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C2E5" w14:textId="77777777" w:rsidR="00107DD5" w:rsidRDefault="00221D8F" w:rsidP="00CA4815">
      <w:r w:rsidRPr="00CA4815">
        <w:rPr>
          <w:b/>
          <w:bCs/>
          <w:noProof/>
        </w:rPr>
        <w:drawing>
          <wp:anchor distT="0" distB="0" distL="114300" distR="114300" simplePos="0" relativeHeight="251658240" behindDoc="1" locked="1" layoutInCell="1" allowOverlap="1" wp14:anchorId="53350E57" wp14:editId="3573F40D">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C666566" wp14:editId="3F4CC941">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64C97C0B" w14:textId="4BF3FD47" w:rsidR="00221D8F" w:rsidRPr="0046247E" w:rsidRDefault="00711756" w:rsidP="00221D8F">
          <w:pPr>
            <w:pStyle w:val="Heading1"/>
          </w:pPr>
          <w:r w:rsidRPr="0046247E">
            <w:rPr>
              <w:rFonts w:eastAsiaTheme="minorHAnsi"/>
            </w:rPr>
            <w:t>In Home Care National Guidelines</w:t>
          </w:r>
        </w:p>
      </w:sdtContent>
    </w:sdt>
    <w:bookmarkEnd w:id="0" w:displacedByCustomXml="prev"/>
    <w:bookmarkEnd w:id="1" w:displacedByCustomXml="prev"/>
    <w:p w14:paraId="46C938A0" w14:textId="10422A36" w:rsidR="004C1D7A" w:rsidRPr="0046247E" w:rsidRDefault="00CE10AD" w:rsidP="004C1D7A">
      <w:pPr>
        <w:pStyle w:val="Subtitle"/>
      </w:pPr>
      <w:r>
        <w:t xml:space="preserve">New Guidelines </w:t>
      </w:r>
      <w:r w:rsidR="004C1D7A" w:rsidRPr="0046247E">
        <w:t>Effective 1 July 2025</w:t>
      </w:r>
    </w:p>
    <w:p w14:paraId="516AB2BD" w14:textId="20512569" w:rsidR="00231439" w:rsidRPr="0046247E" w:rsidRDefault="00231439" w:rsidP="00AF07AD">
      <w:pPr>
        <w:rPr>
          <w:color w:val="47BFAF" w:themeColor="accent4"/>
          <w:sz w:val="32"/>
          <w:szCs w:val="32"/>
        </w:rPr>
      </w:pPr>
      <w:r w:rsidRPr="0046247E">
        <w:rPr>
          <w:color w:val="47BFAF" w:themeColor="accent4"/>
          <w:sz w:val="32"/>
          <w:szCs w:val="32"/>
        </w:rPr>
        <w:t>Version 1.2</w:t>
      </w:r>
    </w:p>
    <w:p w14:paraId="7F81C5F5" w14:textId="77777777" w:rsidR="00107D87" w:rsidRDefault="00107D87">
      <w:pPr>
        <w:sectPr w:rsidR="00107D87" w:rsidSect="00221D8F">
          <w:pgSz w:w="11906" w:h="16838"/>
          <w:pgMar w:top="1814" w:right="1440" w:bottom="1440" w:left="1440" w:header="709" w:footer="709" w:gutter="0"/>
          <w:cols w:space="708"/>
          <w:docGrid w:linePitch="360"/>
        </w:sectPr>
      </w:pPr>
    </w:p>
    <w:p w14:paraId="0F0D9EC4" w14:textId="620095D1" w:rsidR="00026267" w:rsidRPr="00AB3DDC" w:rsidRDefault="00026267" w:rsidP="009C4F28">
      <w:pPr>
        <w:spacing w:before="240"/>
        <w:jc w:val="center"/>
        <w:rPr>
          <w:rStyle w:val="Strong"/>
          <w:color w:val="FF0000"/>
        </w:rPr>
      </w:pPr>
    </w:p>
    <w:p w14:paraId="45AE1377" w14:textId="5A927C51" w:rsidR="0017134D" w:rsidRPr="007158AF" w:rsidRDefault="0017134D" w:rsidP="007158AF">
      <w:pPr>
        <w:spacing w:before="7600"/>
        <w:rPr>
          <w:b/>
          <w:bCs/>
        </w:rPr>
      </w:pPr>
    </w:p>
    <w:p w14:paraId="422D8775" w14:textId="77777777" w:rsidR="0017134D" w:rsidRDefault="00107D87" w:rsidP="0017134D">
      <w:r>
        <w:rPr>
          <w:noProof/>
        </w:rPr>
        <w:drawing>
          <wp:inline distT="0" distB="0" distL="0" distR="0" wp14:anchorId="7FD19C39" wp14:editId="27634034">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67B27B6D" w14:textId="1450B7F8"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5"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45360254"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6"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4404226A" w14:textId="5CC2D0A8" w:rsidR="0017134D" w:rsidRDefault="0017134D" w:rsidP="0017134D">
      <w:r>
        <w:t xml:space="preserve">The document must be attributed as the </w:t>
      </w:r>
      <w:r w:rsidR="00522B31">
        <w:t>In Home Care National Guidelines</w:t>
      </w:r>
      <w:r>
        <w:t>.</w:t>
      </w:r>
    </w:p>
    <w:p w14:paraId="6DA90470" w14:textId="77777777" w:rsidR="00107D87" w:rsidRDefault="00107D87" w:rsidP="0017134D">
      <w:pPr>
        <w:sectPr w:rsidR="00107D87">
          <w:pgSz w:w="11906" w:h="16838"/>
          <w:pgMar w:top="1440" w:right="1440" w:bottom="1440" w:left="1440" w:header="708" w:footer="708" w:gutter="0"/>
          <w:cols w:space="708"/>
          <w:docGrid w:linePitch="360"/>
        </w:sectPr>
      </w:pPr>
    </w:p>
    <w:p w14:paraId="45376478" w14:textId="77777777" w:rsidR="00F43AD2" w:rsidRPr="00580D05" w:rsidRDefault="00F43AD2" w:rsidP="00F43AD2">
      <w:pPr>
        <w:pStyle w:val="Heading2"/>
      </w:pPr>
      <w:bookmarkStart w:id="2" w:name="_Toc163813470"/>
      <w:bookmarkStart w:id="3" w:name="_Toc184294336"/>
      <w:bookmarkStart w:id="4" w:name="_Toc210376249"/>
      <w:r>
        <w:lastRenderedPageBreak/>
        <w:t>V</w:t>
      </w:r>
      <w:r w:rsidRPr="00580D05">
        <w:t xml:space="preserve">ersion </w:t>
      </w:r>
      <w:r>
        <w:t>c</w:t>
      </w:r>
      <w:r w:rsidRPr="00580D05">
        <w:t>ontrol</w:t>
      </w:r>
      <w:bookmarkEnd w:id="2"/>
      <w:bookmarkEnd w:id="3"/>
      <w:bookmarkEnd w:id="4"/>
    </w:p>
    <w:tbl>
      <w:tblPr>
        <w:tblStyle w:val="DESE"/>
        <w:tblW w:w="9776" w:type="dxa"/>
        <w:tblLook w:val="04A0" w:firstRow="1" w:lastRow="0" w:firstColumn="1" w:lastColumn="0" w:noHBand="0" w:noVBand="1"/>
      </w:tblPr>
      <w:tblGrid>
        <w:gridCol w:w="1986"/>
        <w:gridCol w:w="992"/>
        <w:gridCol w:w="6798"/>
      </w:tblGrid>
      <w:tr w:rsidR="00F43AD2" w14:paraId="0DEA552B" w14:textId="77777777" w:rsidTr="09F7CE59">
        <w:trPr>
          <w:cnfStyle w:val="100000000000" w:firstRow="1" w:lastRow="0" w:firstColumn="0" w:lastColumn="0" w:oddVBand="0" w:evenVBand="0" w:oddHBand="0" w:evenHBand="0" w:firstRowFirstColumn="0" w:firstRowLastColumn="0" w:lastRowFirstColumn="0" w:lastRowLastColumn="0"/>
          <w:trHeight w:val="376"/>
        </w:trPr>
        <w:tc>
          <w:tcPr>
            <w:cnfStyle w:val="001000000100" w:firstRow="0" w:lastRow="0" w:firstColumn="1" w:lastColumn="0" w:oddVBand="0" w:evenVBand="0" w:oddHBand="0" w:evenHBand="0" w:firstRowFirstColumn="1" w:firstRowLastColumn="0" w:lastRowFirstColumn="0" w:lastRowLastColumn="0"/>
            <w:tcW w:w="1986" w:type="dxa"/>
            <w:hideMark/>
          </w:tcPr>
          <w:p w14:paraId="79163053" w14:textId="77777777" w:rsidR="00F43AD2" w:rsidRDefault="00F43AD2">
            <w:pPr>
              <w:spacing w:before="0" w:beforeAutospacing="0" w:afterAutospacing="0"/>
              <w:rPr>
                <w:rFonts w:cs="Arial"/>
                <w:b/>
              </w:rPr>
            </w:pPr>
            <w:r>
              <w:rPr>
                <w:rFonts w:cs="Arial"/>
                <w:b/>
              </w:rPr>
              <w:t>Date of change (Published)</w:t>
            </w:r>
          </w:p>
        </w:tc>
        <w:tc>
          <w:tcPr>
            <w:tcW w:w="992" w:type="dxa"/>
            <w:hideMark/>
          </w:tcPr>
          <w:p w14:paraId="6348CD19" w14:textId="77777777" w:rsidR="00F43AD2" w:rsidRDefault="00F43AD2">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cs="Arial"/>
                <w:b/>
              </w:rPr>
            </w:pPr>
            <w:r>
              <w:rPr>
                <w:rFonts w:cs="Arial"/>
                <w:b/>
              </w:rPr>
              <w:t>Version</w:t>
            </w:r>
          </w:p>
        </w:tc>
        <w:tc>
          <w:tcPr>
            <w:tcW w:w="6798" w:type="dxa"/>
            <w:hideMark/>
          </w:tcPr>
          <w:p w14:paraId="7AF1161D" w14:textId="77777777" w:rsidR="00F43AD2" w:rsidRDefault="00F43AD2">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cs="Arial"/>
                <w:b/>
              </w:rPr>
            </w:pPr>
            <w:r>
              <w:rPr>
                <w:rFonts w:cs="Arial"/>
                <w:b/>
              </w:rPr>
              <w:t>Description of Changes</w:t>
            </w:r>
          </w:p>
        </w:tc>
      </w:tr>
      <w:tr w:rsidR="00F43AD2" w14:paraId="2F17DF66" w14:textId="77777777" w:rsidTr="09F7CE59">
        <w:tc>
          <w:tcPr>
            <w:cnfStyle w:val="001000000000" w:firstRow="0" w:lastRow="0" w:firstColumn="1" w:lastColumn="0" w:oddVBand="0" w:evenVBand="0" w:oddHBand="0" w:evenHBand="0" w:firstRowFirstColumn="0" w:firstRowLastColumn="0" w:lastRowFirstColumn="0" w:lastRowLastColumn="0"/>
            <w:tcW w:w="1986" w:type="dxa"/>
            <w:hideMark/>
          </w:tcPr>
          <w:p w14:paraId="71D20532" w14:textId="77777777" w:rsidR="00F43AD2" w:rsidRDefault="00F43AD2">
            <w:pPr>
              <w:spacing w:before="0" w:beforeAutospacing="0" w:afterAutospacing="0"/>
              <w:rPr>
                <w:rFonts w:cs="Arial"/>
              </w:rPr>
            </w:pPr>
            <w:r>
              <w:t xml:space="preserve">31 January 2025 </w:t>
            </w:r>
          </w:p>
        </w:tc>
        <w:tc>
          <w:tcPr>
            <w:tcW w:w="992" w:type="dxa"/>
            <w:hideMark/>
          </w:tcPr>
          <w:p w14:paraId="211E404F" w14:textId="77777777" w:rsidR="00F43AD2" w:rsidRDefault="00F43AD2">
            <w:pPr>
              <w:spacing w:before="0" w:beforeAutospacing="0" w:afterAutospacing="0"/>
              <w:cnfStyle w:val="000000000000" w:firstRow="0" w:lastRow="0" w:firstColumn="0" w:lastColumn="0" w:oddVBand="0" w:evenVBand="0" w:oddHBand="0" w:evenHBand="0" w:firstRowFirstColumn="0" w:firstRowLastColumn="0" w:lastRowFirstColumn="0" w:lastRowLastColumn="0"/>
            </w:pPr>
            <w:r>
              <w:t>1.0</w:t>
            </w:r>
          </w:p>
        </w:tc>
        <w:tc>
          <w:tcPr>
            <w:tcW w:w="6798" w:type="dxa"/>
            <w:hideMark/>
          </w:tcPr>
          <w:p w14:paraId="2095D4F8" w14:textId="77777777" w:rsidR="00F43AD2" w:rsidRDefault="00F43AD2">
            <w:pPr>
              <w:spacing w:before="0" w:beforeAutospacing="0" w:afterAutospacing="0"/>
              <w:cnfStyle w:val="000000000000" w:firstRow="0" w:lastRow="0" w:firstColumn="0" w:lastColumn="0" w:oddVBand="0" w:evenVBand="0" w:oddHBand="0" w:evenHBand="0" w:firstRowFirstColumn="0" w:firstRowLastColumn="0" w:lastRowFirstColumn="0" w:lastRowLastColumn="0"/>
            </w:pPr>
            <w:r>
              <w:t>Initial Draft for sector consultation.</w:t>
            </w:r>
          </w:p>
        </w:tc>
      </w:tr>
      <w:tr w:rsidR="00F43AD2" w14:paraId="2FC56CE2" w14:textId="77777777" w:rsidTr="09F7CE59">
        <w:tc>
          <w:tcPr>
            <w:cnfStyle w:val="001000000000" w:firstRow="0" w:lastRow="0" w:firstColumn="1" w:lastColumn="0" w:oddVBand="0" w:evenVBand="0" w:oddHBand="0" w:evenHBand="0" w:firstRowFirstColumn="0" w:firstRowLastColumn="0" w:lastRowFirstColumn="0" w:lastRowLastColumn="0"/>
            <w:tcW w:w="1986" w:type="dxa"/>
            <w:hideMark/>
          </w:tcPr>
          <w:p w14:paraId="41E21376" w14:textId="77777777" w:rsidR="00F43AD2" w:rsidRDefault="00F43AD2">
            <w:pPr>
              <w:spacing w:before="0" w:beforeAutospacing="0" w:afterAutospacing="0"/>
            </w:pPr>
            <w:r>
              <w:t>1 July 2025</w:t>
            </w:r>
          </w:p>
        </w:tc>
        <w:tc>
          <w:tcPr>
            <w:tcW w:w="992" w:type="dxa"/>
            <w:hideMark/>
          </w:tcPr>
          <w:p w14:paraId="191173AE" w14:textId="77777777" w:rsidR="00F43AD2" w:rsidRDefault="00F43AD2">
            <w:pPr>
              <w:spacing w:before="0" w:beforeAutospacing="0" w:afterAutospacing="0"/>
              <w:cnfStyle w:val="000000000000" w:firstRow="0" w:lastRow="0" w:firstColumn="0" w:lastColumn="0" w:oddVBand="0" w:evenVBand="0" w:oddHBand="0" w:evenHBand="0" w:firstRowFirstColumn="0" w:firstRowLastColumn="0" w:lastRowFirstColumn="0" w:lastRowLastColumn="0"/>
            </w:pPr>
            <w:r>
              <w:t>1.1</w:t>
            </w:r>
          </w:p>
        </w:tc>
        <w:tc>
          <w:tcPr>
            <w:tcW w:w="6798" w:type="dxa"/>
            <w:hideMark/>
          </w:tcPr>
          <w:p w14:paraId="4D8F9D92" w14:textId="77777777" w:rsidR="00F43AD2" w:rsidRDefault="00F43AD2" w:rsidP="00825728">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pPr>
            <w:r>
              <w:t xml:space="preserve">Feedback from the sector consultation incorporated: </w:t>
            </w:r>
          </w:p>
          <w:p w14:paraId="5A995037" w14:textId="6F974815" w:rsidR="00825728" w:rsidRDefault="00825728" w:rsidP="005537CC">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CCS changes from January 2026</w:t>
            </w:r>
          </w:p>
          <w:p w14:paraId="46A746EA" w14:textId="588977F4" w:rsidR="00825728" w:rsidRDefault="00825728" w:rsidP="005537CC">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reference to fee structure removed</w:t>
            </w:r>
          </w:p>
          <w:p w14:paraId="1A585F4B" w14:textId="1DD4379F" w:rsidR="00825728" w:rsidRDefault="00825728" w:rsidP="005537CC">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management of safe transportation</w:t>
            </w:r>
          </w:p>
          <w:p w14:paraId="43989C7A" w14:textId="77777777" w:rsidR="005537CC" w:rsidRDefault="005537CC" w:rsidP="005537C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4B4C8362" w14:textId="77777777" w:rsidR="00825728" w:rsidRDefault="00825728" w:rsidP="00825728">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Clarification on:</w:t>
            </w:r>
          </w:p>
          <w:p w14:paraId="515916D9" w14:textId="0822E75B" w:rsidR="00825728" w:rsidRDefault="00825728" w:rsidP="005537CC">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CCS IHC family rate</w:t>
            </w:r>
          </w:p>
          <w:p w14:paraId="61CE7146" w14:textId="5F855E20" w:rsidR="00825728" w:rsidRDefault="00825728" w:rsidP="005537CC">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IHC sessions outside non-standard hours</w:t>
            </w:r>
          </w:p>
          <w:p w14:paraId="47DC8097" w14:textId="2BB17166" w:rsidR="00825728" w:rsidRDefault="00825728" w:rsidP="005537CC">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workers compensation insurance</w:t>
            </w:r>
          </w:p>
          <w:p w14:paraId="713E0BDA" w14:textId="3B9A5F40" w:rsidR="00825728" w:rsidRDefault="00825728" w:rsidP="005537CC">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CCS eligibility during IHC session </w:t>
            </w:r>
          </w:p>
          <w:p w14:paraId="745992B8" w14:textId="68ABD22F" w:rsidR="00825728" w:rsidRDefault="00825728" w:rsidP="005537CC">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educator qualifications</w:t>
            </w:r>
          </w:p>
          <w:p w14:paraId="2B5E85AC" w14:textId="21FED5F3" w:rsidR="00825728" w:rsidRDefault="00825728" w:rsidP="005537CC">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travel reimbursements</w:t>
            </w:r>
          </w:p>
          <w:p w14:paraId="643ACF74" w14:textId="08DB9ECD" w:rsidR="00825728" w:rsidRDefault="00825728" w:rsidP="005537CC">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support for educators</w:t>
            </w:r>
          </w:p>
          <w:p w14:paraId="199CCF32" w14:textId="6775175C" w:rsidR="00F43AD2" w:rsidRDefault="00825728" w:rsidP="005537CC">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conflicts of interest</w:t>
            </w:r>
          </w:p>
        </w:tc>
      </w:tr>
      <w:tr w:rsidR="005C2B4E" w14:paraId="53FEF243" w14:textId="77777777" w:rsidTr="09F7CE59">
        <w:trPr>
          <w:trHeight w:val="1600"/>
        </w:trPr>
        <w:tc>
          <w:tcPr>
            <w:cnfStyle w:val="001000000000" w:firstRow="0" w:lastRow="0" w:firstColumn="1" w:lastColumn="0" w:oddVBand="0" w:evenVBand="0" w:oddHBand="0" w:evenHBand="0" w:firstRowFirstColumn="0" w:firstRowLastColumn="0" w:lastRowFirstColumn="0" w:lastRowLastColumn="0"/>
            <w:tcW w:w="1986" w:type="dxa"/>
          </w:tcPr>
          <w:p w14:paraId="5548E537" w14:textId="666C9574" w:rsidR="005C2B4E" w:rsidRDefault="124AD8DC">
            <w:r>
              <w:t>15</w:t>
            </w:r>
            <w:r w:rsidR="00231439">
              <w:t xml:space="preserve"> October</w:t>
            </w:r>
            <w:r w:rsidR="005C2B4E">
              <w:t xml:space="preserve"> 2025</w:t>
            </w:r>
          </w:p>
        </w:tc>
        <w:tc>
          <w:tcPr>
            <w:tcW w:w="992" w:type="dxa"/>
          </w:tcPr>
          <w:p w14:paraId="688E54CE" w14:textId="2D928C44" w:rsidR="005C2B4E" w:rsidRDefault="005C2B4E">
            <w:pPr>
              <w:cnfStyle w:val="000000000000" w:firstRow="0" w:lastRow="0" w:firstColumn="0" w:lastColumn="0" w:oddVBand="0" w:evenVBand="0" w:oddHBand="0" w:evenHBand="0" w:firstRowFirstColumn="0" w:firstRowLastColumn="0" w:lastRowFirstColumn="0" w:lastRowLastColumn="0"/>
            </w:pPr>
            <w:r>
              <w:t>1.2</w:t>
            </w:r>
          </w:p>
        </w:tc>
        <w:tc>
          <w:tcPr>
            <w:tcW w:w="6798" w:type="dxa"/>
          </w:tcPr>
          <w:p w14:paraId="345C9DB1" w14:textId="671EF66C" w:rsidR="005C2B4E" w:rsidRDefault="00231439" w:rsidP="005C2B4E">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pPr>
            <w:r>
              <w:t xml:space="preserve">Clarification on: </w:t>
            </w:r>
          </w:p>
          <w:p w14:paraId="601A5283" w14:textId="64AF1AF1" w:rsidR="005C2B4E" w:rsidRDefault="00231439" w:rsidP="005C2B4E">
            <w:pPr>
              <w:pStyle w:val="ListParagraph"/>
              <w:numPr>
                <w:ilvl w:val="0"/>
                <w:numId w:val="55"/>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bookmarkStart w:id="5" w:name="_Hlk210384463"/>
            <w:r>
              <w:t>travel reimbursement</w:t>
            </w:r>
          </w:p>
          <w:p w14:paraId="6DDF826A" w14:textId="4C883CCD" w:rsidR="00231439" w:rsidRDefault="00231439" w:rsidP="005C2B4E">
            <w:pPr>
              <w:pStyle w:val="ListParagraph"/>
              <w:numPr>
                <w:ilvl w:val="0"/>
                <w:numId w:val="55"/>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t>first aid qualifications</w:t>
            </w:r>
          </w:p>
          <w:p w14:paraId="6CDC42CE" w14:textId="20FCCE59" w:rsidR="005C2B4E" w:rsidRDefault="00231439" w:rsidP="005C2B4E">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complaints process</w:t>
            </w:r>
          </w:p>
          <w:p w14:paraId="127C6F4A" w14:textId="049DED62" w:rsidR="00610B06" w:rsidRDefault="00610B06" w:rsidP="005C2B4E">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legislative authority</w:t>
            </w:r>
          </w:p>
          <w:p w14:paraId="5D6F66B5" w14:textId="41FBC093" w:rsidR="00610B06" w:rsidRDefault="00231439">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regulation</w:t>
            </w:r>
            <w:r w:rsidR="008B61BF">
              <w:t xml:space="preserve"> of IHC</w:t>
            </w:r>
            <w:r w:rsidR="00610B06">
              <w:t xml:space="preserve">; and </w:t>
            </w:r>
            <w:bookmarkEnd w:id="5"/>
          </w:p>
          <w:p w14:paraId="37585D45" w14:textId="5752B938" w:rsidR="00610B06" w:rsidRDefault="00610B06" w:rsidP="00ED5001">
            <w:pPr>
              <w:pStyle w:val="ListParagraph"/>
              <w:numPr>
                <w:ilvl w:val="0"/>
                <w:numId w:val="5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minor editing revisions made.</w:t>
            </w:r>
          </w:p>
        </w:tc>
      </w:tr>
    </w:tbl>
    <w:p w14:paraId="43EEEB06" w14:textId="77777777" w:rsidR="00F43AD2" w:rsidRDefault="00F43AD2" w:rsidP="00F43AD2"/>
    <w:p w14:paraId="3FBB259D" w14:textId="77777777" w:rsidR="00F43AD2" w:rsidRDefault="00F43AD2" w:rsidP="00F43AD2">
      <w:pPr>
        <w:rPr>
          <w:lang w:val="en-US"/>
        </w:rPr>
      </w:pPr>
      <w:r>
        <w:br w:type="page"/>
      </w:r>
    </w:p>
    <w:p w14:paraId="60ACCCE2" w14:textId="77777777" w:rsidR="006F2561" w:rsidRDefault="00AF1F18" w:rsidP="004B1A91">
      <w:pPr>
        <w:pStyle w:val="TOCHeading"/>
        <w:tabs>
          <w:tab w:val="left" w:pos="2460"/>
        </w:tabs>
        <w:spacing w:before="120" w:after="0"/>
        <w:rPr>
          <w:noProof/>
        </w:rPr>
      </w:pPr>
      <w:r w:rsidRPr="00AF1F18">
        <w:lastRenderedPageBreak/>
        <w:t>Contents</w:t>
      </w:r>
      <w:r>
        <w:fldChar w:fldCharType="begin"/>
      </w:r>
      <w:r>
        <w:instrText xml:space="preserve"> TOC \h \z \u \t "Heading 2,1,Heading 3,2,Heading 4,3" </w:instrText>
      </w:r>
      <w:r>
        <w:fldChar w:fldCharType="separate"/>
      </w:r>
    </w:p>
    <w:p w14:paraId="603CE4B9" w14:textId="6C9D9924" w:rsidR="006F2561" w:rsidRDefault="006F2561">
      <w:pPr>
        <w:pStyle w:val="TOC1"/>
        <w:rPr>
          <w:rFonts w:eastAsiaTheme="minorEastAsia"/>
          <w:noProof/>
          <w:kern w:val="2"/>
          <w:sz w:val="24"/>
          <w:szCs w:val="24"/>
          <w:lang w:eastAsia="en-AU"/>
          <w14:ligatures w14:val="standardContextual"/>
        </w:rPr>
      </w:pPr>
      <w:hyperlink w:anchor="_Toc210376249" w:history="1">
        <w:r w:rsidRPr="00DB799B">
          <w:rPr>
            <w:rStyle w:val="Hyperlink"/>
            <w:noProof/>
          </w:rPr>
          <w:t>Version control</w:t>
        </w:r>
        <w:r>
          <w:rPr>
            <w:noProof/>
            <w:webHidden/>
          </w:rPr>
          <w:tab/>
        </w:r>
        <w:r>
          <w:rPr>
            <w:noProof/>
            <w:webHidden/>
          </w:rPr>
          <w:fldChar w:fldCharType="begin"/>
        </w:r>
        <w:r>
          <w:rPr>
            <w:noProof/>
            <w:webHidden/>
          </w:rPr>
          <w:instrText xml:space="preserve"> PAGEREF _Toc210376249 \h </w:instrText>
        </w:r>
        <w:r>
          <w:rPr>
            <w:noProof/>
            <w:webHidden/>
          </w:rPr>
        </w:r>
        <w:r>
          <w:rPr>
            <w:noProof/>
            <w:webHidden/>
          </w:rPr>
          <w:fldChar w:fldCharType="separate"/>
        </w:r>
        <w:r>
          <w:rPr>
            <w:noProof/>
            <w:webHidden/>
          </w:rPr>
          <w:t>3</w:t>
        </w:r>
        <w:r>
          <w:rPr>
            <w:noProof/>
            <w:webHidden/>
          </w:rPr>
          <w:fldChar w:fldCharType="end"/>
        </w:r>
      </w:hyperlink>
    </w:p>
    <w:p w14:paraId="1B1F7942" w14:textId="7134D368" w:rsidR="006F2561" w:rsidRDefault="006F2561">
      <w:pPr>
        <w:pStyle w:val="TOC1"/>
        <w:rPr>
          <w:rFonts w:eastAsiaTheme="minorEastAsia"/>
          <w:noProof/>
          <w:kern w:val="2"/>
          <w:sz w:val="24"/>
          <w:szCs w:val="24"/>
          <w:lang w:eastAsia="en-AU"/>
          <w14:ligatures w14:val="standardContextual"/>
        </w:rPr>
      </w:pPr>
      <w:hyperlink w:anchor="_Toc210376250" w:history="1">
        <w:r w:rsidRPr="00DB799B">
          <w:rPr>
            <w:rStyle w:val="Hyperlink"/>
            <w:noProof/>
          </w:rPr>
          <w:t>1. Purpose of the guidelines</w:t>
        </w:r>
        <w:r>
          <w:rPr>
            <w:noProof/>
            <w:webHidden/>
          </w:rPr>
          <w:tab/>
        </w:r>
        <w:r>
          <w:rPr>
            <w:noProof/>
            <w:webHidden/>
          </w:rPr>
          <w:fldChar w:fldCharType="begin"/>
        </w:r>
        <w:r>
          <w:rPr>
            <w:noProof/>
            <w:webHidden/>
          </w:rPr>
          <w:instrText xml:space="preserve"> PAGEREF _Toc210376250 \h </w:instrText>
        </w:r>
        <w:r>
          <w:rPr>
            <w:noProof/>
            <w:webHidden/>
          </w:rPr>
        </w:r>
        <w:r>
          <w:rPr>
            <w:noProof/>
            <w:webHidden/>
          </w:rPr>
          <w:fldChar w:fldCharType="separate"/>
        </w:r>
        <w:r>
          <w:rPr>
            <w:noProof/>
            <w:webHidden/>
          </w:rPr>
          <w:t>7</w:t>
        </w:r>
        <w:r>
          <w:rPr>
            <w:noProof/>
            <w:webHidden/>
          </w:rPr>
          <w:fldChar w:fldCharType="end"/>
        </w:r>
      </w:hyperlink>
    </w:p>
    <w:p w14:paraId="217B899B" w14:textId="7E10CE09" w:rsidR="006F2561" w:rsidRDefault="006F2561">
      <w:pPr>
        <w:pStyle w:val="TOC2"/>
        <w:tabs>
          <w:tab w:val="right" w:pos="9016"/>
        </w:tabs>
        <w:rPr>
          <w:rFonts w:eastAsiaTheme="minorEastAsia"/>
          <w:noProof/>
          <w:kern w:val="2"/>
          <w:sz w:val="24"/>
          <w:szCs w:val="24"/>
          <w:lang w:eastAsia="en-AU"/>
          <w14:ligatures w14:val="standardContextual"/>
        </w:rPr>
      </w:pPr>
      <w:hyperlink w:anchor="_Toc210376251" w:history="1">
        <w:r w:rsidRPr="00DB799B">
          <w:rPr>
            <w:rStyle w:val="Hyperlink"/>
            <w:noProof/>
          </w:rPr>
          <w:t>1.1. Notice and disclaimer</w:t>
        </w:r>
        <w:r>
          <w:rPr>
            <w:noProof/>
            <w:webHidden/>
          </w:rPr>
          <w:tab/>
        </w:r>
        <w:r>
          <w:rPr>
            <w:noProof/>
            <w:webHidden/>
          </w:rPr>
          <w:fldChar w:fldCharType="begin"/>
        </w:r>
        <w:r>
          <w:rPr>
            <w:noProof/>
            <w:webHidden/>
          </w:rPr>
          <w:instrText xml:space="preserve"> PAGEREF _Toc210376251 \h </w:instrText>
        </w:r>
        <w:r>
          <w:rPr>
            <w:noProof/>
            <w:webHidden/>
          </w:rPr>
        </w:r>
        <w:r>
          <w:rPr>
            <w:noProof/>
            <w:webHidden/>
          </w:rPr>
          <w:fldChar w:fldCharType="separate"/>
        </w:r>
        <w:r>
          <w:rPr>
            <w:noProof/>
            <w:webHidden/>
          </w:rPr>
          <w:t>7</w:t>
        </w:r>
        <w:r>
          <w:rPr>
            <w:noProof/>
            <w:webHidden/>
          </w:rPr>
          <w:fldChar w:fldCharType="end"/>
        </w:r>
      </w:hyperlink>
    </w:p>
    <w:p w14:paraId="1B5AD4BB" w14:textId="27C45042" w:rsidR="006F2561" w:rsidRDefault="006F2561">
      <w:pPr>
        <w:pStyle w:val="TOC2"/>
        <w:tabs>
          <w:tab w:val="right" w:pos="9016"/>
        </w:tabs>
        <w:rPr>
          <w:rFonts w:eastAsiaTheme="minorEastAsia"/>
          <w:noProof/>
          <w:kern w:val="2"/>
          <w:sz w:val="24"/>
          <w:szCs w:val="24"/>
          <w:lang w:eastAsia="en-AU"/>
          <w14:ligatures w14:val="standardContextual"/>
        </w:rPr>
      </w:pPr>
      <w:hyperlink w:anchor="_Toc210376252" w:history="1">
        <w:r w:rsidRPr="00DB799B">
          <w:rPr>
            <w:rStyle w:val="Hyperlink"/>
            <w:noProof/>
          </w:rPr>
          <w:t>1.2. Legislative authority</w:t>
        </w:r>
        <w:r>
          <w:rPr>
            <w:noProof/>
            <w:webHidden/>
          </w:rPr>
          <w:tab/>
        </w:r>
        <w:r>
          <w:rPr>
            <w:noProof/>
            <w:webHidden/>
          </w:rPr>
          <w:fldChar w:fldCharType="begin"/>
        </w:r>
        <w:r>
          <w:rPr>
            <w:noProof/>
            <w:webHidden/>
          </w:rPr>
          <w:instrText xml:space="preserve"> PAGEREF _Toc210376252 \h </w:instrText>
        </w:r>
        <w:r>
          <w:rPr>
            <w:noProof/>
            <w:webHidden/>
          </w:rPr>
        </w:r>
        <w:r>
          <w:rPr>
            <w:noProof/>
            <w:webHidden/>
          </w:rPr>
          <w:fldChar w:fldCharType="separate"/>
        </w:r>
        <w:r>
          <w:rPr>
            <w:noProof/>
            <w:webHidden/>
          </w:rPr>
          <w:t>8</w:t>
        </w:r>
        <w:r>
          <w:rPr>
            <w:noProof/>
            <w:webHidden/>
          </w:rPr>
          <w:fldChar w:fldCharType="end"/>
        </w:r>
      </w:hyperlink>
    </w:p>
    <w:p w14:paraId="069FC01C" w14:textId="2742E40B" w:rsidR="006F2561" w:rsidRDefault="006F2561">
      <w:pPr>
        <w:pStyle w:val="TOC2"/>
        <w:tabs>
          <w:tab w:val="right" w:pos="9016"/>
        </w:tabs>
        <w:rPr>
          <w:rFonts w:eastAsiaTheme="minorEastAsia"/>
          <w:noProof/>
          <w:kern w:val="2"/>
          <w:sz w:val="24"/>
          <w:szCs w:val="24"/>
          <w:lang w:eastAsia="en-AU"/>
          <w14:ligatures w14:val="standardContextual"/>
        </w:rPr>
      </w:pPr>
      <w:hyperlink w:anchor="_Toc210376253" w:history="1">
        <w:r w:rsidRPr="00DB799B">
          <w:rPr>
            <w:rStyle w:val="Hyperlink"/>
            <w:noProof/>
          </w:rPr>
          <w:t>1.3 Regulation of IHC</w:t>
        </w:r>
        <w:r>
          <w:rPr>
            <w:noProof/>
            <w:webHidden/>
          </w:rPr>
          <w:tab/>
        </w:r>
        <w:r>
          <w:rPr>
            <w:noProof/>
            <w:webHidden/>
          </w:rPr>
          <w:fldChar w:fldCharType="begin"/>
        </w:r>
        <w:r>
          <w:rPr>
            <w:noProof/>
            <w:webHidden/>
          </w:rPr>
          <w:instrText xml:space="preserve"> PAGEREF _Toc210376253 \h </w:instrText>
        </w:r>
        <w:r>
          <w:rPr>
            <w:noProof/>
            <w:webHidden/>
          </w:rPr>
        </w:r>
        <w:r>
          <w:rPr>
            <w:noProof/>
            <w:webHidden/>
          </w:rPr>
          <w:fldChar w:fldCharType="separate"/>
        </w:r>
        <w:r>
          <w:rPr>
            <w:noProof/>
            <w:webHidden/>
          </w:rPr>
          <w:t>8</w:t>
        </w:r>
        <w:r>
          <w:rPr>
            <w:noProof/>
            <w:webHidden/>
          </w:rPr>
          <w:fldChar w:fldCharType="end"/>
        </w:r>
      </w:hyperlink>
    </w:p>
    <w:p w14:paraId="3999B229" w14:textId="66B6FAD6" w:rsidR="006F2561" w:rsidRDefault="006F2561">
      <w:pPr>
        <w:pStyle w:val="TOC1"/>
        <w:rPr>
          <w:rFonts w:eastAsiaTheme="minorEastAsia"/>
          <w:noProof/>
          <w:kern w:val="2"/>
          <w:sz w:val="24"/>
          <w:szCs w:val="24"/>
          <w:lang w:eastAsia="en-AU"/>
          <w14:ligatures w14:val="standardContextual"/>
        </w:rPr>
      </w:pPr>
      <w:hyperlink w:anchor="_Toc210376254" w:history="1">
        <w:r w:rsidRPr="00DB799B">
          <w:rPr>
            <w:rStyle w:val="Hyperlink"/>
            <w:noProof/>
          </w:rPr>
          <w:t>2. About the IHC program</w:t>
        </w:r>
        <w:r>
          <w:rPr>
            <w:noProof/>
            <w:webHidden/>
          </w:rPr>
          <w:tab/>
        </w:r>
        <w:r>
          <w:rPr>
            <w:noProof/>
            <w:webHidden/>
          </w:rPr>
          <w:fldChar w:fldCharType="begin"/>
        </w:r>
        <w:r>
          <w:rPr>
            <w:noProof/>
            <w:webHidden/>
          </w:rPr>
          <w:instrText xml:space="preserve"> PAGEREF _Toc210376254 \h </w:instrText>
        </w:r>
        <w:r>
          <w:rPr>
            <w:noProof/>
            <w:webHidden/>
          </w:rPr>
        </w:r>
        <w:r>
          <w:rPr>
            <w:noProof/>
            <w:webHidden/>
          </w:rPr>
          <w:fldChar w:fldCharType="separate"/>
        </w:r>
        <w:r>
          <w:rPr>
            <w:noProof/>
            <w:webHidden/>
          </w:rPr>
          <w:t>8</w:t>
        </w:r>
        <w:r>
          <w:rPr>
            <w:noProof/>
            <w:webHidden/>
          </w:rPr>
          <w:fldChar w:fldCharType="end"/>
        </w:r>
      </w:hyperlink>
    </w:p>
    <w:p w14:paraId="5854AD61" w14:textId="6B334507" w:rsidR="006F2561" w:rsidRDefault="006F2561">
      <w:pPr>
        <w:pStyle w:val="TOC2"/>
        <w:tabs>
          <w:tab w:val="right" w:pos="9016"/>
        </w:tabs>
        <w:rPr>
          <w:rFonts w:eastAsiaTheme="minorEastAsia"/>
          <w:noProof/>
          <w:kern w:val="2"/>
          <w:sz w:val="24"/>
          <w:szCs w:val="24"/>
          <w:lang w:eastAsia="en-AU"/>
          <w14:ligatures w14:val="standardContextual"/>
        </w:rPr>
      </w:pPr>
      <w:hyperlink w:anchor="_Toc210376255" w:history="1">
        <w:r w:rsidRPr="00DB799B">
          <w:rPr>
            <w:rStyle w:val="Hyperlink"/>
            <w:noProof/>
          </w:rPr>
          <w:t>2.1 Eligibility</w:t>
        </w:r>
        <w:r>
          <w:rPr>
            <w:noProof/>
            <w:webHidden/>
          </w:rPr>
          <w:tab/>
        </w:r>
        <w:r>
          <w:rPr>
            <w:noProof/>
            <w:webHidden/>
          </w:rPr>
          <w:fldChar w:fldCharType="begin"/>
        </w:r>
        <w:r>
          <w:rPr>
            <w:noProof/>
            <w:webHidden/>
          </w:rPr>
          <w:instrText xml:space="preserve"> PAGEREF _Toc210376255 \h </w:instrText>
        </w:r>
        <w:r>
          <w:rPr>
            <w:noProof/>
            <w:webHidden/>
          </w:rPr>
        </w:r>
        <w:r>
          <w:rPr>
            <w:noProof/>
            <w:webHidden/>
          </w:rPr>
          <w:fldChar w:fldCharType="separate"/>
        </w:r>
        <w:r>
          <w:rPr>
            <w:noProof/>
            <w:webHidden/>
          </w:rPr>
          <w:t>9</w:t>
        </w:r>
        <w:r>
          <w:rPr>
            <w:noProof/>
            <w:webHidden/>
          </w:rPr>
          <w:fldChar w:fldCharType="end"/>
        </w:r>
      </w:hyperlink>
    </w:p>
    <w:p w14:paraId="438C3DF3" w14:textId="012A8902" w:rsidR="006F2561" w:rsidRDefault="006F2561">
      <w:pPr>
        <w:pStyle w:val="TOC3"/>
        <w:tabs>
          <w:tab w:val="right" w:pos="9016"/>
        </w:tabs>
        <w:rPr>
          <w:rFonts w:eastAsiaTheme="minorEastAsia"/>
          <w:noProof/>
          <w:kern w:val="2"/>
          <w:sz w:val="24"/>
          <w:szCs w:val="24"/>
          <w:lang w:eastAsia="en-AU"/>
          <w14:ligatures w14:val="standardContextual"/>
        </w:rPr>
      </w:pPr>
      <w:hyperlink w:anchor="_Toc210376256" w:history="1">
        <w:r w:rsidRPr="00DB799B">
          <w:rPr>
            <w:rStyle w:val="Hyperlink"/>
            <w:noProof/>
          </w:rPr>
          <w:t>2.1.1. Child Care Subsidy for IHC</w:t>
        </w:r>
        <w:r>
          <w:rPr>
            <w:noProof/>
            <w:webHidden/>
          </w:rPr>
          <w:tab/>
        </w:r>
        <w:r>
          <w:rPr>
            <w:noProof/>
            <w:webHidden/>
          </w:rPr>
          <w:fldChar w:fldCharType="begin"/>
        </w:r>
        <w:r>
          <w:rPr>
            <w:noProof/>
            <w:webHidden/>
          </w:rPr>
          <w:instrText xml:space="preserve"> PAGEREF _Toc210376256 \h </w:instrText>
        </w:r>
        <w:r>
          <w:rPr>
            <w:noProof/>
            <w:webHidden/>
          </w:rPr>
        </w:r>
        <w:r>
          <w:rPr>
            <w:noProof/>
            <w:webHidden/>
          </w:rPr>
          <w:fldChar w:fldCharType="separate"/>
        </w:r>
        <w:r>
          <w:rPr>
            <w:noProof/>
            <w:webHidden/>
          </w:rPr>
          <w:t>9</w:t>
        </w:r>
        <w:r>
          <w:rPr>
            <w:noProof/>
            <w:webHidden/>
          </w:rPr>
          <w:fldChar w:fldCharType="end"/>
        </w:r>
      </w:hyperlink>
    </w:p>
    <w:p w14:paraId="763179B4" w14:textId="653E4EBA" w:rsidR="006F2561" w:rsidRDefault="006F2561">
      <w:pPr>
        <w:pStyle w:val="TOC3"/>
        <w:tabs>
          <w:tab w:val="right" w:pos="9016"/>
        </w:tabs>
        <w:rPr>
          <w:rFonts w:eastAsiaTheme="minorEastAsia"/>
          <w:noProof/>
          <w:kern w:val="2"/>
          <w:sz w:val="24"/>
          <w:szCs w:val="24"/>
          <w:lang w:eastAsia="en-AU"/>
          <w14:ligatures w14:val="standardContextual"/>
        </w:rPr>
      </w:pPr>
      <w:hyperlink w:anchor="_Toc210376257" w:history="1">
        <w:r w:rsidRPr="00DB799B">
          <w:rPr>
            <w:rStyle w:val="Hyperlink"/>
            <w:noProof/>
          </w:rPr>
          <w:t>2.1.2. Gap fees</w:t>
        </w:r>
        <w:r>
          <w:rPr>
            <w:noProof/>
            <w:webHidden/>
          </w:rPr>
          <w:tab/>
        </w:r>
        <w:r>
          <w:rPr>
            <w:noProof/>
            <w:webHidden/>
          </w:rPr>
          <w:fldChar w:fldCharType="begin"/>
        </w:r>
        <w:r>
          <w:rPr>
            <w:noProof/>
            <w:webHidden/>
          </w:rPr>
          <w:instrText xml:space="preserve"> PAGEREF _Toc210376257 \h </w:instrText>
        </w:r>
        <w:r>
          <w:rPr>
            <w:noProof/>
            <w:webHidden/>
          </w:rPr>
        </w:r>
        <w:r>
          <w:rPr>
            <w:noProof/>
            <w:webHidden/>
          </w:rPr>
          <w:fldChar w:fldCharType="separate"/>
        </w:r>
        <w:r>
          <w:rPr>
            <w:noProof/>
            <w:webHidden/>
          </w:rPr>
          <w:t>10</w:t>
        </w:r>
        <w:r>
          <w:rPr>
            <w:noProof/>
            <w:webHidden/>
          </w:rPr>
          <w:fldChar w:fldCharType="end"/>
        </w:r>
      </w:hyperlink>
    </w:p>
    <w:p w14:paraId="6316D3D7" w14:textId="3554B001" w:rsidR="006F2561" w:rsidRDefault="006F2561">
      <w:pPr>
        <w:pStyle w:val="TOC3"/>
        <w:tabs>
          <w:tab w:val="right" w:pos="9016"/>
        </w:tabs>
        <w:rPr>
          <w:rFonts w:eastAsiaTheme="minorEastAsia"/>
          <w:noProof/>
          <w:kern w:val="2"/>
          <w:sz w:val="24"/>
          <w:szCs w:val="24"/>
          <w:lang w:eastAsia="en-AU"/>
          <w14:ligatures w14:val="standardContextual"/>
        </w:rPr>
      </w:pPr>
      <w:hyperlink w:anchor="_Toc210376258" w:history="1">
        <w:r w:rsidRPr="00DB799B">
          <w:rPr>
            <w:rStyle w:val="Hyperlink"/>
            <w:noProof/>
          </w:rPr>
          <w:t>2.1.3. No other approved care type is available or suitable</w:t>
        </w:r>
        <w:r>
          <w:rPr>
            <w:noProof/>
            <w:webHidden/>
          </w:rPr>
          <w:tab/>
        </w:r>
        <w:r>
          <w:rPr>
            <w:noProof/>
            <w:webHidden/>
          </w:rPr>
          <w:fldChar w:fldCharType="begin"/>
        </w:r>
        <w:r>
          <w:rPr>
            <w:noProof/>
            <w:webHidden/>
          </w:rPr>
          <w:instrText xml:space="preserve"> PAGEREF _Toc210376258 \h </w:instrText>
        </w:r>
        <w:r>
          <w:rPr>
            <w:noProof/>
            <w:webHidden/>
          </w:rPr>
        </w:r>
        <w:r>
          <w:rPr>
            <w:noProof/>
            <w:webHidden/>
          </w:rPr>
          <w:fldChar w:fldCharType="separate"/>
        </w:r>
        <w:r>
          <w:rPr>
            <w:noProof/>
            <w:webHidden/>
          </w:rPr>
          <w:t>10</w:t>
        </w:r>
        <w:r>
          <w:rPr>
            <w:noProof/>
            <w:webHidden/>
          </w:rPr>
          <w:fldChar w:fldCharType="end"/>
        </w:r>
      </w:hyperlink>
    </w:p>
    <w:p w14:paraId="7DC9DD35" w14:textId="125E4B03" w:rsidR="006F2561" w:rsidRDefault="006F2561">
      <w:pPr>
        <w:pStyle w:val="TOC3"/>
        <w:tabs>
          <w:tab w:val="right" w:pos="9016"/>
        </w:tabs>
        <w:rPr>
          <w:rFonts w:eastAsiaTheme="minorEastAsia"/>
          <w:noProof/>
          <w:kern w:val="2"/>
          <w:sz w:val="24"/>
          <w:szCs w:val="24"/>
          <w:lang w:eastAsia="en-AU"/>
          <w14:ligatures w14:val="standardContextual"/>
        </w:rPr>
      </w:pPr>
      <w:hyperlink w:anchor="_Toc210376259" w:history="1">
        <w:r w:rsidRPr="00DB799B">
          <w:rPr>
            <w:rStyle w:val="Hyperlink"/>
            <w:noProof/>
          </w:rPr>
          <w:t>2.1.4. Working non-standard or variable hours</w:t>
        </w:r>
        <w:r>
          <w:rPr>
            <w:noProof/>
            <w:webHidden/>
          </w:rPr>
          <w:tab/>
        </w:r>
        <w:r>
          <w:rPr>
            <w:noProof/>
            <w:webHidden/>
          </w:rPr>
          <w:fldChar w:fldCharType="begin"/>
        </w:r>
        <w:r>
          <w:rPr>
            <w:noProof/>
            <w:webHidden/>
          </w:rPr>
          <w:instrText xml:space="preserve"> PAGEREF _Toc210376259 \h </w:instrText>
        </w:r>
        <w:r>
          <w:rPr>
            <w:noProof/>
            <w:webHidden/>
          </w:rPr>
        </w:r>
        <w:r>
          <w:rPr>
            <w:noProof/>
            <w:webHidden/>
          </w:rPr>
          <w:fldChar w:fldCharType="separate"/>
        </w:r>
        <w:r>
          <w:rPr>
            <w:noProof/>
            <w:webHidden/>
          </w:rPr>
          <w:t>10</w:t>
        </w:r>
        <w:r>
          <w:rPr>
            <w:noProof/>
            <w:webHidden/>
          </w:rPr>
          <w:fldChar w:fldCharType="end"/>
        </w:r>
      </w:hyperlink>
    </w:p>
    <w:p w14:paraId="44382EFE" w14:textId="64FA4F0C" w:rsidR="006F2561" w:rsidRDefault="006F2561">
      <w:pPr>
        <w:pStyle w:val="TOC3"/>
        <w:tabs>
          <w:tab w:val="right" w:pos="9016"/>
        </w:tabs>
        <w:rPr>
          <w:rFonts w:eastAsiaTheme="minorEastAsia"/>
          <w:noProof/>
          <w:kern w:val="2"/>
          <w:sz w:val="24"/>
          <w:szCs w:val="24"/>
          <w:lang w:eastAsia="en-AU"/>
          <w14:ligatures w14:val="standardContextual"/>
        </w:rPr>
      </w:pPr>
      <w:hyperlink w:anchor="_Toc210376260" w:history="1">
        <w:r w:rsidRPr="00DB799B">
          <w:rPr>
            <w:rStyle w:val="Hyperlink"/>
            <w:noProof/>
          </w:rPr>
          <w:t>2.1.5. Geographically isolated from other types of child care</w:t>
        </w:r>
        <w:r>
          <w:rPr>
            <w:noProof/>
            <w:webHidden/>
          </w:rPr>
          <w:tab/>
        </w:r>
        <w:r>
          <w:rPr>
            <w:noProof/>
            <w:webHidden/>
          </w:rPr>
          <w:fldChar w:fldCharType="begin"/>
        </w:r>
        <w:r>
          <w:rPr>
            <w:noProof/>
            <w:webHidden/>
          </w:rPr>
          <w:instrText xml:space="preserve"> PAGEREF _Toc210376260 \h </w:instrText>
        </w:r>
        <w:r>
          <w:rPr>
            <w:noProof/>
            <w:webHidden/>
          </w:rPr>
        </w:r>
        <w:r>
          <w:rPr>
            <w:noProof/>
            <w:webHidden/>
          </w:rPr>
          <w:fldChar w:fldCharType="separate"/>
        </w:r>
        <w:r>
          <w:rPr>
            <w:noProof/>
            <w:webHidden/>
          </w:rPr>
          <w:t>10</w:t>
        </w:r>
        <w:r>
          <w:rPr>
            <w:noProof/>
            <w:webHidden/>
          </w:rPr>
          <w:fldChar w:fldCharType="end"/>
        </w:r>
      </w:hyperlink>
    </w:p>
    <w:p w14:paraId="3A6FA01D" w14:textId="24F3A806" w:rsidR="006F2561" w:rsidRDefault="006F2561">
      <w:pPr>
        <w:pStyle w:val="TOC3"/>
        <w:tabs>
          <w:tab w:val="right" w:pos="9016"/>
        </w:tabs>
        <w:rPr>
          <w:rFonts w:eastAsiaTheme="minorEastAsia"/>
          <w:noProof/>
          <w:kern w:val="2"/>
          <w:sz w:val="24"/>
          <w:szCs w:val="24"/>
          <w:lang w:eastAsia="en-AU"/>
          <w14:ligatures w14:val="standardContextual"/>
        </w:rPr>
      </w:pPr>
      <w:hyperlink w:anchor="_Toc210376261" w:history="1">
        <w:r w:rsidRPr="00DB799B">
          <w:rPr>
            <w:rStyle w:val="Hyperlink"/>
            <w:noProof/>
          </w:rPr>
          <w:t>2.1.6. Complex or challenging needs</w:t>
        </w:r>
        <w:r>
          <w:rPr>
            <w:noProof/>
            <w:webHidden/>
          </w:rPr>
          <w:tab/>
        </w:r>
        <w:r>
          <w:rPr>
            <w:noProof/>
            <w:webHidden/>
          </w:rPr>
          <w:fldChar w:fldCharType="begin"/>
        </w:r>
        <w:r>
          <w:rPr>
            <w:noProof/>
            <w:webHidden/>
          </w:rPr>
          <w:instrText xml:space="preserve"> PAGEREF _Toc210376261 \h </w:instrText>
        </w:r>
        <w:r>
          <w:rPr>
            <w:noProof/>
            <w:webHidden/>
          </w:rPr>
        </w:r>
        <w:r>
          <w:rPr>
            <w:noProof/>
            <w:webHidden/>
          </w:rPr>
          <w:fldChar w:fldCharType="separate"/>
        </w:r>
        <w:r>
          <w:rPr>
            <w:noProof/>
            <w:webHidden/>
          </w:rPr>
          <w:t>11</w:t>
        </w:r>
        <w:r>
          <w:rPr>
            <w:noProof/>
            <w:webHidden/>
          </w:rPr>
          <w:fldChar w:fldCharType="end"/>
        </w:r>
      </w:hyperlink>
    </w:p>
    <w:p w14:paraId="675E4A34" w14:textId="3695C87E" w:rsidR="006F2561" w:rsidRDefault="006F2561">
      <w:pPr>
        <w:pStyle w:val="TOC1"/>
        <w:rPr>
          <w:rFonts w:eastAsiaTheme="minorEastAsia"/>
          <w:noProof/>
          <w:kern w:val="2"/>
          <w:sz w:val="24"/>
          <w:szCs w:val="24"/>
          <w:lang w:eastAsia="en-AU"/>
          <w14:ligatures w14:val="standardContextual"/>
        </w:rPr>
      </w:pPr>
      <w:hyperlink w:anchor="_Toc210376262" w:history="1">
        <w:r w:rsidRPr="00DB799B">
          <w:rPr>
            <w:rStyle w:val="Hyperlink"/>
            <w:noProof/>
          </w:rPr>
          <w:t>3. Applying for IHC</w:t>
        </w:r>
        <w:r>
          <w:rPr>
            <w:noProof/>
            <w:webHidden/>
          </w:rPr>
          <w:tab/>
        </w:r>
        <w:r>
          <w:rPr>
            <w:noProof/>
            <w:webHidden/>
          </w:rPr>
          <w:fldChar w:fldCharType="begin"/>
        </w:r>
        <w:r>
          <w:rPr>
            <w:noProof/>
            <w:webHidden/>
          </w:rPr>
          <w:instrText xml:space="preserve"> PAGEREF _Toc210376262 \h </w:instrText>
        </w:r>
        <w:r>
          <w:rPr>
            <w:noProof/>
            <w:webHidden/>
          </w:rPr>
        </w:r>
        <w:r>
          <w:rPr>
            <w:noProof/>
            <w:webHidden/>
          </w:rPr>
          <w:fldChar w:fldCharType="separate"/>
        </w:r>
        <w:r>
          <w:rPr>
            <w:noProof/>
            <w:webHidden/>
          </w:rPr>
          <w:t>11</w:t>
        </w:r>
        <w:r>
          <w:rPr>
            <w:noProof/>
            <w:webHidden/>
          </w:rPr>
          <w:fldChar w:fldCharType="end"/>
        </w:r>
      </w:hyperlink>
    </w:p>
    <w:p w14:paraId="2751ACA5" w14:textId="5084B42D" w:rsidR="006F2561" w:rsidRDefault="006F2561">
      <w:pPr>
        <w:pStyle w:val="TOC2"/>
        <w:tabs>
          <w:tab w:val="right" w:pos="9016"/>
        </w:tabs>
        <w:rPr>
          <w:rFonts w:eastAsiaTheme="minorEastAsia"/>
          <w:noProof/>
          <w:kern w:val="2"/>
          <w:sz w:val="24"/>
          <w:szCs w:val="24"/>
          <w:lang w:eastAsia="en-AU"/>
          <w14:ligatures w14:val="standardContextual"/>
        </w:rPr>
      </w:pPr>
      <w:hyperlink w:anchor="_Toc210376263" w:history="1">
        <w:r w:rsidRPr="00DB799B">
          <w:rPr>
            <w:rStyle w:val="Hyperlink"/>
            <w:noProof/>
          </w:rPr>
          <w:t>3.1. Family intake and referral</w:t>
        </w:r>
        <w:r>
          <w:rPr>
            <w:noProof/>
            <w:webHidden/>
          </w:rPr>
          <w:tab/>
        </w:r>
        <w:r>
          <w:rPr>
            <w:noProof/>
            <w:webHidden/>
          </w:rPr>
          <w:fldChar w:fldCharType="begin"/>
        </w:r>
        <w:r>
          <w:rPr>
            <w:noProof/>
            <w:webHidden/>
          </w:rPr>
          <w:instrText xml:space="preserve"> PAGEREF _Toc210376263 \h </w:instrText>
        </w:r>
        <w:r>
          <w:rPr>
            <w:noProof/>
            <w:webHidden/>
          </w:rPr>
        </w:r>
        <w:r>
          <w:rPr>
            <w:noProof/>
            <w:webHidden/>
          </w:rPr>
          <w:fldChar w:fldCharType="separate"/>
        </w:r>
        <w:r>
          <w:rPr>
            <w:noProof/>
            <w:webHidden/>
          </w:rPr>
          <w:t>11</w:t>
        </w:r>
        <w:r>
          <w:rPr>
            <w:noProof/>
            <w:webHidden/>
          </w:rPr>
          <w:fldChar w:fldCharType="end"/>
        </w:r>
      </w:hyperlink>
    </w:p>
    <w:p w14:paraId="0359042C" w14:textId="58757C7C" w:rsidR="006F2561" w:rsidRDefault="006F2561">
      <w:pPr>
        <w:pStyle w:val="TOC2"/>
        <w:tabs>
          <w:tab w:val="right" w:pos="9016"/>
        </w:tabs>
        <w:rPr>
          <w:rFonts w:eastAsiaTheme="minorEastAsia"/>
          <w:noProof/>
          <w:kern w:val="2"/>
          <w:sz w:val="24"/>
          <w:szCs w:val="24"/>
          <w:lang w:eastAsia="en-AU"/>
          <w14:ligatures w14:val="standardContextual"/>
        </w:rPr>
      </w:pPr>
      <w:hyperlink w:anchor="_Toc210376264" w:history="1">
        <w:r w:rsidRPr="00DB799B">
          <w:rPr>
            <w:rStyle w:val="Hyperlink"/>
            <w:noProof/>
          </w:rPr>
          <w:t>3.2. Families’ responsibilities</w:t>
        </w:r>
        <w:r>
          <w:rPr>
            <w:noProof/>
            <w:webHidden/>
          </w:rPr>
          <w:tab/>
        </w:r>
        <w:r>
          <w:rPr>
            <w:noProof/>
            <w:webHidden/>
          </w:rPr>
          <w:fldChar w:fldCharType="begin"/>
        </w:r>
        <w:r>
          <w:rPr>
            <w:noProof/>
            <w:webHidden/>
          </w:rPr>
          <w:instrText xml:space="preserve"> PAGEREF _Toc210376264 \h </w:instrText>
        </w:r>
        <w:r>
          <w:rPr>
            <w:noProof/>
            <w:webHidden/>
          </w:rPr>
        </w:r>
        <w:r>
          <w:rPr>
            <w:noProof/>
            <w:webHidden/>
          </w:rPr>
          <w:fldChar w:fldCharType="separate"/>
        </w:r>
        <w:r>
          <w:rPr>
            <w:noProof/>
            <w:webHidden/>
          </w:rPr>
          <w:t>12</w:t>
        </w:r>
        <w:r>
          <w:rPr>
            <w:noProof/>
            <w:webHidden/>
          </w:rPr>
          <w:fldChar w:fldCharType="end"/>
        </w:r>
      </w:hyperlink>
    </w:p>
    <w:p w14:paraId="0901B161" w14:textId="57B4C5BC" w:rsidR="006F2561" w:rsidRDefault="006F2561">
      <w:pPr>
        <w:pStyle w:val="TOC3"/>
        <w:tabs>
          <w:tab w:val="right" w:pos="9016"/>
        </w:tabs>
        <w:rPr>
          <w:rFonts w:eastAsiaTheme="minorEastAsia"/>
          <w:noProof/>
          <w:kern w:val="2"/>
          <w:sz w:val="24"/>
          <w:szCs w:val="24"/>
          <w:lang w:eastAsia="en-AU"/>
          <w14:ligatures w14:val="standardContextual"/>
        </w:rPr>
      </w:pPr>
      <w:hyperlink w:anchor="_Toc210376265" w:history="1">
        <w:r w:rsidRPr="00DB799B">
          <w:rPr>
            <w:rStyle w:val="Hyperlink"/>
            <w:noProof/>
          </w:rPr>
          <w:t>3.2.1. Waitlist</w:t>
        </w:r>
        <w:r>
          <w:rPr>
            <w:noProof/>
            <w:webHidden/>
          </w:rPr>
          <w:tab/>
        </w:r>
        <w:r>
          <w:rPr>
            <w:noProof/>
            <w:webHidden/>
          </w:rPr>
          <w:fldChar w:fldCharType="begin"/>
        </w:r>
        <w:r>
          <w:rPr>
            <w:noProof/>
            <w:webHidden/>
          </w:rPr>
          <w:instrText xml:space="preserve"> PAGEREF _Toc210376265 \h </w:instrText>
        </w:r>
        <w:r>
          <w:rPr>
            <w:noProof/>
            <w:webHidden/>
          </w:rPr>
        </w:r>
        <w:r>
          <w:rPr>
            <w:noProof/>
            <w:webHidden/>
          </w:rPr>
          <w:fldChar w:fldCharType="separate"/>
        </w:r>
        <w:r>
          <w:rPr>
            <w:noProof/>
            <w:webHidden/>
          </w:rPr>
          <w:t>12</w:t>
        </w:r>
        <w:r>
          <w:rPr>
            <w:noProof/>
            <w:webHidden/>
          </w:rPr>
          <w:fldChar w:fldCharType="end"/>
        </w:r>
      </w:hyperlink>
    </w:p>
    <w:p w14:paraId="20FE7BDB" w14:textId="5F9E4FF8" w:rsidR="006F2561" w:rsidRDefault="006F2561">
      <w:pPr>
        <w:pStyle w:val="TOC3"/>
        <w:tabs>
          <w:tab w:val="right" w:pos="9016"/>
        </w:tabs>
        <w:rPr>
          <w:rFonts w:eastAsiaTheme="minorEastAsia"/>
          <w:noProof/>
          <w:kern w:val="2"/>
          <w:sz w:val="24"/>
          <w:szCs w:val="24"/>
          <w:lang w:eastAsia="en-AU"/>
          <w14:ligatures w14:val="standardContextual"/>
        </w:rPr>
      </w:pPr>
      <w:hyperlink w:anchor="_Toc210376266" w:history="1">
        <w:r w:rsidRPr="00DB799B">
          <w:rPr>
            <w:rStyle w:val="Hyperlink"/>
            <w:noProof/>
          </w:rPr>
          <w:t>3.2.2. Family check in</w:t>
        </w:r>
        <w:r>
          <w:rPr>
            <w:noProof/>
            <w:webHidden/>
          </w:rPr>
          <w:tab/>
        </w:r>
        <w:r>
          <w:rPr>
            <w:noProof/>
            <w:webHidden/>
          </w:rPr>
          <w:fldChar w:fldCharType="begin"/>
        </w:r>
        <w:r>
          <w:rPr>
            <w:noProof/>
            <w:webHidden/>
          </w:rPr>
          <w:instrText xml:space="preserve"> PAGEREF _Toc210376266 \h </w:instrText>
        </w:r>
        <w:r>
          <w:rPr>
            <w:noProof/>
            <w:webHidden/>
          </w:rPr>
        </w:r>
        <w:r>
          <w:rPr>
            <w:noProof/>
            <w:webHidden/>
          </w:rPr>
          <w:fldChar w:fldCharType="separate"/>
        </w:r>
        <w:r>
          <w:rPr>
            <w:noProof/>
            <w:webHidden/>
          </w:rPr>
          <w:t>12</w:t>
        </w:r>
        <w:r>
          <w:rPr>
            <w:noProof/>
            <w:webHidden/>
          </w:rPr>
          <w:fldChar w:fldCharType="end"/>
        </w:r>
      </w:hyperlink>
    </w:p>
    <w:p w14:paraId="5DE23B13" w14:textId="4EA8F245" w:rsidR="006F2561" w:rsidRDefault="006F2561">
      <w:pPr>
        <w:pStyle w:val="TOC2"/>
        <w:tabs>
          <w:tab w:val="right" w:pos="9016"/>
        </w:tabs>
        <w:rPr>
          <w:rFonts w:eastAsiaTheme="minorEastAsia"/>
          <w:noProof/>
          <w:kern w:val="2"/>
          <w:sz w:val="24"/>
          <w:szCs w:val="24"/>
          <w:lang w:eastAsia="en-AU"/>
          <w14:ligatures w14:val="standardContextual"/>
        </w:rPr>
      </w:pPr>
      <w:hyperlink w:anchor="_Toc210376267" w:history="1">
        <w:r w:rsidRPr="00DB799B">
          <w:rPr>
            <w:rStyle w:val="Hyperlink"/>
            <w:noProof/>
          </w:rPr>
          <w:t>3.3. Location of care</w:t>
        </w:r>
        <w:r>
          <w:rPr>
            <w:noProof/>
            <w:webHidden/>
          </w:rPr>
          <w:tab/>
        </w:r>
        <w:r>
          <w:rPr>
            <w:noProof/>
            <w:webHidden/>
          </w:rPr>
          <w:fldChar w:fldCharType="begin"/>
        </w:r>
        <w:r>
          <w:rPr>
            <w:noProof/>
            <w:webHidden/>
          </w:rPr>
          <w:instrText xml:space="preserve"> PAGEREF _Toc210376267 \h </w:instrText>
        </w:r>
        <w:r>
          <w:rPr>
            <w:noProof/>
            <w:webHidden/>
          </w:rPr>
        </w:r>
        <w:r>
          <w:rPr>
            <w:noProof/>
            <w:webHidden/>
          </w:rPr>
          <w:fldChar w:fldCharType="separate"/>
        </w:r>
        <w:r>
          <w:rPr>
            <w:noProof/>
            <w:webHidden/>
          </w:rPr>
          <w:t>13</w:t>
        </w:r>
        <w:r>
          <w:rPr>
            <w:noProof/>
            <w:webHidden/>
          </w:rPr>
          <w:fldChar w:fldCharType="end"/>
        </w:r>
      </w:hyperlink>
    </w:p>
    <w:p w14:paraId="4B0142C9" w14:textId="7008FC92" w:rsidR="006F2561" w:rsidRDefault="006F2561">
      <w:pPr>
        <w:pStyle w:val="TOC3"/>
        <w:tabs>
          <w:tab w:val="right" w:pos="9016"/>
        </w:tabs>
        <w:rPr>
          <w:rFonts w:eastAsiaTheme="minorEastAsia"/>
          <w:noProof/>
          <w:kern w:val="2"/>
          <w:sz w:val="24"/>
          <w:szCs w:val="24"/>
          <w:lang w:eastAsia="en-AU"/>
          <w14:ligatures w14:val="standardContextual"/>
        </w:rPr>
      </w:pPr>
      <w:hyperlink w:anchor="_Toc210376268" w:history="1">
        <w:r w:rsidRPr="00DB799B">
          <w:rPr>
            <w:rStyle w:val="Hyperlink"/>
            <w:noProof/>
          </w:rPr>
          <w:t>3.3.1. Alternate location</w:t>
        </w:r>
        <w:r>
          <w:rPr>
            <w:noProof/>
            <w:webHidden/>
          </w:rPr>
          <w:tab/>
        </w:r>
        <w:r>
          <w:rPr>
            <w:noProof/>
            <w:webHidden/>
          </w:rPr>
          <w:fldChar w:fldCharType="begin"/>
        </w:r>
        <w:r>
          <w:rPr>
            <w:noProof/>
            <w:webHidden/>
          </w:rPr>
          <w:instrText xml:space="preserve"> PAGEREF _Toc210376268 \h </w:instrText>
        </w:r>
        <w:r>
          <w:rPr>
            <w:noProof/>
            <w:webHidden/>
          </w:rPr>
        </w:r>
        <w:r>
          <w:rPr>
            <w:noProof/>
            <w:webHidden/>
          </w:rPr>
          <w:fldChar w:fldCharType="separate"/>
        </w:r>
        <w:r>
          <w:rPr>
            <w:noProof/>
            <w:webHidden/>
          </w:rPr>
          <w:t>13</w:t>
        </w:r>
        <w:r>
          <w:rPr>
            <w:noProof/>
            <w:webHidden/>
          </w:rPr>
          <w:fldChar w:fldCharType="end"/>
        </w:r>
      </w:hyperlink>
    </w:p>
    <w:p w14:paraId="0A6BEEAB" w14:textId="3E95940D" w:rsidR="006F2561" w:rsidRDefault="006F2561">
      <w:pPr>
        <w:pStyle w:val="TOC3"/>
        <w:tabs>
          <w:tab w:val="right" w:pos="9016"/>
        </w:tabs>
        <w:rPr>
          <w:rFonts w:eastAsiaTheme="minorEastAsia"/>
          <w:noProof/>
          <w:kern w:val="2"/>
          <w:sz w:val="24"/>
          <w:szCs w:val="24"/>
          <w:lang w:eastAsia="en-AU"/>
          <w14:ligatures w14:val="standardContextual"/>
        </w:rPr>
      </w:pPr>
      <w:hyperlink w:anchor="_Toc210376269" w:history="1">
        <w:r w:rsidRPr="00DB799B">
          <w:rPr>
            <w:rStyle w:val="Hyperlink"/>
            <w:noProof/>
          </w:rPr>
          <w:t>3.3.2. Relocation of families</w:t>
        </w:r>
        <w:r>
          <w:rPr>
            <w:noProof/>
            <w:webHidden/>
          </w:rPr>
          <w:tab/>
        </w:r>
        <w:r>
          <w:rPr>
            <w:noProof/>
            <w:webHidden/>
          </w:rPr>
          <w:fldChar w:fldCharType="begin"/>
        </w:r>
        <w:r>
          <w:rPr>
            <w:noProof/>
            <w:webHidden/>
          </w:rPr>
          <w:instrText xml:space="preserve"> PAGEREF _Toc210376269 \h </w:instrText>
        </w:r>
        <w:r>
          <w:rPr>
            <w:noProof/>
            <w:webHidden/>
          </w:rPr>
        </w:r>
        <w:r>
          <w:rPr>
            <w:noProof/>
            <w:webHidden/>
          </w:rPr>
          <w:fldChar w:fldCharType="separate"/>
        </w:r>
        <w:r>
          <w:rPr>
            <w:noProof/>
            <w:webHidden/>
          </w:rPr>
          <w:t>13</w:t>
        </w:r>
        <w:r>
          <w:rPr>
            <w:noProof/>
            <w:webHidden/>
          </w:rPr>
          <w:fldChar w:fldCharType="end"/>
        </w:r>
      </w:hyperlink>
    </w:p>
    <w:p w14:paraId="69AFBAD5" w14:textId="1DFBA772" w:rsidR="006F2561" w:rsidRDefault="006F2561">
      <w:pPr>
        <w:pStyle w:val="TOC1"/>
        <w:rPr>
          <w:rFonts w:eastAsiaTheme="minorEastAsia"/>
          <w:noProof/>
          <w:kern w:val="2"/>
          <w:sz w:val="24"/>
          <w:szCs w:val="24"/>
          <w:lang w:eastAsia="en-AU"/>
          <w14:ligatures w14:val="standardContextual"/>
        </w:rPr>
      </w:pPr>
      <w:hyperlink w:anchor="_Toc210376270" w:history="1">
        <w:r w:rsidRPr="00DB799B">
          <w:rPr>
            <w:rStyle w:val="Hyperlink"/>
            <w:noProof/>
          </w:rPr>
          <w:t>4. Scope of IHC</w:t>
        </w:r>
        <w:r>
          <w:rPr>
            <w:noProof/>
            <w:webHidden/>
          </w:rPr>
          <w:tab/>
        </w:r>
        <w:r>
          <w:rPr>
            <w:noProof/>
            <w:webHidden/>
          </w:rPr>
          <w:fldChar w:fldCharType="begin"/>
        </w:r>
        <w:r>
          <w:rPr>
            <w:noProof/>
            <w:webHidden/>
          </w:rPr>
          <w:instrText xml:space="preserve"> PAGEREF _Toc210376270 \h </w:instrText>
        </w:r>
        <w:r>
          <w:rPr>
            <w:noProof/>
            <w:webHidden/>
          </w:rPr>
        </w:r>
        <w:r>
          <w:rPr>
            <w:noProof/>
            <w:webHidden/>
          </w:rPr>
          <w:fldChar w:fldCharType="separate"/>
        </w:r>
        <w:r>
          <w:rPr>
            <w:noProof/>
            <w:webHidden/>
          </w:rPr>
          <w:t>13</w:t>
        </w:r>
        <w:r>
          <w:rPr>
            <w:noProof/>
            <w:webHidden/>
          </w:rPr>
          <w:fldChar w:fldCharType="end"/>
        </w:r>
      </w:hyperlink>
    </w:p>
    <w:p w14:paraId="159F7DBC" w14:textId="5163430A" w:rsidR="006F2561" w:rsidRDefault="006F2561">
      <w:pPr>
        <w:pStyle w:val="TOC2"/>
        <w:tabs>
          <w:tab w:val="right" w:pos="9016"/>
        </w:tabs>
        <w:rPr>
          <w:rFonts w:eastAsiaTheme="minorEastAsia"/>
          <w:noProof/>
          <w:kern w:val="2"/>
          <w:sz w:val="24"/>
          <w:szCs w:val="24"/>
          <w:lang w:eastAsia="en-AU"/>
          <w14:ligatures w14:val="standardContextual"/>
        </w:rPr>
      </w:pPr>
      <w:hyperlink w:anchor="_Toc210376271" w:history="1">
        <w:r w:rsidRPr="00DB799B">
          <w:rPr>
            <w:rStyle w:val="Hyperlink"/>
            <w:noProof/>
          </w:rPr>
          <w:t>4.1. Other support services</w:t>
        </w:r>
        <w:r>
          <w:rPr>
            <w:noProof/>
            <w:webHidden/>
          </w:rPr>
          <w:tab/>
        </w:r>
        <w:r>
          <w:rPr>
            <w:noProof/>
            <w:webHidden/>
          </w:rPr>
          <w:fldChar w:fldCharType="begin"/>
        </w:r>
        <w:r>
          <w:rPr>
            <w:noProof/>
            <w:webHidden/>
          </w:rPr>
          <w:instrText xml:space="preserve"> PAGEREF _Toc210376271 \h </w:instrText>
        </w:r>
        <w:r>
          <w:rPr>
            <w:noProof/>
            <w:webHidden/>
          </w:rPr>
        </w:r>
        <w:r>
          <w:rPr>
            <w:noProof/>
            <w:webHidden/>
          </w:rPr>
          <w:fldChar w:fldCharType="separate"/>
        </w:r>
        <w:r>
          <w:rPr>
            <w:noProof/>
            <w:webHidden/>
          </w:rPr>
          <w:t>14</w:t>
        </w:r>
        <w:r>
          <w:rPr>
            <w:noProof/>
            <w:webHidden/>
          </w:rPr>
          <w:fldChar w:fldCharType="end"/>
        </w:r>
      </w:hyperlink>
    </w:p>
    <w:p w14:paraId="22A74E8B" w14:textId="3D1741F3" w:rsidR="006F2561" w:rsidRDefault="006F2561">
      <w:pPr>
        <w:pStyle w:val="TOC2"/>
        <w:tabs>
          <w:tab w:val="right" w:pos="9016"/>
        </w:tabs>
        <w:rPr>
          <w:rFonts w:eastAsiaTheme="minorEastAsia"/>
          <w:noProof/>
          <w:kern w:val="2"/>
          <w:sz w:val="24"/>
          <w:szCs w:val="24"/>
          <w:lang w:eastAsia="en-AU"/>
          <w14:ligatures w14:val="standardContextual"/>
        </w:rPr>
      </w:pPr>
      <w:hyperlink w:anchor="_Toc210376272" w:history="1">
        <w:r w:rsidRPr="00DB799B">
          <w:rPr>
            <w:rStyle w:val="Hyperlink"/>
            <w:noProof/>
          </w:rPr>
          <w:t>4.2. Distance education and home schooling</w:t>
        </w:r>
        <w:r>
          <w:rPr>
            <w:noProof/>
            <w:webHidden/>
          </w:rPr>
          <w:tab/>
        </w:r>
        <w:r>
          <w:rPr>
            <w:noProof/>
            <w:webHidden/>
          </w:rPr>
          <w:fldChar w:fldCharType="begin"/>
        </w:r>
        <w:r>
          <w:rPr>
            <w:noProof/>
            <w:webHidden/>
          </w:rPr>
          <w:instrText xml:space="preserve"> PAGEREF _Toc210376272 \h </w:instrText>
        </w:r>
        <w:r>
          <w:rPr>
            <w:noProof/>
            <w:webHidden/>
          </w:rPr>
        </w:r>
        <w:r>
          <w:rPr>
            <w:noProof/>
            <w:webHidden/>
          </w:rPr>
          <w:fldChar w:fldCharType="separate"/>
        </w:r>
        <w:r>
          <w:rPr>
            <w:noProof/>
            <w:webHidden/>
          </w:rPr>
          <w:t>14</w:t>
        </w:r>
        <w:r>
          <w:rPr>
            <w:noProof/>
            <w:webHidden/>
          </w:rPr>
          <w:fldChar w:fldCharType="end"/>
        </w:r>
      </w:hyperlink>
    </w:p>
    <w:p w14:paraId="077CFBA6" w14:textId="6AF54899" w:rsidR="006F2561" w:rsidRDefault="006F2561">
      <w:pPr>
        <w:pStyle w:val="TOC2"/>
        <w:tabs>
          <w:tab w:val="right" w:pos="9016"/>
        </w:tabs>
        <w:rPr>
          <w:rFonts w:eastAsiaTheme="minorEastAsia"/>
          <w:noProof/>
          <w:kern w:val="2"/>
          <w:sz w:val="24"/>
          <w:szCs w:val="24"/>
          <w:lang w:eastAsia="en-AU"/>
          <w14:ligatures w14:val="standardContextual"/>
        </w:rPr>
      </w:pPr>
      <w:hyperlink w:anchor="_Toc210376273" w:history="1">
        <w:r w:rsidRPr="00DB799B">
          <w:rPr>
            <w:rStyle w:val="Hyperlink"/>
            <w:noProof/>
          </w:rPr>
          <w:t>4.3. Educator cannot be a family member</w:t>
        </w:r>
        <w:r>
          <w:rPr>
            <w:noProof/>
            <w:webHidden/>
          </w:rPr>
          <w:tab/>
        </w:r>
        <w:r>
          <w:rPr>
            <w:noProof/>
            <w:webHidden/>
          </w:rPr>
          <w:fldChar w:fldCharType="begin"/>
        </w:r>
        <w:r>
          <w:rPr>
            <w:noProof/>
            <w:webHidden/>
          </w:rPr>
          <w:instrText xml:space="preserve"> PAGEREF _Toc210376273 \h </w:instrText>
        </w:r>
        <w:r>
          <w:rPr>
            <w:noProof/>
            <w:webHidden/>
          </w:rPr>
        </w:r>
        <w:r>
          <w:rPr>
            <w:noProof/>
            <w:webHidden/>
          </w:rPr>
          <w:fldChar w:fldCharType="separate"/>
        </w:r>
        <w:r>
          <w:rPr>
            <w:noProof/>
            <w:webHidden/>
          </w:rPr>
          <w:t>14</w:t>
        </w:r>
        <w:r>
          <w:rPr>
            <w:noProof/>
            <w:webHidden/>
          </w:rPr>
          <w:fldChar w:fldCharType="end"/>
        </w:r>
      </w:hyperlink>
    </w:p>
    <w:p w14:paraId="60CEB7EA" w14:textId="11EA96D0" w:rsidR="006F2561" w:rsidRDefault="006F2561">
      <w:pPr>
        <w:pStyle w:val="TOC3"/>
        <w:tabs>
          <w:tab w:val="right" w:pos="9016"/>
        </w:tabs>
        <w:rPr>
          <w:rFonts w:eastAsiaTheme="minorEastAsia"/>
          <w:noProof/>
          <w:kern w:val="2"/>
          <w:sz w:val="24"/>
          <w:szCs w:val="24"/>
          <w:lang w:eastAsia="en-AU"/>
          <w14:ligatures w14:val="standardContextual"/>
        </w:rPr>
      </w:pPr>
      <w:hyperlink w:anchor="_Toc210376274" w:history="1">
        <w:r w:rsidRPr="00DB799B">
          <w:rPr>
            <w:rStyle w:val="Hyperlink"/>
            <w:noProof/>
          </w:rPr>
          <w:t>4.3.1. Exemption in limited circumstances</w:t>
        </w:r>
        <w:r>
          <w:rPr>
            <w:noProof/>
            <w:webHidden/>
          </w:rPr>
          <w:tab/>
        </w:r>
        <w:r>
          <w:rPr>
            <w:noProof/>
            <w:webHidden/>
          </w:rPr>
          <w:fldChar w:fldCharType="begin"/>
        </w:r>
        <w:r>
          <w:rPr>
            <w:noProof/>
            <w:webHidden/>
          </w:rPr>
          <w:instrText xml:space="preserve"> PAGEREF _Toc210376274 \h </w:instrText>
        </w:r>
        <w:r>
          <w:rPr>
            <w:noProof/>
            <w:webHidden/>
          </w:rPr>
        </w:r>
        <w:r>
          <w:rPr>
            <w:noProof/>
            <w:webHidden/>
          </w:rPr>
          <w:fldChar w:fldCharType="separate"/>
        </w:r>
        <w:r>
          <w:rPr>
            <w:noProof/>
            <w:webHidden/>
          </w:rPr>
          <w:t>14</w:t>
        </w:r>
        <w:r>
          <w:rPr>
            <w:noProof/>
            <w:webHidden/>
          </w:rPr>
          <w:fldChar w:fldCharType="end"/>
        </w:r>
      </w:hyperlink>
    </w:p>
    <w:p w14:paraId="75727714" w14:textId="27FAC655" w:rsidR="006F2561" w:rsidRDefault="006F2561">
      <w:pPr>
        <w:pStyle w:val="TOC2"/>
        <w:tabs>
          <w:tab w:val="right" w:pos="9016"/>
        </w:tabs>
        <w:rPr>
          <w:rFonts w:eastAsiaTheme="minorEastAsia"/>
          <w:noProof/>
          <w:kern w:val="2"/>
          <w:sz w:val="24"/>
          <w:szCs w:val="24"/>
          <w:lang w:eastAsia="en-AU"/>
          <w14:ligatures w14:val="standardContextual"/>
        </w:rPr>
      </w:pPr>
      <w:hyperlink w:anchor="_Toc210376275" w:history="1">
        <w:r w:rsidRPr="00DB799B">
          <w:rPr>
            <w:rStyle w:val="Hyperlink"/>
            <w:noProof/>
          </w:rPr>
          <w:t>4.4. Educators cannot bring own children</w:t>
        </w:r>
        <w:r>
          <w:rPr>
            <w:noProof/>
            <w:webHidden/>
          </w:rPr>
          <w:tab/>
        </w:r>
        <w:r>
          <w:rPr>
            <w:noProof/>
            <w:webHidden/>
          </w:rPr>
          <w:fldChar w:fldCharType="begin"/>
        </w:r>
        <w:r>
          <w:rPr>
            <w:noProof/>
            <w:webHidden/>
          </w:rPr>
          <w:instrText xml:space="preserve"> PAGEREF _Toc210376275 \h </w:instrText>
        </w:r>
        <w:r>
          <w:rPr>
            <w:noProof/>
            <w:webHidden/>
          </w:rPr>
        </w:r>
        <w:r>
          <w:rPr>
            <w:noProof/>
            <w:webHidden/>
          </w:rPr>
          <w:fldChar w:fldCharType="separate"/>
        </w:r>
        <w:r>
          <w:rPr>
            <w:noProof/>
            <w:webHidden/>
          </w:rPr>
          <w:t>15</w:t>
        </w:r>
        <w:r>
          <w:rPr>
            <w:noProof/>
            <w:webHidden/>
          </w:rPr>
          <w:fldChar w:fldCharType="end"/>
        </w:r>
      </w:hyperlink>
    </w:p>
    <w:p w14:paraId="434F29C2" w14:textId="01AE99D0" w:rsidR="006F2561" w:rsidRDefault="006F2561">
      <w:pPr>
        <w:pStyle w:val="TOC1"/>
        <w:rPr>
          <w:rFonts w:eastAsiaTheme="minorEastAsia"/>
          <w:noProof/>
          <w:kern w:val="2"/>
          <w:sz w:val="24"/>
          <w:szCs w:val="24"/>
          <w:lang w:eastAsia="en-AU"/>
          <w14:ligatures w14:val="standardContextual"/>
        </w:rPr>
      </w:pPr>
      <w:hyperlink w:anchor="_Toc210376276" w:history="1">
        <w:r w:rsidRPr="00DB799B">
          <w:rPr>
            <w:rStyle w:val="Hyperlink"/>
            <w:noProof/>
          </w:rPr>
          <w:t>5. IHC places</w:t>
        </w:r>
        <w:r>
          <w:rPr>
            <w:noProof/>
            <w:webHidden/>
          </w:rPr>
          <w:tab/>
        </w:r>
        <w:r>
          <w:rPr>
            <w:noProof/>
            <w:webHidden/>
          </w:rPr>
          <w:fldChar w:fldCharType="begin"/>
        </w:r>
        <w:r>
          <w:rPr>
            <w:noProof/>
            <w:webHidden/>
          </w:rPr>
          <w:instrText xml:space="preserve"> PAGEREF _Toc210376276 \h </w:instrText>
        </w:r>
        <w:r>
          <w:rPr>
            <w:noProof/>
            <w:webHidden/>
          </w:rPr>
        </w:r>
        <w:r>
          <w:rPr>
            <w:noProof/>
            <w:webHidden/>
          </w:rPr>
          <w:fldChar w:fldCharType="separate"/>
        </w:r>
        <w:r>
          <w:rPr>
            <w:noProof/>
            <w:webHidden/>
          </w:rPr>
          <w:t>15</w:t>
        </w:r>
        <w:r>
          <w:rPr>
            <w:noProof/>
            <w:webHidden/>
          </w:rPr>
          <w:fldChar w:fldCharType="end"/>
        </w:r>
      </w:hyperlink>
    </w:p>
    <w:p w14:paraId="4F01DC1B" w14:textId="5D7F712B" w:rsidR="006F2561" w:rsidRDefault="006F2561">
      <w:pPr>
        <w:pStyle w:val="TOC2"/>
        <w:tabs>
          <w:tab w:val="right" w:pos="9016"/>
        </w:tabs>
        <w:rPr>
          <w:rFonts w:eastAsiaTheme="minorEastAsia"/>
          <w:noProof/>
          <w:kern w:val="2"/>
          <w:sz w:val="24"/>
          <w:szCs w:val="24"/>
          <w:lang w:eastAsia="en-AU"/>
          <w14:ligatures w14:val="standardContextual"/>
        </w:rPr>
      </w:pPr>
      <w:hyperlink w:anchor="_Toc210376277" w:history="1">
        <w:r w:rsidRPr="00DB799B">
          <w:rPr>
            <w:rStyle w:val="Hyperlink"/>
            <w:noProof/>
          </w:rPr>
          <w:t>5.1. IHC place allocation</w:t>
        </w:r>
        <w:r>
          <w:rPr>
            <w:noProof/>
            <w:webHidden/>
          </w:rPr>
          <w:tab/>
        </w:r>
        <w:r>
          <w:rPr>
            <w:noProof/>
            <w:webHidden/>
          </w:rPr>
          <w:fldChar w:fldCharType="begin"/>
        </w:r>
        <w:r>
          <w:rPr>
            <w:noProof/>
            <w:webHidden/>
          </w:rPr>
          <w:instrText xml:space="preserve"> PAGEREF _Toc210376277 \h </w:instrText>
        </w:r>
        <w:r>
          <w:rPr>
            <w:noProof/>
            <w:webHidden/>
          </w:rPr>
        </w:r>
        <w:r>
          <w:rPr>
            <w:noProof/>
            <w:webHidden/>
          </w:rPr>
          <w:fldChar w:fldCharType="separate"/>
        </w:r>
        <w:r>
          <w:rPr>
            <w:noProof/>
            <w:webHidden/>
          </w:rPr>
          <w:t>15</w:t>
        </w:r>
        <w:r>
          <w:rPr>
            <w:noProof/>
            <w:webHidden/>
          </w:rPr>
          <w:fldChar w:fldCharType="end"/>
        </w:r>
      </w:hyperlink>
    </w:p>
    <w:p w14:paraId="1565CF7A" w14:textId="1D9CCE95" w:rsidR="006F2561" w:rsidRDefault="006F2561">
      <w:pPr>
        <w:pStyle w:val="TOC3"/>
        <w:tabs>
          <w:tab w:val="right" w:pos="9016"/>
        </w:tabs>
        <w:rPr>
          <w:rFonts w:eastAsiaTheme="minorEastAsia"/>
          <w:noProof/>
          <w:kern w:val="2"/>
          <w:sz w:val="24"/>
          <w:szCs w:val="24"/>
          <w:lang w:eastAsia="en-AU"/>
          <w14:ligatures w14:val="standardContextual"/>
        </w:rPr>
      </w:pPr>
      <w:hyperlink w:anchor="_Toc210376278" w:history="1">
        <w:r w:rsidRPr="00DB799B">
          <w:rPr>
            <w:rStyle w:val="Hyperlink"/>
            <w:noProof/>
          </w:rPr>
          <w:t>5.1.1. Requests to increase or reduce IHC places</w:t>
        </w:r>
        <w:r>
          <w:rPr>
            <w:noProof/>
            <w:webHidden/>
          </w:rPr>
          <w:tab/>
        </w:r>
        <w:r>
          <w:rPr>
            <w:noProof/>
            <w:webHidden/>
          </w:rPr>
          <w:fldChar w:fldCharType="begin"/>
        </w:r>
        <w:r>
          <w:rPr>
            <w:noProof/>
            <w:webHidden/>
          </w:rPr>
          <w:instrText xml:space="preserve"> PAGEREF _Toc210376278 \h </w:instrText>
        </w:r>
        <w:r>
          <w:rPr>
            <w:noProof/>
            <w:webHidden/>
          </w:rPr>
        </w:r>
        <w:r>
          <w:rPr>
            <w:noProof/>
            <w:webHidden/>
          </w:rPr>
          <w:fldChar w:fldCharType="separate"/>
        </w:r>
        <w:r>
          <w:rPr>
            <w:noProof/>
            <w:webHidden/>
          </w:rPr>
          <w:t>15</w:t>
        </w:r>
        <w:r>
          <w:rPr>
            <w:noProof/>
            <w:webHidden/>
          </w:rPr>
          <w:fldChar w:fldCharType="end"/>
        </w:r>
      </w:hyperlink>
    </w:p>
    <w:p w14:paraId="7DD542B9" w14:textId="643D2563" w:rsidR="006F2561" w:rsidRDefault="006F2561">
      <w:pPr>
        <w:pStyle w:val="TOC1"/>
        <w:rPr>
          <w:rFonts w:eastAsiaTheme="minorEastAsia"/>
          <w:noProof/>
          <w:kern w:val="2"/>
          <w:sz w:val="24"/>
          <w:szCs w:val="24"/>
          <w:lang w:eastAsia="en-AU"/>
          <w14:ligatures w14:val="standardContextual"/>
        </w:rPr>
      </w:pPr>
      <w:hyperlink w:anchor="_Toc210376279" w:history="1">
        <w:r w:rsidRPr="00DB799B">
          <w:rPr>
            <w:rStyle w:val="Hyperlink"/>
            <w:noProof/>
          </w:rPr>
          <w:t>6. IHC session reports</w:t>
        </w:r>
        <w:r>
          <w:rPr>
            <w:noProof/>
            <w:webHidden/>
          </w:rPr>
          <w:tab/>
        </w:r>
        <w:r>
          <w:rPr>
            <w:noProof/>
            <w:webHidden/>
          </w:rPr>
          <w:fldChar w:fldCharType="begin"/>
        </w:r>
        <w:r>
          <w:rPr>
            <w:noProof/>
            <w:webHidden/>
          </w:rPr>
          <w:instrText xml:space="preserve"> PAGEREF _Toc210376279 \h </w:instrText>
        </w:r>
        <w:r>
          <w:rPr>
            <w:noProof/>
            <w:webHidden/>
          </w:rPr>
        </w:r>
        <w:r>
          <w:rPr>
            <w:noProof/>
            <w:webHidden/>
          </w:rPr>
          <w:fldChar w:fldCharType="separate"/>
        </w:r>
        <w:r>
          <w:rPr>
            <w:noProof/>
            <w:webHidden/>
          </w:rPr>
          <w:t>16</w:t>
        </w:r>
        <w:r>
          <w:rPr>
            <w:noProof/>
            <w:webHidden/>
          </w:rPr>
          <w:fldChar w:fldCharType="end"/>
        </w:r>
      </w:hyperlink>
    </w:p>
    <w:p w14:paraId="796DB761" w14:textId="0627F240" w:rsidR="006F2561" w:rsidRDefault="006F2561">
      <w:pPr>
        <w:pStyle w:val="TOC2"/>
        <w:tabs>
          <w:tab w:val="right" w:pos="9016"/>
        </w:tabs>
        <w:rPr>
          <w:rFonts w:eastAsiaTheme="minorEastAsia"/>
          <w:noProof/>
          <w:kern w:val="2"/>
          <w:sz w:val="24"/>
          <w:szCs w:val="24"/>
          <w:lang w:eastAsia="en-AU"/>
          <w14:ligatures w14:val="standardContextual"/>
        </w:rPr>
      </w:pPr>
      <w:hyperlink w:anchor="_Toc210376280" w:history="1">
        <w:r w:rsidRPr="00DB799B">
          <w:rPr>
            <w:rStyle w:val="Hyperlink"/>
            <w:noProof/>
          </w:rPr>
          <w:t>6.1. Nominated child</w:t>
        </w:r>
        <w:r>
          <w:rPr>
            <w:noProof/>
            <w:webHidden/>
          </w:rPr>
          <w:tab/>
        </w:r>
        <w:r>
          <w:rPr>
            <w:noProof/>
            <w:webHidden/>
          </w:rPr>
          <w:fldChar w:fldCharType="begin"/>
        </w:r>
        <w:r>
          <w:rPr>
            <w:noProof/>
            <w:webHidden/>
          </w:rPr>
          <w:instrText xml:space="preserve"> PAGEREF _Toc210376280 \h </w:instrText>
        </w:r>
        <w:r>
          <w:rPr>
            <w:noProof/>
            <w:webHidden/>
          </w:rPr>
        </w:r>
        <w:r>
          <w:rPr>
            <w:noProof/>
            <w:webHidden/>
          </w:rPr>
          <w:fldChar w:fldCharType="separate"/>
        </w:r>
        <w:r>
          <w:rPr>
            <w:noProof/>
            <w:webHidden/>
          </w:rPr>
          <w:t>16</w:t>
        </w:r>
        <w:r>
          <w:rPr>
            <w:noProof/>
            <w:webHidden/>
          </w:rPr>
          <w:fldChar w:fldCharType="end"/>
        </w:r>
      </w:hyperlink>
    </w:p>
    <w:p w14:paraId="0120EDF7" w14:textId="216A1F13" w:rsidR="006F2561" w:rsidRDefault="006F2561">
      <w:pPr>
        <w:pStyle w:val="TOC2"/>
        <w:tabs>
          <w:tab w:val="right" w:pos="9016"/>
        </w:tabs>
        <w:rPr>
          <w:rFonts w:eastAsiaTheme="minorEastAsia"/>
          <w:noProof/>
          <w:kern w:val="2"/>
          <w:sz w:val="24"/>
          <w:szCs w:val="24"/>
          <w:lang w:eastAsia="en-AU"/>
          <w14:ligatures w14:val="standardContextual"/>
        </w:rPr>
      </w:pPr>
      <w:hyperlink w:anchor="_Toc210376281" w:history="1">
        <w:r w:rsidRPr="00DB799B">
          <w:rPr>
            <w:rStyle w:val="Hyperlink"/>
            <w:noProof/>
          </w:rPr>
          <w:t>6.2. Child CCS eligibility at time session is delivered</w:t>
        </w:r>
        <w:r>
          <w:rPr>
            <w:noProof/>
            <w:webHidden/>
          </w:rPr>
          <w:tab/>
        </w:r>
        <w:r>
          <w:rPr>
            <w:noProof/>
            <w:webHidden/>
          </w:rPr>
          <w:fldChar w:fldCharType="begin"/>
        </w:r>
        <w:r>
          <w:rPr>
            <w:noProof/>
            <w:webHidden/>
          </w:rPr>
          <w:instrText xml:space="preserve"> PAGEREF _Toc210376281 \h </w:instrText>
        </w:r>
        <w:r>
          <w:rPr>
            <w:noProof/>
            <w:webHidden/>
          </w:rPr>
        </w:r>
        <w:r>
          <w:rPr>
            <w:noProof/>
            <w:webHidden/>
          </w:rPr>
          <w:fldChar w:fldCharType="separate"/>
        </w:r>
        <w:r>
          <w:rPr>
            <w:noProof/>
            <w:webHidden/>
          </w:rPr>
          <w:t>16</w:t>
        </w:r>
        <w:r>
          <w:rPr>
            <w:noProof/>
            <w:webHidden/>
          </w:rPr>
          <w:fldChar w:fldCharType="end"/>
        </w:r>
      </w:hyperlink>
    </w:p>
    <w:p w14:paraId="6755DB98" w14:textId="759EC3D2" w:rsidR="006F2561" w:rsidRDefault="006F2561">
      <w:pPr>
        <w:pStyle w:val="TOC1"/>
        <w:rPr>
          <w:rFonts w:eastAsiaTheme="minorEastAsia"/>
          <w:noProof/>
          <w:kern w:val="2"/>
          <w:sz w:val="24"/>
          <w:szCs w:val="24"/>
          <w:lang w:eastAsia="en-AU"/>
          <w14:ligatures w14:val="standardContextual"/>
        </w:rPr>
      </w:pPr>
      <w:hyperlink w:anchor="_Toc210376282" w:history="1">
        <w:r w:rsidRPr="00DB799B">
          <w:rPr>
            <w:rStyle w:val="Hyperlink"/>
            <w:noProof/>
          </w:rPr>
          <w:t>7. Approved providers</w:t>
        </w:r>
        <w:r>
          <w:rPr>
            <w:noProof/>
            <w:webHidden/>
          </w:rPr>
          <w:tab/>
        </w:r>
        <w:r>
          <w:rPr>
            <w:noProof/>
            <w:webHidden/>
          </w:rPr>
          <w:fldChar w:fldCharType="begin"/>
        </w:r>
        <w:r>
          <w:rPr>
            <w:noProof/>
            <w:webHidden/>
          </w:rPr>
          <w:instrText xml:space="preserve"> PAGEREF _Toc210376282 \h </w:instrText>
        </w:r>
        <w:r>
          <w:rPr>
            <w:noProof/>
            <w:webHidden/>
          </w:rPr>
        </w:r>
        <w:r>
          <w:rPr>
            <w:noProof/>
            <w:webHidden/>
          </w:rPr>
          <w:fldChar w:fldCharType="separate"/>
        </w:r>
        <w:r>
          <w:rPr>
            <w:noProof/>
            <w:webHidden/>
          </w:rPr>
          <w:t>16</w:t>
        </w:r>
        <w:r>
          <w:rPr>
            <w:noProof/>
            <w:webHidden/>
          </w:rPr>
          <w:fldChar w:fldCharType="end"/>
        </w:r>
      </w:hyperlink>
    </w:p>
    <w:p w14:paraId="63D63F44" w14:textId="1E768063" w:rsidR="006F2561" w:rsidRDefault="006F2561">
      <w:pPr>
        <w:pStyle w:val="TOC2"/>
        <w:tabs>
          <w:tab w:val="right" w:pos="9016"/>
        </w:tabs>
        <w:rPr>
          <w:rFonts w:eastAsiaTheme="minorEastAsia"/>
          <w:noProof/>
          <w:kern w:val="2"/>
          <w:sz w:val="24"/>
          <w:szCs w:val="24"/>
          <w:lang w:eastAsia="en-AU"/>
          <w14:ligatures w14:val="standardContextual"/>
        </w:rPr>
      </w:pPr>
      <w:hyperlink w:anchor="_Toc210376283" w:history="1">
        <w:r w:rsidRPr="00DB799B">
          <w:rPr>
            <w:rStyle w:val="Hyperlink"/>
            <w:noProof/>
          </w:rPr>
          <w:t>7.1. Operating in Tasmania or South Australia</w:t>
        </w:r>
        <w:r>
          <w:rPr>
            <w:noProof/>
            <w:webHidden/>
          </w:rPr>
          <w:tab/>
        </w:r>
        <w:r>
          <w:rPr>
            <w:noProof/>
            <w:webHidden/>
          </w:rPr>
          <w:fldChar w:fldCharType="begin"/>
        </w:r>
        <w:r>
          <w:rPr>
            <w:noProof/>
            <w:webHidden/>
          </w:rPr>
          <w:instrText xml:space="preserve"> PAGEREF _Toc210376283 \h </w:instrText>
        </w:r>
        <w:r>
          <w:rPr>
            <w:noProof/>
            <w:webHidden/>
          </w:rPr>
        </w:r>
        <w:r>
          <w:rPr>
            <w:noProof/>
            <w:webHidden/>
          </w:rPr>
          <w:fldChar w:fldCharType="separate"/>
        </w:r>
        <w:r>
          <w:rPr>
            <w:noProof/>
            <w:webHidden/>
          </w:rPr>
          <w:t>17</w:t>
        </w:r>
        <w:r>
          <w:rPr>
            <w:noProof/>
            <w:webHidden/>
          </w:rPr>
          <w:fldChar w:fldCharType="end"/>
        </w:r>
      </w:hyperlink>
    </w:p>
    <w:p w14:paraId="2D461255" w14:textId="75C1FA65" w:rsidR="006F2561" w:rsidRDefault="006F2561">
      <w:pPr>
        <w:pStyle w:val="TOC2"/>
        <w:tabs>
          <w:tab w:val="right" w:pos="9016"/>
        </w:tabs>
        <w:rPr>
          <w:rFonts w:eastAsiaTheme="minorEastAsia"/>
          <w:noProof/>
          <w:kern w:val="2"/>
          <w:sz w:val="24"/>
          <w:szCs w:val="24"/>
          <w:lang w:eastAsia="en-AU"/>
          <w14:ligatures w14:val="standardContextual"/>
        </w:rPr>
      </w:pPr>
      <w:hyperlink w:anchor="_Toc210376284" w:history="1">
        <w:r w:rsidRPr="00DB799B">
          <w:rPr>
            <w:rStyle w:val="Hyperlink"/>
            <w:noProof/>
          </w:rPr>
          <w:t>7.2. Registering with IHC Support Agencies</w:t>
        </w:r>
        <w:r>
          <w:rPr>
            <w:noProof/>
            <w:webHidden/>
          </w:rPr>
          <w:tab/>
        </w:r>
        <w:r>
          <w:rPr>
            <w:noProof/>
            <w:webHidden/>
          </w:rPr>
          <w:fldChar w:fldCharType="begin"/>
        </w:r>
        <w:r>
          <w:rPr>
            <w:noProof/>
            <w:webHidden/>
          </w:rPr>
          <w:instrText xml:space="preserve"> PAGEREF _Toc210376284 \h </w:instrText>
        </w:r>
        <w:r>
          <w:rPr>
            <w:noProof/>
            <w:webHidden/>
          </w:rPr>
        </w:r>
        <w:r>
          <w:rPr>
            <w:noProof/>
            <w:webHidden/>
          </w:rPr>
          <w:fldChar w:fldCharType="separate"/>
        </w:r>
        <w:r>
          <w:rPr>
            <w:noProof/>
            <w:webHidden/>
          </w:rPr>
          <w:t>17</w:t>
        </w:r>
        <w:r>
          <w:rPr>
            <w:noProof/>
            <w:webHidden/>
          </w:rPr>
          <w:fldChar w:fldCharType="end"/>
        </w:r>
      </w:hyperlink>
    </w:p>
    <w:p w14:paraId="743A1FAB" w14:textId="5255A6BC" w:rsidR="006F2561" w:rsidRDefault="006F2561">
      <w:pPr>
        <w:pStyle w:val="TOC2"/>
        <w:tabs>
          <w:tab w:val="right" w:pos="9016"/>
        </w:tabs>
        <w:rPr>
          <w:rFonts w:eastAsiaTheme="minorEastAsia"/>
          <w:noProof/>
          <w:kern w:val="2"/>
          <w:sz w:val="24"/>
          <w:szCs w:val="24"/>
          <w:lang w:eastAsia="en-AU"/>
          <w14:ligatures w14:val="standardContextual"/>
        </w:rPr>
      </w:pPr>
      <w:hyperlink w:anchor="_Toc210376285" w:history="1">
        <w:r w:rsidRPr="00DB799B">
          <w:rPr>
            <w:rStyle w:val="Hyperlink"/>
            <w:noProof/>
          </w:rPr>
          <w:t>7.3. Responsibilities of approved providers of IHC Services</w:t>
        </w:r>
        <w:r>
          <w:rPr>
            <w:noProof/>
            <w:webHidden/>
          </w:rPr>
          <w:tab/>
        </w:r>
        <w:r>
          <w:rPr>
            <w:noProof/>
            <w:webHidden/>
          </w:rPr>
          <w:fldChar w:fldCharType="begin"/>
        </w:r>
        <w:r>
          <w:rPr>
            <w:noProof/>
            <w:webHidden/>
          </w:rPr>
          <w:instrText xml:space="preserve"> PAGEREF _Toc210376285 \h </w:instrText>
        </w:r>
        <w:r>
          <w:rPr>
            <w:noProof/>
            <w:webHidden/>
          </w:rPr>
        </w:r>
        <w:r>
          <w:rPr>
            <w:noProof/>
            <w:webHidden/>
          </w:rPr>
          <w:fldChar w:fldCharType="separate"/>
        </w:r>
        <w:r>
          <w:rPr>
            <w:noProof/>
            <w:webHidden/>
          </w:rPr>
          <w:t>17</w:t>
        </w:r>
        <w:r>
          <w:rPr>
            <w:noProof/>
            <w:webHidden/>
          </w:rPr>
          <w:fldChar w:fldCharType="end"/>
        </w:r>
      </w:hyperlink>
    </w:p>
    <w:p w14:paraId="74DDC653" w14:textId="49FB3C46" w:rsidR="006F2561" w:rsidRDefault="006F2561">
      <w:pPr>
        <w:pStyle w:val="TOC3"/>
        <w:tabs>
          <w:tab w:val="right" w:pos="9016"/>
        </w:tabs>
        <w:rPr>
          <w:rFonts w:eastAsiaTheme="minorEastAsia"/>
          <w:noProof/>
          <w:kern w:val="2"/>
          <w:sz w:val="24"/>
          <w:szCs w:val="24"/>
          <w:lang w:eastAsia="en-AU"/>
          <w14:ligatures w14:val="standardContextual"/>
        </w:rPr>
      </w:pPr>
      <w:hyperlink w:anchor="_Toc210376286" w:history="1">
        <w:r w:rsidRPr="00DB799B">
          <w:rPr>
            <w:rStyle w:val="Hyperlink"/>
            <w:noProof/>
          </w:rPr>
          <w:t>7.3.1. Home Safety Assessments</w:t>
        </w:r>
        <w:r>
          <w:rPr>
            <w:noProof/>
            <w:webHidden/>
          </w:rPr>
          <w:tab/>
        </w:r>
        <w:r>
          <w:rPr>
            <w:noProof/>
            <w:webHidden/>
          </w:rPr>
          <w:fldChar w:fldCharType="begin"/>
        </w:r>
        <w:r>
          <w:rPr>
            <w:noProof/>
            <w:webHidden/>
          </w:rPr>
          <w:instrText xml:space="preserve"> PAGEREF _Toc210376286 \h </w:instrText>
        </w:r>
        <w:r>
          <w:rPr>
            <w:noProof/>
            <w:webHidden/>
          </w:rPr>
        </w:r>
        <w:r>
          <w:rPr>
            <w:noProof/>
            <w:webHidden/>
          </w:rPr>
          <w:fldChar w:fldCharType="separate"/>
        </w:r>
        <w:r>
          <w:rPr>
            <w:noProof/>
            <w:webHidden/>
          </w:rPr>
          <w:t>18</w:t>
        </w:r>
        <w:r>
          <w:rPr>
            <w:noProof/>
            <w:webHidden/>
          </w:rPr>
          <w:fldChar w:fldCharType="end"/>
        </w:r>
      </w:hyperlink>
    </w:p>
    <w:p w14:paraId="7B0E4ADF" w14:textId="42261BEA" w:rsidR="006F2561" w:rsidRDefault="006F2561">
      <w:pPr>
        <w:pStyle w:val="TOC3"/>
        <w:tabs>
          <w:tab w:val="right" w:pos="9016"/>
        </w:tabs>
        <w:rPr>
          <w:rFonts w:eastAsiaTheme="minorEastAsia"/>
          <w:noProof/>
          <w:kern w:val="2"/>
          <w:sz w:val="24"/>
          <w:szCs w:val="24"/>
          <w:lang w:eastAsia="en-AU"/>
          <w14:ligatures w14:val="standardContextual"/>
        </w:rPr>
      </w:pPr>
      <w:hyperlink w:anchor="_Toc210376287" w:history="1">
        <w:r w:rsidRPr="00DB799B">
          <w:rPr>
            <w:rStyle w:val="Hyperlink"/>
            <w:noProof/>
          </w:rPr>
          <w:t>7.3.2. Alternate care locations</w:t>
        </w:r>
        <w:r>
          <w:rPr>
            <w:noProof/>
            <w:webHidden/>
          </w:rPr>
          <w:tab/>
        </w:r>
        <w:r>
          <w:rPr>
            <w:noProof/>
            <w:webHidden/>
          </w:rPr>
          <w:fldChar w:fldCharType="begin"/>
        </w:r>
        <w:r>
          <w:rPr>
            <w:noProof/>
            <w:webHidden/>
          </w:rPr>
          <w:instrText xml:space="preserve"> PAGEREF _Toc210376287 \h </w:instrText>
        </w:r>
        <w:r>
          <w:rPr>
            <w:noProof/>
            <w:webHidden/>
          </w:rPr>
        </w:r>
        <w:r>
          <w:rPr>
            <w:noProof/>
            <w:webHidden/>
          </w:rPr>
          <w:fldChar w:fldCharType="separate"/>
        </w:r>
        <w:r>
          <w:rPr>
            <w:noProof/>
            <w:webHidden/>
          </w:rPr>
          <w:t>18</w:t>
        </w:r>
        <w:r>
          <w:rPr>
            <w:noProof/>
            <w:webHidden/>
          </w:rPr>
          <w:fldChar w:fldCharType="end"/>
        </w:r>
      </w:hyperlink>
    </w:p>
    <w:p w14:paraId="6E5B3C6D" w14:textId="50819C1D" w:rsidR="006F2561" w:rsidRDefault="006F2561">
      <w:pPr>
        <w:pStyle w:val="TOC3"/>
        <w:tabs>
          <w:tab w:val="right" w:pos="9016"/>
        </w:tabs>
        <w:rPr>
          <w:rFonts w:eastAsiaTheme="minorEastAsia"/>
          <w:noProof/>
          <w:kern w:val="2"/>
          <w:sz w:val="24"/>
          <w:szCs w:val="24"/>
          <w:lang w:eastAsia="en-AU"/>
          <w14:ligatures w14:val="standardContextual"/>
        </w:rPr>
      </w:pPr>
      <w:hyperlink w:anchor="_Toc210376288" w:history="1">
        <w:r w:rsidRPr="00DB799B">
          <w:rPr>
            <w:rStyle w:val="Hyperlink"/>
            <w:noProof/>
          </w:rPr>
          <w:t>7.3.3. Safe transportation and excursions</w:t>
        </w:r>
        <w:r>
          <w:rPr>
            <w:noProof/>
            <w:webHidden/>
          </w:rPr>
          <w:tab/>
        </w:r>
        <w:r>
          <w:rPr>
            <w:noProof/>
            <w:webHidden/>
          </w:rPr>
          <w:fldChar w:fldCharType="begin"/>
        </w:r>
        <w:r>
          <w:rPr>
            <w:noProof/>
            <w:webHidden/>
          </w:rPr>
          <w:instrText xml:space="preserve"> PAGEREF _Toc210376288 \h </w:instrText>
        </w:r>
        <w:r>
          <w:rPr>
            <w:noProof/>
            <w:webHidden/>
          </w:rPr>
        </w:r>
        <w:r>
          <w:rPr>
            <w:noProof/>
            <w:webHidden/>
          </w:rPr>
          <w:fldChar w:fldCharType="separate"/>
        </w:r>
        <w:r>
          <w:rPr>
            <w:noProof/>
            <w:webHidden/>
          </w:rPr>
          <w:t>18</w:t>
        </w:r>
        <w:r>
          <w:rPr>
            <w:noProof/>
            <w:webHidden/>
          </w:rPr>
          <w:fldChar w:fldCharType="end"/>
        </w:r>
      </w:hyperlink>
    </w:p>
    <w:p w14:paraId="3D2A25B2" w14:textId="48E3ACF8" w:rsidR="006F2561" w:rsidRDefault="006F2561">
      <w:pPr>
        <w:pStyle w:val="TOC3"/>
        <w:tabs>
          <w:tab w:val="right" w:pos="9016"/>
        </w:tabs>
        <w:rPr>
          <w:rFonts w:eastAsiaTheme="minorEastAsia"/>
          <w:noProof/>
          <w:kern w:val="2"/>
          <w:sz w:val="24"/>
          <w:szCs w:val="24"/>
          <w:lang w:eastAsia="en-AU"/>
          <w14:ligatures w14:val="standardContextual"/>
        </w:rPr>
      </w:pPr>
      <w:hyperlink w:anchor="_Toc210376289" w:history="1">
        <w:r w:rsidRPr="00DB799B">
          <w:rPr>
            <w:rStyle w:val="Hyperlink"/>
            <w:noProof/>
          </w:rPr>
          <w:t>7.3.4. Serious incidents</w:t>
        </w:r>
        <w:r>
          <w:rPr>
            <w:noProof/>
            <w:webHidden/>
          </w:rPr>
          <w:tab/>
        </w:r>
        <w:r>
          <w:rPr>
            <w:noProof/>
            <w:webHidden/>
          </w:rPr>
          <w:fldChar w:fldCharType="begin"/>
        </w:r>
        <w:r>
          <w:rPr>
            <w:noProof/>
            <w:webHidden/>
          </w:rPr>
          <w:instrText xml:space="preserve"> PAGEREF _Toc210376289 \h </w:instrText>
        </w:r>
        <w:r>
          <w:rPr>
            <w:noProof/>
            <w:webHidden/>
          </w:rPr>
        </w:r>
        <w:r>
          <w:rPr>
            <w:noProof/>
            <w:webHidden/>
          </w:rPr>
          <w:fldChar w:fldCharType="separate"/>
        </w:r>
        <w:r>
          <w:rPr>
            <w:noProof/>
            <w:webHidden/>
          </w:rPr>
          <w:t>18</w:t>
        </w:r>
        <w:r>
          <w:rPr>
            <w:noProof/>
            <w:webHidden/>
          </w:rPr>
          <w:fldChar w:fldCharType="end"/>
        </w:r>
      </w:hyperlink>
    </w:p>
    <w:p w14:paraId="14F5007F" w14:textId="0BDF78C5" w:rsidR="006F2561" w:rsidRDefault="006F2561">
      <w:pPr>
        <w:pStyle w:val="TOC3"/>
        <w:tabs>
          <w:tab w:val="right" w:pos="9016"/>
        </w:tabs>
        <w:rPr>
          <w:rFonts w:eastAsiaTheme="minorEastAsia"/>
          <w:noProof/>
          <w:kern w:val="2"/>
          <w:sz w:val="24"/>
          <w:szCs w:val="24"/>
          <w:lang w:eastAsia="en-AU"/>
          <w14:ligatures w14:val="standardContextual"/>
        </w:rPr>
      </w:pPr>
      <w:hyperlink w:anchor="_Toc210376290" w:history="1">
        <w:r w:rsidRPr="00DB799B">
          <w:rPr>
            <w:rStyle w:val="Hyperlink"/>
            <w:noProof/>
          </w:rPr>
          <w:t>7.3.5. Mandatory reporting</w:t>
        </w:r>
        <w:r>
          <w:rPr>
            <w:noProof/>
            <w:webHidden/>
          </w:rPr>
          <w:tab/>
        </w:r>
        <w:r>
          <w:rPr>
            <w:noProof/>
            <w:webHidden/>
          </w:rPr>
          <w:fldChar w:fldCharType="begin"/>
        </w:r>
        <w:r>
          <w:rPr>
            <w:noProof/>
            <w:webHidden/>
          </w:rPr>
          <w:instrText xml:space="preserve"> PAGEREF _Toc210376290 \h </w:instrText>
        </w:r>
        <w:r>
          <w:rPr>
            <w:noProof/>
            <w:webHidden/>
          </w:rPr>
        </w:r>
        <w:r>
          <w:rPr>
            <w:noProof/>
            <w:webHidden/>
          </w:rPr>
          <w:fldChar w:fldCharType="separate"/>
        </w:r>
        <w:r>
          <w:rPr>
            <w:noProof/>
            <w:webHidden/>
          </w:rPr>
          <w:t>19</w:t>
        </w:r>
        <w:r>
          <w:rPr>
            <w:noProof/>
            <w:webHidden/>
          </w:rPr>
          <w:fldChar w:fldCharType="end"/>
        </w:r>
      </w:hyperlink>
    </w:p>
    <w:p w14:paraId="1620D205" w14:textId="13DFC50F" w:rsidR="006F2561" w:rsidRDefault="006F2561">
      <w:pPr>
        <w:pStyle w:val="TOC3"/>
        <w:tabs>
          <w:tab w:val="right" w:pos="9016"/>
        </w:tabs>
        <w:rPr>
          <w:rFonts w:eastAsiaTheme="minorEastAsia"/>
          <w:noProof/>
          <w:kern w:val="2"/>
          <w:sz w:val="24"/>
          <w:szCs w:val="24"/>
          <w:lang w:eastAsia="en-AU"/>
          <w14:ligatures w14:val="standardContextual"/>
        </w:rPr>
      </w:pPr>
      <w:hyperlink w:anchor="_Toc210376291" w:history="1">
        <w:r w:rsidRPr="00DB799B">
          <w:rPr>
            <w:rStyle w:val="Hyperlink"/>
            <w:noProof/>
          </w:rPr>
          <w:t>7.3.6. Taking images</w:t>
        </w:r>
        <w:r>
          <w:rPr>
            <w:noProof/>
            <w:webHidden/>
          </w:rPr>
          <w:tab/>
        </w:r>
        <w:r>
          <w:rPr>
            <w:noProof/>
            <w:webHidden/>
          </w:rPr>
          <w:fldChar w:fldCharType="begin"/>
        </w:r>
        <w:r>
          <w:rPr>
            <w:noProof/>
            <w:webHidden/>
          </w:rPr>
          <w:instrText xml:space="preserve"> PAGEREF _Toc210376291 \h </w:instrText>
        </w:r>
        <w:r>
          <w:rPr>
            <w:noProof/>
            <w:webHidden/>
          </w:rPr>
        </w:r>
        <w:r>
          <w:rPr>
            <w:noProof/>
            <w:webHidden/>
          </w:rPr>
          <w:fldChar w:fldCharType="separate"/>
        </w:r>
        <w:r>
          <w:rPr>
            <w:noProof/>
            <w:webHidden/>
          </w:rPr>
          <w:t>19</w:t>
        </w:r>
        <w:r>
          <w:rPr>
            <w:noProof/>
            <w:webHidden/>
          </w:rPr>
          <w:fldChar w:fldCharType="end"/>
        </w:r>
      </w:hyperlink>
    </w:p>
    <w:p w14:paraId="0425C10B" w14:textId="7375F834" w:rsidR="006F2561" w:rsidRDefault="006F2561">
      <w:pPr>
        <w:pStyle w:val="TOC1"/>
        <w:rPr>
          <w:rFonts w:eastAsiaTheme="minorEastAsia"/>
          <w:noProof/>
          <w:kern w:val="2"/>
          <w:sz w:val="24"/>
          <w:szCs w:val="24"/>
          <w:lang w:eastAsia="en-AU"/>
          <w14:ligatures w14:val="standardContextual"/>
        </w:rPr>
      </w:pPr>
      <w:hyperlink w:anchor="_Toc210376292" w:history="1">
        <w:r w:rsidRPr="00DB799B">
          <w:rPr>
            <w:rStyle w:val="Hyperlink"/>
            <w:noProof/>
          </w:rPr>
          <w:t>8. IHC Educators</w:t>
        </w:r>
        <w:r>
          <w:rPr>
            <w:noProof/>
            <w:webHidden/>
          </w:rPr>
          <w:tab/>
        </w:r>
        <w:r>
          <w:rPr>
            <w:noProof/>
            <w:webHidden/>
          </w:rPr>
          <w:fldChar w:fldCharType="begin"/>
        </w:r>
        <w:r>
          <w:rPr>
            <w:noProof/>
            <w:webHidden/>
          </w:rPr>
          <w:instrText xml:space="preserve"> PAGEREF _Toc210376292 \h </w:instrText>
        </w:r>
        <w:r>
          <w:rPr>
            <w:noProof/>
            <w:webHidden/>
          </w:rPr>
        </w:r>
        <w:r>
          <w:rPr>
            <w:noProof/>
            <w:webHidden/>
          </w:rPr>
          <w:fldChar w:fldCharType="separate"/>
        </w:r>
        <w:r>
          <w:rPr>
            <w:noProof/>
            <w:webHidden/>
          </w:rPr>
          <w:t>19</w:t>
        </w:r>
        <w:r>
          <w:rPr>
            <w:noProof/>
            <w:webHidden/>
          </w:rPr>
          <w:fldChar w:fldCharType="end"/>
        </w:r>
      </w:hyperlink>
    </w:p>
    <w:p w14:paraId="376B7174" w14:textId="4EF0C778" w:rsidR="006F2561" w:rsidRDefault="006F2561">
      <w:pPr>
        <w:pStyle w:val="TOC2"/>
        <w:tabs>
          <w:tab w:val="right" w:pos="9016"/>
        </w:tabs>
        <w:rPr>
          <w:rFonts w:eastAsiaTheme="minorEastAsia"/>
          <w:noProof/>
          <w:kern w:val="2"/>
          <w:sz w:val="24"/>
          <w:szCs w:val="24"/>
          <w:lang w:eastAsia="en-AU"/>
          <w14:ligatures w14:val="standardContextual"/>
        </w:rPr>
      </w:pPr>
      <w:hyperlink w:anchor="_Toc210376293" w:history="1">
        <w:r w:rsidRPr="00DB799B">
          <w:rPr>
            <w:rStyle w:val="Hyperlink"/>
            <w:noProof/>
          </w:rPr>
          <w:t>8.1. Qualification requirements</w:t>
        </w:r>
        <w:r>
          <w:rPr>
            <w:noProof/>
            <w:webHidden/>
          </w:rPr>
          <w:tab/>
        </w:r>
        <w:r>
          <w:rPr>
            <w:noProof/>
            <w:webHidden/>
          </w:rPr>
          <w:fldChar w:fldCharType="begin"/>
        </w:r>
        <w:r>
          <w:rPr>
            <w:noProof/>
            <w:webHidden/>
          </w:rPr>
          <w:instrText xml:space="preserve"> PAGEREF _Toc210376293 \h </w:instrText>
        </w:r>
        <w:r>
          <w:rPr>
            <w:noProof/>
            <w:webHidden/>
          </w:rPr>
        </w:r>
        <w:r>
          <w:rPr>
            <w:noProof/>
            <w:webHidden/>
          </w:rPr>
          <w:fldChar w:fldCharType="separate"/>
        </w:r>
        <w:r>
          <w:rPr>
            <w:noProof/>
            <w:webHidden/>
          </w:rPr>
          <w:t>19</w:t>
        </w:r>
        <w:r>
          <w:rPr>
            <w:noProof/>
            <w:webHidden/>
          </w:rPr>
          <w:fldChar w:fldCharType="end"/>
        </w:r>
      </w:hyperlink>
    </w:p>
    <w:p w14:paraId="2FEC3A4C" w14:textId="401CB18A" w:rsidR="006F2561" w:rsidRDefault="006F2561">
      <w:pPr>
        <w:pStyle w:val="TOC3"/>
        <w:tabs>
          <w:tab w:val="right" w:pos="9016"/>
        </w:tabs>
        <w:rPr>
          <w:rFonts w:eastAsiaTheme="minorEastAsia"/>
          <w:noProof/>
          <w:kern w:val="2"/>
          <w:sz w:val="24"/>
          <w:szCs w:val="24"/>
          <w:lang w:eastAsia="en-AU"/>
          <w14:ligatures w14:val="standardContextual"/>
        </w:rPr>
      </w:pPr>
      <w:hyperlink w:anchor="_Toc210376294" w:history="1">
        <w:r w:rsidRPr="00DB799B">
          <w:rPr>
            <w:rStyle w:val="Hyperlink"/>
            <w:noProof/>
          </w:rPr>
          <w:t>8.1.2. Qualification exemption for educators working in remote and very remote areas</w:t>
        </w:r>
        <w:r>
          <w:rPr>
            <w:noProof/>
            <w:webHidden/>
          </w:rPr>
          <w:tab/>
        </w:r>
        <w:r>
          <w:rPr>
            <w:noProof/>
            <w:webHidden/>
          </w:rPr>
          <w:fldChar w:fldCharType="begin"/>
        </w:r>
        <w:r>
          <w:rPr>
            <w:noProof/>
            <w:webHidden/>
          </w:rPr>
          <w:instrText xml:space="preserve"> PAGEREF _Toc210376294 \h </w:instrText>
        </w:r>
        <w:r>
          <w:rPr>
            <w:noProof/>
            <w:webHidden/>
          </w:rPr>
        </w:r>
        <w:r>
          <w:rPr>
            <w:noProof/>
            <w:webHidden/>
          </w:rPr>
          <w:fldChar w:fldCharType="separate"/>
        </w:r>
        <w:r>
          <w:rPr>
            <w:noProof/>
            <w:webHidden/>
          </w:rPr>
          <w:t>21</w:t>
        </w:r>
        <w:r>
          <w:rPr>
            <w:noProof/>
            <w:webHidden/>
          </w:rPr>
          <w:fldChar w:fldCharType="end"/>
        </w:r>
      </w:hyperlink>
    </w:p>
    <w:p w14:paraId="14853035" w14:textId="045089A0" w:rsidR="006F2561" w:rsidRDefault="006F2561">
      <w:pPr>
        <w:pStyle w:val="TOC2"/>
        <w:tabs>
          <w:tab w:val="right" w:pos="9016"/>
        </w:tabs>
        <w:rPr>
          <w:rFonts w:eastAsiaTheme="minorEastAsia"/>
          <w:noProof/>
          <w:kern w:val="2"/>
          <w:sz w:val="24"/>
          <w:szCs w:val="24"/>
          <w:lang w:eastAsia="en-AU"/>
          <w14:ligatures w14:val="standardContextual"/>
        </w:rPr>
      </w:pPr>
      <w:hyperlink w:anchor="_Toc210376295" w:history="1">
        <w:r w:rsidRPr="00DB799B">
          <w:rPr>
            <w:rStyle w:val="Hyperlink"/>
            <w:noProof/>
          </w:rPr>
          <w:t>8.2. Educator to child ratio</w:t>
        </w:r>
        <w:r>
          <w:rPr>
            <w:noProof/>
            <w:webHidden/>
          </w:rPr>
          <w:tab/>
        </w:r>
        <w:r>
          <w:rPr>
            <w:noProof/>
            <w:webHidden/>
          </w:rPr>
          <w:fldChar w:fldCharType="begin"/>
        </w:r>
        <w:r>
          <w:rPr>
            <w:noProof/>
            <w:webHidden/>
          </w:rPr>
          <w:instrText xml:space="preserve"> PAGEREF _Toc210376295 \h </w:instrText>
        </w:r>
        <w:r>
          <w:rPr>
            <w:noProof/>
            <w:webHidden/>
          </w:rPr>
        </w:r>
        <w:r>
          <w:rPr>
            <w:noProof/>
            <w:webHidden/>
          </w:rPr>
          <w:fldChar w:fldCharType="separate"/>
        </w:r>
        <w:r>
          <w:rPr>
            <w:noProof/>
            <w:webHidden/>
          </w:rPr>
          <w:t>22</w:t>
        </w:r>
        <w:r>
          <w:rPr>
            <w:noProof/>
            <w:webHidden/>
          </w:rPr>
          <w:fldChar w:fldCharType="end"/>
        </w:r>
      </w:hyperlink>
    </w:p>
    <w:p w14:paraId="54971661" w14:textId="77E176FC" w:rsidR="006F2561" w:rsidRDefault="006F2561">
      <w:pPr>
        <w:pStyle w:val="TOC2"/>
        <w:tabs>
          <w:tab w:val="right" w:pos="9016"/>
        </w:tabs>
        <w:rPr>
          <w:rFonts w:eastAsiaTheme="minorEastAsia"/>
          <w:noProof/>
          <w:kern w:val="2"/>
          <w:sz w:val="24"/>
          <w:szCs w:val="24"/>
          <w:lang w:eastAsia="en-AU"/>
          <w14:ligatures w14:val="standardContextual"/>
        </w:rPr>
      </w:pPr>
      <w:hyperlink w:anchor="_Toc210376296" w:history="1">
        <w:r w:rsidRPr="00DB799B">
          <w:rPr>
            <w:rStyle w:val="Hyperlink"/>
            <w:noProof/>
          </w:rPr>
          <w:t>8.3. Provide a tailored education program</w:t>
        </w:r>
        <w:r>
          <w:rPr>
            <w:noProof/>
            <w:webHidden/>
          </w:rPr>
          <w:tab/>
        </w:r>
        <w:r>
          <w:rPr>
            <w:noProof/>
            <w:webHidden/>
          </w:rPr>
          <w:fldChar w:fldCharType="begin"/>
        </w:r>
        <w:r>
          <w:rPr>
            <w:noProof/>
            <w:webHidden/>
          </w:rPr>
          <w:instrText xml:space="preserve"> PAGEREF _Toc210376296 \h </w:instrText>
        </w:r>
        <w:r>
          <w:rPr>
            <w:noProof/>
            <w:webHidden/>
          </w:rPr>
        </w:r>
        <w:r>
          <w:rPr>
            <w:noProof/>
            <w:webHidden/>
          </w:rPr>
          <w:fldChar w:fldCharType="separate"/>
        </w:r>
        <w:r>
          <w:rPr>
            <w:noProof/>
            <w:webHidden/>
          </w:rPr>
          <w:t>23</w:t>
        </w:r>
        <w:r>
          <w:rPr>
            <w:noProof/>
            <w:webHidden/>
          </w:rPr>
          <w:fldChar w:fldCharType="end"/>
        </w:r>
      </w:hyperlink>
    </w:p>
    <w:p w14:paraId="434258C3" w14:textId="2453ED0D" w:rsidR="006F2561" w:rsidRDefault="006F2561">
      <w:pPr>
        <w:pStyle w:val="TOC2"/>
        <w:tabs>
          <w:tab w:val="right" w:pos="9016"/>
        </w:tabs>
        <w:rPr>
          <w:rFonts w:eastAsiaTheme="minorEastAsia"/>
          <w:noProof/>
          <w:kern w:val="2"/>
          <w:sz w:val="24"/>
          <w:szCs w:val="24"/>
          <w:lang w:eastAsia="en-AU"/>
          <w14:ligatures w14:val="standardContextual"/>
        </w:rPr>
      </w:pPr>
      <w:hyperlink w:anchor="_Toc210376297" w:history="1">
        <w:r w:rsidRPr="00DB799B">
          <w:rPr>
            <w:rStyle w:val="Hyperlink"/>
            <w:noProof/>
          </w:rPr>
          <w:t>8.4. Travel reimbursements</w:t>
        </w:r>
        <w:r>
          <w:rPr>
            <w:noProof/>
            <w:webHidden/>
          </w:rPr>
          <w:tab/>
        </w:r>
        <w:r>
          <w:rPr>
            <w:noProof/>
            <w:webHidden/>
          </w:rPr>
          <w:fldChar w:fldCharType="begin"/>
        </w:r>
        <w:r>
          <w:rPr>
            <w:noProof/>
            <w:webHidden/>
          </w:rPr>
          <w:instrText xml:space="preserve"> PAGEREF _Toc210376297 \h </w:instrText>
        </w:r>
        <w:r>
          <w:rPr>
            <w:noProof/>
            <w:webHidden/>
          </w:rPr>
        </w:r>
        <w:r>
          <w:rPr>
            <w:noProof/>
            <w:webHidden/>
          </w:rPr>
          <w:fldChar w:fldCharType="separate"/>
        </w:r>
        <w:r>
          <w:rPr>
            <w:noProof/>
            <w:webHidden/>
          </w:rPr>
          <w:t>23</w:t>
        </w:r>
        <w:r>
          <w:rPr>
            <w:noProof/>
            <w:webHidden/>
          </w:rPr>
          <w:fldChar w:fldCharType="end"/>
        </w:r>
      </w:hyperlink>
    </w:p>
    <w:p w14:paraId="6353FC4A" w14:textId="6FE23FE8" w:rsidR="006F2561" w:rsidRDefault="006F2561">
      <w:pPr>
        <w:pStyle w:val="TOC3"/>
        <w:tabs>
          <w:tab w:val="right" w:pos="9016"/>
        </w:tabs>
        <w:rPr>
          <w:rFonts w:eastAsiaTheme="minorEastAsia"/>
          <w:noProof/>
          <w:kern w:val="2"/>
          <w:sz w:val="24"/>
          <w:szCs w:val="24"/>
          <w:lang w:eastAsia="en-AU"/>
          <w14:ligatures w14:val="standardContextual"/>
        </w:rPr>
      </w:pPr>
      <w:hyperlink w:anchor="_Toc210376298" w:history="1">
        <w:r w:rsidRPr="00DB799B">
          <w:rPr>
            <w:rStyle w:val="Hyperlink"/>
            <w:noProof/>
          </w:rPr>
          <w:t>8.4.1. Eligibility criteria</w:t>
        </w:r>
        <w:r>
          <w:rPr>
            <w:noProof/>
            <w:webHidden/>
          </w:rPr>
          <w:tab/>
        </w:r>
        <w:r>
          <w:rPr>
            <w:noProof/>
            <w:webHidden/>
          </w:rPr>
          <w:fldChar w:fldCharType="begin"/>
        </w:r>
        <w:r>
          <w:rPr>
            <w:noProof/>
            <w:webHidden/>
          </w:rPr>
          <w:instrText xml:space="preserve"> PAGEREF _Toc210376298 \h </w:instrText>
        </w:r>
        <w:r>
          <w:rPr>
            <w:noProof/>
            <w:webHidden/>
          </w:rPr>
        </w:r>
        <w:r>
          <w:rPr>
            <w:noProof/>
            <w:webHidden/>
          </w:rPr>
          <w:fldChar w:fldCharType="separate"/>
        </w:r>
        <w:r>
          <w:rPr>
            <w:noProof/>
            <w:webHidden/>
          </w:rPr>
          <w:t>23</w:t>
        </w:r>
        <w:r>
          <w:rPr>
            <w:noProof/>
            <w:webHidden/>
          </w:rPr>
          <w:fldChar w:fldCharType="end"/>
        </w:r>
      </w:hyperlink>
    </w:p>
    <w:p w14:paraId="28029FB7" w14:textId="7145996B" w:rsidR="006F2561" w:rsidRDefault="006F2561">
      <w:pPr>
        <w:pStyle w:val="TOC3"/>
        <w:tabs>
          <w:tab w:val="right" w:pos="9016"/>
        </w:tabs>
        <w:rPr>
          <w:rFonts w:eastAsiaTheme="minorEastAsia"/>
          <w:noProof/>
          <w:kern w:val="2"/>
          <w:sz w:val="24"/>
          <w:szCs w:val="24"/>
          <w:lang w:eastAsia="en-AU"/>
          <w14:ligatures w14:val="standardContextual"/>
        </w:rPr>
      </w:pPr>
      <w:hyperlink w:anchor="_Toc210376299" w:history="1">
        <w:r w:rsidRPr="00DB799B">
          <w:rPr>
            <w:rStyle w:val="Hyperlink"/>
            <w:noProof/>
          </w:rPr>
          <w:t>8.4.2. Eligible travel expenses</w:t>
        </w:r>
        <w:r>
          <w:rPr>
            <w:noProof/>
            <w:webHidden/>
          </w:rPr>
          <w:tab/>
        </w:r>
        <w:r>
          <w:rPr>
            <w:noProof/>
            <w:webHidden/>
          </w:rPr>
          <w:fldChar w:fldCharType="begin"/>
        </w:r>
        <w:r>
          <w:rPr>
            <w:noProof/>
            <w:webHidden/>
          </w:rPr>
          <w:instrText xml:space="preserve"> PAGEREF _Toc210376299 \h </w:instrText>
        </w:r>
        <w:r>
          <w:rPr>
            <w:noProof/>
            <w:webHidden/>
          </w:rPr>
        </w:r>
        <w:r>
          <w:rPr>
            <w:noProof/>
            <w:webHidden/>
          </w:rPr>
          <w:fldChar w:fldCharType="separate"/>
        </w:r>
        <w:r>
          <w:rPr>
            <w:noProof/>
            <w:webHidden/>
          </w:rPr>
          <w:t>24</w:t>
        </w:r>
        <w:r>
          <w:rPr>
            <w:noProof/>
            <w:webHidden/>
          </w:rPr>
          <w:fldChar w:fldCharType="end"/>
        </w:r>
      </w:hyperlink>
    </w:p>
    <w:p w14:paraId="07B5FA7D" w14:textId="3C5B32EC" w:rsidR="006F2561" w:rsidRDefault="006F2561">
      <w:pPr>
        <w:pStyle w:val="TOC3"/>
        <w:tabs>
          <w:tab w:val="right" w:pos="9016"/>
        </w:tabs>
        <w:rPr>
          <w:rFonts w:eastAsiaTheme="minorEastAsia"/>
          <w:noProof/>
          <w:kern w:val="2"/>
          <w:sz w:val="24"/>
          <w:szCs w:val="24"/>
          <w:lang w:eastAsia="en-AU"/>
          <w14:ligatures w14:val="standardContextual"/>
        </w:rPr>
      </w:pPr>
      <w:hyperlink w:anchor="_Toc210376300" w:history="1">
        <w:r w:rsidRPr="00DB799B">
          <w:rPr>
            <w:rStyle w:val="Hyperlink"/>
            <w:noProof/>
          </w:rPr>
          <w:t>8.4.3. Motor vehicle arrangements</w:t>
        </w:r>
        <w:r>
          <w:rPr>
            <w:noProof/>
            <w:webHidden/>
          </w:rPr>
          <w:tab/>
        </w:r>
        <w:r>
          <w:rPr>
            <w:noProof/>
            <w:webHidden/>
          </w:rPr>
          <w:fldChar w:fldCharType="begin"/>
        </w:r>
        <w:r>
          <w:rPr>
            <w:noProof/>
            <w:webHidden/>
          </w:rPr>
          <w:instrText xml:space="preserve"> PAGEREF _Toc210376300 \h </w:instrText>
        </w:r>
        <w:r>
          <w:rPr>
            <w:noProof/>
            <w:webHidden/>
          </w:rPr>
        </w:r>
        <w:r>
          <w:rPr>
            <w:noProof/>
            <w:webHidden/>
          </w:rPr>
          <w:fldChar w:fldCharType="separate"/>
        </w:r>
        <w:r>
          <w:rPr>
            <w:noProof/>
            <w:webHidden/>
          </w:rPr>
          <w:t>24</w:t>
        </w:r>
        <w:r>
          <w:rPr>
            <w:noProof/>
            <w:webHidden/>
          </w:rPr>
          <w:fldChar w:fldCharType="end"/>
        </w:r>
      </w:hyperlink>
    </w:p>
    <w:p w14:paraId="6B573A11" w14:textId="2A5AAA4F" w:rsidR="006F2561" w:rsidRDefault="006F2561">
      <w:pPr>
        <w:pStyle w:val="TOC3"/>
        <w:tabs>
          <w:tab w:val="right" w:pos="9016"/>
        </w:tabs>
        <w:rPr>
          <w:rFonts w:eastAsiaTheme="minorEastAsia"/>
          <w:noProof/>
          <w:kern w:val="2"/>
          <w:sz w:val="24"/>
          <w:szCs w:val="24"/>
          <w:lang w:eastAsia="en-AU"/>
          <w14:ligatures w14:val="standardContextual"/>
        </w:rPr>
      </w:pPr>
      <w:hyperlink w:anchor="_Toc210376301" w:history="1">
        <w:r w:rsidRPr="00DB799B">
          <w:rPr>
            <w:rStyle w:val="Hyperlink"/>
            <w:noProof/>
          </w:rPr>
          <w:t>8.4.4. Travel by air, rail or ferry</w:t>
        </w:r>
        <w:r>
          <w:rPr>
            <w:noProof/>
            <w:webHidden/>
          </w:rPr>
          <w:tab/>
        </w:r>
        <w:r>
          <w:rPr>
            <w:noProof/>
            <w:webHidden/>
          </w:rPr>
          <w:fldChar w:fldCharType="begin"/>
        </w:r>
        <w:r>
          <w:rPr>
            <w:noProof/>
            <w:webHidden/>
          </w:rPr>
          <w:instrText xml:space="preserve"> PAGEREF _Toc210376301 \h </w:instrText>
        </w:r>
        <w:r>
          <w:rPr>
            <w:noProof/>
            <w:webHidden/>
          </w:rPr>
        </w:r>
        <w:r>
          <w:rPr>
            <w:noProof/>
            <w:webHidden/>
          </w:rPr>
          <w:fldChar w:fldCharType="separate"/>
        </w:r>
        <w:r>
          <w:rPr>
            <w:noProof/>
            <w:webHidden/>
          </w:rPr>
          <w:t>25</w:t>
        </w:r>
        <w:r>
          <w:rPr>
            <w:noProof/>
            <w:webHidden/>
          </w:rPr>
          <w:fldChar w:fldCharType="end"/>
        </w:r>
      </w:hyperlink>
    </w:p>
    <w:p w14:paraId="0C5B81E9" w14:textId="1F647DED" w:rsidR="006F2561" w:rsidRDefault="006F2561">
      <w:pPr>
        <w:pStyle w:val="TOC3"/>
        <w:tabs>
          <w:tab w:val="right" w:pos="9016"/>
        </w:tabs>
        <w:rPr>
          <w:rFonts w:eastAsiaTheme="minorEastAsia"/>
          <w:noProof/>
          <w:kern w:val="2"/>
          <w:sz w:val="24"/>
          <w:szCs w:val="24"/>
          <w:lang w:eastAsia="en-AU"/>
          <w14:ligatures w14:val="standardContextual"/>
        </w:rPr>
      </w:pPr>
      <w:hyperlink w:anchor="_Toc210376302" w:history="1">
        <w:r w:rsidRPr="00DB799B">
          <w:rPr>
            <w:rStyle w:val="Hyperlink"/>
            <w:noProof/>
          </w:rPr>
          <w:t>8.4.5. Documented evidence required</w:t>
        </w:r>
        <w:r>
          <w:rPr>
            <w:noProof/>
            <w:webHidden/>
          </w:rPr>
          <w:tab/>
        </w:r>
        <w:r>
          <w:rPr>
            <w:noProof/>
            <w:webHidden/>
          </w:rPr>
          <w:fldChar w:fldCharType="begin"/>
        </w:r>
        <w:r>
          <w:rPr>
            <w:noProof/>
            <w:webHidden/>
          </w:rPr>
          <w:instrText xml:space="preserve"> PAGEREF _Toc210376302 \h </w:instrText>
        </w:r>
        <w:r>
          <w:rPr>
            <w:noProof/>
            <w:webHidden/>
          </w:rPr>
        </w:r>
        <w:r>
          <w:rPr>
            <w:noProof/>
            <w:webHidden/>
          </w:rPr>
          <w:fldChar w:fldCharType="separate"/>
        </w:r>
        <w:r>
          <w:rPr>
            <w:noProof/>
            <w:webHidden/>
          </w:rPr>
          <w:t>26</w:t>
        </w:r>
        <w:r>
          <w:rPr>
            <w:noProof/>
            <w:webHidden/>
          </w:rPr>
          <w:fldChar w:fldCharType="end"/>
        </w:r>
      </w:hyperlink>
    </w:p>
    <w:p w14:paraId="2D937221" w14:textId="3E9DE674" w:rsidR="006F2561" w:rsidRDefault="006F2561">
      <w:pPr>
        <w:pStyle w:val="TOC3"/>
        <w:tabs>
          <w:tab w:val="right" w:pos="9016"/>
        </w:tabs>
        <w:rPr>
          <w:rFonts w:eastAsiaTheme="minorEastAsia"/>
          <w:noProof/>
          <w:kern w:val="2"/>
          <w:sz w:val="24"/>
          <w:szCs w:val="24"/>
          <w:lang w:eastAsia="en-AU"/>
          <w14:ligatures w14:val="standardContextual"/>
        </w:rPr>
      </w:pPr>
      <w:hyperlink w:anchor="_Toc210376303" w:history="1">
        <w:r w:rsidRPr="00DB799B">
          <w:rPr>
            <w:rStyle w:val="Hyperlink"/>
            <w:noProof/>
          </w:rPr>
          <w:t>8.4.6. Other considerations</w:t>
        </w:r>
        <w:r>
          <w:rPr>
            <w:noProof/>
            <w:webHidden/>
          </w:rPr>
          <w:tab/>
        </w:r>
        <w:r>
          <w:rPr>
            <w:noProof/>
            <w:webHidden/>
          </w:rPr>
          <w:fldChar w:fldCharType="begin"/>
        </w:r>
        <w:r>
          <w:rPr>
            <w:noProof/>
            <w:webHidden/>
          </w:rPr>
          <w:instrText xml:space="preserve"> PAGEREF _Toc210376303 \h </w:instrText>
        </w:r>
        <w:r>
          <w:rPr>
            <w:noProof/>
            <w:webHidden/>
          </w:rPr>
        </w:r>
        <w:r>
          <w:rPr>
            <w:noProof/>
            <w:webHidden/>
          </w:rPr>
          <w:fldChar w:fldCharType="separate"/>
        </w:r>
        <w:r>
          <w:rPr>
            <w:noProof/>
            <w:webHidden/>
          </w:rPr>
          <w:t>27</w:t>
        </w:r>
        <w:r>
          <w:rPr>
            <w:noProof/>
            <w:webHidden/>
          </w:rPr>
          <w:fldChar w:fldCharType="end"/>
        </w:r>
      </w:hyperlink>
    </w:p>
    <w:p w14:paraId="0C8E3575" w14:textId="45FA1369" w:rsidR="006F2561" w:rsidRDefault="006F2561">
      <w:pPr>
        <w:pStyle w:val="TOC1"/>
        <w:rPr>
          <w:rFonts w:eastAsiaTheme="minorEastAsia"/>
          <w:noProof/>
          <w:kern w:val="2"/>
          <w:sz w:val="24"/>
          <w:szCs w:val="24"/>
          <w:lang w:eastAsia="en-AU"/>
          <w14:ligatures w14:val="standardContextual"/>
        </w:rPr>
      </w:pPr>
      <w:hyperlink w:anchor="_Toc210376304" w:history="1">
        <w:r w:rsidRPr="00DB799B">
          <w:rPr>
            <w:rStyle w:val="Hyperlink"/>
            <w:noProof/>
          </w:rPr>
          <w:t>9. IHC Support Agency Role</w:t>
        </w:r>
        <w:r>
          <w:rPr>
            <w:noProof/>
            <w:webHidden/>
          </w:rPr>
          <w:tab/>
        </w:r>
        <w:r>
          <w:rPr>
            <w:noProof/>
            <w:webHidden/>
          </w:rPr>
          <w:fldChar w:fldCharType="begin"/>
        </w:r>
        <w:r>
          <w:rPr>
            <w:noProof/>
            <w:webHidden/>
          </w:rPr>
          <w:instrText xml:space="preserve"> PAGEREF _Toc210376304 \h </w:instrText>
        </w:r>
        <w:r>
          <w:rPr>
            <w:noProof/>
            <w:webHidden/>
          </w:rPr>
        </w:r>
        <w:r>
          <w:rPr>
            <w:noProof/>
            <w:webHidden/>
          </w:rPr>
          <w:fldChar w:fldCharType="separate"/>
        </w:r>
        <w:r>
          <w:rPr>
            <w:noProof/>
            <w:webHidden/>
          </w:rPr>
          <w:t>28</w:t>
        </w:r>
        <w:r>
          <w:rPr>
            <w:noProof/>
            <w:webHidden/>
          </w:rPr>
          <w:fldChar w:fldCharType="end"/>
        </w:r>
      </w:hyperlink>
    </w:p>
    <w:p w14:paraId="46A57856" w14:textId="7237D406" w:rsidR="006F2561" w:rsidRDefault="006F2561">
      <w:pPr>
        <w:pStyle w:val="TOC2"/>
        <w:tabs>
          <w:tab w:val="right" w:pos="9016"/>
        </w:tabs>
        <w:rPr>
          <w:rFonts w:eastAsiaTheme="minorEastAsia"/>
          <w:noProof/>
          <w:kern w:val="2"/>
          <w:sz w:val="24"/>
          <w:szCs w:val="24"/>
          <w:lang w:eastAsia="en-AU"/>
          <w14:ligatures w14:val="standardContextual"/>
        </w:rPr>
      </w:pPr>
      <w:hyperlink w:anchor="_Toc210376305" w:history="1">
        <w:r w:rsidRPr="00DB799B">
          <w:rPr>
            <w:rStyle w:val="Hyperlink"/>
            <w:noProof/>
          </w:rPr>
          <w:t>9.1. Support for families</w:t>
        </w:r>
        <w:r>
          <w:rPr>
            <w:noProof/>
            <w:webHidden/>
          </w:rPr>
          <w:tab/>
        </w:r>
        <w:r>
          <w:rPr>
            <w:noProof/>
            <w:webHidden/>
          </w:rPr>
          <w:fldChar w:fldCharType="begin"/>
        </w:r>
        <w:r>
          <w:rPr>
            <w:noProof/>
            <w:webHidden/>
          </w:rPr>
          <w:instrText xml:space="preserve"> PAGEREF _Toc210376305 \h </w:instrText>
        </w:r>
        <w:r>
          <w:rPr>
            <w:noProof/>
            <w:webHidden/>
          </w:rPr>
        </w:r>
        <w:r>
          <w:rPr>
            <w:noProof/>
            <w:webHidden/>
          </w:rPr>
          <w:fldChar w:fldCharType="separate"/>
        </w:r>
        <w:r>
          <w:rPr>
            <w:noProof/>
            <w:webHidden/>
          </w:rPr>
          <w:t>28</w:t>
        </w:r>
        <w:r>
          <w:rPr>
            <w:noProof/>
            <w:webHidden/>
          </w:rPr>
          <w:fldChar w:fldCharType="end"/>
        </w:r>
      </w:hyperlink>
    </w:p>
    <w:p w14:paraId="550642DF" w14:textId="10D38148" w:rsidR="006F2561" w:rsidRDefault="006F2561">
      <w:pPr>
        <w:pStyle w:val="TOC2"/>
        <w:tabs>
          <w:tab w:val="right" w:pos="9016"/>
        </w:tabs>
        <w:rPr>
          <w:rFonts w:eastAsiaTheme="minorEastAsia"/>
          <w:noProof/>
          <w:kern w:val="2"/>
          <w:sz w:val="24"/>
          <w:szCs w:val="24"/>
          <w:lang w:eastAsia="en-AU"/>
          <w14:ligatures w14:val="standardContextual"/>
        </w:rPr>
      </w:pPr>
      <w:hyperlink w:anchor="_Toc210376306" w:history="1">
        <w:r w:rsidRPr="00DB799B">
          <w:rPr>
            <w:rStyle w:val="Hyperlink"/>
            <w:noProof/>
          </w:rPr>
          <w:t>9.2. Support for approved providers and IHC Services</w:t>
        </w:r>
        <w:r>
          <w:rPr>
            <w:noProof/>
            <w:webHidden/>
          </w:rPr>
          <w:tab/>
        </w:r>
        <w:r>
          <w:rPr>
            <w:noProof/>
            <w:webHidden/>
          </w:rPr>
          <w:fldChar w:fldCharType="begin"/>
        </w:r>
        <w:r>
          <w:rPr>
            <w:noProof/>
            <w:webHidden/>
          </w:rPr>
          <w:instrText xml:space="preserve"> PAGEREF _Toc210376306 \h </w:instrText>
        </w:r>
        <w:r>
          <w:rPr>
            <w:noProof/>
            <w:webHidden/>
          </w:rPr>
        </w:r>
        <w:r>
          <w:rPr>
            <w:noProof/>
            <w:webHidden/>
          </w:rPr>
          <w:fldChar w:fldCharType="separate"/>
        </w:r>
        <w:r>
          <w:rPr>
            <w:noProof/>
            <w:webHidden/>
          </w:rPr>
          <w:t>29</w:t>
        </w:r>
        <w:r>
          <w:rPr>
            <w:noProof/>
            <w:webHidden/>
          </w:rPr>
          <w:fldChar w:fldCharType="end"/>
        </w:r>
      </w:hyperlink>
    </w:p>
    <w:p w14:paraId="6C4057B9" w14:textId="0D20CCA7" w:rsidR="006F2561" w:rsidRDefault="006F2561">
      <w:pPr>
        <w:pStyle w:val="TOC3"/>
        <w:tabs>
          <w:tab w:val="right" w:pos="9016"/>
        </w:tabs>
        <w:rPr>
          <w:rFonts w:eastAsiaTheme="minorEastAsia"/>
          <w:noProof/>
          <w:kern w:val="2"/>
          <w:sz w:val="24"/>
          <w:szCs w:val="24"/>
          <w:lang w:eastAsia="en-AU"/>
          <w14:ligatures w14:val="standardContextual"/>
        </w:rPr>
      </w:pPr>
      <w:hyperlink w:anchor="_Toc210376307" w:history="1">
        <w:r w:rsidRPr="00DB799B">
          <w:rPr>
            <w:rStyle w:val="Hyperlink"/>
            <w:noProof/>
          </w:rPr>
          <w:t>9.2.1. National community of practice for approved providers and IHC Services</w:t>
        </w:r>
        <w:r>
          <w:rPr>
            <w:noProof/>
            <w:webHidden/>
          </w:rPr>
          <w:tab/>
        </w:r>
        <w:r>
          <w:rPr>
            <w:noProof/>
            <w:webHidden/>
          </w:rPr>
          <w:fldChar w:fldCharType="begin"/>
        </w:r>
        <w:r>
          <w:rPr>
            <w:noProof/>
            <w:webHidden/>
          </w:rPr>
          <w:instrText xml:space="preserve"> PAGEREF _Toc210376307 \h </w:instrText>
        </w:r>
        <w:r>
          <w:rPr>
            <w:noProof/>
            <w:webHidden/>
          </w:rPr>
        </w:r>
        <w:r>
          <w:rPr>
            <w:noProof/>
            <w:webHidden/>
          </w:rPr>
          <w:fldChar w:fldCharType="separate"/>
        </w:r>
        <w:r>
          <w:rPr>
            <w:noProof/>
            <w:webHidden/>
          </w:rPr>
          <w:t>29</w:t>
        </w:r>
        <w:r>
          <w:rPr>
            <w:noProof/>
            <w:webHidden/>
          </w:rPr>
          <w:fldChar w:fldCharType="end"/>
        </w:r>
      </w:hyperlink>
    </w:p>
    <w:p w14:paraId="7B7257ED" w14:textId="4BBEEF9A" w:rsidR="006F2561" w:rsidRDefault="006F2561">
      <w:pPr>
        <w:pStyle w:val="TOC3"/>
        <w:tabs>
          <w:tab w:val="right" w:pos="9016"/>
        </w:tabs>
        <w:rPr>
          <w:rFonts w:eastAsiaTheme="minorEastAsia"/>
          <w:noProof/>
          <w:kern w:val="2"/>
          <w:sz w:val="24"/>
          <w:szCs w:val="24"/>
          <w:lang w:eastAsia="en-AU"/>
          <w14:ligatures w14:val="standardContextual"/>
        </w:rPr>
      </w:pPr>
      <w:hyperlink w:anchor="_Toc210376308" w:history="1">
        <w:r w:rsidRPr="00DB799B">
          <w:rPr>
            <w:rStyle w:val="Hyperlink"/>
            <w:noProof/>
          </w:rPr>
          <w:t>9.2.2. Engaging with approved providers and IHC Services</w:t>
        </w:r>
        <w:r>
          <w:rPr>
            <w:noProof/>
            <w:webHidden/>
          </w:rPr>
          <w:tab/>
        </w:r>
        <w:r>
          <w:rPr>
            <w:noProof/>
            <w:webHidden/>
          </w:rPr>
          <w:fldChar w:fldCharType="begin"/>
        </w:r>
        <w:r>
          <w:rPr>
            <w:noProof/>
            <w:webHidden/>
          </w:rPr>
          <w:instrText xml:space="preserve"> PAGEREF _Toc210376308 \h </w:instrText>
        </w:r>
        <w:r>
          <w:rPr>
            <w:noProof/>
            <w:webHidden/>
          </w:rPr>
        </w:r>
        <w:r>
          <w:rPr>
            <w:noProof/>
            <w:webHidden/>
          </w:rPr>
          <w:fldChar w:fldCharType="separate"/>
        </w:r>
        <w:r>
          <w:rPr>
            <w:noProof/>
            <w:webHidden/>
          </w:rPr>
          <w:t>29</w:t>
        </w:r>
        <w:r>
          <w:rPr>
            <w:noProof/>
            <w:webHidden/>
          </w:rPr>
          <w:fldChar w:fldCharType="end"/>
        </w:r>
      </w:hyperlink>
    </w:p>
    <w:p w14:paraId="6CA42BE3" w14:textId="0F38345F" w:rsidR="006F2561" w:rsidRDefault="006F2561">
      <w:pPr>
        <w:pStyle w:val="TOC1"/>
        <w:rPr>
          <w:rFonts w:eastAsiaTheme="minorEastAsia"/>
          <w:noProof/>
          <w:kern w:val="2"/>
          <w:sz w:val="24"/>
          <w:szCs w:val="24"/>
          <w:lang w:eastAsia="en-AU"/>
          <w14:ligatures w14:val="standardContextual"/>
        </w:rPr>
      </w:pPr>
      <w:hyperlink w:anchor="_Toc210376309" w:history="1">
        <w:r w:rsidRPr="00DB799B">
          <w:rPr>
            <w:rStyle w:val="Hyperlink"/>
            <w:noProof/>
          </w:rPr>
          <w:t>10. The Australian Government</w:t>
        </w:r>
        <w:r>
          <w:rPr>
            <w:noProof/>
            <w:webHidden/>
          </w:rPr>
          <w:tab/>
        </w:r>
        <w:r>
          <w:rPr>
            <w:noProof/>
            <w:webHidden/>
          </w:rPr>
          <w:fldChar w:fldCharType="begin"/>
        </w:r>
        <w:r>
          <w:rPr>
            <w:noProof/>
            <w:webHidden/>
          </w:rPr>
          <w:instrText xml:space="preserve"> PAGEREF _Toc210376309 \h </w:instrText>
        </w:r>
        <w:r>
          <w:rPr>
            <w:noProof/>
            <w:webHidden/>
          </w:rPr>
        </w:r>
        <w:r>
          <w:rPr>
            <w:noProof/>
            <w:webHidden/>
          </w:rPr>
          <w:fldChar w:fldCharType="separate"/>
        </w:r>
        <w:r>
          <w:rPr>
            <w:noProof/>
            <w:webHidden/>
          </w:rPr>
          <w:t>30</w:t>
        </w:r>
        <w:r>
          <w:rPr>
            <w:noProof/>
            <w:webHidden/>
          </w:rPr>
          <w:fldChar w:fldCharType="end"/>
        </w:r>
      </w:hyperlink>
    </w:p>
    <w:p w14:paraId="713488FD" w14:textId="33A683CE" w:rsidR="006F2561" w:rsidRDefault="006F2561">
      <w:pPr>
        <w:pStyle w:val="TOC2"/>
        <w:tabs>
          <w:tab w:val="right" w:pos="9016"/>
        </w:tabs>
        <w:rPr>
          <w:rFonts w:eastAsiaTheme="minorEastAsia"/>
          <w:noProof/>
          <w:kern w:val="2"/>
          <w:sz w:val="24"/>
          <w:szCs w:val="24"/>
          <w:lang w:eastAsia="en-AU"/>
          <w14:ligatures w14:val="standardContextual"/>
        </w:rPr>
      </w:pPr>
      <w:hyperlink w:anchor="_Toc210376310" w:history="1">
        <w:r w:rsidRPr="00DB799B">
          <w:rPr>
            <w:rStyle w:val="Hyperlink"/>
            <w:noProof/>
          </w:rPr>
          <w:t>10.1. Department of Education</w:t>
        </w:r>
        <w:r>
          <w:rPr>
            <w:noProof/>
            <w:webHidden/>
          </w:rPr>
          <w:tab/>
        </w:r>
        <w:r>
          <w:rPr>
            <w:noProof/>
            <w:webHidden/>
          </w:rPr>
          <w:fldChar w:fldCharType="begin"/>
        </w:r>
        <w:r>
          <w:rPr>
            <w:noProof/>
            <w:webHidden/>
          </w:rPr>
          <w:instrText xml:space="preserve"> PAGEREF _Toc210376310 \h </w:instrText>
        </w:r>
        <w:r>
          <w:rPr>
            <w:noProof/>
            <w:webHidden/>
          </w:rPr>
        </w:r>
        <w:r>
          <w:rPr>
            <w:noProof/>
            <w:webHidden/>
          </w:rPr>
          <w:fldChar w:fldCharType="separate"/>
        </w:r>
        <w:r>
          <w:rPr>
            <w:noProof/>
            <w:webHidden/>
          </w:rPr>
          <w:t>30</w:t>
        </w:r>
        <w:r>
          <w:rPr>
            <w:noProof/>
            <w:webHidden/>
          </w:rPr>
          <w:fldChar w:fldCharType="end"/>
        </w:r>
      </w:hyperlink>
    </w:p>
    <w:p w14:paraId="077856E9" w14:textId="2D7997CD" w:rsidR="006F2561" w:rsidRDefault="006F2561">
      <w:pPr>
        <w:pStyle w:val="TOC2"/>
        <w:tabs>
          <w:tab w:val="right" w:pos="9016"/>
        </w:tabs>
        <w:rPr>
          <w:rFonts w:eastAsiaTheme="minorEastAsia"/>
          <w:noProof/>
          <w:kern w:val="2"/>
          <w:sz w:val="24"/>
          <w:szCs w:val="24"/>
          <w:lang w:eastAsia="en-AU"/>
          <w14:ligatures w14:val="standardContextual"/>
        </w:rPr>
      </w:pPr>
      <w:hyperlink w:anchor="_Toc210376311" w:history="1">
        <w:r w:rsidRPr="00DB799B">
          <w:rPr>
            <w:rStyle w:val="Hyperlink"/>
            <w:noProof/>
          </w:rPr>
          <w:t>10.2. Other legislative requirements and quality standards</w:t>
        </w:r>
        <w:r>
          <w:rPr>
            <w:noProof/>
            <w:webHidden/>
          </w:rPr>
          <w:tab/>
        </w:r>
        <w:r>
          <w:rPr>
            <w:noProof/>
            <w:webHidden/>
          </w:rPr>
          <w:fldChar w:fldCharType="begin"/>
        </w:r>
        <w:r>
          <w:rPr>
            <w:noProof/>
            <w:webHidden/>
          </w:rPr>
          <w:instrText xml:space="preserve"> PAGEREF _Toc210376311 \h </w:instrText>
        </w:r>
        <w:r>
          <w:rPr>
            <w:noProof/>
            <w:webHidden/>
          </w:rPr>
        </w:r>
        <w:r>
          <w:rPr>
            <w:noProof/>
            <w:webHidden/>
          </w:rPr>
          <w:fldChar w:fldCharType="separate"/>
        </w:r>
        <w:r>
          <w:rPr>
            <w:noProof/>
            <w:webHidden/>
          </w:rPr>
          <w:t>30</w:t>
        </w:r>
        <w:r>
          <w:rPr>
            <w:noProof/>
            <w:webHidden/>
          </w:rPr>
          <w:fldChar w:fldCharType="end"/>
        </w:r>
      </w:hyperlink>
    </w:p>
    <w:p w14:paraId="2EAAEC02" w14:textId="124F35F7" w:rsidR="006F2561" w:rsidRDefault="006F2561">
      <w:pPr>
        <w:pStyle w:val="TOC3"/>
        <w:tabs>
          <w:tab w:val="right" w:pos="9016"/>
        </w:tabs>
        <w:rPr>
          <w:rFonts w:eastAsiaTheme="minorEastAsia"/>
          <w:noProof/>
          <w:kern w:val="2"/>
          <w:sz w:val="24"/>
          <w:szCs w:val="24"/>
          <w:lang w:eastAsia="en-AU"/>
          <w14:ligatures w14:val="standardContextual"/>
        </w:rPr>
      </w:pPr>
      <w:hyperlink w:anchor="_Toc210376312" w:history="1">
        <w:r w:rsidRPr="00DB799B">
          <w:rPr>
            <w:rStyle w:val="Hyperlink"/>
            <w:noProof/>
          </w:rPr>
          <w:t>10.2.1. Legislative requirements</w:t>
        </w:r>
        <w:r>
          <w:rPr>
            <w:noProof/>
            <w:webHidden/>
          </w:rPr>
          <w:tab/>
        </w:r>
        <w:r>
          <w:rPr>
            <w:noProof/>
            <w:webHidden/>
          </w:rPr>
          <w:fldChar w:fldCharType="begin"/>
        </w:r>
        <w:r>
          <w:rPr>
            <w:noProof/>
            <w:webHidden/>
          </w:rPr>
          <w:instrText xml:space="preserve"> PAGEREF _Toc210376312 \h </w:instrText>
        </w:r>
        <w:r>
          <w:rPr>
            <w:noProof/>
            <w:webHidden/>
          </w:rPr>
        </w:r>
        <w:r>
          <w:rPr>
            <w:noProof/>
            <w:webHidden/>
          </w:rPr>
          <w:fldChar w:fldCharType="separate"/>
        </w:r>
        <w:r>
          <w:rPr>
            <w:noProof/>
            <w:webHidden/>
          </w:rPr>
          <w:t>30</w:t>
        </w:r>
        <w:r>
          <w:rPr>
            <w:noProof/>
            <w:webHidden/>
          </w:rPr>
          <w:fldChar w:fldCharType="end"/>
        </w:r>
      </w:hyperlink>
    </w:p>
    <w:p w14:paraId="6E2CC784" w14:textId="418067DC" w:rsidR="006F2561" w:rsidRDefault="006F2561">
      <w:pPr>
        <w:pStyle w:val="TOC3"/>
        <w:tabs>
          <w:tab w:val="right" w:pos="9016"/>
        </w:tabs>
        <w:rPr>
          <w:rFonts w:eastAsiaTheme="minorEastAsia"/>
          <w:noProof/>
          <w:kern w:val="2"/>
          <w:sz w:val="24"/>
          <w:szCs w:val="24"/>
          <w:lang w:eastAsia="en-AU"/>
          <w14:ligatures w14:val="standardContextual"/>
        </w:rPr>
      </w:pPr>
      <w:hyperlink w:anchor="_Toc210376313" w:history="1">
        <w:r w:rsidRPr="00DB799B">
          <w:rPr>
            <w:rStyle w:val="Hyperlink"/>
            <w:noProof/>
          </w:rPr>
          <w:t>10.2.2. Conflicts of interest</w:t>
        </w:r>
        <w:r>
          <w:rPr>
            <w:noProof/>
            <w:webHidden/>
          </w:rPr>
          <w:tab/>
        </w:r>
        <w:r>
          <w:rPr>
            <w:noProof/>
            <w:webHidden/>
          </w:rPr>
          <w:fldChar w:fldCharType="begin"/>
        </w:r>
        <w:r>
          <w:rPr>
            <w:noProof/>
            <w:webHidden/>
          </w:rPr>
          <w:instrText xml:space="preserve"> PAGEREF _Toc210376313 \h </w:instrText>
        </w:r>
        <w:r>
          <w:rPr>
            <w:noProof/>
            <w:webHidden/>
          </w:rPr>
        </w:r>
        <w:r>
          <w:rPr>
            <w:noProof/>
            <w:webHidden/>
          </w:rPr>
          <w:fldChar w:fldCharType="separate"/>
        </w:r>
        <w:r>
          <w:rPr>
            <w:noProof/>
            <w:webHidden/>
          </w:rPr>
          <w:t>30</w:t>
        </w:r>
        <w:r>
          <w:rPr>
            <w:noProof/>
            <w:webHidden/>
          </w:rPr>
          <w:fldChar w:fldCharType="end"/>
        </w:r>
      </w:hyperlink>
    </w:p>
    <w:p w14:paraId="46EEF509" w14:textId="5924285C" w:rsidR="006F2561" w:rsidRDefault="006F2561">
      <w:pPr>
        <w:pStyle w:val="TOC3"/>
        <w:tabs>
          <w:tab w:val="right" w:pos="9016"/>
        </w:tabs>
        <w:rPr>
          <w:rFonts w:eastAsiaTheme="minorEastAsia"/>
          <w:noProof/>
          <w:kern w:val="2"/>
          <w:sz w:val="24"/>
          <w:szCs w:val="24"/>
          <w:lang w:eastAsia="en-AU"/>
          <w14:ligatures w14:val="standardContextual"/>
        </w:rPr>
      </w:pPr>
      <w:hyperlink w:anchor="_Toc210376314" w:history="1">
        <w:r w:rsidRPr="00DB799B">
          <w:rPr>
            <w:rStyle w:val="Hyperlink"/>
            <w:noProof/>
          </w:rPr>
          <w:t>10.2.3. Privacy</w:t>
        </w:r>
        <w:r>
          <w:rPr>
            <w:noProof/>
            <w:webHidden/>
          </w:rPr>
          <w:tab/>
        </w:r>
        <w:r>
          <w:rPr>
            <w:noProof/>
            <w:webHidden/>
          </w:rPr>
          <w:fldChar w:fldCharType="begin"/>
        </w:r>
        <w:r>
          <w:rPr>
            <w:noProof/>
            <w:webHidden/>
          </w:rPr>
          <w:instrText xml:space="preserve"> PAGEREF _Toc210376314 \h </w:instrText>
        </w:r>
        <w:r>
          <w:rPr>
            <w:noProof/>
            <w:webHidden/>
          </w:rPr>
        </w:r>
        <w:r>
          <w:rPr>
            <w:noProof/>
            <w:webHidden/>
          </w:rPr>
          <w:fldChar w:fldCharType="separate"/>
        </w:r>
        <w:r>
          <w:rPr>
            <w:noProof/>
            <w:webHidden/>
          </w:rPr>
          <w:t>31</w:t>
        </w:r>
        <w:r>
          <w:rPr>
            <w:noProof/>
            <w:webHidden/>
          </w:rPr>
          <w:fldChar w:fldCharType="end"/>
        </w:r>
      </w:hyperlink>
    </w:p>
    <w:p w14:paraId="583B2B44" w14:textId="6DCD876D" w:rsidR="006F2561" w:rsidRDefault="006F2561">
      <w:pPr>
        <w:pStyle w:val="TOC3"/>
        <w:tabs>
          <w:tab w:val="right" w:pos="9016"/>
        </w:tabs>
        <w:rPr>
          <w:rFonts w:eastAsiaTheme="minorEastAsia"/>
          <w:noProof/>
          <w:kern w:val="2"/>
          <w:sz w:val="24"/>
          <w:szCs w:val="24"/>
          <w:lang w:eastAsia="en-AU"/>
          <w14:ligatures w14:val="standardContextual"/>
        </w:rPr>
      </w:pPr>
      <w:hyperlink w:anchor="_Toc210376315" w:history="1">
        <w:r w:rsidRPr="00DB799B">
          <w:rPr>
            <w:rStyle w:val="Hyperlink"/>
            <w:noProof/>
          </w:rPr>
          <w:t>10.2.4. Confidential Information</w:t>
        </w:r>
        <w:r>
          <w:rPr>
            <w:noProof/>
            <w:webHidden/>
          </w:rPr>
          <w:tab/>
        </w:r>
        <w:r>
          <w:rPr>
            <w:noProof/>
            <w:webHidden/>
          </w:rPr>
          <w:fldChar w:fldCharType="begin"/>
        </w:r>
        <w:r>
          <w:rPr>
            <w:noProof/>
            <w:webHidden/>
          </w:rPr>
          <w:instrText xml:space="preserve"> PAGEREF _Toc210376315 \h </w:instrText>
        </w:r>
        <w:r>
          <w:rPr>
            <w:noProof/>
            <w:webHidden/>
          </w:rPr>
        </w:r>
        <w:r>
          <w:rPr>
            <w:noProof/>
            <w:webHidden/>
          </w:rPr>
          <w:fldChar w:fldCharType="separate"/>
        </w:r>
        <w:r>
          <w:rPr>
            <w:noProof/>
            <w:webHidden/>
          </w:rPr>
          <w:t>31</w:t>
        </w:r>
        <w:r>
          <w:rPr>
            <w:noProof/>
            <w:webHidden/>
          </w:rPr>
          <w:fldChar w:fldCharType="end"/>
        </w:r>
      </w:hyperlink>
    </w:p>
    <w:p w14:paraId="70F7B71A" w14:textId="77765884" w:rsidR="006F2561" w:rsidRDefault="006F2561">
      <w:pPr>
        <w:pStyle w:val="TOC3"/>
        <w:tabs>
          <w:tab w:val="right" w:pos="9016"/>
        </w:tabs>
        <w:rPr>
          <w:rFonts w:eastAsiaTheme="minorEastAsia"/>
          <w:noProof/>
          <w:kern w:val="2"/>
          <w:sz w:val="24"/>
          <w:szCs w:val="24"/>
          <w:lang w:eastAsia="en-AU"/>
          <w14:ligatures w14:val="standardContextual"/>
        </w:rPr>
      </w:pPr>
      <w:hyperlink w:anchor="_Toc210376316" w:history="1">
        <w:r w:rsidRPr="00DB799B">
          <w:rPr>
            <w:rStyle w:val="Hyperlink"/>
            <w:noProof/>
          </w:rPr>
          <w:t>10.2.5. Fraud</w:t>
        </w:r>
        <w:r>
          <w:rPr>
            <w:noProof/>
            <w:webHidden/>
          </w:rPr>
          <w:tab/>
        </w:r>
        <w:r>
          <w:rPr>
            <w:noProof/>
            <w:webHidden/>
          </w:rPr>
          <w:fldChar w:fldCharType="begin"/>
        </w:r>
        <w:r>
          <w:rPr>
            <w:noProof/>
            <w:webHidden/>
          </w:rPr>
          <w:instrText xml:space="preserve"> PAGEREF _Toc210376316 \h </w:instrText>
        </w:r>
        <w:r>
          <w:rPr>
            <w:noProof/>
            <w:webHidden/>
          </w:rPr>
        </w:r>
        <w:r>
          <w:rPr>
            <w:noProof/>
            <w:webHidden/>
          </w:rPr>
          <w:fldChar w:fldCharType="separate"/>
        </w:r>
        <w:r>
          <w:rPr>
            <w:noProof/>
            <w:webHidden/>
          </w:rPr>
          <w:t>31</w:t>
        </w:r>
        <w:r>
          <w:rPr>
            <w:noProof/>
            <w:webHidden/>
          </w:rPr>
          <w:fldChar w:fldCharType="end"/>
        </w:r>
      </w:hyperlink>
    </w:p>
    <w:p w14:paraId="6A3853C2" w14:textId="24699472" w:rsidR="006F2561" w:rsidRDefault="006F2561">
      <w:pPr>
        <w:pStyle w:val="TOC3"/>
        <w:tabs>
          <w:tab w:val="right" w:pos="9016"/>
        </w:tabs>
        <w:rPr>
          <w:rFonts w:eastAsiaTheme="minorEastAsia"/>
          <w:noProof/>
          <w:kern w:val="2"/>
          <w:sz w:val="24"/>
          <w:szCs w:val="24"/>
          <w:lang w:eastAsia="en-AU"/>
          <w14:ligatures w14:val="standardContextual"/>
        </w:rPr>
      </w:pPr>
      <w:hyperlink w:anchor="_Toc210376317" w:history="1">
        <w:r w:rsidRPr="00DB799B">
          <w:rPr>
            <w:rStyle w:val="Hyperlink"/>
            <w:noProof/>
          </w:rPr>
          <w:t>10.2.6. Discrimination</w:t>
        </w:r>
        <w:r>
          <w:rPr>
            <w:noProof/>
            <w:webHidden/>
          </w:rPr>
          <w:tab/>
        </w:r>
        <w:r>
          <w:rPr>
            <w:noProof/>
            <w:webHidden/>
          </w:rPr>
          <w:fldChar w:fldCharType="begin"/>
        </w:r>
        <w:r>
          <w:rPr>
            <w:noProof/>
            <w:webHidden/>
          </w:rPr>
          <w:instrText xml:space="preserve"> PAGEREF _Toc210376317 \h </w:instrText>
        </w:r>
        <w:r>
          <w:rPr>
            <w:noProof/>
            <w:webHidden/>
          </w:rPr>
        </w:r>
        <w:r>
          <w:rPr>
            <w:noProof/>
            <w:webHidden/>
          </w:rPr>
          <w:fldChar w:fldCharType="separate"/>
        </w:r>
        <w:r>
          <w:rPr>
            <w:noProof/>
            <w:webHidden/>
          </w:rPr>
          <w:t>32</w:t>
        </w:r>
        <w:r>
          <w:rPr>
            <w:noProof/>
            <w:webHidden/>
          </w:rPr>
          <w:fldChar w:fldCharType="end"/>
        </w:r>
      </w:hyperlink>
    </w:p>
    <w:p w14:paraId="0DF2284D" w14:textId="589A18D0" w:rsidR="006F2561" w:rsidRDefault="006F2561">
      <w:pPr>
        <w:pStyle w:val="TOC3"/>
        <w:tabs>
          <w:tab w:val="right" w:pos="9016"/>
        </w:tabs>
        <w:rPr>
          <w:rFonts w:eastAsiaTheme="minorEastAsia"/>
          <w:noProof/>
          <w:kern w:val="2"/>
          <w:sz w:val="24"/>
          <w:szCs w:val="24"/>
          <w:lang w:eastAsia="en-AU"/>
          <w14:ligatures w14:val="standardContextual"/>
        </w:rPr>
      </w:pPr>
      <w:hyperlink w:anchor="_Toc210376318" w:history="1">
        <w:r w:rsidRPr="00DB799B">
          <w:rPr>
            <w:rStyle w:val="Hyperlink"/>
            <w:noProof/>
          </w:rPr>
          <w:t>10.2.7. Complaint process</w:t>
        </w:r>
        <w:r>
          <w:rPr>
            <w:noProof/>
            <w:webHidden/>
          </w:rPr>
          <w:tab/>
        </w:r>
        <w:r>
          <w:rPr>
            <w:noProof/>
            <w:webHidden/>
          </w:rPr>
          <w:fldChar w:fldCharType="begin"/>
        </w:r>
        <w:r>
          <w:rPr>
            <w:noProof/>
            <w:webHidden/>
          </w:rPr>
          <w:instrText xml:space="preserve"> PAGEREF _Toc210376318 \h </w:instrText>
        </w:r>
        <w:r>
          <w:rPr>
            <w:noProof/>
            <w:webHidden/>
          </w:rPr>
        </w:r>
        <w:r>
          <w:rPr>
            <w:noProof/>
            <w:webHidden/>
          </w:rPr>
          <w:fldChar w:fldCharType="separate"/>
        </w:r>
        <w:r>
          <w:rPr>
            <w:noProof/>
            <w:webHidden/>
          </w:rPr>
          <w:t>32</w:t>
        </w:r>
        <w:r>
          <w:rPr>
            <w:noProof/>
            <w:webHidden/>
          </w:rPr>
          <w:fldChar w:fldCharType="end"/>
        </w:r>
      </w:hyperlink>
    </w:p>
    <w:p w14:paraId="1E00B7E4" w14:textId="4366E932" w:rsidR="006F2561" w:rsidRDefault="006F2561">
      <w:pPr>
        <w:pStyle w:val="TOC2"/>
        <w:tabs>
          <w:tab w:val="right" w:pos="9016"/>
        </w:tabs>
        <w:rPr>
          <w:rFonts w:eastAsiaTheme="minorEastAsia"/>
          <w:noProof/>
          <w:kern w:val="2"/>
          <w:sz w:val="24"/>
          <w:szCs w:val="24"/>
          <w:lang w:eastAsia="en-AU"/>
          <w14:ligatures w14:val="standardContextual"/>
        </w:rPr>
      </w:pPr>
      <w:hyperlink w:anchor="_Toc210376319" w:history="1">
        <w:r w:rsidRPr="00DB799B">
          <w:rPr>
            <w:rStyle w:val="Hyperlink"/>
            <w:noProof/>
          </w:rPr>
          <w:t>10.3. Useful links</w:t>
        </w:r>
        <w:r>
          <w:rPr>
            <w:noProof/>
            <w:webHidden/>
          </w:rPr>
          <w:tab/>
        </w:r>
        <w:r>
          <w:rPr>
            <w:noProof/>
            <w:webHidden/>
          </w:rPr>
          <w:fldChar w:fldCharType="begin"/>
        </w:r>
        <w:r>
          <w:rPr>
            <w:noProof/>
            <w:webHidden/>
          </w:rPr>
          <w:instrText xml:space="preserve"> PAGEREF _Toc210376319 \h </w:instrText>
        </w:r>
        <w:r>
          <w:rPr>
            <w:noProof/>
            <w:webHidden/>
          </w:rPr>
        </w:r>
        <w:r>
          <w:rPr>
            <w:noProof/>
            <w:webHidden/>
          </w:rPr>
          <w:fldChar w:fldCharType="separate"/>
        </w:r>
        <w:r>
          <w:rPr>
            <w:noProof/>
            <w:webHidden/>
          </w:rPr>
          <w:t>33</w:t>
        </w:r>
        <w:r>
          <w:rPr>
            <w:noProof/>
            <w:webHidden/>
          </w:rPr>
          <w:fldChar w:fldCharType="end"/>
        </w:r>
      </w:hyperlink>
    </w:p>
    <w:p w14:paraId="1C9B55DC" w14:textId="32F1256F" w:rsidR="006F2561" w:rsidRDefault="006F2561">
      <w:pPr>
        <w:pStyle w:val="TOC3"/>
        <w:tabs>
          <w:tab w:val="right" w:pos="9016"/>
        </w:tabs>
        <w:rPr>
          <w:rFonts w:eastAsiaTheme="minorEastAsia"/>
          <w:noProof/>
          <w:kern w:val="2"/>
          <w:sz w:val="24"/>
          <w:szCs w:val="24"/>
          <w:lang w:eastAsia="en-AU"/>
          <w14:ligatures w14:val="standardContextual"/>
        </w:rPr>
      </w:pPr>
      <w:hyperlink w:anchor="_Toc210376320" w:history="1">
        <w:r w:rsidRPr="00DB799B">
          <w:rPr>
            <w:rStyle w:val="Hyperlink"/>
            <w:noProof/>
          </w:rPr>
          <w:t>10.3.1. Australian Government Child Care Subsidy</w:t>
        </w:r>
        <w:r>
          <w:rPr>
            <w:noProof/>
            <w:webHidden/>
          </w:rPr>
          <w:tab/>
        </w:r>
        <w:r>
          <w:rPr>
            <w:noProof/>
            <w:webHidden/>
          </w:rPr>
          <w:fldChar w:fldCharType="begin"/>
        </w:r>
        <w:r>
          <w:rPr>
            <w:noProof/>
            <w:webHidden/>
          </w:rPr>
          <w:instrText xml:space="preserve"> PAGEREF _Toc210376320 \h </w:instrText>
        </w:r>
        <w:r>
          <w:rPr>
            <w:noProof/>
            <w:webHidden/>
          </w:rPr>
        </w:r>
        <w:r>
          <w:rPr>
            <w:noProof/>
            <w:webHidden/>
          </w:rPr>
          <w:fldChar w:fldCharType="separate"/>
        </w:r>
        <w:r>
          <w:rPr>
            <w:noProof/>
            <w:webHidden/>
          </w:rPr>
          <w:t>33</w:t>
        </w:r>
        <w:r>
          <w:rPr>
            <w:noProof/>
            <w:webHidden/>
          </w:rPr>
          <w:fldChar w:fldCharType="end"/>
        </w:r>
      </w:hyperlink>
    </w:p>
    <w:p w14:paraId="0E399CF6" w14:textId="75C74DB9" w:rsidR="006F2561" w:rsidRDefault="006F2561">
      <w:pPr>
        <w:pStyle w:val="TOC3"/>
        <w:tabs>
          <w:tab w:val="right" w:pos="9016"/>
        </w:tabs>
        <w:rPr>
          <w:rFonts w:eastAsiaTheme="minorEastAsia"/>
          <w:noProof/>
          <w:kern w:val="2"/>
          <w:sz w:val="24"/>
          <w:szCs w:val="24"/>
          <w:lang w:eastAsia="en-AU"/>
          <w14:ligatures w14:val="standardContextual"/>
        </w:rPr>
      </w:pPr>
      <w:hyperlink w:anchor="_Toc210376321" w:history="1">
        <w:r w:rsidRPr="00DB799B">
          <w:rPr>
            <w:rStyle w:val="Hyperlink"/>
            <w:noProof/>
          </w:rPr>
          <w:t>10.3.2. Australian Children’s Education and Care Quality Authority (ACECQA)</w:t>
        </w:r>
        <w:r>
          <w:rPr>
            <w:noProof/>
            <w:webHidden/>
          </w:rPr>
          <w:tab/>
        </w:r>
        <w:r>
          <w:rPr>
            <w:noProof/>
            <w:webHidden/>
          </w:rPr>
          <w:fldChar w:fldCharType="begin"/>
        </w:r>
        <w:r>
          <w:rPr>
            <w:noProof/>
            <w:webHidden/>
          </w:rPr>
          <w:instrText xml:space="preserve"> PAGEREF _Toc210376321 \h </w:instrText>
        </w:r>
        <w:r>
          <w:rPr>
            <w:noProof/>
            <w:webHidden/>
          </w:rPr>
        </w:r>
        <w:r>
          <w:rPr>
            <w:noProof/>
            <w:webHidden/>
          </w:rPr>
          <w:fldChar w:fldCharType="separate"/>
        </w:r>
        <w:r>
          <w:rPr>
            <w:noProof/>
            <w:webHidden/>
          </w:rPr>
          <w:t>33</w:t>
        </w:r>
        <w:r>
          <w:rPr>
            <w:noProof/>
            <w:webHidden/>
          </w:rPr>
          <w:fldChar w:fldCharType="end"/>
        </w:r>
      </w:hyperlink>
    </w:p>
    <w:p w14:paraId="53473A25" w14:textId="13480830" w:rsidR="006F2561" w:rsidRDefault="006F2561">
      <w:pPr>
        <w:pStyle w:val="TOC1"/>
        <w:rPr>
          <w:rFonts w:eastAsiaTheme="minorEastAsia"/>
          <w:noProof/>
          <w:kern w:val="2"/>
          <w:sz w:val="24"/>
          <w:szCs w:val="24"/>
          <w:lang w:eastAsia="en-AU"/>
          <w14:ligatures w14:val="standardContextual"/>
        </w:rPr>
      </w:pPr>
      <w:hyperlink w:anchor="_Toc210376322" w:history="1">
        <w:r w:rsidRPr="00DB799B">
          <w:rPr>
            <w:rStyle w:val="Hyperlink"/>
            <w:noProof/>
          </w:rPr>
          <w:t>11. Glossary / Acronyms</w:t>
        </w:r>
        <w:r>
          <w:rPr>
            <w:noProof/>
            <w:webHidden/>
          </w:rPr>
          <w:tab/>
        </w:r>
        <w:r>
          <w:rPr>
            <w:noProof/>
            <w:webHidden/>
          </w:rPr>
          <w:fldChar w:fldCharType="begin"/>
        </w:r>
        <w:r>
          <w:rPr>
            <w:noProof/>
            <w:webHidden/>
          </w:rPr>
          <w:instrText xml:space="preserve"> PAGEREF _Toc210376322 \h </w:instrText>
        </w:r>
        <w:r>
          <w:rPr>
            <w:noProof/>
            <w:webHidden/>
          </w:rPr>
        </w:r>
        <w:r>
          <w:rPr>
            <w:noProof/>
            <w:webHidden/>
          </w:rPr>
          <w:fldChar w:fldCharType="separate"/>
        </w:r>
        <w:r>
          <w:rPr>
            <w:noProof/>
            <w:webHidden/>
          </w:rPr>
          <w:t>35</w:t>
        </w:r>
        <w:r>
          <w:rPr>
            <w:noProof/>
            <w:webHidden/>
          </w:rPr>
          <w:fldChar w:fldCharType="end"/>
        </w:r>
      </w:hyperlink>
    </w:p>
    <w:p w14:paraId="6E8E80CB" w14:textId="32C88FDD" w:rsidR="006F2561" w:rsidRDefault="006F2561">
      <w:pPr>
        <w:pStyle w:val="TOC1"/>
        <w:rPr>
          <w:rFonts w:eastAsiaTheme="minorEastAsia"/>
          <w:noProof/>
          <w:kern w:val="2"/>
          <w:sz w:val="24"/>
          <w:szCs w:val="24"/>
          <w:lang w:eastAsia="en-AU"/>
          <w14:ligatures w14:val="standardContextual"/>
        </w:rPr>
      </w:pPr>
      <w:hyperlink w:anchor="_Toc210376323" w:history="1">
        <w:r w:rsidRPr="00DB799B">
          <w:rPr>
            <w:rStyle w:val="Hyperlink"/>
            <w:noProof/>
          </w:rPr>
          <w:t>12. Appendix A – Overview of the IHC program delivery 2025</w:t>
        </w:r>
        <w:r>
          <w:rPr>
            <w:noProof/>
            <w:webHidden/>
          </w:rPr>
          <w:tab/>
        </w:r>
        <w:r>
          <w:rPr>
            <w:noProof/>
            <w:webHidden/>
          </w:rPr>
          <w:fldChar w:fldCharType="begin"/>
        </w:r>
        <w:r>
          <w:rPr>
            <w:noProof/>
            <w:webHidden/>
          </w:rPr>
          <w:instrText xml:space="preserve"> PAGEREF _Toc210376323 \h </w:instrText>
        </w:r>
        <w:r>
          <w:rPr>
            <w:noProof/>
            <w:webHidden/>
          </w:rPr>
        </w:r>
        <w:r>
          <w:rPr>
            <w:noProof/>
            <w:webHidden/>
          </w:rPr>
          <w:fldChar w:fldCharType="separate"/>
        </w:r>
        <w:r>
          <w:rPr>
            <w:noProof/>
            <w:webHidden/>
          </w:rPr>
          <w:t>37</w:t>
        </w:r>
        <w:r>
          <w:rPr>
            <w:noProof/>
            <w:webHidden/>
          </w:rPr>
          <w:fldChar w:fldCharType="end"/>
        </w:r>
      </w:hyperlink>
    </w:p>
    <w:p w14:paraId="6BEFE667" w14:textId="70357592" w:rsidR="006F2561" w:rsidRDefault="006F2561">
      <w:pPr>
        <w:pStyle w:val="TOC1"/>
        <w:rPr>
          <w:rFonts w:eastAsiaTheme="minorEastAsia"/>
          <w:noProof/>
          <w:kern w:val="2"/>
          <w:sz w:val="24"/>
          <w:szCs w:val="24"/>
          <w:lang w:eastAsia="en-AU"/>
          <w14:ligatures w14:val="standardContextual"/>
        </w:rPr>
      </w:pPr>
      <w:hyperlink w:anchor="_Toc210376324" w:history="1">
        <w:r w:rsidRPr="00DB799B">
          <w:rPr>
            <w:rStyle w:val="Hyperlink"/>
            <w:noProof/>
          </w:rPr>
          <w:t>13. Appendix B – Serious Incidents</w:t>
        </w:r>
        <w:r>
          <w:rPr>
            <w:noProof/>
            <w:webHidden/>
          </w:rPr>
          <w:tab/>
        </w:r>
        <w:r>
          <w:rPr>
            <w:noProof/>
            <w:webHidden/>
          </w:rPr>
          <w:fldChar w:fldCharType="begin"/>
        </w:r>
        <w:r>
          <w:rPr>
            <w:noProof/>
            <w:webHidden/>
          </w:rPr>
          <w:instrText xml:space="preserve"> PAGEREF _Toc210376324 \h </w:instrText>
        </w:r>
        <w:r>
          <w:rPr>
            <w:noProof/>
            <w:webHidden/>
          </w:rPr>
        </w:r>
        <w:r>
          <w:rPr>
            <w:noProof/>
            <w:webHidden/>
          </w:rPr>
          <w:fldChar w:fldCharType="separate"/>
        </w:r>
        <w:r>
          <w:rPr>
            <w:noProof/>
            <w:webHidden/>
          </w:rPr>
          <w:t>38</w:t>
        </w:r>
        <w:r>
          <w:rPr>
            <w:noProof/>
            <w:webHidden/>
          </w:rPr>
          <w:fldChar w:fldCharType="end"/>
        </w:r>
      </w:hyperlink>
    </w:p>
    <w:p w14:paraId="3AE44626" w14:textId="77777777" w:rsidR="00BE3B92" w:rsidRDefault="00AF1F18" w:rsidP="00232B85">
      <w:pPr>
        <w:pStyle w:val="Heading2"/>
      </w:pPr>
      <w:r>
        <w:fldChar w:fldCharType="end"/>
      </w:r>
      <w:bookmarkStart w:id="6" w:name="_Toc126923147"/>
      <w:bookmarkStart w:id="7" w:name="_Toc126923158"/>
    </w:p>
    <w:p w14:paraId="31E2AFCD" w14:textId="77777777" w:rsidR="00BE3B92" w:rsidRDefault="00BE3B92">
      <w:pPr>
        <w:spacing w:after="160"/>
        <w:rPr>
          <w:rFonts w:asciiTheme="majorHAnsi" w:eastAsiaTheme="majorEastAsia" w:hAnsiTheme="majorHAnsi" w:cstheme="majorBidi"/>
          <w:b/>
          <w:color w:val="55437E" w:themeColor="accent2"/>
          <w:sz w:val="44"/>
          <w:szCs w:val="26"/>
        </w:rPr>
      </w:pPr>
      <w:r>
        <w:br w:type="page"/>
      </w:r>
    </w:p>
    <w:p w14:paraId="69FCF963" w14:textId="62640362" w:rsidR="0017134D" w:rsidRPr="00AD631F" w:rsidRDefault="001061AB" w:rsidP="00232B85">
      <w:pPr>
        <w:pStyle w:val="Heading2"/>
      </w:pPr>
      <w:bookmarkStart w:id="8" w:name="_Toc210376250"/>
      <w:r>
        <w:lastRenderedPageBreak/>
        <w:t xml:space="preserve">1. </w:t>
      </w:r>
      <w:r w:rsidR="00711756">
        <w:t>Purpose of the guidelines</w:t>
      </w:r>
      <w:bookmarkEnd w:id="6"/>
      <w:bookmarkEnd w:id="7"/>
      <w:bookmarkEnd w:id="8"/>
    </w:p>
    <w:p w14:paraId="724C8F83" w14:textId="13A7DC66" w:rsidR="00711756" w:rsidRPr="001102C1" w:rsidRDefault="00711756" w:rsidP="00711756">
      <w:pPr>
        <w:spacing w:line="257" w:lineRule="auto"/>
      </w:pPr>
      <w:r w:rsidRPr="00F85DBF">
        <w:rPr>
          <w:rFonts w:eastAsia="Calibri" w:cs="Calibri"/>
        </w:rPr>
        <w:t xml:space="preserve">The In Home Care National Guidelines provide information on the In Home Care (IHC) program and the eligibility criteria for families to access the program. The guidelines also provide information and guidance to support approved providers </w:t>
      </w:r>
      <w:r>
        <w:rPr>
          <w:rFonts w:eastAsia="Calibri" w:cs="Calibri"/>
        </w:rPr>
        <w:t>and</w:t>
      </w:r>
      <w:r w:rsidRPr="00F85DBF">
        <w:rPr>
          <w:rFonts w:eastAsia="Calibri" w:cs="Calibri"/>
        </w:rPr>
        <w:t xml:space="preserve"> IHC </w:t>
      </w:r>
      <w:r w:rsidR="00F62D8E">
        <w:rPr>
          <w:rFonts w:eastAsia="Calibri" w:cs="Calibri"/>
        </w:rPr>
        <w:t>Service</w:t>
      </w:r>
      <w:r w:rsidRPr="00F85DBF">
        <w:rPr>
          <w:rFonts w:eastAsia="Calibri" w:cs="Calibri"/>
        </w:rPr>
        <w:t xml:space="preserve">s. They also provide information about the IHC Support Agencies who support delivery of the program. </w:t>
      </w:r>
    </w:p>
    <w:p w14:paraId="7E2A8D39" w14:textId="77777777" w:rsidR="00711756" w:rsidRPr="00F85DBF" w:rsidRDefault="00711756" w:rsidP="00711756">
      <w:pPr>
        <w:spacing w:line="257" w:lineRule="auto"/>
        <w:rPr>
          <w:rFonts w:cs="Calibri"/>
        </w:rPr>
      </w:pPr>
      <w:r w:rsidRPr="00F85DBF">
        <w:rPr>
          <w:rFonts w:eastAsia="Calibri" w:cs="Calibri"/>
        </w:rPr>
        <w:t xml:space="preserve">The guidelines are structured to assist IHC stakeholders to understand:   </w:t>
      </w:r>
    </w:p>
    <w:p w14:paraId="4178AEA1" w14:textId="77777777" w:rsidR="00711756" w:rsidRPr="00F85DBF" w:rsidRDefault="00711756" w:rsidP="008C67E5">
      <w:pPr>
        <w:pStyle w:val="ListParagraph"/>
        <w:numPr>
          <w:ilvl w:val="0"/>
          <w:numId w:val="11"/>
        </w:numPr>
        <w:spacing w:after="0"/>
        <w:rPr>
          <w:rFonts w:eastAsia="Calibri" w:cs="Calibri"/>
        </w:rPr>
      </w:pPr>
      <w:r w:rsidRPr="00F85DBF">
        <w:rPr>
          <w:rFonts w:eastAsia="Calibri" w:cs="Calibri"/>
        </w:rPr>
        <w:t xml:space="preserve">program objectives and delivery model  </w:t>
      </w:r>
    </w:p>
    <w:p w14:paraId="4DD0381F" w14:textId="77777777" w:rsidR="00711756" w:rsidRPr="00F85DBF" w:rsidRDefault="00711756" w:rsidP="008C67E5">
      <w:pPr>
        <w:pStyle w:val="ListParagraph"/>
        <w:numPr>
          <w:ilvl w:val="0"/>
          <w:numId w:val="10"/>
        </w:numPr>
        <w:spacing w:after="0"/>
        <w:rPr>
          <w:rFonts w:eastAsia="Calibri" w:cs="Calibri"/>
        </w:rPr>
      </w:pPr>
      <w:r w:rsidRPr="00F85DBF">
        <w:rPr>
          <w:rFonts w:eastAsia="Calibri" w:cs="Calibri"/>
        </w:rPr>
        <w:t xml:space="preserve">eligibility criteria and requirements </w:t>
      </w:r>
    </w:p>
    <w:p w14:paraId="4805CABD" w14:textId="77777777" w:rsidR="00711756" w:rsidRPr="00F85DBF" w:rsidRDefault="00711756" w:rsidP="008C67E5">
      <w:pPr>
        <w:pStyle w:val="ListParagraph"/>
        <w:numPr>
          <w:ilvl w:val="0"/>
          <w:numId w:val="10"/>
        </w:numPr>
        <w:spacing w:after="0"/>
        <w:rPr>
          <w:rFonts w:eastAsia="Calibri" w:cs="Calibri"/>
        </w:rPr>
      </w:pPr>
      <w:r w:rsidRPr="00F85DBF">
        <w:rPr>
          <w:rFonts w:cs="Calibri"/>
        </w:rPr>
        <w:t>application process and program scope</w:t>
      </w:r>
    </w:p>
    <w:p w14:paraId="213F8775" w14:textId="77777777" w:rsidR="00711756" w:rsidRPr="00F85DBF" w:rsidRDefault="00711756" w:rsidP="008C67E5">
      <w:pPr>
        <w:pStyle w:val="ListParagraph"/>
        <w:numPr>
          <w:ilvl w:val="0"/>
          <w:numId w:val="9"/>
        </w:numPr>
        <w:spacing w:after="0"/>
        <w:rPr>
          <w:rFonts w:eastAsia="Calibri" w:cs="Calibri"/>
        </w:rPr>
      </w:pPr>
      <w:r w:rsidRPr="00F85DBF">
        <w:rPr>
          <w:rFonts w:eastAsia="Calibri" w:cs="Calibri"/>
        </w:rPr>
        <w:t xml:space="preserve">place allocation   </w:t>
      </w:r>
    </w:p>
    <w:p w14:paraId="1D3C6255" w14:textId="77777777" w:rsidR="00711756" w:rsidRPr="00F85DBF" w:rsidRDefault="00711756" w:rsidP="008C67E5">
      <w:pPr>
        <w:pStyle w:val="ListParagraph"/>
        <w:numPr>
          <w:ilvl w:val="0"/>
          <w:numId w:val="8"/>
        </w:numPr>
        <w:spacing w:after="0"/>
        <w:rPr>
          <w:rFonts w:eastAsia="Calibri" w:cs="Calibri"/>
        </w:rPr>
      </w:pPr>
      <w:r w:rsidRPr="00F85DBF">
        <w:rPr>
          <w:rFonts w:eastAsia="Calibri" w:cs="Calibri"/>
        </w:rPr>
        <w:t xml:space="preserve">roles and responsibilities   </w:t>
      </w:r>
    </w:p>
    <w:p w14:paraId="30950DA7" w14:textId="77777777" w:rsidR="00711756" w:rsidRPr="00F85DBF" w:rsidRDefault="00711756" w:rsidP="008C67E5">
      <w:pPr>
        <w:pStyle w:val="ListParagraph"/>
        <w:numPr>
          <w:ilvl w:val="0"/>
          <w:numId w:val="7"/>
        </w:numPr>
        <w:spacing w:after="0"/>
        <w:rPr>
          <w:rFonts w:eastAsia="Calibri" w:cs="Calibri"/>
        </w:rPr>
      </w:pPr>
      <w:r w:rsidRPr="00F85DBF">
        <w:rPr>
          <w:rFonts w:eastAsia="Calibri" w:cs="Calibri"/>
        </w:rPr>
        <w:t xml:space="preserve">legislative and regulatory framework  </w:t>
      </w:r>
    </w:p>
    <w:p w14:paraId="6139910A" w14:textId="77777777" w:rsidR="00711756" w:rsidRPr="00F85DBF" w:rsidRDefault="00711756" w:rsidP="008C67E5">
      <w:pPr>
        <w:pStyle w:val="ListParagraph"/>
        <w:numPr>
          <w:ilvl w:val="0"/>
          <w:numId w:val="6"/>
        </w:numPr>
        <w:spacing w:after="0"/>
        <w:rPr>
          <w:rFonts w:eastAsia="Calibri" w:cs="Calibri"/>
        </w:rPr>
      </w:pPr>
      <w:r w:rsidRPr="00F85DBF">
        <w:rPr>
          <w:rFonts w:eastAsia="Calibri" w:cs="Calibri"/>
        </w:rPr>
        <w:t xml:space="preserve">other relevant information.  </w:t>
      </w:r>
    </w:p>
    <w:p w14:paraId="787E1082" w14:textId="77777777" w:rsidR="00711756" w:rsidRPr="00F85DBF" w:rsidRDefault="00711756" w:rsidP="00711756">
      <w:pPr>
        <w:pStyle w:val="ListParagraph"/>
        <w:spacing w:after="0"/>
        <w:rPr>
          <w:rFonts w:eastAsia="Calibri" w:cs="Calibri"/>
        </w:rPr>
      </w:pPr>
    </w:p>
    <w:p w14:paraId="174C504D" w14:textId="15698999" w:rsidR="00711756" w:rsidRPr="00F85DBF" w:rsidRDefault="00711756" w:rsidP="00711756">
      <w:pPr>
        <w:spacing w:line="257" w:lineRule="auto"/>
        <w:rPr>
          <w:rFonts w:cs="Calibri"/>
        </w:rPr>
      </w:pPr>
      <w:r w:rsidRPr="00F85DBF">
        <w:rPr>
          <w:rFonts w:eastAsia="Calibri" w:cs="Calibri"/>
        </w:rPr>
        <w:t xml:space="preserve">Approved providers </w:t>
      </w:r>
      <w:r>
        <w:rPr>
          <w:rFonts w:eastAsia="Calibri" w:cs="Calibri"/>
        </w:rPr>
        <w:t>and</w:t>
      </w:r>
      <w:r w:rsidRPr="00F85DBF">
        <w:rPr>
          <w:rFonts w:eastAsia="Calibri" w:cs="Calibri"/>
        </w:rPr>
        <w:t xml:space="preserve"> IHC </w:t>
      </w:r>
      <w:r w:rsidR="00F62D8E">
        <w:rPr>
          <w:rFonts w:eastAsia="Calibri" w:cs="Calibri"/>
        </w:rPr>
        <w:t>Service</w:t>
      </w:r>
      <w:r w:rsidRPr="00F85DBF">
        <w:rPr>
          <w:rFonts w:eastAsia="Calibri" w:cs="Calibri"/>
        </w:rPr>
        <w:t xml:space="preserve">s must comply with these guidelines as a condition of their continued approval. IHC Support Agencies must comply with these guidelines as per the terms and conditions of their contract with the department.   </w:t>
      </w:r>
    </w:p>
    <w:p w14:paraId="65B1643A" w14:textId="0CD0745F" w:rsidR="00711756" w:rsidRPr="00F85DBF" w:rsidRDefault="00711756" w:rsidP="00711756">
      <w:pPr>
        <w:spacing w:line="257" w:lineRule="auto"/>
        <w:rPr>
          <w:rFonts w:cs="Calibri"/>
        </w:rPr>
      </w:pPr>
      <w:r w:rsidRPr="00F85DBF">
        <w:rPr>
          <w:rFonts w:eastAsia="Calibri" w:cs="Calibri"/>
        </w:rPr>
        <w:t xml:space="preserve">These guidelines should be read in conjunction with the </w:t>
      </w:r>
      <w:hyperlink r:id="rId17">
        <w:r w:rsidRPr="00F85DBF">
          <w:rPr>
            <w:rStyle w:val="Hyperlink"/>
            <w:rFonts w:eastAsia="Calibri" w:cs="Calibri"/>
            <w:color w:val="7F4594"/>
          </w:rPr>
          <w:t>Family Assistance Law</w:t>
        </w:r>
      </w:hyperlink>
      <w:r w:rsidRPr="00F85DBF">
        <w:rPr>
          <w:rFonts w:eastAsia="Calibri" w:cs="Calibri"/>
        </w:rPr>
        <w:t xml:space="preserve">, and any information relating to the administration of the Child Care Subsidy (CCS) provided by the department, including the </w:t>
      </w:r>
      <w:r w:rsidRPr="00EF7C42">
        <w:rPr>
          <w:rFonts w:eastAsia="Calibri" w:cs="Calibri"/>
          <w:b/>
          <w:bCs/>
        </w:rPr>
        <w:t>Child Care Provider Handbook</w:t>
      </w:r>
      <w:r w:rsidRPr="00F85DBF">
        <w:rPr>
          <w:rFonts w:eastAsia="Calibri" w:cs="Calibri"/>
        </w:rPr>
        <w:t xml:space="preserve">, and </w:t>
      </w:r>
      <w:r w:rsidR="00F62D8E">
        <w:rPr>
          <w:rFonts w:eastAsia="Calibri" w:cs="Calibri"/>
        </w:rPr>
        <w:t>Service</w:t>
      </w:r>
      <w:r w:rsidRPr="00F85DBF">
        <w:rPr>
          <w:rFonts w:eastAsia="Calibri" w:cs="Calibri"/>
        </w:rPr>
        <w:t>s Australia. </w:t>
      </w:r>
    </w:p>
    <w:p w14:paraId="615EDF22" w14:textId="77777777" w:rsidR="00711756" w:rsidRPr="00F85DBF" w:rsidRDefault="00711756" w:rsidP="00711756">
      <w:pPr>
        <w:rPr>
          <w:rFonts w:cs="Calibri"/>
        </w:rPr>
      </w:pPr>
      <w:r w:rsidRPr="00F85DBF">
        <w:rPr>
          <w:rFonts w:cs="Calibri"/>
        </w:rPr>
        <w:t>A glossary of defined terms is available at the end of the guidelines. </w:t>
      </w:r>
    </w:p>
    <w:p w14:paraId="28F84BFE" w14:textId="43A8E536" w:rsidR="0017134D" w:rsidRDefault="00711756" w:rsidP="00711756">
      <w:r w:rsidRPr="00F85DBF">
        <w:rPr>
          <w:rFonts w:eastAsia="Calibri" w:cs="Calibri"/>
        </w:rPr>
        <w:t xml:space="preserve">Any questions about these guidelines should be emailed to: </w:t>
      </w:r>
      <w:hyperlink r:id="rId18" w:history="1">
        <w:r w:rsidRPr="00F85DBF">
          <w:rPr>
            <w:rStyle w:val="Hyperlink"/>
            <w:rFonts w:eastAsia="Calibri" w:cs="Calibri"/>
          </w:rPr>
          <w:t>inhomecare@education.gov.au</w:t>
        </w:r>
      </w:hyperlink>
    </w:p>
    <w:p w14:paraId="588820DF" w14:textId="3AEC117E" w:rsidR="0017134D" w:rsidRDefault="001061AB" w:rsidP="00EB4C2F">
      <w:pPr>
        <w:pStyle w:val="Heading3"/>
      </w:pPr>
      <w:bookmarkStart w:id="9" w:name="_Toc210376251"/>
      <w:r>
        <w:t xml:space="preserve">1.1. </w:t>
      </w:r>
      <w:r w:rsidR="00BD4B90">
        <w:t>Notice and disclaimer</w:t>
      </w:r>
      <w:bookmarkEnd w:id="9"/>
    </w:p>
    <w:p w14:paraId="2A289AED" w14:textId="013C13A7" w:rsidR="00BD4B90" w:rsidRDefault="00BD4B90" w:rsidP="00BD4B90">
      <w:r>
        <w:t xml:space="preserve">These guidelines are not a substitute for reading and understanding Family Assistance Law. Providers and other users accept any risk involved in relying on the guidelines without having regard to Family Assistance Law. </w:t>
      </w:r>
    </w:p>
    <w:p w14:paraId="72CC2F6A" w14:textId="0B60BB40" w:rsidR="00BD4B90" w:rsidRDefault="00BD4B90" w:rsidP="00BD4B90">
      <w:r>
        <w:t xml:space="preserve">Family Assistance Law has the same meaning as in section 3 of the </w:t>
      </w:r>
      <w:r w:rsidRPr="00F41F4F">
        <w:rPr>
          <w:i/>
          <w:iCs/>
        </w:rPr>
        <w:t>A New Tax System (Family Assistance) (Administration) Act 1999</w:t>
      </w:r>
      <w:r>
        <w:t xml:space="preserve"> and includes the law as stated in: that Act; the </w:t>
      </w:r>
      <w:r w:rsidRPr="00F41F4F">
        <w:rPr>
          <w:i/>
          <w:iCs/>
        </w:rPr>
        <w:t>A New Tax System (Family Assistance) Act 1999</w:t>
      </w:r>
      <w:r>
        <w:t xml:space="preserve">; and legislative instruments made under those Acts, including the </w:t>
      </w:r>
      <w:r w:rsidRPr="00F41F4F">
        <w:rPr>
          <w:i/>
          <w:iCs/>
        </w:rPr>
        <w:t>Child Care Subsidy Minister’s Rules 2017</w:t>
      </w:r>
      <w:r>
        <w:t xml:space="preserve"> and the </w:t>
      </w:r>
      <w:r w:rsidRPr="00F41F4F">
        <w:rPr>
          <w:i/>
          <w:iCs/>
        </w:rPr>
        <w:t>Child Care Subsidy Secretary’s Rules 2017</w:t>
      </w:r>
      <w:r>
        <w:t>.</w:t>
      </w:r>
    </w:p>
    <w:p w14:paraId="1E43F3FD" w14:textId="6597AB0D" w:rsidR="00BD4B90" w:rsidRDefault="00BD4B90" w:rsidP="00BD4B90">
      <w:r>
        <w:t xml:space="preserve">If there is a conflict or discrepancy between the material in these guidelines and Family Assistance Law, Family Assistance Law will prevail. Providers and others who use these guidelines should refer to Family Assistance Law for the laws that apply to child care payments, the approval of child care providers and </w:t>
      </w:r>
      <w:r w:rsidR="00A15DA9">
        <w:t>s</w:t>
      </w:r>
      <w:r w:rsidR="00F62D8E">
        <w:t>ervice</w:t>
      </w:r>
      <w:r>
        <w:t xml:space="preserve">s, and delivery of the IHC program. </w:t>
      </w:r>
    </w:p>
    <w:p w14:paraId="7961DD6E" w14:textId="78CAA377" w:rsidR="0017134D" w:rsidRDefault="00BD4B90" w:rsidP="00BD4B90">
      <w:r>
        <w:t xml:space="preserve">Approved providers must also know and comply with the conditions of their approval and any relevant terms and conditions in any contractual funding agreements they have entered with the Commonwealth. If there is conflict between material contained in these guidelines and conditions of approval or terms in funding agreements, then the conditions and terms prevail. </w:t>
      </w:r>
    </w:p>
    <w:p w14:paraId="14074227" w14:textId="63BFBAF6" w:rsidR="00BD4B90" w:rsidRDefault="001061AB" w:rsidP="00BD4B90">
      <w:pPr>
        <w:pStyle w:val="Heading3"/>
      </w:pPr>
      <w:bookmarkStart w:id="10" w:name="_Toc210376252"/>
      <w:r>
        <w:lastRenderedPageBreak/>
        <w:t xml:space="preserve">1.2. </w:t>
      </w:r>
      <w:r w:rsidR="00BD4B90">
        <w:t>Legislative authority</w:t>
      </w:r>
      <w:bookmarkEnd w:id="10"/>
    </w:p>
    <w:p w14:paraId="2DF7564F" w14:textId="77777777" w:rsidR="00BD4B90" w:rsidRDefault="00BD4B90" w:rsidP="00BD4B90">
      <w:r>
        <w:t xml:space="preserve">Authority for the IHC program is provided by section 85GA of the </w:t>
      </w:r>
      <w:r w:rsidRPr="00BD4B90">
        <w:rPr>
          <w:i/>
          <w:iCs/>
        </w:rPr>
        <w:t>A New Tax System (Family Assistance) Act 1999</w:t>
      </w:r>
      <w:r w:rsidRPr="00BD4B90">
        <w:t>.</w:t>
      </w:r>
    </w:p>
    <w:p w14:paraId="2CAC9E2F" w14:textId="4B24884E" w:rsidR="00673839" w:rsidRDefault="000347BC" w:rsidP="00673839">
      <w:r w:rsidRPr="000347BC">
        <w:t>Family Assistance Law (FAL) sets the rules for providers that administer the Child Care Subsidy (CCS)</w:t>
      </w:r>
      <w:r>
        <w:t>. Family Assistance Law includes</w:t>
      </w:r>
      <w:r w:rsidR="00673839">
        <w:t>:</w:t>
      </w:r>
    </w:p>
    <w:p w14:paraId="390F353E" w14:textId="77777777" w:rsidR="000347BC" w:rsidRDefault="000347BC" w:rsidP="00A62C7D">
      <w:pPr>
        <w:pStyle w:val="ListParagraph"/>
        <w:numPr>
          <w:ilvl w:val="0"/>
          <w:numId w:val="64"/>
        </w:numPr>
      </w:pPr>
      <w:r>
        <w:t>Family Assistance Law</w:t>
      </w:r>
    </w:p>
    <w:p w14:paraId="177A631E" w14:textId="77777777" w:rsidR="000347BC" w:rsidRDefault="000347BC" w:rsidP="00A62C7D">
      <w:pPr>
        <w:pStyle w:val="ListParagraph"/>
        <w:numPr>
          <w:ilvl w:val="0"/>
          <w:numId w:val="64"/>
        </w:numPr>
      </w:pPr>
      <w:r>
        <w:t>A New Tax System (Family Assistance) Act 1999</w:t>
      </w:r>
    </w:p>
    <w:p w14:paraId="4D393656" w14:textId="77777777" w:rsidR="000347BC" w:rsidRDefault="000347BC" w:rsidP="00A62C7D">
      <w:pPr>
        <w:pStyle w:val="ListParagraph"/>
        <w:numPr>
          <w:ilvl w:val="0"/>
          <w:numId w:val="64"/>
        </w:numPr>
      </w:pPr>
      <w:r>
        <w:t>A New Tax System (Family Assistance) (Administration) Act 1999</w:t>
      </w:r>
    </w:p>
    <w:p w14:paraId="26E6632D" w14:textId="77777777" w:rsidR="000347BC" w:rsidRDefault="000347BC" w:rsidP="00A62C7D">
      <w:pPr>
        <w:pStyle w:val="ListParagraph"/>
        <w:numPr>
          <w:ilvl w:val="0"/>
          <w:numId w:val="64"/>
        </w:numPr>
      </w:pPr>
      <w:r>
        <w:t>Family Assistance Legislation Amendment (Jobs for Families Child Care Package) Act 2017</w:t>
      </w:r>
    </w:p>
    <w:p w14:paraId="6F777855" w14:textId="77777777" w:rsidR="000347BC" w:rsidRDefault="000347BC" w:rsidP="00A62C7D">
      <w:pPr>
        <w:pStyle w:val="ListParagraph"/>
        <w:numPr>
          <w:ilvl w:val="0"/>
          <w:numId w:val="64"/>
        </w:numPr>
      </w:pPr>
      <w:r>
        <w:t>Family Assistance Legislation Amendment (Cheaper Child Care) Act 2022</w:t>
      </w:r>
    </w:p>
    <w:p w14:paraId="55503D8E" w14:textId="77777777" w:rsidR="000347BC" w:rsidRDefault="000347BC" w:rsidP="00A62C7D">
      <w:pPr>
        <w:pStyle w:val="ListParagraph"/>
        <w:numPr>
          <w:ilvl w:val="0"/>
          <w:numId w:val="64"/>
        </w:numPr>
        <w:spacing w:after="0"/>
      </w:pPr>
      <w:r>
        <w:t>Child Care Subsidy Minister’s Rules 2017 </w:t>
      </w:r>
    </w:p>
    <w:p w14:paraId="1A6854DE" w14:textId="19D34926" w:rsidR="000347BC" w:rsidRDefault="000347BC" w:rsidP="000347BC">
      <w:pPr>
        <w:numPr>
          <w:ilvl w:val="0"/>
          <w:numId w:val="41"/>
        </w:numPr>
        <w:spacing w:after="120" w:line="276" w:lineRule="auto"/>
        <w:rPr>
          <w:rFonts w:cs="Calibri"/>
        </w:rPr>
      </w:pPr>
      <w:r>
        <w:t>Child Care Subsidy Secretary’s Rules 2017</w:t>
      </w:r>
    </w:p>
    <w:p w14:paraId="6E3975BF" w14:textId="0FBD5209" w:rsidR="00673839" w:rsidRDefault="00673839" w:rsidP="00BD4B90">
      <w:r>
        <w:t xml:space="preserve">Refer to the Australian Government </w:t>
      </w:r>
      <w:hyperlink r:id="rId19" w:history="1">
        <w:r>
          <w:rPr>
            <w:rStyle w:val="Hyperlink"/>
          </w:rPr>
          <w:t>Federal Register of Legislation</w:t>
        </w:r>
      </w:hyperlink>
      <w:r>
        <w:t xml:space="preserve"> website for the latest in force versions.</w:t>
      </w:r>
    </w:p>
    <w:p w14:paraId="3D4CCEF2" w14:textId="0621C463" w:rsidR="00F22FE8" w:rsidRDefault="00F22FE8" w:rsidP="00DD3180">
      <w:pPr>
        <w:pStyle w:val="Heading3"/>
      </w:pPr>
      <w:bookmarkStart w:id="11" w:name="_Toc210376253"/>
      <w:r>
        <w:t>1.3 Regulation of IHC</w:t>
      </w:r>
      <w:bookmarkEnd w:id="11"/>
    </w:p>
    <w:p w14:paraId="6024311E" w14:textId="610FDD15" w:rsidR="00E60A38" w:rsidRDefault="008B61BF" w:rsidP="00E60A38">
      <w:r>
        <w:t xml:space="preserve">The </w:t>
      </w:r>
      <w:r w:rsidR="00D85C3C">
        <w:t>department</w:t>
      </w:r>
      <w:r>
        <w:t xml:space="preserve"> regulates</w:t>
      </w:r>
      <w:r w:rsidR="0058130F">
        <w:t xml:space="preserve"> safety and quality in</w:t>
      </w:r>
      <w:r>
        <w:t xml:space="preserve"> IHC </w:t>
      </w:r>
      <w:r w:rsidR="0058130F">
        <w:t>S</w:t>
      </w:r>
      <w:r>
        <w:t xml:space="preserve">ervices which operate </w:t>
      </w:r>
      <w:r w:rsidRPr="008B61BF">
        <w:t xml:space="preserve">under </w:t>
      </w:r>
      <w:r w:rsidRPr="00DD3180">
        <w:rPr>
          <w:i/>
          <w:iCs/>
        </w:rPr>
        <w:t>Child Care Subsidy Minister’s Rules 2017</w:t>
      </w:r>
      <w:r w:rsidRPr="008B61BF">
        <w:t xml:space="preserve"> (Minister’s Rules) and are out of scope of the National Quality Framework (NQF) and/or state and territory residual legislation</w:t>
      </w:r>
      <w:r w:rsidR="00E60A38">
        <w:t xml:space="preserve">. </w:t>
      </w:r>
    </w:p>
    <w:p w14:paraId="38F41891" w14:textId="07EAC3EE" w:rsidR="00E60A38" w:rsidRDefault="00E60A38" w:rsidP="00DD3180">
      <w:r>
        <w:t xml:space="preserve">In South Australia and Tasmania, the department </w:t>
      </w:r>
      <w:r w:rsidRPr="0058130F">
        <w:t>wor</w:t>
      </w:r>
      <w:r>
        <w:t>ks</w:t>
      </w:r>
      <w:r w:rsidRPr="0058130F">
        <w:t xml:space="preserve"> in partnership with</w:t>
      </w:r>
      <w:r>
        <w:t xml:space="preserve"> the relevant</w:t>
      </w:r>
      <w:r w:rsidRPr="0058130F">
        <w:t xml:space="preserve"> State and Territory Regulatory Authorit</w:t>
      </w:r>
      <w:r>
        <w:t xml:space="preserve">y to regulate IHC Services operating in these jurisdictions under the </w:t>
      </w:r>
      <w:r>
        <w:rPr>
          <w:i/>
        </w:rPr>
        <w:t>Child Care Act 2001</w:t>
      </w:r>
      <w:r>
        <w:t xml:space="preserve"> in Tasmania, and the </w:t>
      </w:r>
      <w:r>
        <w:rPr>
          <w:i/>
          <w:iCs/>
        </w:rPr>
        <w:t xml:space="preserve">Early Childhood Services (Registration and Standards) Act 2011 </w:t>
      </w:r>
      <w:r>
        <w:rPr>
          <w:iCs/>
        </w:rPr>
        <w:t>i</w:t>
      </w:r>
      <w:r>
        <w:t>n South Australia.</w:t>
      </w:r>
    </w:p>
    <w:p w14:paraId="77525E44" w14:textId="74B9DCFB" w:rsidR="00BD4B90" w:rsidRDefault="001061AB" w:rsidP="006B0EA6">
      <w:pPr>
        <w:pStyle w:val="Heading2"/>
        <w:spacing w:before="320" w:after="60"/>
      </w:pPr>
      <w:bookmarkStart w:id="12" w:name="_Toc210376254"/>
      <w:r>
        <w:t xml:space="preserve">2. </w:t>
      </w:r>
      <w:r w:rsidR="00BD4B90">
        <w:t>About the IHC program</w:t>
      </w:r>
      <w:bookmarkEnd w:id="12"/>
    </w:p>
    <w:p w14:paraId="33061D5C" w14:textId="599E45E0" w:rsidR="00BD4B90" w:rsidRDefault="00BD4B90" w:rsidP="00BD4B90">
      <w:r>
        <w:t xml:space="preserve">IHC is a flexible form of early childhood education and care </w:t>
      </w:r>
      <w:r w:rsidR="00BF04B0">
        <w:t xml:space="preserve">(ECEC) </w:t>
      </w:r>
      <w:r>
        <w:t xml:space="preserve">that supports families’ workforce participation and early childhood education and care requirements. The program provides access to Government subsidised child care in the family home and is targeted to assist parents or carers who are unable to access other subsidised child care options such as those who work non-standard hours, are geographically isolated or have families with challenging and complex needs. </w:t>
      </w:r>
      <w:r w:rsidR="00445C42">
        <w:t>The program is a capped place program.</w:t>
      </w:r>
    </w:p>
    <w:p w14:paraId="0CA121A0" w14:textId="6C0B55B2" w:rsidR="00BD4B90" w:rsidRDefault="00BD4B90" w:rsidP="00BD4B90">
      <w:r>
        <w:t xml:space="preserve">IHC program delivery is supported through a network of IHC Support Agencies who assess families’ eligibility and refer them to approved IHC </w:t>
      </w:r>
      <w:r w:rsidR="00F62D8E">
        <w:t>Service</w:t>
      </w:r>
      <w:r>
        <w:t xml:space="preserve">s. IHC Support Agencies ensure that eligibility criteria are consistently applied across all families in their jurisdiction. </w:t>
      </w:r>
    </w:p>
    <w:p w14:paraId="1C93AA61" w14:textId="79F44D53" w:rsidR="00BD4B90" w:rsidRDefault="00BD4B90" w:rsidP="00BD4B90">
      <w:r>
        <w:t xml:space="preserve">IHC Support Agencies work with approved providers and IHC </w:t>
      </w:r>
      <w:r w:rsidR="00F62D8E">
        <w:t>Service</w:t>
      </w:r>
      <w:r>
        <w:t xml:space="preserve">s and other IHC Support Agencies to support a nationally consistent approach to IHC and promote best practice in </w:t>
      </w:r>
      <w:r w:rsidR="00A15DA9">
        <w:t>s</w:t>
      </w:r>
      <w:r w:rsidR="00F62D8E">
        <w:t>ervice</w:t>
      </w:r>
      <w:r>
        <w:t xml:space="preserve"> delivery. </w:t>
      </w:r>
    </w:p>
    <w:p w14:paraId="599F90D2" w14:textId="0C90D134" w:rsidR="00BD4B90" w:rsidRDefault="001061AB" w:rsidP="00BD4B90">
      <w:pPr>
        <w:pStyle w:val="Heading3"/>
      </w:pPr>
      <w:bookmarkStart w:id="13" w:name="_Toc210376255"/>
      <w:r>
        <w:t xml:space="preserve">2.1 </w:t>
      </w:r>
      <w:r w:rsidR="00BD4B90">
        <w:t>Eligibility</w:t>
      </w:r>
      <w:bookmarkEnd w:id="13"/>
    </w:p>
    <w:p w14:paraId="262FAF63" w14:textId="77777777" w:rsidR="00BD4B90" w:rsidRDefault="00BD4B90" w:rsidP="00BD4B90">
      <w:r>
        <w:t>Research shows that children benefit most from education and care settings where they can interact with their peers. Children’s relationships with their peers play a major role in their overall development, helping them to master social skills, emotional understanding and regulation.</w:t>
      </w:r>
    </w:p>
    <w:p w14:paraId="0E683B77" w14:textId="6346ACF9" w:rsidR="00BD4B90" w:rsidRDefault="00BD4B90" w:rsidP="00BD4B90">
      <w:r>
        <w:lastRenderedPageBreak/>
        <w:t xml:space="preserve">IHC is for families who </w:t>
      </w:r>
      <w:r w:rsidR="008F5E20">
        <w:t xml:space="preserve">cannot </w:t>
      </w:r>
      <w:r>
        <w:t>access other approved forms of early childhood education and care.</w:t>
      </w:r>
    </w:p>
    <w:p w14:paraId="4FBDF72E" w14:textId="77777777" w:rsidR="00BD4B90" w:rsidRDefault="00BD4B90" w:rsidP="00BD4B90">
      <w:r>
        <w:t xml:space="preserve">Families must meet the eligibility criteria to access subsidised IHC. They must: </w:t>
      </w:r>
    </w:p>
    <w:p w14:paraId="45C08D55" w14:textId="77777777" w:rsidR="00BD4B90" w:rsidRDefault="00BD4B90" w:rsidP="00F41F4F">
      <w:pPr>
        <w:ind w:left="850" w:hanging="425"/>
        <w:contextualSpacing/>
      </w:pPr>
      <w:r>
        <w:t>•</w:t>
      </w:r>
      <w:r>
        <w:tab/>
        <w:t>be eligible for Child Care Subsidy (CCS); and</w:t>
      </w:r>
    </w:p>
    <w:p w14:paraId="06FAC5C2" w14:textId="77777777" w:rsidR="00BD4B90" w:rsidRDefault="00BD4B90" w:rsidP="00BD4B90">
      <w:pPr>
        <w:ind w:left="851" w:hanging="425"/>
      </w:pPr>
      <w:r>
        <w:t>•</w:t>
      </w:r>
      <w:r>
        <w:tab/>
        <w:t xml:space="preserve">demonstrate that no other approved care type is available or suitable. </w:t>
      </w:r>
    </w:p>
    <w:p w14:paraId="5D8148B7" w14:textId="77777777" w:rsidR="00BD4B90" w:rsidRDefault="00BD4B90" w:rsidP="00BD4B90">
      <w:r>
        <w:t xml:space="preserve">Families must also meet at least one of the following: </w:t>
      </w:r>
    </w:p>
    <w:p w14:paraId="43CF78E2" w14:textId="77777777" w:rsidR="00BD4B90" w:rsidRDefault="00BD4B90" w:rsidP="00F41F4F">
      <w:pPr>
        <w:contextualSpacing/>
      </w:pPr>
      <w:r>
        <w:t>•</w:t>
      </w:r>
      <w:r>
        <w:tab/>
        <w:t xml:space="preserve">the parents or carers work non-standard or variable hours </w:t>
      </w:r>
    </w:p>
    <w:p w14:paraId="095D5F3B" w14:textId="77777777" w:rsidR="00BD4B90" w:rsidRDefault="00BD4B90" w:rsidP="00F41F4F">
      <w:pPr>
        <w:contextualSpacing/>
      </w:pPr>
      <w:r>
        <w:t>•</w:t>
      </w:r>
      <w:r>
        <w:tab/>
        <w:t xml:space="preserve">the family is geographically isolated from other approved care types </w:t>
      </w:r>
    </w:p>
    <w:p w14:paraId="5E1B07D7" w14:textId="77777777" w:rsidR="00BD4B90" w:rsidRDefault="00BD4B90" w:rsidP="00BD4B90">
      <w:r>
        <w:t>•</w:t>
      </w:r>
      <w:r>
        <w:tab/>
        <w:t xml:space="preserve">the family has complex or challenging needs. </w:t>
      </w:r>
    </w:p>
    <w:p w14:paraId="2B19AB01" w14:textId="4E089FCB" w:rsidR="00BD4B90" w:rsidRDefault="00BD4B90" w:rsidP="00BD4B90">
      <w:r>
        <w:t>Families must provide suitable evidence to demonstrate they meet the eligibility requirements.</w:t>
      </w:r>
    </w:p>
    <w:p w14:paraId="0E83FDAC" w14:textId="43A12445" w:rsidR="00BD4B90" w:rsidRDefault="001061AB" w:rsidP="006B0EA6">
      <w:pPr>
        <w:pStyle w:val="Heading4"/>
        <w:spacing w:before="320" w:after="60"/>
      </w:pPr>
      <w:bookmarkStart w:id="14" w:name="_Toc210376256"/>
      <w:bookmarkStart w:id="15" w:name="_Hlk197344644"/>
      <w:r>
        <w:t xml:space="preserve">2.1.1. </w:t>
      </w:r>
      <w:r w:rsidR="00BD4B90">
        <w:t>Child Care Subsidy for IHC</w:t>
      </w:r>
      <w:bookmarkEnd w:id="14"/>
      <w:r w:rsidR="00BD4B90">
        <w:t xml:space="preserve"> </w:t>
      </w:r>
    </w:p>
    <w:p w14:paraId="620E1608" w14:textId="5CB8C924" w:rsidR="00D83A55" w:rsidRDefault="00D83A55" w:rsidP="00F41F4F">
      <w:pPr>
        <w:keepNext/>
      </w:pPr>
      <w:r>
        <w:t xml:space="preserve">To access IHC families must be eligible for </w:t>
      </w:r>
      <w:r w:rsidR="00BF04B0">
        <w:t>the Child Care Subsidy (</w:t>
      </w:r>
      <w:r>
        <w:t>CCS</w:t>
      </w:r>
      <w:r w:rsidR="00BF04B0">
        <w:t>)</w:t>
      </w:r>
      <w:r>
        <w:t xml:space="preserve">. </w:t>
      </w:r>
    </w:p>
    <w:p w14:paraId="5170292A" w14:textId="42CEC1F3" w:rsidR="00D83A55" w:rsidRDefault="00BF04B0" w:rsidP="00D83A55">
      <w:r>
        <w:t>CCS e</w:t>
      </w:r>
      <w:r w:rsidR="00D83A55">
        <w:t xml:space="preserve">ligible families can receive up to 100 hours of CCS per child per fortnight, </w:t>
      </w:r>
      <w:r>
        <w:t xml:space="preserve">depending on </w:t>
      </w:r>
      <w:r w:rsidR="00D83A55">
        <w:t xml:space="preserve">their Activity Test Result (ATR) hours. </w:t>
      </w:r>
      <w:r>
        <w:t xml:space="preserve">The hours of </w:t>
      </w:r>
      <w:r w:rsidR="00D83A55">
        <w:t xml:space="preserve">care must be within scope of IHC (see the subheading ‘Scope of IHC’ below). </w:t>
      </w:r>
    </w:p>
    <w:p w14:paraId="56E81E8D" w14:textId="3AB237C8" w:rsidR="00D83A55" w:rsidRDefault="00BF04B0" w:rsidP="00D83A55">
      <w:r>
        <w:t xml:space="preserve">The </w:t>
      </w:r>
      <w:r w:rsidR="00D83A55">
        <w:t>C</w:t>
      </w:r>
      <w:r w:rsidR="00F928B8">
        <w:t>C</w:t>
      </w:r>
      <w:r w:rsidR="00D83A55">
        <w:t xml:space="preserve">S applies uniquely to IHC </w:t>
      </w:r>
      <w:r>
        <w:t>in that CCS</w:t>
      </w:r>
      <w:r w:rsidR="00D83A55">
        <w:t xml:space="preserve"> payments are made per family rather than per child, based on a family hourly rate cap. While the </w:t>
      </w:r>
      <w:r>
        <w:t xml:space="preserve">CCS </w:t>
      </w:r>
      <w:r w:rsidR="00D83A55">
        <w:t>for IHC is paid per family,</w:t>
      </w:r>
      <w:r w:rsidR="00613AFA">
        <w:t xml:space="preserve"> a</w:t>
      </w:r>
      <w:r>
        <w:t xml:space="preserve">ll children in </w:t>
      </w:r>
      <w:r w:rsidR="00A3718C">
        <w:t xml:space="preserve">a </w:t>
      </w:r>
      <w:r>
        <w:t xml:space="preserve">session of IHC have </w:t>
      </w:r>
      <w:r w:rsidR="00501CE7">
        <w:t xml:space="preserve">their </w:t>
      </w:r>
      <w:r w:rsidR="00882EFA">
        <w:t xml:space="preserve">CCS </w:t>
      </w:r>
      <w:r>
        <w:t xml:space="preserve">hours reduced by the number of hours in the session. This helps make sure the hours of IHC are correctly counted toward each child’s CCS entitlement when families use other approved care types. </w:t>
      </w:r>
    </w:p>
    <w:p w14:paraId="44AAC82E" w14:textId="21E8EF73" w:rsidR="00D83A55" w:rsidRDefault="00D83A55" w:rsidP="00D83A55">
      <w:r>
        <w:t>Families may also be eligible for Additional Child Care Subsidy (ACCS), which provides additional fee assistance to support vulnerable or disadvantaged families and children.</w:t>
      </w:r>
    </w:p>
    <w:p w14:paraId="04BC9ED6" w14:textId="30235CC4" w:rsidR="00BF04B0" w:rsidRPr="00BF04B0" w:rsidRDefault="00BF04B0" w:rsidP="00BF04B0">
      <w:r w:rsidRPr="00BF04B0">
        <w:t>From January 2026, the 3 Day Guarantee will replace the current CCS Activity Test. All CCS eligible families will be with guaranteed a minimum entitlement of days a week (72 hours a fortnight) of subsidised ECEC, for children who need it. From January 2026, all families will be eligible for at least 72 hours of subsidised ECEC per fortnight (3 days per week), regardless of their activity levels. Families can still get 100 hours of subsidised ECEC per fortnight if they meet activity requirements or have a valid exemption. Families caring for a First Nations child will be eligible for 100 hours of subsidised ECEC per fortnight.</w:t>
      </w:r>
    </w:p>
    <w:p w14:paraId="3A78BDAC" w14:textId="498B1D7E" w:rsidR="0017134D" w:rsidRDefault="001061AB" w:rsidP="006B0EA6">
      <w:pPr>
        <w:pStyle w:val="Heading4"/>
        <w:spacing w:before="320" w:after="60"/>
      </w:pPr>
      <w:bookmarkStart w:id="16" w:name="_Toc210376257"/>
      <w:r>
        <w:t xml:space="preserve">2.1.2. </w:t>
      </w:r>
      <w:r w:rsidR="00D83A55">
        <w:t xml:space="preserve">Gap </w:t>
      </w:r>
      <w:r w:rsidR="006F2561">
        <w:t>f</w:t>
      </w:r>
      <w:r w:rsidR="00D83A55">
        <w:t>ees</w:t>
      </w:r>
      <w:bookmarkEnd w:id="16"/>
    </w:p>
    <w:p w14:paraId="6F8BFC4E" w14:textId="4B5AF163" w:rsidR="00D83A55" w:rsidRPr="00D83A55" w:rsidRDefault="00D83A55" w:rsidP="00D83A55">
      <w:r w:rsidRPr="00D83A55">
        <w:t xml:space="preserve">Generally, CCS is paid to approved providers of IHC </w:t>
      </w:r>
      <w:r w:rsidR="00F62D8E">
        <w:t>Service</w:t>
      </w:r>
      <w:r w:rsidRPr="00D83A55">
        <w:t>s who pass it on to families as a fee reduction. Families must make a co-contribution by paying the gap fee. Approved providers must report fee information to the department when required.</w:t>
      </w:r>
    </w:p>
    <w:p w14:paraId="685B23BC" w14:textId="65F631F9" w:rsidR="00D83A55" w:rsidRPr="00D83A55" w:rsidRDefault="00D83A55" w:rsidP="00D83A55">
      <w:r w:rsidRPr="00D83A55">
        <w:t xml:space="preserve">IHC </w:t>
      </w:r>
      <w:r w:rsidR="00F62D8E">
        <w:t>Service</w:t>
      </w:r>
      <w:r w:rsidRPr="00D83A55">
        <w:t xml:space="preserve">s can provide information to families about </w:t>
      </w:r>
      <w:r w:rsidR="00540D7B">
        <w:t xml:space="preserve">their </w:t>
      </w:r>
      <w:r w:rsidR="00A15DA9">
        <w:t>s</w:t>
      </w:r>
      <w:r w:rsidR="00F62D8E">
        <w:t>ervice</w:t>
      </w:r>
      <w:r w:rsidR="00540D7B">
        <w:t xml:space="preserve">’s fee structure and </w:t>
      </w:r>
      <w:r w:rsidRPr="00D83A55">
        <w:t xml:space="preserve">gap fees. </w:t>
      </w:r>
    </w:p>
    <w:bookmarkEnd w:id="15"/>
    <w:p w14:paraId="4153872E" w14:textId="6D62B76E" w:rsidR="00D83A55" w:rsidRDefault="00D83A55" w:rsidP="00D83A55">
      <w:r w:rsidRPr="00D83A55">
        <w:t xml:space="preserve">More information about how CCS applies to IHC is available on the department’s website at </w:t>
      </w:r>
      <w:hyperlink r:id="rId20" w:history="1">
        <w:r w:rsidRPr="0088163F">
          <w:rPr>
            <w:rStyle w:val="Hyperlink"/>
          </w:rPr>
          <w:t>In Home Care</w:t>
        </w:r>
      </w:hyperlink>
      <w:r w:rsidRPr="00D83A55">
        <w:t xml:space="preserve">. </w:t>
      </w:r>
    </w:p>
    <w:p w14:paraId="6083DDCC" w14:textId="316DF81E" w:rsidR="0088163F" w:rsidRDefault="001061AB" w:rsidP="006B0EA6">
      <w:pPr>
        <w:pStyle w:val="Heading4"/>
        <w:spacing w:before="320" w:after="60"/>
      </w:pPr>
      <w:bookmarkStart w:id="17" w:name="_Toc210376258"/>
      <w:r>
        <w:lastRenderedPageBreak/>
        <w:t xml:space="preserve">2.1.3. </w:t>
      </w:r>
      <w:r w:rsidR="0088163F">
        <w:t>No other approved care type is available or suitable</w:t>
      </w:r>
      <w:bookmarkEnd w:id="17"/>
    </w:p>
    <w:p w14:paraId="70803B0D" w14:textId="3B536762" w:rsidR="0088163F" w:rsidRDefault="0088163F" w:rsidP="0088163F">
      <w:r>
        <w:t xml:space="preserve">Families must demonstrate that no other approved care type is available or suitable to them. For example, this may be the case where there are no vacancies at the times care is required and/or that there are no </w:t>
      </w:r>
      <w:r w:rsidR="00A15DA9">
        <w:t>s</w:t>
      </w:r>
      <w:r w:rsidR="00F62D8E">
        <w:t>ervice</w:t>
      </w:r>
      <w:r>
        <w:t xml:space="preserve">s that can reasonably meet the needs of the family, even with support from the Inclusion Support Program. </w:t>
      </w:r>
    </w:p>
    <w:p w14:paraId="02664D79" w14:textId="7B39FB53" w:rsidR="0088163F" w:rsidRDefault="0088163F" w:rsidP="0088163F">
      <w:r>
        <w:t xml:space="preserve">The needs of the family as a whole must be considered when determining eligibility for IHC. For example, IHC may be determined to be the most suitable care available for both children in a family where one child has complex needs, but their sibling does not. It may be unreasonable to expect the family to go to the expense and inconvenience of sending the child who does not have complex needs to a different approved care type, while there is capacity for the child to receive care under the IHC arrangements in place for their sibling. </w:t>
      </w:r>
    </w:p>
    <w:p w14:paraId="377E2A3E" w14:textId="04E97878" w:rsidR="0088163F" w:rsidRDefault="004F6B8B" w:rsidP="0088163F">
      <w:r>
        <w:t>F</w:t>
      </w:r>
      <w:r w:rsidR="0088163F">
        <w:t>amilies may have only submitted evidence to demonstrate one of the criteria needed to meet IHC eligibility, but more than one criterion could apply in their circumstances.</w:t>
      </w:r>
      <w:r>
        <w:t xml:space="preserve"> Families should advise </w:t>
      </w:r>
      <w:r w:rsidR="00540D7B">
        <w:t xml:space="preserve">their </w:t>
      </w:r>
      <w:r>
        <w:t>IHC Support Agenc</w:t>
      </w:r>
      <w:r w:rsidR="00540D7B">
        <w:t>y</w:t>
      </w:r>
      <w:r>
        <w:t xml:space="preserve"> if this applies in their circumstance.  </w:t>
      </w:r>
    </w:p>
    <w:p w14:paraId="46931CA8" w14:textId="7EBD97C3" w:rsidR="0088163F" w:rsidRPr="00784135" w:rsidRDefault="001061AB" w:rsidP="006B0EA6">
      <w:pPr>
        <w:pStyle w:val="Heading4"/>
        <w:spacing w:before="320" w:after="60"/>
      </w:pPr>
      <w:bookmarkStart w:id="18" w:name="_Toc168989994"/>
      <w:bookmarkStart w:id="19" w:name="_Toc179896907"/>
      <w:bookmarkStart w:id="20" w:name="_Toc210376259"/>
      <w:r>
        <w:t xml:space="preserve">2.1.4. </w:t>
      </w:r>
      <w:r w:rsidR="0088163F">
        <w:t>Working non-standard or variable hours</w:t>
      </w:r>
      <w:bookmarkEnd w:id="18"/>
      <w:bookmarkEnd w:id="19"/>
      <w:bookmarkEnd w:id="20"/>
    </w:p>
    <w:p w14:paraId="14BF2144" w14:textId="77777777" w:rsidR="0088163F" w:rsidRPr="00C53141" w:rsidRDefault="0088163F" w:rsidP="0088163F">
      <w:pPr>
        <w:spacing w:after="0"/>
        <w:rPr>
          <w:rFonts w:eastAsiaTheme="minorEastAsia"/>
        </w:rPr>
      </w:pPr>
      <w:r w:rsidRPr="00C53141">
        <w:rPr>
          <w:rFonts w:eastAsiaTheme="minorEastAsia"/>
        </w:rPr>
        <w:t xml:space="preserve">To access IHC during non-standard child care opening hours (between 6pm and 6am), families would generally be expected to demonstrate that all adult members of the household are working non-standard or variable hours at the time that IHC is required. </w:t>
      </w:r>
    </w:p>
    <w:p w14:paraId="036BE514" w14:textId="77777777" w:rsidR="0088163F" w:rsidRPr="00C53141" w:rsidRDefault="0088163F" w:rsidP="0088163F">
      <w:pPr>
        <w:spacing w:after="0"/>
        <w:rPr>
          <w:rFonts w:eastAsiaTheme="minorEastAsia"/>
        </w:rPr>
      </w:pPr>
      <w:r w:rsidRPr="00C53141">
        <w:rPr>
          <w:rFonts w:eastAsiaTheme="minorEastAsia"/>
        </w:rPr>
        <w:t xml:space="preserve"> </w:t>
      </w:r>
    </w:p>
    <w:p w14:paraId="5D3FECA8" w14:textId="71CC30CA" w:rsidR="0088163F" w:rsidRPr="00C53141" w:rsidRDefault="0088163F" w:rsidP="0088163F">
      <w:pPr>
        <w:rPr>
          <w:rFonts w:eastAsiaTheme="minorEastAsia"/>
        </w:rPr>
      </w:pPr>
      <w:r w:rsidRPr="212834C5">
        <w:rPr>
          <w:rFonts w:eastAsiaTheme="minorEastAsia"/>
        </w:rPr>
        <w:t xml:space="preserve">Considerations relating to </w:t>
      </w:r>
      <w:r w:rsidR="00D9191E">
        <w:rPr>
          <w:rFonts w:eastAsiaTheme="minorEastAsia"/>
        </w:rPr>
        <w:t>f</w:t>
      </w:r>
      <w:r w:rsidR="000E0012">
        <w:rPr>
          <w:rFonts w:eastAsiaTheme="minorEastAsia"/>
        </w:rPr>
        <w:t xml:space="preserve">or </w:t>
      </w:r>
      <w:r w:rsidRPr="212834C5">
        <w:rPr>
          <w:rFonts w:eastAsiaTheme="minorEastAsia"/>
        </w:rPr>
        <w:t xml:space="preserve">families that </w:t>
      </w:r>
      <w:r w:rsidR="00E5279A" w:rsidRPr="212834C5">
        <w:rPr>
          <w:rFonts w:eastAsiaTheme="minorEastAsia"/>
        </w:rPr>
        <w:t>require</w:t>
      </w:r>
      <w:r w:rsidRPr="212834C5">
        <w:rPr>
          <w:rFonts w:eastAsiaTheme="minorEastAsia"/>
        </w:rPr>
        <w:t xml:space="preserve"> IHC during non-standard child care hours resulting from challenging or complex needs or relating to geographical isolation</w:t>
      </w:r>
      <w:r w:rsidR="00E463E3">
        <w:rPr>
          <w:rFonts w:eastAsiaTheme="minorEastAsia"/>
        </w:rPr>
        <w:t>,</w:t>
      </w:r>
      <w:r w:rsidR="00AC35E6">
        <w:rPr>
          <w:rFonts w:eastAsiaTheme="minorEastAsia"/>
        </w:rPr>
        <w:t xml:space="preserve"> </w:t>
      </w:r>
      <w:r w:rsidRPr="212834C5">
        <w:rPr>
          <w:rFonts w:eastAsiaTheme="minorEastAsia"/>
        </w:rPr>
        <w:t xml:space="preserve">should be made in regard to families’ individual circumstances. </w:t>
      </w:r>
      <w:r w:rsidR="005A1863" w:rsidRPr="619798CC">
        <w:t xml:space="preserve">The primary purpose of IHC sessions </w:t>
      </w:r>
      <w:r w:rsidR="005A1863">
        <w:t xml:space="preserve">of care </w:t>
      </w:r>
      <w:r w:rsidR="005A1863" w:rsidRPr="619798CC">
        <w:t>must be to provide education and care.</w:t>
      </w:r>
    </w:p>
    <w:p w14:paraId="1B9EDC0C" w14:textId="5C3C8406" w:rsidR="0088163F" w:rsidRPr="00784135" w:rsidRDefault="001061AB" w:rsidP="0088163F">
      <w:pPr>
        <w:pStyle w:val="Heading4"/>
      </w:pPr>
      <w:bookmarkStart w:id="21" w:name="_Toc168989995"/>
      <w:bookmarkStart w:id="22" w:name="_Toc179896908"/>
      <w:bookmarkStart w:id="23" w:name="_Toc210376260"/>
      <w:r>
        <w:t xml:space="preserve">2.1.5. </w:t>
      </w:r>
      <w:r w:rsidR="0088163F">
        <w:t>Geographically isolated from other types of child care</w:t>
      </w:r>
      <w:bookmarkEnd w:id="21"/>
      <w:bookmarkEnd w:id="22"/>
      <w:bookmarkEnd w:id="23"/>
      <w:r w:rsidR="0088163F">
        <w:t> </w:t>
      </w:r>
    </w:p>
    <w:p w14:paraId="386C6671" w14:textId="77777777" w:rsidR="0088163F" w:rsidRPr="00787E0B" w:rsidRDefault="0088163F" w:rsidP="0088163F">
      <w:r w:rsidRPr="00787E0B">
        <w:t xml:space="preserve">Families must demonstrate that they are geographically isolated from other approved care </w:t>
      </w:r>
      <w:r>
        <w:t>types</w:t>
      </w:r>
      <w:r w:rsidRPr="00787E0B">
        <w:t xml:space="preserve">. This may be because they live in rural or remote locations or live a significant distance from other approved child care. </w:t>
      </w:r>
    </w:p>
    <w:p w14:paraId="31A2CBBA" w14:textId="3C0C7ABA" w:rsidR="0088163F" w:rsidRPr="00787E0B" w:rsidRDefault="0088163F" w:rsidP="0088163F">
      <w:pPr>
        <w:jc w:val="both"/>
      </w:pPr>
      <w:r w:rsidRPr="00787E0B">
        <w:t xml:space="preserve">IHC Support Agencies will use the Accessibility and Remoteness Index of Australia (ARIA+) as one measure to guide the consideration of remoteness and isolation from other approved child care </w:t>
      </w:r>
      <w:r w:rsidR="00E047E1">
        <w:t>s</w:t>
      </w:r>
      <w:r w:rsidR="00F62D8E">
        <w:t>ervice</w:t>
      </w:r>
      <w:r w:rsidRPr="00787E0B">
        <w:t xml:space="preserve">s. Families will be considered on an individual basis with consideration of proximity to the nearest approved ECEC </w:t>
      </w:r>
      <w:r w:rsidR="00F62D8E">
        <w:t>Service</w:t>
      </w:r>
      <w:r w:rsidRPr="00787E0B">
        <w:t>. A significant distance is generally considered to be 30 km or more.</w:t>
      </w:r>
    </w:p>
    <w:p w14:paraId="4D6E6DC5" w14:textId="7FE7FC1E" w:rsidR="0088163F" w:rsidRPr="00784135" w:rsidRDefault="001061AB" w:rsidP="006B0EA6">
      <w:pPr>
        <w:pStyle w:val="Heading4"/>
        <w:spacing w:before="320" w:after="60"/>
      </w:pPr>
      <w:bookmarkStart w:id="24" w:name="_Toc168989996"/>
      <w:bookmarkStart w:id="25" w:name="_Toc179896909"/>
      <w:bookmarkStart w:id="26" w:name="_Toc210376261"/>
      <w:r>
        <w:t xml:space="preserve">2.1.6. </w:t>
      </w:r>
      <w:r w:rsidR="0088163F">
        <w:t>Complex or challenging needs</w:t>
      </w:r>
      <w:bookmarkEnd w:id="24"/>
      <w:bookmarkEnd w:id="25"/>
      <w:bookmarkEnd w:id="26"/>
      <w:r w:rsidR="0088163F">
        <w:t> </w:t>
      </w:r>
    </w:p>
    <w:p w14:paraId="2075F82F" w14:textId="77777777" w:rsidR="0088163F" w:rsidRPr="00787E0B" w:rsidRDefault="0088163F" w:rsidP="0088163F">
      <w:r w:rsidRPr="619798CC">
        <w:t xml:space="preserve">Families with complex or challenging needs are assessed on </w:t>
      </w:r>
      <w:r>
        <w:t>each family’s unique circumstances.</w:t>
      </w:r>
      <w:r w:rsidRPr="619798CC">
        <w:t xml:space="preserve">  </w:t>
      </w:r>
    </w:p>
    <w:p w14:paraId="68BEDFD7" w14:textId="77777777" w:rsidR="0088163F" w:rsidRPr="00787E0B" w:rsidRDefault="0088163F" w:rsidP="00C646A6">
      <w:r w:rsidRPr="619798CC">
        <w:t>Challenging or complex needs may include, but are not limited to</w:t>
      </w:r>
      <w:r>
        <w:t>,</w:t>
      </w:r>
      <w:r w:rsidRPr="619798CC">
        <w:t xml:space="preserve"> circumstances such as the following: </w:t>
      </w:r>
    </w:p>
    <w:p w14:paraId="7D9E20DB" w14:textId="76591155" w:rsidR="0088163F" w:rsidRPr="00787E0B" w:rsidRDefault="0088163F" w:rsidP="00F41F4F">
      <w:pPr>
        <w:pStyle w:val="ListParagraph"/>
        <w:numPr>
          <w:ilvl w:val="0"/>
          <w:numId w:val="12"/>
        </w:numPr>
        <w:ind w:left="714" w:hanging="357"/>
      </w:pPr>
      <w:r w:rsidRPr="619798CC">
        <w:t xml:space="preserve">a child who is unable to attend another approved </w:t>
      </w:r>
      <w:r>
        <w:t>care</w:t>
      </w:r>
      <w:r w:rsidRPr="619798CC">
        <w:t xml:space="preserve"> type</w:t>
      </w:r>
      <w:r>
        <w:t>, even with reasonable adjustments</w:t>
      </w:r>
      <w:r w:rsidRPr="619798CC">
        <w:t xml:space="preserve"> due to their unique needs</w:t>
      </w:r>
    </w:p>
    <w:p w14:paraId="365F6506" w14:textId="77777777" w:rsidR="0088163F" w:rsidRPr="00787E0B" w:rsidRDefault="0088163F" w:rsidP="00F41F4F">
      <w:pPr>
        <w:pStyle w:val="ListParagraph"/>
        <w:numPr>
          <w:ilvl w:val="0"/>
          <w:numId w:val="12"/>
        </w:numPr>
        <w:ind w:left="714" w:hanging="357"/>
      </w:pPr>
      <w:r w:rsidRPr="619798CC">
        <w:t xml:space="preserve">the child or a family member is immunocompromised to an extent that prohibits the child/ren from accessing other approved </w:t>
      </w:r>
      <w:r>
        <w:t>care</w:t>
      </w:r>
      <w:r w:rsidRPr="619798CC">
        <w:t xml:space="preserve"> types</w:t>
      </w:r>
    </w:p>
    <w:p w14:paraId="04B36D93" w14:textId="77777777" w:rsidR="0088163F" w:rsidRPr="00787E0B" w:rsidRDefault="0088163F" w:rsidP="00F41F4F">
      <w:pPr>
        <w:pStyle w:val="ListParagraph"/>
        <w:numPr>
          <w:ilvl w:val="0"/>
          <w:numId w:val="12"/>
        </w:numPr>
        <w:spacing w:after="240"/>
        <w:ind w:left="714" w:hanging="357"/>
      </w:pPr>
      <w:r w:rsidRPr="00BD5A93">
        <w:rPr>
          <w:rFonts w:eastAsiaTheme="minorEastAsia"/>
        </w:rPr>
        <w:t>other complex family situations that prevent families from accessing other approved care types</w:t>
      </w:r>
      <w:r w:rsidRPr="619798CC">
        <w:t>. </w:t>
      </w:r>
    </w:p>
    <w:p w14:paraId="727F646F" w14:textId="378AF802" w:rsidR="0088163F" w:rsidRPr="00787E0B" w:rsidRDefault="0088163F" w:rsidP="0088163F">
      <w:r w:rsidRPr="619798CC">
        <w:lastRenderedPageBreak/>
        <w:t xml:space="preserve">Complex and challenging needs may present as multiple </w:t>
      </w:r>
      <w:r w:rsidR="00B03ABE">
        <w:t>barriers to accessing other approved care types</w:t>
      </w:r>
      <w:r w:rsidRPr="619798CC">
        <w:t xml:space="preserve">. </w:t>
      </w:r>
    </w:p>
    <w:p w14:paraId="1C3CF3D5" w14:textId="77777777" w:rsidR="0088163F" w:rsidRDefault="0088163F" w:rsidP="0088163F">
      <w:r w:rsidRPr="619798CC">
        <w:t xml:space="preserve">Further information about IHC eligibility and evidence requirements can be found on the department’s website and the In Home Care Eligibility Assessment Procedures. </w:t>
      </w:r>
    </w:p>
    <w:p w14:paraId="1D670AB4" w14:textId="36F8549C" w:rsidR="0088163F" w:rsidRDefault="001061AB" w:rsidP="006B0EA6">
      <w:pPr>
        <w:pStyle w:val="Heading2"/>
        <w:spacing w:before="320" w:after="60"/>
      </w:pPr>
      <w:bookmarkStart w:id="27" w:name="_Toc210376262"/>
      <w:r>
        <w:t xml:space="preserve">3. </w:t>
      </w:r>
      <w:r w:rsidR="0088163F">
        <w:t>Applying for IHC</w:t>
      </w:r>
      <w:bookmarkEnd w:id="27"/>
    </w:p>
    <w:p w14:paraId="44CF7F57" w14:textId="24F82336" w:rsidR="0088163F" w:rsidRPr="00AF4AF4" w:rsidRDefault="0088163F" w:rsidP="0088163F">
      <w:r w:rsidRPr="00AF4AF4">
        <w:t>Families interested in accessing IHC are encouraged to firstly contact their IHC Support Agency to discuss their education and care needs, the eligibility requirements</w:t>
      </w:r>
      <w:r w:rsidR="00B03ABE">
        <w:t>,</w:t>
      </w:r>
      <w:r w:rsidRPr="00AF4AF4">
        <w:t xml:space="preserve"> and general program information. </w:t>
      </w:r>
    </w:p>
    <w:p w14:paraId="3961D737" w14:textId="33887FD2" w:rsidR="0088163F" w:rsidRPr="0088163F" w:rsidRDefault="0088163F" w:rsidP="0088163F">
      <w:r w:rsidRPr="0088163F">
        <w:t xml:space="preserve">Families who consider they meet eligibility criteria and have obtained evidence demonstrating meeting relevant criteria, submit a completed application form to their IHC Support Agency for assessment. The IHC Support Agency assess applications in line with the </w:t>
      </w:r>
      <w:hyperlink r:id="rId21" w:history="1">
        <w:r w:rsidRPr="006973B8">
          <w:rPr>
            <w:rStyle w:val="Hyperlink"/>
          </w:rPr>
          <w:t>IHC Eligibility Assessment Procedures</w:t>
        </w:r>
      </w:hyperlink>
      <w:r w:rsidRPr="0088163F">
        <w:t xml:space="preserve"> and provide families a written outcome of the assessment.</w:t>
      </w:r>
    </w:p>
    <w:p w14:paraId="4DDBFEAD" w14:textId="77777777" w:rsidR="0088163F" w:rsidRPr="00AF4AF4" w:rsidRDefault="0088163F" w:rsidP="0088163F">
      <w:r w:rsidRPr="00AF4AF4">
        <w:t xml:space="preserve">The IHC eligibility application form, examples of evidence required to support eligibility, and contact details of IHC Support Agencies in each jurisdiction is on the department’s website at </w:t>
      </w:r>
      <w:hyperlink r:id="rId22" w:history="1">
        <w:r w:rsidRPr="00AF4AF4">
          <w:rPr>
            <w:rStyle w:val="Hyperlink"/>
          </w:rPr>
          <w:t>In Home Care</w:t>
        </w:r>
      </w:hyperlink>
      <w:r w:rsidRPr="00AF4AF4">
        <w:t xml:space="preserve">. </w:t>
      </w:r>
    </w:p>
    <w:p w14:paraId="6E55DE7B" w14:textId="1F76862E" w:rsidR="0088163F" w:rsidRDefault="001061AB" w:rsidP="0088163F">
      <w:pPr>
        <w:pStyle w:val="Heading3"/>
      </w:pPr>
      <w:bookmarkStart w:id="28" w:name="_Toc210376263"/>
      <w:r>
        <w:t xml:space="preserve">3.1. </w:t>
      </w:r>
      <w:r w:rsidR="0088163F">
        <w:t>Family intake and referral</w:t>
      </w:r>
      <w:bookmarkEnd w:id="28"/>
    </w:p>
    <w:p w14:paraId="49F83D98" w14:textId="5BE00AFB" w:rsidR="0088163F" w:rsidRDefault="001F74D6" w:rsidP="0088163F">
      <w:r>
        <w:t>Families must engage with IHC Support Agencies as part of t</w:t>
      </w:r>
      <w:r w:rsidR="0088163F">
        <w:t>he intake and referral process</w:t>
      </w:r>
      <w:r>
        <w:t xml:space="preserve">. </w:t>
      </w:r>
      <w:r w:rsidR="005173E9">
        <w:t xml:space="preserve">This includes </w:t>
      </w:r>
      <w:r>
        <w:t xml:space="preserve">the IHC Support Agency </w:t>
      </w:r>
      <w:r w:rsidR="0088163F">
        <w:t xml:space="preserve">assessing </w:t>
      </w:r>
      <w:r>
        <w:t xml:space="preserve">if </w:t>
      </w:r>
      <w:r w:rsidR="0088163F">
        <w:t xml:space="preserve">families’ education and care needs are within scope of IHC. IHC eligible families with education and care needs in scope will be referred to approved IHC </w:t>
      </w:r>
      <w:r w:rsidR="00F62D8E">
        <w:t>Service</w:t>
      </w:r>
      <w:r w:rsidR="0088163F">
        <w:t xml:space="preserve">s. </w:t>
      </w:r>
    </w:p>
    <w:p w14:paraId="535FDD50" w14:textId="78C2743E" w:rsidR="0088163F" w:rsidRDefault="0088163F" w:rsidP="0088163F">
      <w:r>
        <w:t xml:space="preserve">IHC Support Agencies detail the circumstances of each family, including their education and care needs to enable </w:t>
      </w:r>
      <w:r w:rsidR="00A15DA9">
        <w:t>s</w:t>
      </w:r>
      <w:r w:rsidR="00F62D8E">
        <w:t>ervice</w:t>
      </w:r>
      <w:r>
        <w:t xml:space="preserve">s to decide their capacity to deliver suitable care. They engage with IHC </w:t>
      </w:r>
      <w:r w:rsidR="00F62D8E">
        <w:t>Service</w:t>
      </w:r>
      <w:r>
        <w:t xml:space="preserve">s to understand their capacity to meet families’ needs, including </w:t>
      </w:r>
      <w:r w:rsidR="00F62D8E">
        <w:t>Educator</w:t>
      </w:r>
      <w:r w:rsidR="00A15DA9">
        <w:t xml:space="preserve"> </w:t>
      </w:r>
      <w:r>
        <w:t>availability</w:t>
      </w:r>
      <w:r w:rsidR="00B03ABE">
        <w:t>.</w:t>
      </w:r>
    </w:p>
    <w:p w14:paraId="1FBA31E3" w14:textId="47791B78" w:rsidR="0088163F" w:rsidRDefault="0088163F" w:rsidP="0088163F">
      <w:r>
        <w:t xml:space="preserve">IHC Support Agencies support families to select and connect with IHC </w:t>
      </w:r>
      <w:r w:rsidR="00F62D8E">
        <w:t>Service</w:t>
      </w:r>
      <w:r>
        <w:t xml:space="preserve">s operating in their region. They provide families with guiding questions they may wish to ask </w:t>
      </w:r>
      <w:r w:rsidR="00A15DA9">
        <w:t>s</w:t>
      </w:r>
      <w:r w:rsidR="00F62D8E">
        <w:t>ervice</w:t>
      </w:r>
      <w:r>
        <w:t xml:space="preserve">s, helping families to navigate choosing a </w:t>
      </w:r>
      <w:r w:rsidR="00A15DA9">
        <w:t>s</w:t>
      </w:r>
      <w:r w:rsidR="00F62D8E">
        <w:t>ervice</w:t>
      </w:r>
      <w:r>
        <w:t xml:space="preserve">. IHC Support Agencies publish all jurisdictional IHC </w:t>
      </w:r>
      <w:r w:rsidR="00F62D8E">
        <w:t>Service</w:t>
      </w:r>
      <w:r>
        <w:t>s’ contact details on their websites, including areas where</w:t>
      </w:r>
      <w:r w:rsidR="00A15DA9">
        <w:t xml:space="preserve"> s</w:t>
      </w:r>
      <w:r w:rsidR="00F62D8E">
        <w:t>ervice</w:t>
      </w:r>
      <w:r>
        <w:t xml:space="preserve">s operate in.  </w:t>
      </w:r>
    </w:p>
    <w:p w14:paraId="62DE7D8D" w14:textId="0C1F9C1F" w:rsidR="0088163F" w:rsidRDefault="0088163F" w:rsidP="0088163F">
      <w:r>
        <w:t xml:space="preserve">IHC Support Agencies may provide families contact details of other support </w:t>
      </w:r>
      <w:r w:rsidR="00A15DA9">
        <w:t>s</w:t>
      </w:r>
      <w:r w:rsidR="00F62D8E">
        <w:t>ervice</w:t>
      </w:r>
      <w:r>
        <w:t>s, if appropriate.</w:t>
      </w:r>
    </w:p>
    <w:p w14:paraId="403F9896" w14:textId="1AD81DF1" w:rsidR="000E6859" w:rsidRDefault="001061AB" w:rsidP="005F3E1B">
      <w:pPr>
        <w:pStyle w:val="Heading3"/>
      </w:pPr>
      <w:bookmarkStart w:id="29" w:name="_Toc210376264"/>
      <w:r>
        <w:t xml:space="preserve">3.2. </w:t>
      </w:r>
      <w:r w:rsidR="000E6859">
        <w:t>Families’ responsibilities</w:t>
      </w:r>
      <w:bookmarkEnd w:id="29"/>
    </w:p>
    <w:p w14:paraId="67DE2328" w14:textId="473DBBA4" w:rsidR="004273BC" w:rsidRDefault="00787177" w:rsidP="004273BC">
      <w:pPr>
        <w:rPr>
          <w:szCs w:val="24"/>
        </w:rPr>
      </w:pPr>
      <w:r>
        <w:rPr>
          <w:szCs w:val="24"/>
        </w:rPr>
        <w:t>Families must</w:t>
      </w:r>
      <w:r w:rsidR="004273BC">
        <w:rPr>
          <w:szCs w:val="24"/>
        </w:rPr>
        <w:t>:</w:t>
      </w:r>
    </w:p>
    <w:p w14:paraId="46639C30" w14:textId="47882E5A" w:rsidR="004273BC" w:rsidRDefault="004273BC" w:rsidP="004273BC">
      <w:pPr>
        <w:numPr>
          <w:ilvl w:val="0"/>
          <w:numId w:val="41"/>
        </w:numPr>
        <w:spacing w:after="120" w:line="276" w:lineRule="auto"/>
        <w:ind w:left="714" w:hanging="357"/>
        <w:rPr>
          <w:szCs w:val="24"/>
        </w:rPr>
      </w:pPr>
      <w:r>
        <w:t xml:space="preserve">update their details with </w:t>
      </w:r>
      <w:r w:rsidR="00F62D8E">
        <w:t>Service</w:t>
      </w:r>
      <w:r>
        <w:t>s Australia (via their MyGov account), where there is a change in the family’s circumstances</w:t>
      </w:r>
    </w:p>
    <w:p w14:paraId="766BC07D" w14:textId="654CB36D" w:rsidR="004273BC" w:rsidRDefault="004273BC" w:rsidP="004273BC">
      <w:pPr>
        <w:numPr>
          <w:ilvl w:val="0"/>
          <w:numId w:val="41"/>
        </w:numPr>
        <w:spacing w:after="120" w:line="276" w:lineRule="auto"/>
        <w:ind w:left="714" w:hanging="357"/>
        <w:rPr>
          <w:szCs w:val="24"/>
        </w:rPr>
      </w:pPr>
      <w:r>
        <w:t xml:space="preserve">advise the IHC Support Agency and the IHC </w:t>
      </w:r>
      <w:r w:rsidR="00F62D8E">
        <w:t>Service</w:t>
      </w:r>
      <w:r>
        <w:t xml:space="preserve"> when: </w:t>
      </w:r>
    </w:p>
    <w:p w14:paraId="1EC4808F" w14:textId="77777777" w:rsidR="004273BC" w:rsidRDefault="004273BC" w:rsidP="002537FE">
      <w:pPr>
        <w:pStyle w:val="ListParagraph"/>
        <w:numPr>
          <w:ilvl w:val="0"/>
          <w:numId w:val="52"/>
        </w:numPr>
        <w:spacing w:after="120" w:line="240" w:lineRule="auto"/>
        <w:ind w:left="1134" w:hanging="425"/>
      </w:pPr>
      <w:r>
        <w:t>there is a change in family circumstances, or</w:t>
      </w:r>
    </w:p>
    <w:p w14:paraId="7384BF3E" w14:textId="77777777" w:rsidR="004273BC" w:rsidRDefault="004273BC" w:rsidP="002537FE">
      <w:pPr>
        <w:pStyle w:val="ListParagraph"/>
        <w:numPr>
          <w:ilvl w:val="0"/>
          <w:numId w:val="52"/>
        </w:numPr>
        <w:spacing w:after="200" w:line="240" w:lineRule="auto"/>
        <w:ind w:left="1134" w:hanging="425"/>
      </w:pPr>
      <w:r>
        <w:t>the family has concerns in relation to the education and care being provided</w:t>
      </w:r>
    </w:p>
    <w:p w14:paraId="46A9B0CC" w14:textId="77777777" w:rsidR="004273BC" w:rsidRDefault="004273BC" w:rsidP="004273BC">
      <w:pPr>
        <w:numPr>
          <w:ilvl w:val="0"/>
          <w:numId w:val="41"/>
        </w:numPr>
        <w:spacing w:after="120" w:line="276" w:lineRule="auto"/>
        <w:ind w:left="714" w:hanging="357"/>
        <w:rPr>
          <w:szCs w:val="24"/>
        </w:rPr>
      </w:pPr>
      <w:r>
        <w:t>take all the necessary steps to ensure the physical environment is safe for the provision of care, both for the children and the educator</w:t>
      </w:r>
    </w:p>
    <w:p w14:paraId="76F064F0" w14:textId="044CE79C" w:rsidR="004273BC" w:rsidRDefault="004273BC" w:rsidP="004273BC">
      <w:pPr>
        <w:numPr>
          <w:ilvl w:val="0"/>
          <w:numId w:val="41"/>
        </w:numPr>
        <w:spacing w:after="120" w:line="276" w:lineRule="auto"/>
        <w:ind w:left="714" w:hanging="357"/>
        <w:rPr>
          <w:szCs w:val="24"/>
        </w:rPr>
      </w:pPr>
      <w:r>
        <w:lastRenderedPageBreak/>
        <w:t xml:space="preserve">give the IHC </w:t>
      </w:r>
      <w:r w:rsidR="00F62D8E">
        <w:t>Service</w:t>
      </w:r>
      <w:r>
        <w:t xml:space="preserve"> access to the family home to facilitate safety assessment</w:t>
      </w:r>
      <w:r w:rsidR="00841D47">
        <w:t>s</w:t>
      </w:r>
      <w:r>
        <w:t xml:space="preserve"> of the home before care commences</w:t>
      </w:r>
      <w:r w:rsidR="00787177">
        <w:t xml:space="preserve">, and ongoing as </w:t>
      </w:r>
      <w:r w:rsidR="00465F57">
        <w:t>required.</w:t>
      </w:r>
    </w:p>
    <w:p w14:paraId="14AC83C7" w14:textId="6BAE8AC3" w:rsidR="0088163F" w:rsidRDefault="001061AB" w:rsidP="006B0EA6">
      <w:pPr>
        <w:pStyle w:val="Heading4"/>
        <w:spacing w:before="320" w:after="60"/>
      </w:pPr>
      <w:bookmarkStart w:id="30" w:name="_Toc210376265"/>
      <w:r>
        <w:t xml:space="preserve">3.2.1. </w:t>
      </w:r>
      <w:r w:rsidR="0088163F">
        <w:t>Waitlist</w:t>
      </w:r>
      <w:bookmarkEnd w:id="30"/>
    </w:p>
    <w:p w14:paraId="6AB1539C" w14:textId="344838AD" w:rsidR="0088163F" w:rsidRDefault="0088163F" w:rsidP="0088163F">
      <w:r>
        <w:t xml:space="preserve">IHC Support Agencies manage a waitlist of IHC eligible families with education and care needs assessed as in scope of IHC but who have not yet commenced care. This may include families who are still to choose an IHC </w:t>
      </w:r>
      <w:r w:rsidR="00F62D8E">
        <w:t>Service</w:t>
      </w:r>
      <w:r>
        <w:t xml:space="preserve">, or who have chosen and been referred to a </w:t>
      </w:r>
      <w:r w:rsidR="00A15DA9">
        <w:t>s</w:t>
      </w:r>
      <w:r w:rsidR="00F62D8E">
        <w:t>ervice</w:t>
      </w:r>
      <w:r>
        <w:t xml:space="preserve"> but are waiting to commence care. IHC Support Agencies and IHC </w:t>
      </w:r>
      <w:r w:rsidR="00F62D8E">
        <w:t>Service</w:t>
      </w:r>
      <w:r>
        <w:t xml:space="preserve">s share information about families who commence care and are then taken off the waitlist. </w:t>
      </w:r>
    </w:p>
    <w:p w14:paraId="4590CBA1" w14:textId="7896E005" w:rsidR="0088163F" w:rsidRDefault="0088163F" w:rsidP="0088163F">
      <w:r>
        <w:t>IHC Support Agencies must actively manage the waitlist to ensure families have every opportunity to receive IHC.</w:t>
      </w:r>
    </w:p>
    <w:p w14:paraId="2AEC56F1" w14:textId="64644FD4" w:rsidR="0088163F" w:rsidRDefault="001061AB" w:rsidP="006B0EA6">
      <w:pPr>
        <w:pStyle w:val="Heading4"/>
        <w:spacing w:before="320" w:after="60"/>
      </w:pPr>
      <w:bookmarkStart w:id="31" w:name="_Toc210376266"/>
      <w:r>
        <w:t xml:space="preserve">3.2.2. </w:t>
      </w:r>
      <w:r w:rsidR="0088163F">
        <w:t>Family check in</w:t>
      </w:r>
      <w:bookmarkEnd w:id="31"/>
    </w:p>
    <w:p w14:paraId="42E852B5" w14:textId="77777777" w:rsidR="0088163F" w:rsidRPr="00AF4AF4" w:rsidRDefault="0088163F" w:rsidP="0088163F">
      <w:r w:rsidRPr="00AF4AF4">
        <w:t xml:space="preserve">IHC Support Agencies </w:t>
      </w:r>
      <w:r>
        <w:t>should</w:t>
      </w:r>
      <w:r w:rsidRPr="00AF4AF4">
        <w:t xml:space="preserve"> check in with IHC families</w:t>
      </w:r>
      <w:r>
        <w:t xml:space="preserve"> regularly. </w:t>
      </w:r>
      <w:r w:rsidRPr="00AF4AF4">
        <w:t xml:space="preserve">IHC Support Agencies will determine timing and requirement of check in. For families whose circumstance are unlikely to change, family check in can occur when their eligibility period ends and a new eligibility period assessed, if required. For families whose circumstances are likely to change, family check in should occur no less than every six months. </w:t>
      </w:r>
    </w:p>
    <w:p w14:paraId="0C4F59F2" w14:textId="77777777" w:rsidR="0088163F" w:rsidRPr="00AF4AF4" w:rsidRDefault="0088163F" w:rsidP="0088163F">
      <w:r>
        <w:t xml:space="preserve">The purpose of the check-in is to </w:t>
      </w:r>
      <w:r w:rsidRPr="00AF4AF4">
        <w:t>confirm with families if:</w:t>
      </w:r>
    </w:p>
    <w:p w14:paraId="5B3A408D" w14:textId="77777777" w:rsidR="0088163F" w:rsidRPr="00AF4AF4" w:rsidRDefault="0088163F" w:rsidP="00F41F4F">
      <w:pPr>
        <w:numPr>
          <w:ilvl w:val="0"/>
          <w:numId w:val="13"/>
        </w:numPr>
        <w:tabs>
          <w:tab w:val="num" w:pos="360"/>
        </w:tabs>
        <w:ind w:left="765" w:hanging="357"/>
        <w:contextualSpacing/>
      </w:pPr>
      <w:r w:rsidRPr="00AF4AF4">
        <w:t>their education and care needs are being met and remain within scope of the program</w:t>
      </w:r>
    </w:p>
    <w:p w14:paraId="64CB3E6E" w14:textId="77777777" w:rsidR="0088163F" w:rsidRPr="00AF4AF4" w:rsidRDefault="0088163F" w:rsidP="00F41F4F">
      <w:pPr>
        <w:numPr>
          <w:ilvl w:val="0"/>
          <w:numId w:val="13"/>
        </w:numPr>
        <w:tabs>
          <w:tab w:val="num" w:pos="360"/>
        </w:tabs>
      </w:pPr>
      <w:r w:rsidRPr="00AF4AF4">
        <w:t>they have any change in circumstances relevant to IHC eligibility.</w:t>
      </w:r>
    </w:p>
    <w:p w14:paraId="642700AA" w14:textId="014EC9F4" w:rsidR="0088163F" w:rsidRPr="00AF4AF4" w:rsidRDefault="0088163F" w:rsidP="0088163F">
      <w:r w:rsidRPr="00AF4AF4">
        <w:t xml:space="preserve">If education and care needs are no longer within scope of the program or IHC eligibility ended, IHC Support Agencies will work with families and IHC </w:t>
      </w:r>
      <w:r w:rsidR="00F62D8E">
        <w:t>Service</w:t>
      </w:r>
      <w:r w:rsidRPr="00AF4AF4">
        <w:t>s to support appropriate transition out of the program.</w:t>
      </w:r>
    </w:p>
    <w:p w14:paraId="47515984" w14:textId="46A63A81" w:rsidR="0088163F" w:rsidRPr="00AF4AF4" w:rsidRDefault="0088163F" w:rsidP="0088163F">
      <w:r w:rsidRPr="00AF4AF4">
        <w:t xml:space="preserve">Families must notify IHC Support Agencies of any change to their circumstances and update their details with </w:t>
      </w:r>
      <w:r w:rsidR="00F62D8E">
        <w:t>Service</w:t>
      </w:r>
      <w:r w:rsidRPr="00AF4AF4">
        <w:t xml:space="preserve">s Australia via their MyGov account, if necessary. </w:t>
      </w:r>
    </w:p>
    <w:p w14:paraId="16E3FC0A" w14:textId="77777777" w:rsidR="0088163F" w:rsidRPr="00AF4AF4" w:rsidRDefault="0088163F" w:rsidP="00F41F4F">
      <w:pPr>
        <w:keepNext/>
      </w:pPr>
      <w:r w:rsidRPr="00AF4AF4">
        <w:t>A change in a family’s circumstances could affect: </w:t>
      </w:r>
    </w:p>
    <w:p w14:paraId="4348D25E" w14:textId="77777777" w:rsidR="0088163F" w:rsidRPr="00AF4AF4" w:rsidRDefault="0088163F" w:rsidP="00F41F4F">
      <w:pPr>
        <w:keepNext/>
        <w:numPr>
          <w:ilvl w:val="0"/>
          <w:numId w:val="13"/>
        </w:numPr>
        <w:tabs>
          <w:tab w:val="num" w:pos="360"/>
        </w:tabs>
        <w:ind w:left="765" w:hanging="357"/>
        <w:contextualSpacing/>
      </w:pPr>
      <w:r w:rsidRPr="00AF4AF4">
        <w:t>the CCS the family receives, and/or </w:t>
      </w:r>
    </w:p>
    <w:p w14:paraId="5BBB259B" w14:textId="77777777" w:rsidR="0088163F" w:rsidRPr="00AF4AF4" w:rsidRDefault="0088163F" w:rsidP="00F41F4F">
      <w:pPr>
        <w:numPr>
          <w:ilvl w:val="0"/>
          <w:numId w:val="13"/>
        </w:numPr>
        <w:tabs>
          <w:tab w:val="num" w:pos="360"/>
        </w:tabs>
        <w:contextualSpacing/>
      </w:pPr>
      <w:r w:rsidRPr="00AF4AF4">
        <w:t>their eligibility for IHC. </w:t>
      </w:r>
    </w:p>
    <w:p w14:paraId="4AD879A8" w14:textId="40A1B78E" w:rsidR="0088163F" w:rsidRDefault="001061AB" w:rsidP="0088163F">
      <w:pPr>
        <w:pStyle w:val="Heading3"/>
      </w:pPr>
      <w:bookmarkStart w:id="32" w:name="_Toc210376267"/>
      <w:r>
        <w:t xml:space="preserve">3.3. </w:t>
      </w:r>
      <w:r w:rsidR="0088163F">
        <w:t>Location of care</w:t>
      </w:r>
      <w:bookmarkEnd w:id="32"/>
    </w:p>
    <w:p w14:paraId="2B21A498" w14:textId="65CA0487" w:rsidR="0088163F" w:rsidRDefault="0088163F" w:rsidP="0088163F">
      <w:pPr>
        <w:rPr>
          <w:rFonts w:ascii="Aptos" w:eastAsia="Aptos" w:hAnsi="Aptos" w:cs="Aptos"/>
        </w:rPr>
      </w:pPr>
      <w:r w:rsidRPr="0000150B">
        <w:rPr>
          <w:rStyle w:val="normaltextrun"/>
          <w:rFonts w:cs="Calibri"/>
        </w:rPr>
        <w:t xml:space="preserve">IHC must be provided at the family home of the individual eligible for CCS. The family home is the address provided to </w:t>
      </w:r>
      <w:r w:rsidR="00F62D8E">
        <w:rPr>
          <w:rStyle w:val="normaltextrun"/>
          <w:rFonts w:cs="Calibri"/>
        </w:rPr>
        <w:t>Service</w:t>
      </w:r>
      <w:r w:rsidRPr="0000150B">
        <w:rPr>
          <w:rStyle w:val="normaltextrun"/>
          <w:rFonts w:cs="Calibri"/>
        </w:rPr>
        <w:t>s Australia.</w:t>
      </w:r>
      <w:r w:rsidRPr="738B9596">
        <w:rPr>
          <w:rStyle w:val="normaltextrun"/>
          <w:rFonts w:cs="Calibri"/>
        </w:rPr>
        <w:t xml:space="preserve"> </w:t>
      </w:r>
      <w:r w:rsidRPr="550916F8">
        <w:rPr>
          <w:rFonts w:ascii="Aptos" w:eastAsia="Aptos" w:hAnsi="Aptos" w:cs="Aptos"/>
        </w:rPr>
        <w:t xml:space="preserve"> </w:t>
      </w:r>
    </w:p>
    <w:p w14:paraId="44B43210" w14:textId="6DEC9E8D" w:rsidR="0088163F" w:rsidRDefault="0088163F" w:rsidP="0088163F">
      <w:pPr>
        <w:rPr>
          <w:rStyle w:val="normaltextrun"/>
          <w:rFonts w:cs="Calibri"/>
        </w:rPr>
      </w:pPr>
      <w:r>
        <w:rPr>
          <w:rStyle w:val="normaltextrun"/>
          <w:rFonts w:cs="Calibri"/>
        </w:rPr>
        <w:t xml:space="preserve">CCS eligible individuals have a responsibility to notify </w:t>
      </w:r>
      <w:r w:rsidR="00F62D8E">
        <w:rPr>
          <w:rStyle w:val="normaltextrun"/>
          <w:rFonts w:cs="Calibri"/>
        </w:rPr>
        <w:t>Service</w:t>
      </w:r>
      <w:r>
        <w:rPr>
          <w:rStyle w:val="normaltextrun"/>
          <w:rFonts w:cs="Calibri"/>
        </w:rPr>
        <w:t xml:space="preserve">s Australia of changes to their circumstances, including a change of address. </w:t>
      </w:r>
      <w:r w:rsidR="00F62D8E">
        <w:rPr>
          <w:rStyle w:val="normaltextrun"/>
          <w:rFonts w:cs="Calibri"/>
        </w:rPr>
        <w:t>Service</w:t>
      </w:r>
      <w:r>
        <w:rPr>
          <w:rStyle w:val="normaltextrun"/>
          <w:rFonts w:cs="Calibri"/>
        </w:rPr>
        <w:t xml:space="preserve">s Australia advise families to report a change of address through a Centrelink online account or myGov within 14 days.    </w:t>
      </w:r>
    </w:p>
    <w:p w14:paraId="71725D4E" w14:textId="3AB98800" w:rsidR="003C17DA" w:rsidRDefault="0088163F" w:rsidP="00F41F4F">
      <w:pPr>
        <w:rPr>
          <w:rStyle w:val="normaltextrun"/>
          <w:rFonts w:cs="Calibri"/>
        </w:rPr>
      </w:pPr>
      <w:r w:rsidRPr="0000150B">
        <w:rPr>
          <w:rStyle w:val="normaltextrun"/>
          <w:rFonts w:cs="Calibri"/>
        </w:rPr>
        <w:t>IHC must not be provided at an institution. An institution is an organisation founded for an educational, professional, or social purpose such as a hospital, prison, detention facility, or school.</w:t>
      </w:r>
    </w:p>
    <w:p w14:paraId="005C8D39" w14:textId="77777777" w:rsidR="000347BC" w:rsidRPr="00F41F4F" w:rsidRDefault="000347BC" w:rsidP="00F41F4F">
      <w:pPr>
        <w:rPr>
          <w:rStyle w:val="normaltextrun"/>
        </w:rPr>
      </w:pPr>
    </w:p>
    <w:p w14:paraId="185AEE3C" w14:textId="4A9CAC5A" w:rsidR="00E95200" w:rsidRDefault="001061AB" w:rsidP="006B0EA6">
      <w:pPr>
        <w:pStyle w:val="Heading4"/>
        <w:spacing w:before="320" w:after="60"/>
      </w:pPr>
      <w:bookmarkStart w:id="33" w:name="_Toc210376268"/>
      <w:r>
        <w:lastRenderedPageBreak/>
        <w:t xml:space="preserve">3.3.1. </w:t>
      </w:r>
      <w:r w:rsidR="00E95200">
        <w:t>Alternate location</w:t>
      </w:r>
      <w:bookmarkEnd w:id="33"/>
    </w:p>
    <w:p w14:paraId="6923DFD7" w14:textId="77777777" w:rsidR="00E95200" w:rsidRPr="0000150B" w:rsidRDefault="00E95200" w:rsidP="00F41F4F">
      <w:pPr>
        <w:rPr>
          <w:rStyle w:val="normaltextrun"/>
          <w:rFonts w:cs="Calibri"/>
        </w:rPr>
      </w:pPr>
      <w:r w:rsidRPr="0000150B">
        <w:rPr>
          <w:rStyle w:val="normaltextrun"/>
          <w:rFonts w:cs="Calibri"/>
        </w:rPr>
        <w:t xml:space="preserve">Where exceptional circumstances exist, the department may approve an alternate location. </w:t>
      </w:r>
    </w:p>
    <w:p w14:paraId="204F32EB" w14:textId="77777777" w:rsidR="00E95200" w:rsidRPr="0000150B" w:rsidRDefault="00E95200" w:rsidP="00F41F4F">
      <w:pPr>
        <w:rPr>
          <w:rStyle w:val="normaltextrun"/>
          <w:rFonts w:cs="Calibri"/>
        </w:rPr>
      </w:pPr>
      <w:r w:rsidRPr="0000150B">
        <w:rPr>
          <w:rStyle w:val="normaltextrun"/>
          <w:rFonts w:cs="Calibri"/>
        </w:rPr>
        <w:t>Exceptional circumstances are considered by the department on a case-by-case basis and include circumstances such as relocation to temporary accommodation for reasons such as, but not limited to:</w:t>
      </w:r>
    </w:p>
    <w:p w14:paraId="196125DC" w14:textId="77777777" w:rsidR="00E95200" w:rsidRPr="008E0CF8" w:rsidRDefault="00E95200" w:rsidP="00CB1A80">
      <w:pPr>
        <w:pStyle w:val="ListParagraph"/>
        <w:numPr>
          <w:ilvl w:val="0"/>
          <w:numId w:val="42"/>
        </w:numPr>
        <w:spacing w:after="240"/>
        <w:ind w:left="714" w:hanging="357"/>
        <w:rPr>
          <w:rStyle w:val="normaltextrun"/>
          <w:rFonts w:cs="Calibri"/>
        </w:rPr>
      </w:pPr>
      <w:r w:rsidRPr="008E0CF8">
        <w:rPr>
          <w:rStyle w:val="normaltextrun"/>
          <w:rFonts w:cs="Calibri"/>
        </w:rPr>
        <w:t xml:space="preserve">natural disasters </w:t>
      </w:r>
    </w:p>
    <w:p w14:paraId="3EF61D26" w14:textId="77777777" w:rsidR="00E95200" w:rsidRPr="008E0CF8" w:rsidRDefault="00E95200" w:rsidP="00CB1A80">
      <w:pPr>
        <w:pStyle w:val="ListParagraph"/>
        <w:numPr>
          <w:ilvl w:val="0"/>
          <w:numId w:val="42"/>
        </w:numPr>
        <w:spacing w:after="240"/>
        <w:ind w:left="714" w:hanging="357"/>
        <w:rPr>
          <w:rStyle w:val="normaltextrun"/>
          <w:rFonts w:cs="Calibri"/>
        </w:rPr>
      </w:pPr>
      <w:r w:rsidRPr="008E0CF8">
        <w:rPr>
          <w:rStyle w:val="normaltextrun"/>
          <w:rFonts w:cs="Calibri"/>
        </w:rPr>
        <w:t>family violence</w:t>
      </w:r>
    </w:p>
    <w:p w14:paraId="02C90570" w14:textId="77777777" w:rsidR="00E95200" w:rsidRPr="008E0CF8" w:rsidRDefault="00E95200" w:rsidP="00CB1A80">
      <w:pPr>
        <w:pStyle w:val="ListParagraph"/>
        <w:numPr>
          <w:ilvl w:val="0"/>
          <w:numId w:val="42"/>
        </w:numPr>
        <w:spacing w:after="240"/>
        <w:ind w:left="714" w:hanging="357"/>
        <w:rPr>
          <w:rStyle w:val="normaltextrun"/>
          <w:rFonts w:cs="Calibri"/>
        </w:rPr>
      </w:pPr>
      <w:r w:rsidRPr="008E0CF8">
        <w:rPr>
          <w:rStyle w:val="normaltextrun"/>
          <w:rFonts w:cs="Calibri"/>
        </w:rPr>
        <w:t>medical or work related.</w:t>
      </w:r>
    </w:p>
    <w:p w14:paraId="28389BA0" w14:textId="5924B44B" w:rsidR="00E95200" w:rsidRPr="0000150B" w:rsidRDefault="00E95200" w:rsidP="00F41F4F">
      <w:pPr>
        <w:rPr>
          <w:rStyle w:val="normaltextrun"/>
          <w:rFonts w:cs="Calibri"/>
        </w:rPr>
      </w:pPr>
      <w:r>
        <w:rPr>
          <w:rStyle w:val="normaltextrun"/>
          <w:rFonts w:cs="Calibri"/>
        </w:rPr>
        <w:t xml:space="preserve">IHC </w:t>
      </w:r>
      <w:r w:rsidR="00F62D8E">
        <w:rPr>
          <w:rStyle w:val="normaltextrun"/>
          <w:rFonts w:cs="Calibri"/>
        </w:rPr>
        <w:t>Service</w:t>
      </w:r>
      <w:r>
        <w:rPr>
          <w:rStyle w:val="normaltextrun"/>
          <w:rFonts w:cs="Calibri"/>
        </w:rPr>
        <w:t xml:space="preserve">s </w:t>
      </w:r>
      <w:r w:rsidRPr="0000150B">
        <w:rPr>
          <w:rStyle w:val="normaltextrun"/>
          <w:rFonts w:cs="Calibri"/>
        </w:rPr>
        <w:t xml:space="preserve">must seek approval from the department in writing prior to IHC occurring at an alternate location. </w:t>
      </w:r>
    </w:p>
    <w:p w14:paraId="6ED71CAA" w14:textId="381E45B1" w:rsidR="00E95200" w:rsidRPr="0000150B" w:rsidRDefault="00E95200" w:rsidP="00F41F4F">
      <w:r w:rsidRPr="0000150B">
        <w:rPr>
          <w:rStyle w:val="normaltextrun"/>
          <w:rFonts w:cs="Calibri"/>
        </w:rPr>
        <w:t xml:space="preserve">The request to the department </w:t>
      </w:r>
      <w:r w:rsidR="00452B5B">
        <w:rPr>
          <w:rStyle w:val="normaltextrun"/>
          <w:rFonts w:cs="Calibri"/>
        </w:rPr>
        <w:t>should</w:t>
      </w:r>
      <w:r w:rsidRPr="0000150B">
        <w:rPr>
          <w:rStyle w:val="normaltextrun"/>
          <w:rFonts w:cs="Calibri"/>
        </w:rPr>
        <w:t xml:space="preserve"> include: </w:t>
      </w:r>
    </w:p>
    <w:p w14:paraId="4D739613" w14:textId="6D5699F7" w:rsidR="00E95200" w:rsidRPr="0000150B" w:rsidRDefault="00E95200" w:rsidP="00CB1A80">
      <w:pPr>
        <w:pStyle w:val="ListParagraph"/>
        <w:numPr>
          <w:ilvl w:val="0"/>
          <w:numId w:val="43"/>
        </w:numPr>
        <w:spacing w:after="240"/>
        <w:ind w:left="714" w:hanging="357"/>
      </w:pPr>
      <w:r w:rsidRPr="0000150B">
        <w:t xml:space="preserve">Provider CRN, </w:t>
      </w:r>
      <w:r w:rsidR="00F62D8E">
        <w:t>Service</w:t>
      </w:r>
      <w:r w:rsidRPr="0000150B">
        <w:t xml:space="preserve"> CRN</w:t>
      </w:r>
    </w:p>
    <w:p w14:paraId="66513B87" w14:textId="77777777" w:rsidR="00E95200" w:rsidRPr="0000150B" w:rsidRDefault="00E95200" w:rsidP="00CB1A80">
      <w:pPr>
        <w:pStyle w:val="ListParagraph"/>
        <w:numPr>
          <w:ilvl w:val="0"/>
          <w:numId w:val="43"/>
        </w:numPr>
        <w:spacing w:after="240"/>
        <w:ind w:left="714" w:hanging="357"/>
      </w:pPr>
      <w:r w:rsidRPr="0000150B">
        <w:t>Parent and child/ren names and CRNs</w:t>
      </w:r>
    </w:p>
    <w:p w14:paraId="5565A812" w14:textId="77777777" w:rsidR="00E95200" w:rsidRPr="0000150B" w:rsidRDefault="00E95200" w:rsidP="00CB1A80">
      <w:pPr>
        <w:pStyle w:val="ListParagraph"/>
        <w:numPr>
          <w:ilvl w:val="0"/>
          <w:numId w:val="43"/>
        </w:numPr>
        <w:spacing w:after="240"/>
        <w:ind w:left="714" w:hanging="357"/>
      </w:pPr>
      <w:r w:rsidRPr="0000150B">
        <w:t xml:space="preserve">the exceptional circumstances </w:t>
      </w:r>
    </w:p>
    <w:p w14:paraId="37EDA84F" w14:textId="77777777" w:rsidR="00E95200" w:rsidRPr="0000150B" w:rsidRDefault="00E95200" w:rsidP="00CB1A80">
      <w:pPr>
        <w:pStyle w:val="ListParagraph"/>
        <w:numPr>
          <w:ilvl w:val="0"/>
          <w:numId w:val="43"/>
        </w:numPr>
        <w:spacing w:after="240"/>
        <w:ind w:left="714" w:hanging="357"/>
      </w:pPr>
      <w:r w:rsidRPr="0000150B">
        <w:t>details of the alternate location </w:t>
      </w:r>
    </w:p>
    <w:p w14:paraId="335EBC83" w14:textId="77777777" w:rsidR="00E95200" w:rsidRPr="0000150B" w:rsidRDefault="00E95200" w:rsidP="00CB1A80">
      <w:pPr>
        <w:pStyle w:val="ListParagraph"/>
        <w:numPr>
          <w:ilvl w:val="0"/>
          <w:numId w:val="43"/>
        </w:numPr>
        <w:spacing w:after="240"/>
        <w:ind w:left="714" w:hanging="357"/>
      </w:pPr>
      <w:r w:rsidRPr="0000150B">
        <w:t>the period IHC will take place at the alternate location</w:t>
      </w:r>
    </w:p>
    <w:p w14:paraId="5472B0F3" w14:textId="77777777" w:rsidR="00E95200" w:rsidRPr="0000150B" w:rsidRDefault="00E95200" w:rsidP="00CB1A80">
      <w:pPr>
        <w:pStyle w:val="ListParagraph"/>
        <w:numPr>
          <w:ilvl w:val="0"/>
          <w:numId w:val="43"/>
        </w:numPr>
        <w:spacing w:after="240"/>
        <w:ind w:left="714" w:hanging="357"/>
      </w:pPr>
      <w:r w:rsidRPr="0000150B">
        <w:t>confirmation that the alternate location is appropriate i.e. satisfactory home safety assessment. </w:t>
      </w:r>
    </w:p>
    <w:p w14:paraId="4EFB3F6E" w14:textId="71B3E32F" w:rsidR="00E95200" w:rsidRPr="0000150B" w:rsidRDefault="00E95200" w:rsidP="008E0CF8">
      <w:r w:rsidRPr="0000150B">
        <w:t>When considering whether an</w:t>
      </w:r>
      <w:r>
        <w:t xml:space="preserve"> </w:t>
      </w:r>
      <w:r w:rsidRPr="0000150B">
        <w:t xml:space="preserve">alternate location is appropriate </w:t>
      </w:r>
      <w:r>
        <w:t xml:space="preserve">prior to seeking approval from the department, </w:t>
      </w:r>
      <w:r w:rsidRPr="0000150B">
        <w:t xml:space="preserve">the IHC </w:t>
      </w:r>
      <w:r w:rsidR="00F62D8E">
        <w:t>Service</w:t>
      </w:r>
      <w:r w:rsidRPr="0000150B">
        <w:t xml:space="preserve"> must consider the risks unique to the proposed care environment</w:t>
      </w:r>
      <w:r>
        <w:t xml:space="preserve"> and whether appropriate mitigations can be implemented to control the risk and ensure the safety of the children in care.</w:t>
      </w:r>
    </w:p>
    <w:p w14:paraId="3C480FB2" w14:textId="3A03E7CD" w:rsidR="00E95200" w:rsidRDefault="001061AB" w:rsidP="006B0EA6">
      <w:pPr>
        <w:pStyle w:val="Heading4"/>
        <w:spacing w:before="320" w:after="60"/>
      </w:pPr>
      <w:bookmarkStart w:id="34" w:name="_Toc210376269"/>
      <w:r>
        <w:t xml:space="preserve">3.3.2. </w:t>
      </w:r>
      <w:r w:rsidR="00E95200">
        <w:t>Relocation of families</w:t>
      </w:r>
      <w:bookmarkEnd w:id="34"/>
    </w:p>
    <w:p w14:paraId="18CDA236" w14:textId="77777777" w:rsidR="00E95200" w:rsidRDefault="00E95200" w:rsidP="00E95200">
      <w:r>
        <w:t>Families relocating to another jurisdiction need to contact the appropriate IHC Support Agency in the new region for intake and referral. IHC Support Agencies in the new region will consider if families continue to meet IHC eligibility and if the education and care needs remain within scope. IHC Support Agencies will work together to support families by sharing relevant information.</w:t>
      </w:r>
    </w:p>
    <w:p w14:paraId="71F87A66" w14:textId="4E97F760" w:rsidR="00E95200" w:rsidRDefault="001061AB" w:rsidP="006B0EA6">
      <w:pPr>
        <w:pStyle w:val="Heading2"/>
        <w:spacing w:before="320" w:after="60"/>
      </w:pPr>
      <w:bookmarkStart w:id="35" w:name="_Toc210376270"/>
      <w:r>
        <w:t xml:space="preserve">4. </w:t>
      </w:r>
      <w:r w:rsidR="00E95200">
        <w:t>Scope of IHC</w:t>
      </w:r>
      <w:bookmarkEnd w:id="35"/>
    </w:p>
    <w:p w14:paraId="6D045D0C" w14:textId="69EC9D97" w:rsidR="00E95200" w:rsidRPr="002431CC" w:rsidRDefault="00E95200" w:rsidP="00E95200">
      <w:r w:rsidRPr="00605E15">
        <w:rPr>
          <w:rStyle w:val="normaltextrun"/>
          <w:rFonts w:cs="Calibri"/>
        </w:rPr>
        <w:t xml:space="preserve">IHC is an </w:t>
      </w:r>
      <w:r w:rsidRPr="00605E15">
        <w:t xml:space="preserve">approved </w:t>
      </w:r>
      <w:r>
        <w:t>child care</w:t>
      </w:r>
      <w:r w:rsidRPr="00605E15">
        <w:t xml:space="preserve"> type eligible for Child Care Subsidy. Qualified </w:t>
      </w:r>
      <w:r w:rsidR="00A15DA9">
        <w:t>e</w:t>
      </w:r>
      <w:r w:rsidR="00F62D8E">
        <w:t>ducators</w:t>
      </w:r>
      <w:r w:rsidRPr="00605E15">
        <w:t xml:space="preserve">, engaged by </w:t>
      </w:r>
      <w:r w:rsidRPr="002431CC">
        <w:t xml:space="preserve">approved providers of IHC </w:t>
      </w:r>
      <w:r w:rsidR="00F62D8E">
        <w:t>Service</w:t>
      </w:r>
      <w:r w:rsidRPr="002431CC">
        <w:t>s, deliver high quality education and care in the family home to children from the same family where other approved child care options are not available or appropriate due to families’ unique circumstances. </w:t>
      </w:r>
    </w:p>
    <w:p w14:paraId="53F7DD0B" w14:textId="77777777" w:rsidR="00E95200" w:rsidRDefault="00E95200" w:rsidP="00E95200">
      <w:r w:rsidRPr="002431CC">
        <w:t>Approved providers are obligated</w:t>
      </w:r>
      <w:r>
        <w:t xml:space="preserve"> to ensure sessions of care remain within the scope of these guidelines.</w:t>
      </w:r>
    </w:p>
    <w:p w14:paraId="66E7D964" w14:textId="5FC6DDDB" w:rsidR="00E95200" w:rsidRPr="00605E15" w:rsidRDefault="002560C0" w:rsidP="00E95200">
      <w:r>
        <w:t>T</w:t>
      </w:r>
      <w:r w:rsidR="00E95200" w:rsidRPr="00605E15">
        <w:t>he IHC Support Agency</w:t>
      </w:r>
      <w:r w:rsidR="00E95200">
        <w:t xml:space="preserve"> will consult with the family and </w:t>
      </w:r>
      <w:r w:rsidR="00A15DA9">
        <w:t>s</w:t>
      </w:r>
      <w:r w:rsidR="00F62D8E">
        <w:t>ervice</w:t>
      </w:r>
      <w:r w:rsidR="007D4EA8">
        <w:t>, where appropriate</w:t>
      </w:r>
      <w:r w:rsidR="005009F6">
        <w:t>,</w:t>
      </w:r>
      <w:r w:rsidR="00E95200">
        <w:t xml:space="preserve"> </w:t>
      </w:r>
      <w:r w:rsidR="005009F6">
        <w:t xml:space="preserve">when reviewing </w:t>
      </w:r>
      <w:r w:rsidR="001E0F5B">
        <w:t>care requirements</w:t>
      </w:r>
      <w:r>
        <w:t xml:space="preserve"> to ensure </w:t>
      </w:r>
      <w:r w:rsidR="006C681B">
        <w:t>care is within scope.</w:t>
      </w:r>
      <w:r w:rsidR="00E95200">
        <w:t xml:space="preserve"> </w:t>
      </w:r>
    </w:p>
    <w:p w14:paraId="678BCED5" w14:textId="77777777" w:rsidR="00E95200" w:rsidRPr="00605E15" w:rsidRDefault="00E95200" w:rsidP="00E95200">
      <w:r>
        <w:t>The intent of the program is to subsidise early education and care.</w:t>
      </w:r>
    </w:p>
    <w:p w14:paraId="798AA4BB" w14:textId="77777777" w:rsidR="00E95200" w:rsidRPr="00787E0B" w:rsidRDefault="00E95200" w:rsidP="00E95200">
      <w:r>
        <w:t>T</w:t>
      </w:r>
      <w:r w:rsidRPr="619798CC">
        <w:t>he following activities are outside the scope of the program:</w:t>
      </w:r>
    </w:p>
    <w:p w14:paraId="56DE9497" w14:textId="77777777" w:rsidR="00E95200" w:rsidRPr="00787E0B" w:rsidRDefault="00E95200" w:rsidP="008C67E5">
      <w:pPr>
        <w:pStyle w:val="ListParagraph"/>
        <w:numPr>
          <w:ilvl w:val="0"/>
          <w:numId w:val="14"/>
        </w:numPr>
      </w:pPr>
      <w:r w:rsidRPr="619798CC">
        <w:lastRenderedPageBreak/>
        <w:t>Household chores such as cleaning, shopping, and meal preparation, unless incidental to caring for the child/children in the session of IHC.</w:t>
      </w:r>
    </w:p>
    <w:p w14:paraId="33F74C08" w14:textId="77777777" w:rsidR="00E95200" w:rsidRPr="00787E0B" w:rsidRDefault="00E95200" w:rsidP="008C67E5">
      <w:pPr>
        <w:pStyle w:val="ListParagraph"/>
        <w:numPr>
          <w:ilvl w:val="0"/>
          <w:numId w:val="14"/>
        </w:numPr>
      </w:pPr>
      <w:r w:rsidRPr="00787E0B">
        <w:t>Multi-care (i.e. where care is provided for children from more than one family).</w:t>
      </w:r>
    </w:p>
    <w:p w14:paraId="312CAD51" w14:textId="4CBB4B25" w:rsidR="00E95200" w:rsidRPr="00787E0B" w:rsidRDefault="00E95200" w:rsidP="008C67E5">
      <w:pPr>
        <w:pStyle w:val="ListParagraph"/>
        <w:numPr>
          <w:ilvl w:val="0"/>
          <w:numId w:val="14"/>
        </w:numPr>
      </w:pPr>
      <w:r w:rsidRPr="00787E0B">
        <w:t xml:space="preserve">Where the primary purpose is to provide other support </w:t>
      </w:r>
      <w:r w:rsidR="00A15DA9">
        <w:t>s</w:t>
      </w:r>
      <w:r w:rsidR="00F62D8E">
        <w:t>ervice</w:t>
      </w:r>
      <w:r w:rsidRPr="00787E0B">
        <w:t xml:space="preserve">s, including parental support, disability support, allied health, or respite care. </w:t>
      </w:r>
    </w:p>
    <w:p w14:paraId="1A01D12C" w14:textId="77777777" w:rsidR="00E95200" w:rsidRPr="00787E0B" w:rsidRDefault="00E95200" w:rsidP="008C67E5">
      <w:pPr>
        <w:pStyle w:val="ListParagraph"/>
        <w:numPr>
          <w:ilvl w:val="0"/>
          <w:numId w:val="14"/>
        </w:numPr>
      </w:pPr>
      <w:r w:rsidRPr="619798CC">
        <w:t>Supervision of formal schooling, including distance education and home schooling.</w:t>
      </w:r>
    </w:p>
    <w:p w14:paraId="52C2492B" w14:textId="77777777" w:rsidR="00E95200" w:rsidRPr="00787E0B" w:rsidRDefault="00E95200" w:rsidP="008C67E5">
      <w:pPr>
        <w:pStyle w:val="ListParagraph"/>
        <w:numPr>
          <w:ilvl w:val="0"/>
          <w:numId w:val="14"/>
        </w:numPr>
      </w:pPr>
      <w:r w:rsidRPr="00787E0B">
        <w:t>Education and care provided by a family member, except where exemptions apply.</w:t>
      </w:r>
    </w:p>
    <w:p w14:paraId="027DDBB4" w14:textId="483E97FE" w:rsidR="00E95200" w:rsidRPr="00787E0B" w:rsidRDefault="00E95200" w:rsidP="008C67E5">
      <w:pPr>
        <w:pStyle w:val="ListParagraph"/>
        <w:numPr>
          <w:ilvl w:val="0"/>
          <w:numId w:val="14"/>
        </w:numPr>
      </w:pPr>
      <w:r w:rsidRPr="00787E0B">
        <w:t xml:space="preserve">Education and care provided by unqualified </w:t>
      </w:r>
      <w:r w:rsidR="00A15DA9">
        <w:t>e</w:t>
      </w:r>
      <w:r w:rsidR="00F62D8E">
        <w:t>ducators</w:t>
      </w:r>
      <w:r w:rsidRPr="00787E0B">
        <w:t>, except where exemptions apply.</w:t>
      </w:r>
    </w:p>
    <w:p w14:paraId="31623D24" w14:textId="77777777" w:rsidR="00E95200" w:rsidRPr="00787E0B" w:rsidRDefault="00E95200" w:rsidP="008C67E5">
      <w:pPr>
        <w:pStyle w:val="ListParagraph"/>
        <w:numPr>
          <w:ilvl w:val="0"/>
          <w:numId w:val="14"/>
        </w:numPr>
      </w:pPr>
      <w:r w:rsidRPr="619798CC">
        <w:t>Transport only (i.e. the session of care cannot be only for the purposes of transporting children)</w:t>
      </w:r>
    </w:p>
    <w:p w14:paraId="20D06320" w14:textId="77777777" w:rsidR="00E95200" w:rsidRPr="00CF7228" w:rsidRDefault="00E95200" w:rsidP="008C67E5">
      <w:pPr>
        <w:pStyle w:val="ListParagraph"/>
        <w:numPr>
          <w:ilvl w:val="0"/>
          <w:numId w:val="14"/>
        </w:numPr>
        <w:rPr>
          <w:rFonts w:ascii="Calibri" w:hAnsi="Calibri" w:cs="Calibri"/>
        </w:rPr>
      </w:pPr>
      <w:r w:rsidRPr="00CF7228">
        <w:rPr>
          <w:rFonts w:ascii="Calibri" w:hAnsi="Calibri" w:cs="Calibri"/>
        </w:rPr>
        <w:t>Any other activities unrelated to education and care.</w:t>
      </w:r>
    </w:p>
    <w:p w14:paraId="5A9C4D84" w14:textId="7CE09A71" w:rsidR="00E95200" w:rsidRDefault="001061AB" w:rsidP="00E95200">
      <w:pPr>
        <w:pStyle w:val="Heading3"/>
      </w:pPr>
      <w:bookmarkStart w:id="36" w:name="_Toc210376271"/>
      <w:r>
        <w:t xml:space="preserve">4.1. </w:t>
      </w:r>
      <w:r w:rsidR="00E95200">
        <w:t xml:space="preserve">Other support </w:t>
      </w:r>
      <w:r w:rsidR="00E047E1">
        <w:t>s</w:t>
      </w:r>
      <w:r w:rsidR="00F62D8E">
        <w:t>ervice</w:t>
      </w:r>
      <w:r w:rsidR="00E95200">
        <w:t>s</w:t>
      </w:r>
      <w:bookmarkEnd w:id="36"/>
    </w:p>
    <w:p w14:paraId="0CA1F5DD" w14:textId="77777777" w:rsidR="00E95200" w:rsidRPr="00787E0B" w:rsidRDefault="00E95200" w:rsidP="00E95200">
      <w:r w:rsidRPr="619798CC">
        <w:t xml:space="preserve">The primary purpose of IHC sessions </w:t>
      </w:r>
      <w:r>
        <w:t xml:space="preserve">of care </w:t>
      </w:r>
      <w:r w:rsidRPr="619798CC">
        <w:t xml:space="preserve">must be to provide education and care. An IHC session of care may include some level of other supports, such as disability support, parental support, respite care, or allied health but these must be incidental to the session and not the primary focus of the session of care. </w:t>
      </w:r>
    </w:p>
    <w:p w14:paraId="091F30DB" w14:textId="57122FEB" w:rsidR="00E95200" w:rsidRDefault="001061AB" w:rsidP="00E95200">
      <w:pPr>
        <w:pStyle w:val="Heading3"/>
      </w:pPr>
      <w:bookmarkStart w:id="37" w:name="_Toc210376272"/>
      <w:r>
        <w:t xml:space="preserve">4.2. </w:t>
      </w:r>
      <w:r w:rsidR="00E95200">
        <w:t>Distance education and home schooling</w:t>
      </w:r>
      <w:bookmarkEnd w:id="37"/>
    </w:p>
    <w:p w14:paraId="026578DF" w14:textId="77777777" w:rsidR="00E95200" w:rsidRPr="00787E0B" w:rsidRDefault="00E95200" w:rsidP="00E95200">
      <w:r w:rsidRPr="619798CC">
        <w:t xml:space="preserve">There is no eligibility to CCS during the time a child is engaged in, or taking part in a formal schooling program, including distance education or home schooling. This is a legislative provision that applies to all approved </w:t>
      </w:r>
      <w:r>
        <w:t>care</w:t>
      </w:r>
      <w:r w:rsidRPr="619798CC">
        <w:t xml:space="preserve"> types. </w:t>
      </w:r>
    </w:p>
    <w:p w14:paraId="09DAC554" w14:textId="77777777" w:rsidR="00E95200" w:rsidRPr="00787E0B" w:rsidRDefault="00E95200" w:rsidP="00E95200">
      <w:r w:rsidRPr="00787E0B">
        <w:t xml:space="preserve">CCS is payable for school aged children who are absent from school for any reason, as long as no formal schooling takes place during the IHC session </w:t>
      </w:r>
      <w:r>
        <w:t xml:space="preserve">of care </w:t>
      </w:r>
      <w:r w:rsidRPr="00787E0B">
        <w:t>and IHC eligibility requirements are met.</w:t>
      </w:r>
    </w:p>
    <w:p w14:paraId="28D0D17B" w14:textId="77777777" w:rsidR="00E95200" w:rsidRPr="00787E0B" w:rsidRDefault="00E95200" w:rsidP="00E95200">
      <w:r w:rsidRPr="619798CC">
        <w:t>Children can complete homework during a session of IHC.</w:t>
      </w:r>
    </w:p>
    <w:p w14:paraId="2E0E4FCC" w14:textId="72A05500" w:rsidR="00E95200" w:rsidRPr="00E95200" w:rsidRDefault="001061AB" w:rsidP="00E95200">
      <w:pPr>
        <w:pStyle w:val="Heading3"/>
      </w:pPr>
      <w:bookmarkStart w:id="38" w:name="_Toc210376273"/>
      <w:r>
        <w:t xml:space="preserve">4.3. </w:t>
      </w:r>
      <w:r w:rsidR="00F62D8E">
        <w:t>Educator</w:t>
      </w:r>
      <w:r w:rsidR="00A15DA9">
        <w:t xml:space="preserve"> </w:t>
      </w:r>
      <w:r w:rsidR="00E95200" w:rsidRPr="00E95200">
        <w:t>cannot be a family member</w:t>
      </w:r>
      <w:bookmarkEnd w:id="38"/>
    </w:p>
    <w:p w14:paraId="18502610" w14:textId="03E40F73" w:rsidR="00E95200" w:rsidRPr="002E730B" w:rsidRDefault="00E95200" w:rsidP="00E95200">
      <w:r w:rsidRPr="00574431">
        <w:t>There is no eligibility to CCS when a family member</w:t>
      </w:r>
      <w:r>
        <w:t xml:space="preserve"> of the child</w:t>
      </w:r>
      <w:r w:rsidRPr="00574431">
        <w:t xml:space="preserve"> is the IHC </w:t>
      </w:r>
      <w:r w:rsidR="00356A6B">
        <w:t>Educator</w:t>
      </w:r>
      <w:r w:rsidRPr="00574431">
        <w:t>. See glossary for the definition of family member</w:t>
      </w:r>
      <w:r>
        <w:rPr>
          <w:rStyle w:val="normaltextrun"/>
          <w:rFonts w:ascii="Calibri" w:hAnsi="Calibri" w:cs="Calibri"/>
        </w:rPr>
        <w:t>.</w:t>
      </w:r>
    </w:p>
    <w:p w14:paraId="0C65F9CD" w14:textId="6E794790" w:rsidR="00E95200" w:rsidRDefault="001061AB" w:rsidP="006B0EA6">
      <w:pPr>
        <w:pStyle w:val="Heading4"/>
        <w:spacing w:before="320" w:after="60"/>
      </w:pPr>
      <w:bookmarkStart w:id="39" w:name="_Toc210376274"/>
      <w:r>
        <w:t xml:space="preserve">4.3.1. </w:t>
      </w:r>
      <w:r w:rsidR="00E95200" w:rsidRPr="00E95200">
        <w:t>Exemption in limited circumstances</w:t>
      </w:r>
      <w:bookmarkEnd w:id="39"/>
    </w:p>
    <w:p w14:paraId="0E9360B0" w14:textId="73A67D6B" w:rsidR="00E95200" w:rsidRPr="00E95200" w:rsidRDefault="00E95200" w:rsidP="00E95200">
      <w:pPr>
        <w:rPr>
          <w:rFonts w:cstheme="minorHAnsi"/>
        </w:rPr>
      </w:pPr>
      <w:r w:rsidRPr="00E95200">
        <w:rPr>
          <w:rFonts w:cstheme="minorHAnsi"/>
        </w:rPr>
        <w:t xml:space="preserve">There is a limited exemption available on application where the IHC </w:t>
      </w:r>
      <w:r w:rsidR="00F62D8E">
        <w:rPr>
          <w:rFonts w:cstheme="minorHAnsi"/>
        </w:rPr>
        <w:t>Service</w:t>
      </w:r>
      <w:r w:rsidRPr="00E95200">
        <w:rPr>
          <w:rFonts w:cstheme="minorHAnsi"/>
        </w:rPr>
        <w:t xml:space="preserve"> is unable to recruit a suitable </w:t>
      </w:r>
      <w:r w:rsidR="00E047E1">
        <w:rPr>
          <w:rFonts w:cstheme="minorHAnsi"/>
        </w:rPr>
        <w:t>e</w:t>
      </w:r>
      <w:r w:rsidR="00F62D8E">
        <w:rPr>
          <w:rFonts w:cstheme="minorHAnsi"/>
        </w:rPr>
        <w:t>ducator</w:t>
      </w:r>
      <w:r w:rsidR="00A15DA9">
        <w:rPr>
          <w:rFonts w:cstheme="minorHAnsi"/>
        </w:rPr>
        <w:t xml:space="preserve"> </w:t>
      </w:r>
      <w:r w:rsidRPr="00E95200">
        <w:rPr>
          <w:rFonts w:cstheme="minorHAnsi"/>
        </w:rPr>
        <w:t xml:space="preserve">to deliver IHC in very remote areas. Where these circumstances exist, IHC </w:t>
      </w:r>
      <w:r w:rsidR="00F62D8E">
        <w:rPr>
          <w:rFonts w:cstheme="minorHAnsi"/>
        </w:rPr>
        <w:t>Service</w:t>
      </w:r>
      <w:r w:rsidRPr="00E95200">
        <w:rPr>
          <w:rFonts w:cstheme="minorHAnsi"/>
        </w:rPr>
        <w:t xml:space="preserve">s can discuss the circumstances with their IHC Support Agency providing details of the family member they propose to engage as the IHC </w:t>
      </w:r>
      <w:r w:rsidR="00356A6B">
        <w:rPr>
          <w:rFonts w:cstheme="minorHAnsi"/>
        </w:rPr>
        <w:t>Educator</w:t>
      </w:r>
      <w:r w:rsidRPr="00E95200">
        <w:rPr>
          <w:rFonts w:cstheme="minorHAnsi"/>
        </w:rPr>
        <w:t xml:space="preserve">. </w:t>
      </w:r>
    </w:p>
    <w:p w14:paraId="46F0F5A9" w14:textId="77777777" w:rsidR="00E95200" w:rsidRPr="00E95200" w:rsidRDefault="00E95200" w:rsidP="00E95200">
      <w:pPr>
        <w:spacing w:before="40" w:after="0"/>
        <w:ind w:left="1644" w:hanging="1644"/>
        <w:rPr>
          <w:rFonts w:eastAsia="Aptos" w:cstheme="minorHAnsi"/>
          <w:color w:val="000000" w:themeColor="text1"/>
        </w:rPr>
      </w:pPr>
      <w:r w:rsidRPr="00E95200">
        <w:rPr>
          <w:rFonts w:eastAsia="Aptos" w:cstheme="minorHAnsi"/>
        </w:rPr>
        <w:t xml:space="preserve">The exemption can only apply where </w:t>
      </w:r>
      <w:r w:rsidRPr="00E95200">
        <w:rPr>
          <w:rFonts w:eastAsia="Aptos" w:cstheme="minorHAnsi"/>
          <w:color w:val="000000" w:themeColor="text1"/>
        </w:rPr>
        <w:t xml:space="preserve">the child is: </w:t>
      </w:r>
    </w:p>
    <w:p w14:paraId="250D374D" w14:textId="1738159B" w:rsidR="00E95200" w:rsidRPr="00E95200" w:rsidRDefault="00E95200" w:rsidP="008C67E5">
      <w:pPr>
        <w:pStyle w:val="ListParagraph"/>
        <w:numPr>
          <w:ilvl w:val="0"/>
          <w:numId w:val="17"/>
        </w:numPr>
        <w:spacing w:after="0"/>
        <w:rPr>
          <w:rFonts w:eastAsia="Aptos" w:cstheme="minorHAnsi"/>
          <w:color w:val="000000" w:themeColor="text1"/>
        </w:rPr>
      </w:pPr>
      <w:r w:rsidRPr="00E95200">
        <w:rPr>
          <w:rFonts w:eastAsia="Aptos" w:cstheme="minorHAnsi"/>
          <w:color w:val="000000" w:themeColor="text1"/>
        </w:rPr>
        <w:t>the grandchild, great</w:t>
      </w:r>
      <w:r w:rsidRPr="00E95200">
        <w:rPr>
          <w:rFonts w:ascii="Cambria Math" w:eastAsia="Aptos" w:hAnsi="Cambria Math" w:cs="Cambria Math"/>
          <w:color w:val="000000" w:themeColor="text1"/>
        </w:rPr>
        <w:t>‑</w:t>
      </w:r>
      <w:r w:rsidRPr="00E95200">
        <w:rPr>
          <w:rFonts w:eastAsia="Aptos" w:cstheme="minorHAnsi"/>
          <w:color w:val="000000" w:themeColor="text1"/>
        </w:rPr>
        <w:t xml:space="preserve">grandchild, nephew, niece or cousin of the IHC </w:t>
      </w:r>
      <w:r w:rsidR="00F62D8E">
        <w:rPr>
          <w:rFonts w:eastAsia="Aptos" w:cstheme="minorHAnsi"/>
          <w:color w:val="000000" w:themeColor="text1"/>
        </w:rPr>
        <w:t>Educator</w:t>
      </w:r>
      <w:r w:rsidR="00A15DA9">
        <w:rPr>
          <w:rFonts w:eastAsia="Aptos" w:cstheme="minorHAnsi"/>
          <w:color w:val="000000" w:themeColor="text1"/>
        </w:rPr>
        <w:t xml:space="preserve"> </w:t>
      </w:r>
      <w:r w:rsidRPr="00E95200">
        <w:rPr>
          <w:rFonts w:eastAsia="Aptos" w:cstheme="minorHAnsi"/>
          <w:color w:val="000000" w:themeColor="text1"/>
        </w:rPr>
        <w:t>or the educator</w:t>
      </w:r>
      <w:r w:rsidRPr="00E95200">
        <w:rPr>
          <w:rFonts w:ascii="Calibri" w:eastAsia="Aptos" w:hAnsi="Calibri" w:cs="Calibri"/>
          <w:color w:val="000000" w:themeColor="text1"/>
        </w:rPr>
        <w:t>’</w:t>
      </w:r>
      <w:r w:rsidRPr="00E95200">
        <w:rPr>
          <w:rFonts w:eastAsia="Aptos" w:cstheme="minorHAnsi"/>
          <w:color w:val="000000" w:themeColor="text1"/>
        </w:rPr>
        <w:t xml:space="preserve">s partner; or </w:t>
      </w:r>
    </w:p>
    <w:p w14:paraId="070F55D3" w14:textId="5DA18E69" w:rsidR="00E95200" w:rsidRPr="00E95200" w:rsidRDefault="00E95200" w:rsidP="008C67E5">
      <w:pPr>
        <w:pStyle w:val="ListParagraph"/>
        <w:numPr>
          <w:ilvl w:val="0"/>
          <w:numId w:val="17"/>
        </w:numPr>
        <w:spacing w:after="0"/>
        <w:rPr>
          <w:rFonts w:eastAsia="Aptos" w:cstheme="minorHAnsi"/>
          <w:color w:val="000000" w:themeColor="text1"/>
        </w:rPr>
      </w:pPr>
      <w:r w:rsidRPr="00E95200">
        <w:rPr>
          <w:rFonts w:eastAsia="Aptos" w:cstheme="minorHAnsi"/>
          <w:color w:val="000000" w:themeColor="text1"/>
        </w:rPr>
        <w:t>the foster grandchild, foster great</w:t>
      </w:r>
      <w:r w:rsidRPr="00E95200">
        <w:rPr>
          <w:rFonts w:ascii="Cambria Math" w:eastAsia="Aptos" w:hAnsi="Cambria Math" w:cs="Cambria Math"/>
          <w:color w:val="000000" w:themeColor="text1"/>
        </w:rPr>
        <w:t>‑</w:t>
      </w:r>
      <w:r w:rsidRPr="00E95200">
        <w:rPr>
          <w:rFonts w:eastAsia="Aptos" w:cstheme="minorHAnsi"/>
          <w:color w:val="000000" w:themeColor="text1"/>
        </w:rPr>
        <w:t xml:space="preserve">grandchild, foster nephew, foster niece or foster cousin of the IHC </w:t>
      </w:r>
      <w:r w:rsidR="00F62D8E">
        <w:rPr>
          <w:rFonts w:eastAsia="Aptos" w:cstheme="minorHAnsi"/>
          <w:color w:val="000000" w:themeColor="text1"/>
        </w:rPr>
        <w:t>Educator</w:t>
      </w:r>
      <w:r w:rsidR="00A15DA9">
        <w:rPr>
          <w:rFonts w:eastAsia="Aptos" w:cstheme="minorHAnsi"/>
          <w:color w:val="000000" w:themeColor="text1"/>
        </w:rPr>
        <w:t xml:space="preserve"> </w:t>
      </w:r>
      <w:r w:rsidRPr="00E95200">
        <w:rPr>
          <w:rFonts w:eastAsia="Aptos" w:cstheme="minorHAnsi"/>
          <w:color w:val="000000" w:themeColor="text1"/>
        </w:rPr>
        <w:t>or the educator</w:t>
      </w:r>
      <w:r w:rsidRPr="00E95200">
        <w:rPr>
          <w:rFonts w:ascii="Calibri" w:eastAsia="Aptos" w:hAnsi="Calibri" w:cs="Calibri"/>
          <w:color w:val="000000" w:themeColor="text1"/>
        </w:rPr>
        <w:t>’</w:t>
      </w:r>
      <w:r w:rsidRPr="00E95200">
        <w:rPr>
          <w:rFonts w:eastAsia="Aptos" w:cstheme="minorHAnsi"/>
          <w:color w:val="000000" w:themeColor="text1"/>
        </w:rPr>
        <w:t>s partner.</w:t>
      </w:r>
    </w:p>
    <w:p w14:paraId="725C32C0" w14:textId="3F68EF46" w:rsidR="00E95200" w:rsidRDefault="00E95200" w:rsidP="00E95200">
      <w:pPr>
        <w:rPr>
          <w:rFonts w:cstheme="minorHAnsi"/>
        </w:rPr>
      </w:pPr>
      <w:r w:rsidRPr="00E95200">
        <w:rPr>
          <w:rFonts w:cstheme="minorHAnsi"/>
        </w:rPr>
        <w:t xml:space="preserve">IHC Support Agencies will consider the application and make a recommendation to the department within 5 business days. Agreement is required in writing from the department prior to the family member commencing as the IHC </w:t>
      </w:r>
      <w:r w:rsidR="00356A6B">
        <w:rPr>
          <w:rFonts w:cstheme="minorHAnsi"/>
        </w:rPr>
        <w:t>Educator</w:t>
      </w:r>
      <w:r w:rsidRPr="00E95200">
        <w:rPr>
          <w:rFonts w:cstheme="minorHAnsi"/>
        </w:rPr>
        <w:t xml:space="preserve">. </w:t>
      </w:r>
    </w:p>
    <w:p w14:paraId="25027E1A" w14:textId="1C7A2903" w:rsidR="00E95200" w:rsidRPr="00E95200" w:rsidRDefault="001061AB" w:rsidP="00E95200">
      <w:pPr>
        <w:pStyle w:val="Heading3"/>
        <w:rPr>
          <w:rFonts w:asciiTheme="minorHAnsi" w:hAnsiTheme="minorHAnsi"/>
        </w:rPr>
      </w:pPr>
      <w:bookmarkStart w:id="40" w:name="_Toc210376275"/>
      <w:r>
        <w:lastRenderedPageBreak/>
        <w:t xml:space="preserve">4.4. </w:t>
      </w:r>
      <w:r w:rsidR="00F62D8E">
        <w:t>Educators</w:t>
      </w:r>
      <w:r w:rsidR="00E95200" w:rsidRPr="00E95200">
        <w:t xml:space="preserve"> cannot bring own children</w:t>
      </w:r>
      <w:bookmarkEnd w:id="40"/>
    </w:p>
    <w:p w14:paraId="0385AC26" w14:textId="5E57F7C0" w:rsidR="001E1BFD" w:rsidRDefault="00F62D8E" w:rsidP="00E95200">
      <w:r>
        <w:t>Educators</w:t>
      </w:r>
      <w:r w:rsidR="00E95200" w:rsidRPr="00E95200">
        <w:t xml:space="preserve"> are not permitted to bring their own children to the care environment during a session of IHC.</w:t>
      </w:r>
      <w:r w:rsidR="0017121D">
        <w:t xml:space="preserve"> </w:t>
      </w:r>
    </w:p>
    <w:p w14:paraId="387693AC" w14:textId="06AB3920" w:rsidR="00E95200" w:rsidRDefault="006948D8" w:rsidP="00E95200">
      <w:r>
        <w:t>Also,</w:t>
      </w:r>
      <w:r w:rsidR="00100950">
        <w:t xml:space="preserve"> </w:t>
      </w:r>
      <w:r w:rsidR="00007ED2">
        <w:t xml:space="preserve">an </w:t>
      </w:r>
      <w:r w:rsidR="00CC6990">
        <w:t>educator’s</w:t>
      </w:r>
      <w:r w:rsidR="00B20222">
        <w:t xml:space="preserve"> own</w:t>
      </w:r>
      <w:r w:rsidR="009B1477">
        <w:t xml:space="preserve"> child</w:t>
      </w:r>
      <w:r w:rsidR="00CC6990">
        <w:t>/ren cannot</w:t>
      </w:r>
      <w:r w:rsidR="009B1477">
        <w:t xml:space="preserve"> receive CCS for IHC</w:t>
      </w:r>
      <w:r w:rsidR="00B20222">
        <w:t xml:space="preserve"> on the same day </w:t>
      </w:r>
      <w:r>
        <w:t xml:space="preserve">the </w:t>
      </w:r>
      <w:r w:rsidR="4458A2CA">
        <w:t>e</w:t>
      </w:r>
      <w:r w:rsidR="00F62D8E">
        <w:t>ducator</w:t>
      </w:r>
      <w:r w:rsidR="00A15DA9">
        <w:t xml:space="preserve"> </w:t>
      </w:r>
      <w:r w:rsidR="00B20222">
        <w:t xml:space="preserve">provides </w:t>
      </w:r>
      <w:r w:rsidR="006F1130">
        <w:t>IHC.</w:t>
      </w:r>
      <w:r w:rsidR="0008547E">
        <w:t xml:space="preserve">  </w:t>
      </w:r>
    </w:p>
    <w:p w14:paraId="470973E9" w14:textId="3459CA8D" w:rsidR="00E95200" w:rsidRDefault="001061AB" w:rsidP="006B0EA6">
      <w:pPr>
        <w:pStyle w:val="Heading2"/>
        <w:spacing w:before="320" w:after="60"/>
      </w:pPr>
      <w:bookmarkStart w:id="41" w:name="_Toc210376276"/>
      <w:r>
        <w:t xml:space="preserve">5. </w:t>
      </w:r>
      <w:r w:rsidR="00E95200">
        <w:t>IHC places</w:t>
      </w:r>
      <w:bookmarkEnd w:id="41"/>
    </w:p>
    <w:p w14:paraId="5F110323" w14:textId="3A183E1B" w:rsidR="00E95200" w:rsidRDefault="00E95200" w:rsidP="00E95200">
      <w:r>
        <w:t>The number of places available under the IHC program is capped at 3200 places nationally.</w:t>
      </w:r>
    </w:p>
    <w:p w14:paraId="2AB23241" w14:textId="77777777" w:rsidR="00E95200" w:rsidRDefault="00E95200" w:rsidP="00E95200">
      <w:r>
        <w:t xml:space="preserve">An IHC place is equivalent to 35 hours of subsidised care per week, per child. </w:t>
      </w:r>
    </w:p>
    <w:p w14:paraId="113EA79B" w14:textId="77777777" w:rsidR="00E95200" w:rsidRDefault="00E95200" w:rsidP="00E95200">
      <w:r>
        <w:t xml:space="preserve">A family may access more than one IHC place, or part thereof, up to the total number of hours per fortnight of subsidised care for each child, as determined by the family’s ATR. </w:t>
      </w:r>
    </w:p>
    <w:p w14:paraId="261B6FE7" w14:textId="2BB09D6E" w:rsidR="00E95200" w:rsidRPr="00E95200" w:rsidRDefault="00E95200" w:rsidP="00E95200">
      <w:r>
        <w:t>Where more than one child in the family is receiving IHC, the IHC places required by the family is determined by the combined number of IHC hours accessed by each child. For example, a family with two children accessing 35 hours each per week of IHC will be provided with two IHC places.</w:t>
      </w:r>
    </w:p>
    <w:p w14:paraId="41288553" w14:textId="41DA2E20" w:rsidR="00E95200" w:rsidRDefault="001061AB" w:rsidP="00E95200">
      <w:pPr>
        <w:pStyle w:val="Heading3"/>
      </w:pPr>
      <w:bookmarkStart w:id="42" w:name="_Toc210376277"/>
      <w:r>
        <w:t xml:space="preserve">5.1. </w:t>
      </w:r>
      <w:r w:rsidR="00E95200" w:rsidRPr="00E95200">
        <w:t>IHC place allocation</w:t>
      </w:r>
      <w:bookmarkEnd w:id="42"/>
    </w:p>
    <w:p w14:paraId="19BE0E5C" w14:textId="77777777" w:rsidR="00E95200" w:rsidRPr="00844A09" w:rsidRDefault="00E95200" w:rsidP="00E95200">
      <w:pPr>
        <w:rPr>
          <w:rFonts w:cs="Calibri"/>
        </w:rPr>
      </w:pPr>
      <w:r w:rsidRPr="00844A09">
        <w:rPr>
          <w:rFonts w:cs="Calibri"/>
        </w:rPr>
        <w:t>IHC places are allocated by the department to enable an equitable distribution across states and territories. The department will review the distribution as required.</w:t>
      </w:r>
    </w:p>
    <w:p w14:paraId="2B39A675" w14:textId="1D46F210" w:rsidR="00E95200" w:rsidRPr="00844A09" w:rsidRDefault="00E95200" w:rsidP="00E95200">
      <w:pPr>
        <w:rPr>
          <w:rFonts w:cs="Calibri"/>
        </w:rPr>
      </w:pPr>
      <w:r w:rsidRPr="00844A09">
        <w:rPr>
          <w:rFonts w:cs="Calibri"/>
        </w:rPr>
        <w:t xml:space="preserve">The department will allocate or reduce places to IHC </w:t>
      </w:r>
      <w:r w:rsidR="00F62D8E">
        <w:rPr>
          <w:rFonts w:cs="Calibri"/>
        </w:rPr>
        <w:t>Service</w:t>
      </w:r>
      <w:r w:rsidRPr="00844A09">
        <w:rPr>
          <w:rFonts w:cs="Calibri"/>
        </w:rPr>
        <w:t xml:space="preserve">s under the Family Assistance Law and will notify approved providers of any changes to their IHC </w:t>
      </w:r>
      <w:r w:rsidR="00F62D8E">
        <w:rPr>
          <w:rFonts w:cs="Calibri"/>
        </w:rPr>
        <w:t>Service</w:t>
      </w:r>
      <w:r w:rsidRPr="00844A09">
        <w:rPr>
          <w:rFonts w:cs="Calibri"/>
        </w:rPr>
        <w:t xml:space="preserve"> allocation of places. </w:t>
      </w:r>
    </w:p>
    <w:p w14:paraId="5DB39179" w14:textId="77777777" w:rsidR="00E95200" w:rsidRPr="00844A09" w:rsidRDefault="00E95200" w:rsidP="00E95200">
      <w:pPr>
        <w:rPr>
          <w:rFonts w:cs="Calibri"/>
        </w:rPr>
      </w:pPr>
      <w:r w:rsidRPr="00844A09">
        <w:rPr>
          <w:rFonts w:cs="Calibri"/>
        </w:rPr>
        <w:t>Where the department makes a decision about the allocation of places, the department will take into account any recommendations provided by an IHC Support Agency.</w:t>
      </w:r>
    </w:p>
    <w:p w14:paraId="55438123" w14:textId="45646D94" w:rsidR="00E95200" w:rsidRDefault="001061AB" w:rsidP="006B0EA6">
      <w:pPr>
        <w:pStyle w:val="Heading4"/>
        <w:spacing w:before="320" w:after="60"/>
      </w:pPr>
      <w:bookmarkStart w:id="43" w:name="_Toc210376278"/>
      <w:r>
        <w:t xml:space="preserve">5.1.1. </w:t>
      </w:r>
      <w:r w:rsidR="00E95200" w:rsidRPr="00E95200">
        <w:t>Requests to increase or reduce IHC places</w:t>
      </w:r>
      <w:bookmarkEnd w:id="43"/>
    </w:p>
    <w:p w14:paraId="1BD7BE85" w14:textId="54546382" w:rsidR="00E95200" w:rsidRPr="00844A09" w:rsidRDefault="00E95200" w:rsidP="00E95200">
      <w:pPr>
        <w:rPr>
          <w:rFonts w:cs="Calibri"/>
        </w:rPr>
      </w:pPr>
      <w:r w:rsidRPr="00844A09">
        <w:rPr>
          <w:rFonts w:cs="Calibri"/>
        </w:rPr>
        <w:t xml:space="preserve">Approved providers may request that the department adjust the number of places that have been allocated to their IHC </w:t>
      </w:r>
      <w:r w:rsidR="00F62D8E">
        <w:rPr>
          <w:rFonts w:cs="Calibri"/>
        </w:rPr>
        <w:t>Service</w:t>
      </w:r>
      <w:r w:rsidRPr="00844A09">
        <w:rPr>
          <w:rFonts w:cs="Calibri"/>
        </w:rPr>
        <w:t xml:space="preserve"> to reflect their current needs. The provider must submit a business case to the department that provides a justification to change the number of IHC places that have been allocated, justification is only required when requesting an increase.</w:t>
      </w:r>
    </w:p>
    <w:p w14:paraId="3EB4A2D9" w14:textId="77777777" w:rsidR="00E95200" w:rsidRPr="00844A09" w:rsidRDefault="00E95200" w:rsidP="00E95200">
      <w:pPr>
        <w:rPr>
          <w:rFonts w:cs="Calibri"/>
        </w:rPr>
      </w:pPr>
      <w:r w:rsidRPr="00844A09">
        <w:rPr>
          <w:rFonts w:cs="Calibri"/>
        </w:rPr>
        <w:t>The department will consider the following when adjusting places:</w:t>
      </w:r>
    </w:p>
    <w:p w14:paraId="32D830F4" w14:textId="2E04612C" w:rsidR="00E95200" w:rsidRPr="00844A09" w:rsidRDefault="00E95200" w:rsidP="008C67E5">
      <w:pPr>
        <w:pStyle w:val="ListParagraph"/>
        <w:numPr>
          <w:ilvl w:val="0"/>
          <w:numId w:val="18"/>
        </w:numPr>
        <w:rPr>
          <w:rFonts w:cs="Calibri"/>
        </w:rPr>
      </w:pPr>
      <w:r w:rsidRPr="00844A09">
        <w:rPr>
          <w:rFonts w:cs="Calibri"/>
        </w:rPr>
        <w:t xml:space="preserve">Utilisation of places currently allocated to the IHC </w:t>
      </w:r>
      <w:r w:rsidR="00F62D8E">
        <w:rPr>
          <w:rFonts w:cs="Calibri"/>
        </w:rPr>
        <w:t>Service</w:t>
      </w:r>
      <w:r w:rsidRPr="00844A09">
        <w:rPr>
          <w:rFonts w:cs="Calibri"/>
        </w:rPr>
        <w:t xml:space="preserve"> </w:t>
      </w:r>
    </w:p>
    <w:p w14:paraId="2ADADD7A" w14:textId="79109798" w:rsidR="00E95200" w:rsidRPr="00844A09" w:rsidRDefault="00E95200" w:rsidP="008C67E5">
      <w:pPr>
        <w:pStyle w:val="ListParagraph"/>
        <w:numPr>
          <w:ilvl w:val="0"/>
          <w:numId w:val="18"/>
        </w:numPr>
        <w:rPr>
          <w:rFonts w:cs="Calibri"/>
        </w:rPr>
      </w:pPr>
      <w:r w:rsidRPr="00844A09">
        <w:rPr>
          <w:rFonts w:cs="Calibri"/>
        </w:rPr>
        <w:t xml:space="preserve">A buffer to allow for school holidays, ad hoc emergency situations and IHC </w:t>
      </w:r>
      <w:r w:rsidR="00F62D8E">
        <w:rPr>
          <w:rFonts w:cs="Calibri"/>
        </w:rPr>
        <w:t>Service</w:t>
      </w:r>
      <w:r w:rsidRPr="00844A09">
        <w:rPr>
          <w:rFonts w:cs="Calibri"/>
        </w:rPr>
        <w:t xml:space="preserve"> growth</w:t>
      </w:r>
    </w:p>
    <w:p w14:paraId="296F6D2F" w14:textId="77777777" w:rsidR="00E95200" w:rsidRPr="00844A09" w:rsidRDefault="00E95200" w:rsidP="008C67E5">
      <w:pPr>
        <w:pStyle w:val="ListParagraph"/>
        <w:numPr>
          <w:ilvl w:val="0"/>
          <w:numId w:val="18"/>
        </w:numPr>
        <w:rPr>
          <w:rFonts w:cs="Calibri"/>
        </w:rPr>
      </w:pPr>
      <w:r w:rsidRPr="00844A09">
        <w:rPr>
          <w:rFonts w:cs="Calibri"/>
        </w:rPr>
        <w:t>Any recommendation that may be received from the IHC Support Agencies.</w:t>
      </w:r>
    </w:p>
    <w:p w14:paraId="32BC7213" w14:textId="77777777" w:rsidR="00E95200" w:rsidRDefault="00E95200" w:rsidP="00E95200">
      <w:r w:rsidRPr="00844A09">
        <w:rPr>
          <w:rFonts w:cs="Calibri"/>
        </w:rPr>
        <w:t>I</w:t>
      </w:r>
      <w:r w:rsidRPr="00844A09">
        <w:rPr>
          <w:rStyle w:val="normaltextrun"/>
          <w:rFonts w:cs="Calibri"/>
          <w:color w:val="000000"/>
          <w:shd w:val="clear" w:color="auto" w:fill="FFFFFF"/>
        </w:rPr>
        <w:t xml:space="preserve">nformation on requesting an IHC place increase or reduction is available on the department’s website at </w:t>
      </w:r>
      <w:hyperlink r:id="rId23" w:history="1">
        <w:r w:rsidRPr="00844A09">
          <w:rPr>
            <w:rFonts w:cs="Calibri"/>
            <w:color w:val="0000FF"/>
            <w:u w:val="single"/>
          </w:rPr>
          <w:t>In Home Care</w:t>
        </w:r>
      </w:hyperlink>
      <w:r w:rsidRPr="00844A09">
        <w:rPr>
          <w:rFonts w:cs="Calibri"/>
        </w:rPr>
        <w:t>.</w:t>
      </w:r>
      <w:r w:rsidRPr="00844A09">
        <w:t xml:space="preserve"> </w:t>
      </w:r>
    </w:p>
    <w:p w14:paraId="74BF92BC" w14:textId="2BFFC539" w:rsidR="00E95200" w:rsidRDefault="001061AB" w:rsidP="006B0EA6">
      <w:pPr>
        <w:pStyle w:val="Heading2"/>
        <w:spacing w:before="320" w:after="60"/>
      </w:pPr>
      <w:bookmarkStart w:id="44" w:name="_Toc210376279"/>
      <w:r>
        <w:t xml:space="preserve">6. </w:t>
      </w:r>
      <w:r w:rsidR="00E95200">
        <w:t>IHC session reports</w:t>
      </w:r>
      <w:bookmarkEnd w:id="44"/>
    </w:p>
    <w:p w14:paraId="500D6E3E" w14:textId="77777777" w:rsidR="00E95200" w:rsidRPr="00E95200" w:rsidRDefault="00E95200" w:rsidP="00E95200">
      <w:pPr>
        <w:rPr>
          <w:rFonts w:cs="Calibri"/>
        </w:rPr>
      </w:pPr>
      <w:r w:rsidRPr="00E95200">
        <w:rPr>
          <w:rFonts w:cs="Calibri"/>
        </w:rPr>
        <w:t>Approved providers submit session reports in the Child Care Subsidy System (CCSS) for each child who attends a session of care. These session reports are used to calculate and process CCS payments.</w:t>
      </w:r>
    </w:p>
    <w:p w14:paraId="2E4B2993" w14:textId="77777777" w:rsidR="00E95200" w:rsidRPr="00E95200" w:rsidRDefault="00E95200" w:rsidP="00E95200">
      <w:pPr>
        <w:rPr>
          <w:rFonts w:cs="Calibri"/>
        </w:rPr>
      </w:pPr>
      <w:r w:rsidRPr="00E95200">
        <w:rPr>
          <w:rFonts w:cs="Calibri"/>
        </w:rPr>
        <w:lastRenderedPageBreak/>
        <w:t>Typically, providers report the fee charged against each child in session reports.</w:t>
      </w:r>
    </w:p>
    <w:p w14:paraId="699501FD" w14:textId="0C19FE89" w:rsidR="00E95200" w:rsidRDefault="00E95200" w:rsidP="00E95200">
      <w:pPr>
        <w:rPr>
          <w:rFonts w:cs="Calibri"/>
        </w:rPr>
      </w:pPr>
      <w:r w:rsidRPr="00E95200">
        <w:rPr>
          <w:rFonts w:cs="Calibri"/>
        </w:rPr>
        <w:t xml:space="preserve">However, approved providers of IHC </w:t>
      </w:r>
      <w:r w:rsidR="00F62D8E">
        <w:rPr>
          <w:rFonts w:cs="Calibri"/>
        </w:rPr>
        <w:t>Service</w:t>
      </w:r>
      <w:r w:rsidRPr="00E95200">
        <w:rPr>
          <w:rFonts w:cs="Calibri"/>
        </w:rPr>
        <w:t>s must only report the fee charged against a nominated child in the family. This is because CCS is paid per family, rather than per child.</w:t>
      </w:r>
    </w:p>
    <w:p w14:paraId="1E680095" w14:textId="728DD975" w:rsidR="00E95200" w:rsidRDefault="001061AB" w:rsidP="00E95200">
      <w:pPr>
        <w:pStyle w:val="Heading3"/>
      </w:pPr>
      <w:bookmarkStart w:id="45" w:name="_Toc210376280"/>
      <w:r>
        <w:t xml:space="preserve">6.1. </w:t>
      </w:r>
      <w:r w:rsidR="00E95200" w:rsidRPr="00E95200">
        <w:t>Nominated child</w:t>
      </w:r>
      <w:bookmarkEnd w:id="45"/>
    </w:p>
    <w:p w14:paraId="62078573" w14:textId="0F51D1F9" w:rsidR="00E95200" w:rsidRPr="003644CC" w:rsidRDefault="00E95200" w:rsidP="00E95200">
      <w:pPr>
        <w:rPr>
          <w:rStyle w:val="normaltextrun"/>
          <w:rFonts w:ascii="Calibri" w:hAnsi="Calibri" w:cs="Calibri"/>
          <w:color w:val="000000"/>
          <w:shd w:val="clear" w:color="auto" w:fill="FFFFFF"/>
        </w:rPr>
      </w:pPr>
      <w:r w:rsidRPr="003644CC">
        <w:rPr>
          <w:rStyle w:val="normaltextrun"/>
          <w:rFonts w:ascii="Calibri" w:hAnsi="Calibri" w:cs="Calibri"/>
          <w:color w:val="000000"/>
          <w:shd w:val="clear" w:color="auto" w:fill="FFFFFF"/>
        </w:rPr>
        <w:t xml:space="preserve">The nominated child can be any child </w:t>
      </w:r>
      <w:r>
        <w:rPr>
          <w:rStyle w:val="normaltextrun"/>
          <w:rFonts w:ascii="Calibri" w:hAnsi="Calibri" w:cs="Calibri"/>
          <w:color w:val="000000"/>
          <w:shd w:val="clear" w:color="auto" w:fill="FFFFFF"/>
        </w:rPr>
        <w:t xml:space="preserve">participating in the session of IHC. Where between one and five children </w:t>
      </w:r>
      <w:r w:rsidRPr="00B61307">
        <w:rPr>
          <w:rStyle w:val="normaltextrun"/>
          <w:rFonts w:ascii="Calibri" w:hAnsi="Calibri" w:cs="Calibri"/>
          <w:color w:val="000000"/>
          <w:shd w:val="clear" w:color="auto" w:fill="FFFFFF"/>
        </w:rPr>
        <w:t xml:space="preserve">receive care provided by an IHC </w:t>
      </w:r>
      <w:r w:rsidR="00F62D8E">
        <w:rPr>
          <w:rStyle w:val="normaltextrun"/>
          <w:rFonts w:ascii="Calibri" w:hAnsi="Calibri" w:cs="Calibri"/>
          <w:color w:val="000000"/>
          <w:shd w:val="clear" w:color="auto" w:fill="FFFFFF"/>
        </w:rPr>
        <w:t>Service</w:t>
      </w:r>
      <w:r w:rsidRPr="00B61307">
        <w:rPr>
          <w:rStyle w:val="normaltextrun"/>
          <w:rFonts w:ascii="Calibri" w:hAnsi="Calibri" w:cs="Calibri"/>
          <w:color w:val="000000"/>
          <w:shd w:val="clear" w:color="auto" w:fill="FFFFFF"/>
        </w:rPr>
        <w:t xml:space="preserve"> during the same session of care, </w:t>
      </w:r>
      <w:r>
        <w:rPr>
          <w:rStyle w:val="normaltextrun"/>
          <w:rFonts w:ascii="Calibri" w:hAnsi="Calibri" w:cs="Calibri"/>
          <w:color w:val="000000"/>
          <w:shd w:val="clear" w:color="auto" w:fill="FFFFFF"/>
        </w:rPr>
        <w:t xml:space="preserve">only one of those children can be the ‘nominated child’. Where between six and ten children receive care </w:t>
      </w:r>
      <w:r w:rsidRPr="00B61307">
        <w:rPr>
          <w:rStyle w:val="normaltextrun"/>
          <w:rFonts w:ascii="Calibri" w:hAnsi="Calibri" w:cs="Calibri"/>
          <w:color w:val="000000"/>
          <w:shd w:val="clear" w:color="auto" w:fill="FFFFFF"/>
        </w:rPr>
        <w:t xml:space="preserve">by an IHC </w:t>
      </w:r>
      <w:r w:rsidR="00F62D8E">
        <w:rPr>
          <w:rStyle w:val="normaltextrun"/>
          <w:rFonts w:ascii="Calibri" w:hAnsi="Calibri" w:cs="Calibri"/>
          <w:color w:val="000000"/>
          <w:shd w:val="clear" w:color="auto" w:fill="FFFFFF"/>
        </w:rPr>
        <w:t>Service</w:t>
      </w:r>
      <w:r w:rsidRPr="00B61307">
        <w:rPr>
          <w:rStyle w:val="normaltextrun"/>
          <w:rFonts w:ascii="Calibri" w:hAnsi="Calibri" w:cs="Calibri"/>
          <w:color w:val="000000"/>
          <w:shd w:val="clear" w:color="auto" w:fill="FFFFFF"/>
        </w:rPr>
        <w:t xml:space="preserve"> during the same session of care</w:t>
      </w:r>
      <w:r>
        <w:rPr>
          <w:rStyle w:val="normaltextrun"/>
          <w:rFonts w:ascii="Calibri" w:hAnsi="Calibri" w:cs="Calibri"/>
          <w:color w:val="000000"/>
          <w:shd w:val="clear" w:color="auto" w:fill="FFFFFF"/>
        </w:rPr>
        <w:t xml:space="preserve">, </w:t>
      </w:r>
      <w:r w:rsidRPr="000B2729">
        <w:rPr>
          <w:rFonts w:ascii="Calibri" w:hAnsi="Calibri" w:cs="Calibri"/>
          <w:color w:val="000000"/>
          <w:shd w:val="clear" w:color="auto" w:fill="FFFFFF"/>
        </w:rPr>
        <w:t>two children will be “nominated children”.</w:t>
      </w:r>
    </w:p>
    <w:p w14:paraId="559767D0" w14:textId="49E149C2" w:rsidR="00E95200" w:rsidRDefault="00E95200" w:rsidP="00E95200">
      <w:pPr>
        <w:rPr>
          <w:rStyle w:val="normaltextrun"/>
          <w:rFonts w:ascii="Calibri" w:hAnsi="Calibri" w:cs="Calibri"/>
          <w:color w:val="000000"/>
          <w:shd w:val="clear" w:color="auto" w:fill="FFFFFF"/>
        </w:rPr>
      </w:pPr>
      <w:r w:rsidRPr="003644CC">
        <w:rPr>
          <w:rStyle w:val="normaltextrun"/>
          <w:rFonts w:ascii="Calibri" w:hAnsi="Calibri" w:cs="Calibri"/>
          <w:color w:val="000000"/>
          <w:shd w:val="clear" w:color="auto" w:fill="FFFFFF"/>
        </w:rPr>
        <w:t>When a</w:t>
      </w:r>
      <w:r>
        <w:rPr>
          <w:rStyle w:val="normaltextrun"/>
          <w:rFonts w:ascii="Calibri" w:hAnsi="Calibri" w:cs="Calibri"/>
          <w:color w:val="000000"/>
          <w:shd w:val="clear" w:color="auto" w:fill="FFFFFF"/>
        </w:rPr>
        <w:t>n</w:t>
      </w:r>
      <w:r w:rsidRPr="003644CC">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IHC </w:t>
      </w:r>
      <w:r w:rsidR="00F62D8E">
        <w:rPr>
          <w:rStyle w:val="normaltextrun"/>
          <w:rFonts w:ascii="Calibri" w:hAnsi="Calibri" w:cs="Calibri"/>
          <w:color w:val="000000"/>
          <w:shd w:val="clear" w:color="auto" w:fill="FFFFFF"/>
        </w:rPr>
        <w:t>Service</w:t>
      </w:r>
      <w:r w:rsidRPr="003644CC">
        <w:rPr>
          <w:rStyle w:val="normaltextrun"/>
          <w:rFonts w:ascii="Calibri" w:hAnsi="Calibri" w:cs="Calibri"/>
          <w:color w:val="000000"/>
          <w:shd w:val="clear" w:color="auto" w:fill="FFFFFF"/>
        </w:rPr>
        <w:t xml:space="preserve"> submits a session report, the </w:t>
      </w:r>
      <w:r>
        <w:rPr>
          <w:rStyle w:val="normaltextrun"/>
          <w:rFonts w:ascii="Calibri" w:hAnsi="Calibri" w:cs="Calibri"/>
          <w:color w:val="000000"/>
          <w:shd w:val="clear" w:color="auto" w:fill="FFFFFF"/>
        </w:rPr>
        <w:t xml:space="preserve">hourly </w:t>
      </w:r>
      <w:r w:rsidRPr="003644CC">
        <w:rPr>
          <w:rStyle w:val="normaltextrun"/>
          <w:rFonts w:ascii="Calibri" w:hAnsi="Calibri" w:cs="Calibri"/>
          <w:color w:val="000000"/>
          <w:shd w:val="clear" w:color="auto" w:fill="FFFFFF"/>
        </w:rPr>
        <w:t>fee charged must be reported in full against the nominated child</w:t>
      </w:r>
      <w:r>
        <w:rPr>
          <w:rStyle w:val="normaltextrun"/>
          <w:rFonts w:ascii="Calibri" w:hAnsi="Calibri" w:cs="Calibri"/>
          <w:color w:val="000000"/>
          <w:shd w:val="clear" w:color="auto" w:fill="FFFFFF"/>
        </w:rPr>
        <w:t>,</w:t>
      </w:r>
      <w:r w:rsidRPr="003644CC">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with</w:t>
      </w:r>
      <w:r w:rsidRPr="003644CC">
        <w:rPr>
          <w:rStyle w:val="normaltextrun"/>
          <w:rFonts w:ascii="Calibri" w:hAnsi="Calibri" w:cs="Calibri"/>
          <w:color w:val="000000"/>
          <w:shd w:val="clear" w:color="auto" w:fill="FFFFFF"/>
        </w:rPr>
        <w:t xml:space="preserve"> a $0 rate</w:t>
      </w:r>
      <w:r>
        <w:rPr>
          <w:rStyle w:val="normaltextrun"/>
          <w:rFonts w:ascii="Calibri" w:hAnsi="Calibri" w:cs="Calibri"/>
          <w:color w:val="000000"/>
          <w:shd w:val="clear" w:color="auto" w:fill="FFFFFF"/>
        </w:rPr>
        <w:t xml:space="preserve"> </w:t>
      </w:r>
      <w:r w:rsidRPr="003644CC">
        <w:rPr>
          <w:rStyle w:val="normaltextrun"/>
          <w:rFonts w:ascii="Calibri" w:hAnsi="Calibri" w:cs="Calibri"/>
          <w:color w:val="000000"/>
          <w:shd w:val="clear" w:color="auto" w:fill="FFFFFF"/>
        </w:rPr>
        <w:t xml:space="preserve">reported against the other children </w:t>
      </w:r>
      <w:r>
        <w:rPr>
          <w:rStyle w:val="normaltextrun"/>
          <w:rFonts w:ascii="Calibri" w:hAnsi="Calibri" w:cs="Calibri"/>
          <w:color w:val="000000"/>
          <w:shd w:val="clear" w:color="auto" w:fill="FFFFFF"/>
        </w:rPr>
        <w:t>attending</w:t>
      </w:r>
      <w:r w:rsidRPr="003644CC">
        <w:rPr>
          <w:rStyle w:val="normaltextrun"/>
          <w:rFonts w:ascii="Calibri" w:hAnsi="Calibri" w:cs="Calibri"/>
          <w:color w:val="000000"/>
          <w:shd w:val="clear" w:color="auto" w:fill="FFFFFF"/>
        </w:rPr>
        <w:t xml:space="preserve"> th</w:t>
      </w:r>
      <w:r>
        <w:rPr>
          <w:rStyle w:val="normaltextrun"/>
          <w:rFonts w:ascii="Calibri" w:hAnsi="Calibri" w:cs="Calibri"/>
          <w:color w:val="000000"/>
          <w:shd w:val="clear" w:color="auto" w:fill="FFFFFF"/>
        </w:rPr>
        <w:t xml:space="preserve">e </w:t>
      </w:r>
      <w:r w:rsidRPr="003644CC">
        <w:rPr>
          <w:rStyle w:val="normaltextrun"/>
          <w:rFonts w:ascii="Calibri" w:hAnsi="Calibri" w:cs="Calibri"/>
          <w:color w:val="000000"/>
          <w:shd w:val="clear" w:color="auto" w:fill="FFFFFF"/>
        </w:rPr>
        <w:t xml:space="preserve">session. </w:t>
      </w:r>
    </w:p>
    <w:p w14:paraId="2C768B01" w14:textId="4F644C92" w:rsidR="00E95200" w:rsidRDefault="00E95200" w:rsidP="00E95200">
      <w:pPr>
        <w:rPr>
          <w:rStyle w:val="normaltextrun"/>
          <w:rFonts w:ascii="Calibri" w:hAnsi="Calibri" w:cs="Calibri"/>
          <w:color w:val="000000"/>
          <w:shd w:val="clear" w:color="auto" w:fill="FFFFFF"/>
        </w:rPr>
      </w:pPr>
      <w:r w:rsidRPr="00DB65A9">
        <w:rPr>
          <w:rStyle w:val="normaltextrun"/>
          <w:rFonts w:ascii="Calibri" w:hAnsi="Calibri" w:cs="Calibri"/>
          <w:color w:val="000000"/>
          <w:shd w:val="clear" w:color="auto" w:fill="FFFFFF"/>
        </w:rPr>
        <w:t xml:space="preserve">Where a family is using multiple </w:t>
      </w:r>
      <w:r>
        <w:rPr>
          <w:rStyle w:val="normaltextrun"/>
          <w:rFonts w:ascii="Calibri" w:hAnsi="Calibri" w:cs="Calibri"/>
          <w:color w:val="000000"/>
          <w:shd w:val="clear" w:color="auto" w:fill="FFFFFF"/>
        </w:rPr>
        <w:t xml:space="preserve">approved ECEC </w:t>
      </w:r>
      <w:r w:rsidR="00F62D8E">
        <w:rPr>
          <w:rStyle w:val="normaltextrun"/>
          <w:rFonts w:ascii="Calibri" w:hAnsi="Calibri" w:cs="Calibri"/>
          <w:color w:val="000000"/>
          <w:shd w:val="clear" w:color="auto" w:fill="FFFFFF"/>
        </w:rPr>
        <w:t>Service</w:t>
      </w:r>
      <w:r w:rsidRPr="00DB65A9">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w:t>
      </w:r>
      <w:r w:rsidRPr="00DB65A9">
        <w:rPr>
          <w:rStyle w:val="normaltextrun"/>
          <w:rFonts w:ascii="Calibri" w:hAnsi="Calibri" w:cs="Calibri"/>
          <w:color w:val="000000"/>
          <w:shd w:val="clear" w:color="auto" w:fill="FFFFFF"/>
        </w:rPr>
        <w:t xml:space="preserve"> the family can allocate CCS hours </w:t>
      </w:r>
      <w:r>
        <w:rPr>
          <w:rStyle w:val="normaltextrun"/>
          <w:rFonts w:ascii="Calibri" w:hAnsi="Calibri" w:cs="Calibri"/>
          <w:color w:val="000000"/>
          <w:shd w:val="clear" w:color="auto" w:fill="FFFFFF"/>
        </w:rPr>
        <w:t xml:space="preserve">across </w:t>
      </w:r>
      <w:r w:rsidR="00F62D8E">
        <w:rPr>
          <w:rStyle w:val="normaltextrun"/>
          <w:rFonts w:ascii="Calibri" w:hAnsi="Calibri" w:cs="Calibri"/>
          <w:color w:val="000000"/>
          <w:shd w:val="clear" w:color="auto" w:fill="FFFFFF"/>
        </w:rPr>
        <w:t>Service</w:t>
      </w:r>
      <w:r>
        <w:rPr>
          <w:rStyle w:val="normaltextrun"/>
          <w:rFonts w:ascii="Calibri" w:hAnsi="Calibri" w:cs="Calibri"/>
          <w:color w:val="000000"/>
          <w:shd w:val="clear" w:color="auto" w:fill="FFFFFF"/>
        </w:rPr>
        <w:t>s.</w:t>
      </w:r>
      <w:r w:rsidRPr="00DB65A9">
        <w:rPr>
          <w:rStyle w:val="normaltextrun"/>
          <w:rFonts w:ascii="Calibri" w:hAnsi="Calibri" w:cs="Calibri"/>
          <w:color w:val="000000"/>
          <w:shd w:val="clear" w:color="auto" w:fill="FFFFFF"/>
        </w:rPr>
        <w:t xml:space="preserve"> It is the family’s choice how this happens. </w:t>
      </w:r>
      <w:r w:rsidRPr="003644CC">
        <w:rPr>
          <w:rStyle w:val="normaltextrun"/>
          <w:rFonts w:ascii="Calibri" w:hAnsi="Calibri" w:cs="Calibri"/>
          <w:color w:val="000000"/>
          <w:shd w:val="clear" w:color="auto" w:fill="FFFFFF"/>
        </w:rPr>
        <w:t xml:space="preserve">The family should inform the IHC </w:t>
      </w:r>
      <w:r w:rsidR="00F62D8E">
        <w:rPr>
          <w:rStyle w:val="normaltextrun"/>
          <w:rFonts w:ascii="Calibri" w:hAnsi="Calibri" w:cs="Calibri"/>
          <w:color w:val="000000"/>
          <w:shd w:val="clear" w:color="auto" w:fill="FFFFFF"/>
        </w:rPr>
        <w:t>Service</w:t>
      </w:r>
      <w:r w:rsidRPr="003644CC">
        <w:rPr>
          <w:rStyle w:val="normaltextrun"/>
          <w:rFonts w:ascii="Calibri" w:hAnsi="Calibri" w:cs="Calibri"/>
          <w:color w:val="000000"/>
          <w:shd w:val="clear" w:color="auto" w:fill="FFFFFF"/>
        </w:rPr>
        <w:t xml:space="preserve"> which child is to be the nominated child for each session of care when agreeing on IHC enrolments with the IHC </w:t>
      </w:r>
      <w:r w:rsidR="00F62D8E">
        <w:rPr>
          <w:rStyle w:val="normaltextrun"/>
          <w:rFonts w:ascii="Calibri" w:hAnsi="Calibri" w:cs="Calibri"/>
          <w:color w:val="000000"/>
          <w:shd w:val="clear" w:color="auto" w:fill="FFFFFF"/>
        </w:rPr>
        <w:t>Service</w:t>
      </w:r>
      <w:r w:rsidRPr="003644CC">
        <w:rPr>
          <w:rStyle w:val="normaltextrun"/>
          <w:rFonts w:ascii="Calibri" w:hAnsi="Calibri" w:cs="Calibri"/>
          <w:color w:val="000000"/>
          <w:shd w:val="clear" w:color="auto" w:fill="FFFFFF"/>
        </w:rPr>
        <w:t>.</w:t>
      </w:r>
    </w:p>
    <w:p w14:paraId="5ABF632E" w14:textId="77777777" w:rsidR="00E95200" w:rsidRDefault="00E95200" w:rsidP="00E95200">
      <w:r>
        <w:rPr>
          <w:rStyle w:val="normaltextrun"/>
          <w:rFonts w:ascii="Calibri" w:hAnsi="Calibri" w:cs="Calibri"/>
          <w:color w:val="000000"/>
          <w:shd w:val="clear" w:color="auto" w:fill="FFFFFF"/>
        </w:rPr>
        <w:t>More information on how to report sessions of IHC with examples of common scenarios is available</w:t>
      </w:r>
      <w:r w:rsidRPr="00BC600D">
        <w:rPr>
          <w:rStyle w:val="normaltextrun"/>
          <w:rFonts w:ascii="Calibri" w:hAnsi="Calibri" w:cs="Calibri"/>
          <w:color w:val="000000"/>
          <w:shd w:val="clear" w:color="auto" w:fill="FFFFFF"/>
        </w:rPr>
        <w:t xml:space="preserve"> on the department’s website at </w:t>
      </w:r>
      <w:hyperlink r:id="rId24" w:history="1">
        <w:r w:rsidRPr="004E68EA">
          <w:rPr>
            <w:rFonts w:ascii="Calibri" w:hAnsi="Calibri" w:cs="Calibri"/>
            <w:color w:val="0000FF"/>
            <w:u w:val="single"/>
          </w:rPr>
          <w:t>In Home Care</w:t>
        </w:r>
      </w:hyperlink>
      <w:r w:rsidRPr="004E68EA">
        <w:rPr>
          <w:rFonts w:ascii="Calibri" w:hAnsi="Calibri" w:cs="Calibri"/>
        </w:rPr>
        <w:t>.</w:t>
      </w:r>
      <w:r>
        <w:t xml:space="preserve"> </w:t>
      </w:r>
    </w:p>
    <w:p w14:paraId="7EF07B2C" w14:textId="70E22ED3" w:rsidR="00E95200" w:rsidRDefault="001061AB" w:rsidP="007201A7">
      <w:pPr>
        <w:pStyle w:val="Heading3"/>
      </w:pPr>
      <w:bookmarkStart w:id="46" w:name="_Toc210376281"/>
      <w:r>
        <w:t xml:space="preserve">6.2. </w:t>
      </w:r>
      <w:r w:rsidR="007201A7" w:rsidRPr="007201A7">
        <w:t>Child CCS eligibility at time session is delivered</w:t>
      </w:r>
      <w:bookmarkEnd w:id="46"/>
    </w:p>
    <w:p w14:paraId="4E80D5D3" w14:textId="77777777" w:rsidR="007201A7" w:rsidRDefault="007201A7" w:rsidP="007201A7">
      <w:r>
        <w:t xml:space="preserve">The Child Care Subsidy System requires that all children have the same start and end times reported an IHC session. </w:t>
      </w:r>
    </w:p>
    <w:p w14:paraId="30779778" w14:textId="3F97CEED" w:rsidR="007201A7" w:rsidRDefault="007201A7" w:rsidP="007201A7">
      <w:r>
        <w:t>If a child becomes not eligible for CCS during the session or leaves the session, providers must report the session as ended for all children. Providers must then report a new session starting for children continuing to receive IHC. Providers must report separate sessions when any child leaves or returns to the family home and care under the IHC program. This typically occurs when a child attends school during the day while another, younger child remains at home.</w:t>
      </w:r>
    </w:p>
    <w:p w14:paraId="5DDA0438" w14:textId="693D936C" w:rsidR="007201A7" w:rsidRDefault="001061AB" w:rsidP="006B0EA6">
      <w:pPr>
        <w:pStyle w:val="Heading2"/>
        <w:spacing w:before="320" w:after="60"/>
      </w:pPr>
      <w:bookmarkStart w:id="47" w:name="_Toc210376282"/>
      <w:r>
        <w:t xml:space="preserve">7. </w:t>
      </w:r>
      <w:r w:rsidR="007201A7">
        <w:t>Approved providers</w:t>
      </w:r>
      <w:bookmarkEnd w:id="47"/>
      <w:r w:rsidR="007201A7">
        <w:t xml:space="preserve"> </w:t>
      </w:r>
    </w:p>
    <w:p w14:paraId="3E2B8855" w14:textId="2E4EABCA" w:rsidR="007201A7" w:rsidRDefault="007201A7" w:rsidP="007201A7">
      <w:r>
        <w:t xml:space="preserve">Providers of IHC </w:t>
      </w:r>
      <w:r w:rsidR="00F62D8E">
        <w:t>Service</w:t>
      </w:r>
      <w:r>
        <w:t>s must be approved to administer the</w:t>
      </w:r>
      <w:r w:rsidRPr="00E846B7">
        <w:t xml:space="preserve"> CCS under the Family Assistance Law</w:t>
      </w:r>
      <w:r>
        <w:t>.</w:t>
      </w:r>
      <w:r w:rsidRPr="00E846B7">
        <w:t xml:space="preserve"> </w:t>
      </w:r>
      <w:r>
        <w:t xml:space="preserve">They </w:t>
      </w:r>
      <w:r w:rsidRPr="00E846B7">
        <w:t xml:space="preserve">must comply with all conditions for continued approval as set out in the Family Assistance Law. </w:t>
      </w:r>
    </w:p>
    <w:p w14:paraId="271A0A7C" w14:textId="1B2136E2" w:rsidR="007201A7" w:rsidRDefault="007201A7" w:rsidP="007201A7">
      <w:pPr>
        <w:rPr>
          <w:i/>
          <w:iCs/>
        </w:rPr>
      </w:pPr>
      <w:r>
        <w:t xml:space="preserve">Approved providers of IHC </w:t>
      </w:r>
      <w:r w:rsidR="00F62D8E">
        <w:t>Service</w:t>
      </w:r>
      <w:r>
        <w:t>s must also comply with additional conditions for continued approval as set out in the</w:t>
      </w:r>
      <w:r w:rsidRPr="00E846B7">
        <w:t xml:space="preserve"> </w:t>
      </w:r>
      <w:r w:rsidRPr="00E846B7">
        <w:rPr>
          <w:i/>
          <w:iCs/>
        </w:rPr>
        <w:t>Child Care Subsidy Minister’s Rules 2017</w:t>
      </w:r>
      <w:r>
        <w:rPr>
          <w:i/>
          <w:iCs/>
        </w:rPr>
        <w:t>.</w:t>
      </w:r>
    </w:p>
    <w:p w14:paraId="2D10F637" w14:textId="0070F359" w:rsidR="007201A7" w:rsidRPr="00E846B7" w:rsidRDefault="007201A7" w:rsidP="007201A7">
      <w:r w:rsidRPr="00E846B7">
        <w:t xml:space="preserve">Approved </w:t>
      </w:r>
      <w:r>
        <w:t>p</w:t>
      </w:r>
      <w:r w:rsidRPr="00E846B7">
        <w:t xml:space="preserve">roviders of IHC </w:t>
      </w:r>
      <w:r w:rsidR="00F62D8E">
        <w:t>Service</w:t>
      </w:r>
      <w:r w:rsidRPr="00E846B7">
        <w:t>s mus</w:t>
      </w:r>
      <w:r>
        <w:t>t</w:t>
      </w:r>
      <w:r w:rsidRPr="00E846B7">
        <w:t>:</w:t>
      </w:r>
    </w:p>
    <w:p w14:paraId="7EC2542C" w14:textId="456E4E14" w:rsidR="007201A7" w:rsidRPr="00E846B7" w:rsidRDefault="007201A7" w:rsidP="00F41F4F">
      <w:pPr>
        <w:pStyle w:val="ListParagraph"/>
        <w:numPr>
          <w:ilvl w:val="0"/>
          <w:numId w:val="20"/>
        </w:numPr>
        <w:spacing w:after="240"/>
        <w:ind w:hanging="357"/>
      </w:pPr>
      <w:r w:rsidRPr="00E846B7">
        <w:t>be equipped to provide high quality child care appropriate to the needs of families, and are required to:</w:t>
      </w:r>
    </w:p>
    <w:p w14:paraId="00242508" w14:textId="77777777" w:rsidR="007201A7" w:rsidRPr="00E846B7" w:rsidRDefault="007201A7" w:rsidP="00F41F4F">
      <w:pPr>
        <w:pStyle w:val="ListParagraph"/>
        <w:numPr>
          <w:ilvl w:val="1"/>
          <w:numId w:val="20"/>
        </w:numPr>
        <w:spacing w:after="240"/>
        <w:ind w:hanging="357"/>
      </w:pPr>
      <w:r w:rsidRPr="00E846B7">
        <w:t>provide a tailored, individual education program based on each child’s knowledge, ideas, culture, abilities and interests</w:t>
      </w:r>
    </w:p>
    <w:p w14:paraId="05AD5FED" w14:textId="77777777" w:rsidR="007201A7" w:rsidRPr="00E846B7" w:rsidRDefault="007201A7" w:rsidP="00F41F4F">
      <w:pPr>
        <w:pStyle w:val="ListParagraph"/>
        <w:numPr>
          <w:ilvl w:val="1"/>
          <w:numId w:val="20"/>
        </w:numPr>
        <w:spacing w:after="240"/>
        <w:ind w:hanging="357"/>
      </w:pPr>
      <w:r w:rsidRPr="00E846B7">
        <w:t>develop a program that acknowledges and strengthens the cultural identity of children to whom care is provided</w:t>
      </w:r>
    </w:p>
    <w:p w14:paraId="6745CD88" w14:textId="77777777" w:rsidR="007201A7" w:rsidRPr="00E846B7" w:rsidRDefault="007201A7" w:rsidP="00F41F4F">
      <w:pPr>
        <w:pStyle w:val="ListParagraph"/>
        <w:numPr>
          <w:ilvl w:val="1"/>
          <w:numId w:val="20"/>
        </w:numPr>
        <w:spacing w:after="240"/>
        <w:ind w:hanging="357"/>
      </w:pPr>
      <w:r w:rsidRPr="00E846B7">
        <w:t>ensure children are adequately supervised at all times</w:t>
      </w:r>
    </w:p>
    <w:p w14:paraId="7BEAB8B9" w14:textId="512C5910" w:rsidR="007201A7" w:rsidRDefault="007201A7" w:rsidP="00F41F4F">
      <w:pPr>
        <w:pStyle w:val="ListParagraph"/>
        <w:numPr>
          <w:ilvl w:val="1"/>
          <w:numId w:val="20"/>
        </w:numPr>
        <w:spacing w:after="240"/>
        <w:ind w:hanging="357"/>
      </w:pPr>
      <w:r w:rsidRPr="00E846B7">
        <w:lastRenderedPageBreak/>
        <w:t>ensure reasonable precautions are taken to protect children from harm or injury and any hazard likely to cause harm or injury</w:t>
      </w:r>
    </w:p>
    <w:p w14:paraId="76BD94DA" w14:textId="2A3C182E" w:rsidR="007201A7" w:rsidRDefault="007201A7" w:rsidP="00F41F4F">
      <w:pPr>
        <w:pStyle w:val="ListParagraph"/>
        <w:numPr>
          <w:ilvl w:val="1"/>
          <w:numId w:val="20"/>
        </w:numPr>
        <w:spacing w:after="240"/>
        <w:ind w:hanging="357"/>
      </w:pPr>
      <w:r w:rsidRPr="00E846B7">
        <w:t xml:space="preserve">ensure that at least one IHC </w:t>
      </w:r>
      <w:r w:rsidR="00F62D8E">
        <w:t>Educator</w:t>
      </w:r>
      <w:r w:rsidR="00A15DA9">
        <w:t xml:space="preserve"> </w:t>
      </w:r>
      <w:r w:rsidRPr="00E846B7">
        <w:t>who is caring for children at residential premises holds a current first aid qualification</w:t>
      </w:r>
      <w:r>
        <w:t>.</w:t>
      </w:r>
    </w:p>
    <w:p w14:paraId="620474F1" w14:textId="77777777" w:rsidR="007201A7" w:rsidRDefault="007201A7" w:rsidP="00F41F4F">
      <w:pPr>
        <w:pStyle w:val="ListParagraph"/>
        <w:numPr>
          <w:ilvl w:val="0"/>
          <w:numId w:val="20"/>
        </w:numPr>
        <w:spacing w:after="240"/>
        <w:ind w:hanging="357"/>
      </w:pPr>
      <w:r>
        <w:t>at all times, have in place:</w:t>
      </w:r>
    </w:p>
    <w:p w14:paraId="6007243B" w14:textId="7FD96724" w:rsidR="007201A7" w:rsidRDefault="007201A7" w:rsidP="00F41F4F">
      <w:pPr>
        <w:pStyle w:val="ListParagraph"/>
        <w:numPr>
          <w:ilvl w:val="1"/>
          <w:numId w:val="20"/>
        </w:numPr>
        <w:spacing w:after="240"/>
        <w:ind w:hanging="357"/>
      </w:pPr>
      <w:r>
        <w:t>workers compensation insurance</w:t>
      </w:r>
      <w:r w:rsidR="00D05446">
        <w:t>, as required by law</w:t>
      </w:r>
    </w:p>
    <w:p w14:paraId="0D05CDBE" w14:textId="77777777" w:rsidR="007201A7" w:rsidRDefault="007201A7" w:rsidP="00F41F4F">
      <w:pPr>
        <w:pStyle w:val="ListParagraph"/>
        <w:numPr>
          <w:ilvl w:val="1"/>
          <w:numId w:val="20"/>
        </w:numPr>
        <w:spacing w:after="240"/>
        <w:ind w:hanging="357"/>
      </w:pPr>
      <w:r>
        <w:t>public liability insurance with a minimum cover of $10,000,000</w:t>
      </w:r>
    </w:p>
    <w:p w14:paraId="32B2B17D" w14:textId="77777777" w:rsidR="007201A7" w:rsidRDefault="007201A7" w:rsidP="00F41F4F">
      <w:pPr>
        <w:pStyle w:val="ListParagraph"/>
        <w:numPr>
          <w:ilvl w:val="0"/>
          <w:numId w:val="20"/>
        </w:numPr>
        <w:spacing w:after="240"/>
        <w:ind w:hanging="357"/>
      </w:pPr>
      <w:r>
        <w:t>engage</w:t>
      </w:r>
      <w:r w:rsidRPr="00431A5C">
        <w:t xml:space="preserve"> with IHC Support Agenc</w:t>
      </w:r>
      <w:r>
        <w:t>ies</w:t>
      </w:r>
    </w:p>
    <w:p w14:paraId="0C4FDC7C" w14:textId="77777777" w:rsidR="007201A7" w:rsidRDefault="007201A7" w:rsidP="00F41F4F">
      <w:pPr>
        <w:pStyle w:val="ListParagraph"/>
        <w:numPr>
          <w:ilvl w:val="1"/>
          <w:numId w:val="20"/>
        </w:numPr>
        <w:spacing w:after="240"/>
        <w:ind w:hanging="357"/>
      </w:pPr>
      <w:r>
        <w:t>only enrol a child for IHC after receiving a referral from an IHC Support Agency</w:t>
      </w:r>
    </w:p>
    <w:p w14:paraId="6ECA2CE1" w14:textId="77777777" w:rsidR="007201A7" w:rsidRDefault="007201A7" w:rsidP="00F41F4F">
      <w:pPr>
        <w:pStyle w:val="ListParagraph"/>
        <w:numPr>
          <w:ilvl w:val="1"/>
          <w:numId w:val="20"/>
        </w:numPr>
        <w:spacing w:after="240"/>
        <w:ind w:hanging="357"/>
      </w:pPr>
      <w:r>
        <w:t>inform the IHC Support Agency within 7 days of a child ceasing to be enrolled</w:t>
      </w:r>
    </w:p>
    <w:p w14:paraId="5D28978B" w14:textId="77777777" w:rsidR="007201A7" w:rsidRDefault="007201A7" w:rsidP="00F41F4F">
      <w:pPr>
        <w:pStyle w:val="ListParagraph"/>
        <w:numPr>
          <w:ilvl w:val="1"/>
          <w:numId w:val="20"/>
        </w:numPr>
        <w:spacing w:after="240"/>
        <w:ind w:hanging="357"/>
      </w:pPr>
      <w:r>
        <w:t>provide reasonable assistance to and cooperate with an IHC Support Agency</w:t>
      </w:r>
    </w:p>
    <w:p w14:paraId="794A873C" w14:textId="77777777" w:rsidR="007201A7" w:rsidRDefault="007201A7" w:rsidP="00F41F4F">
      <w:pPr>
        <w:pStyle w:val="ListParagraph"/>
        <w:numPr>
          <w:ilvl w:val="1"/>
          <w:numId w:val="20"/>
        </w:numPr>
        <w:spacing w:after="240"/>
        <w:ind w:hanging="357"/>
      </w:pPr>
      <w:r>
        <w:t>comply with any reasonable requests for information from the IHC Support Agency</w:t>
      </w:r>
    </w:p>
    <w:p w14:paraId="3B32FD89" w14:textId="77777777" w:rsidR="007201A7" w:rsidRDefault="007201A7" w:rsidP="00F41F4F">
      <w:pPr>
        <w:pStyle w:val="ListParagraph"/>
        <w:numPr>
          <w:ilvl w:val="0"/>
          <w:numId w:val="19"/>
        </w:numPr>
        <w:spacing w:after="240"/>
        <w:ind w:hanging="357"/>
        <w:rPr>
          <w:rFonts w:ascii="Calibri" w:hAnsi="Calibri" w:cs="Calibri"/>
        </w:rPr>
      </w:pPr>
      <w:r>
        <w:t>comply with these guidelines</w:t>
      </w:r>
      <w:r w:rsidRPr="00431798">
        <w:rPr>
          <w:rFonts w:ascii="Calibri" w:hAnsi="Calibri" w:cs="Calibri"/>
        </w:rPr>
        <w:t xml:space="preserve"> </w:t>
      </w:r>
    </w:p>
    <w:p w14:paraId="2E354A9C" w14:textId="77777777" w:rsidR="007201A7" w:rsidRDefault="007201A7" w:rsidP="00F41F4F">
      <w:pPr>
        <w:pStyle w:val="ListParagraph"/>
        <w:numPr>
          <w:ilvl w:val="0"/>
          <w:numId w:val="19"/>
        </w:numPr>
        <w:spacing w:after="240"/>
        <w:ind w:hanging="357"/>
      </w:pPr>
      <w:r>
        <w:t>submit accurate session and attendance reports in the CCSS.</w:t>
      </w:r>
    </w:p>
    <w:p w14:paraId="177BA2C6" w14:textId="274CBCFD" w:rsidR="007201A7" w:rsidRDefault="001061AB" w:rsidP="007201A7">
      <w:pPr>
        <w:pStyle w:val="Heading3"/>
      </w:pPr>
      <w:bookmarkStart w:id="48" w:name="_Toc210376283"/>
      <w:r>
        <w:t xml:space="preserve">7.1. </w:t>
      </w:r>
      <w:r w:rsidR="007201A7" w:rsidRPr="007201A7">
        <w:t>Operating in Tasmania or South Australia</w:t>
      </w:r>
      <w:bookmarkEnd w:id="48"/>
    </w:p>
    <w:p w14:paraId="0ED24D15" w14:textId="77777777" w:rsidR="00A62C7D" w:rsidRDefault="007201A7" w:rsidP="007201A7">
      <w:r w:rsidRPr="007201A7">
        <w:t xml:space="preserve">Providers who wish to operate in Tasmania and/or South Australia </w:t>
      </w:r>
      <w:r w:rsidR="00A62C7D">
        <w:t>will need two types of approval:</w:t>
      </w:r>
    </w:p>
    <w:p w14:paraId="4A0069E9" w14:textId="147394B3" w:rsidR="00A62C7D" w:rsidRDefault="00A62C7D" w:rsidP="00A62C7D">
      <w:pPr>
        <w:pStyle w:val="ListParagraph"/>
        <w:numPr>
          <w:ilvl w:val="0"/>
          <w:numId w:val="65"/>
        </w:numPr>
      </w:pPr>
      <w:r w:rsidRPr="007201A7">
        <w:t>approv</w:t>
      </w:r>
      <w:r>
        <w:t>al from the state government to operate an IHC service</w:t>
      </w:r>
      <w:r w:rsidR="007201A7" w:rsidRPr="007201A7">
        <w:t xml:space="preserve"> under applicable state laws to operate</w:t>
      </w:r>
      <w:r>
        <w:t xml:space="preserve"> – some providers refer to this as their licence</w:t>
      </w:r>
      <w:r w:rsidR="007201A7" w:rsidRPr="007201A7">
        <w:t xml:space="preserve"> </w:t>
      </w:r>
    </w:p>
    <w:p w14:paraId="61D95D78" w14:textId="6790253E" w:rsidR="007201A7" w:rsidRDefault="00F114F4" w:rsidP="00A62C7D">
      <w:pPr>
        <w:pStyle w:val="ListParagraph"/>
        <w:numPr>
          <w:ilvl w:val="0"/>
          <w:numId w:val="65"/>
        </w:numPr>
      </w:pPr>
      <w:r>
        <w:t>approv</w:t>
      </w:r>
      <w:r w:rsidR="00A62C7D">
        <w:t>al</w:t>
      </w:r>
      <w:r>
        <w:t xml:space="preserve"> </w:t>
      </w:r>
      <w:r w:rsidR="00A62C7D">
        <w:t xml:space="preserve">from the Australian Government </w:t>
      </w:r>
      <w:r>
        <w:t xml:space="preserve">to administer the </w:t>
      </w:r>
      <w:r w:rsidR="007201A7" w:rsidRPr="007201A7">
        <w:t>CCS</w:t>
      </w:r>
      <w:r w:rsidR="00A62C7D">
        <w:t xml:space="preserve"> – this is known as CCS approval or Family Assistance Law approval</w:t>
      </w:r>
      <w:r>
        <w:t>.</w:t>
      </w:r>
    </w:p>
    <w:p w14:paraId="7E8A6989" w14:textId="2BA1BAF9" w:rsidR="007201A7" w:rsidRDefault="001061AB" w:rsidP="007201A7">
      <w:pPr>
        <w:pStyle w:val="Heading3"/>
      </w:pPr>
      <w:bookmarkStart w:id="49" w:name="_Toc210376284"/>
      <w:r>
        <w:t xml:space="preserve">7.2. </w:t>
      </w:r>
      <w:r w:rsidR="007201A7" w:rsidRPr="007201A7">
        <w:t>Registering with IHC Support Agencies</w:t>
      </w:r>
      <w:bookmarkEnd w:id="49"/>
    </w:p>
    <w:p w14:paraId="2CADDFEF" w14:textId="58F3D14A" w:rsidR="007201A7" w:rsidRDefault="007201A7" w:rsidP="007201A7">
      <w:r>
        <w:t xml:space="preserve">IHC </w:t>
      </w:r>
      <w:r w:rsidR="00F62D8E">
        <w:t>Service</w:t>
      </w:r>
      <w:r>
        <w:t xml:space="preserve">s need to be registered with the IHC Support Agencies in the jurisdictions in which they operate. They work with IHC Support Agencies to help families choose a </w:t>
      </w:r>
      <w:r w:rsidR="00A15DA9">
        <w:t>s</w:t>
      </w:r>
      <w:r w:rsidR="00F62D8E">
        <w:t>ervice</w:t>
      </w:r>
      <w:r>
        <w:t xml:space="preserve"> that can meet their needs and accept referrals of families from IHC Support Agencies. </w:t>
      </w:r>
    </w:p>
    <w:p w14:paraId="651908B6" w14:textId="7824FF9B" w:rsidR="007201A7" w:rsidRDefault="007201A7" w:rsidP="007201A7">
      <w:r>
        <w:t xml:space="preserve">Approved providers are responsible for ensuring IHC </w:t>
      </w:r>
      <w:r w:rsidR="00F62D8E">
        <w:t>Service</w:t>
      </w:r>
      <w:r>
        <w:t xml:space="preserve">s deliver IHC, engage and supervise </w:t>
      </w:r>
      <w:r w:rsidR="00A15DA9">
        <w:t>e</w:t>
      </w:r>
      <w:r w:rsidR="00F62D8E">
        <w:t>ducators</w:t>
      </w:r>
      <w:r>
        <w:t>.</w:t>
      </w:r>
    </w:p>
    <w:p w14:paraId="5E0AC8C2" w14:textId="43DE4A67" w:rsidR="007201A7" w:rsidRDefault="001061AB" w:rsidP="007201A7">
      <w:pPr>
        <w:pStyle w:val="Heading3"/>
      </w:pPr>
      <w:bookmarkStart w:id="50" w:name="_Toc210376285"/>
      <w:r>
        <w:t xml:space="preserve">7.3. </w:t>
      </w:r>
      <w:r w:rsidR="007201A7" w:rsidRPr="007201A7">
        <w:t xml:space="preserve">Responsibilities of approved providers of IHC </w:t>
      </w:r>
      <w:r w:rsidR="00F62D8E">
        <w:t>Service</w:t>
      </w:r>
      <w:r w:rsidR="007201A7" w:rsidRPr="007201A7">
        <w:t>s</w:t>
      </w:r>
      <w:bookmarkEnd w:id="50"/>
    </w:p>
    <w:p w14:paraId="2E4D785F" w14:textId="11FBAE8B" w:rsidR="007201A7" w:rsidRPr="005A18CC" w:rsidRDefault="007201A7" w:rsidP="007201A7">
      <w:r>
        <w:t xml:space="preserve">Approved providers of IHC </w:t>
      </w:r>
      <w:r w:rsidR="00F62D8E">
        <w:t>Service</w:t>
      </w:r>
      <w:r w:rsidRPr="005A18CC">
        <w:t>s must</w:t>
      </w:r>
      <w:r>
        <w:t xml:space="preserve"> ensure</w:t>
      </w:r>
      <w:r w:rsidRPr="005A18CC">
        <w:t>:</w:t>
      </w:r>
    </w:p>
    <w:p w14:paraId="6D0F93E6" w14:textId="30D20740" w:rsidR="007201A7" w:rsidRPr="00725EA2" w:rsidRDefault="00F62D8E" w:rsidP="00F41F4F">
      <w:pPr>
        <w:pStyle w:val="ListParagraph"/>
        <w:numPr>
          <w:ilvl w:val="0"/>
          <w:numId w:val="21"/>
        </w:numPr>
        <w:spacing w:after="240"/>
        <w:ind w:hanging="357"/>
      </w:pPr>
      <w:r>
        <w:t>Service</w:t>
      </w:r>
      <w:r w:rsidR="007201A7">
        <w:t xml:space="preserve">s </w:t>
      </w:r>
      <w:r w:rsidR="007201A7" w:rsidRPr="00725EA2">
        <w:t xml:space="preserve">engage </w:t>
      </w:r>
      <w:r w:rsidR="00A15DA9">
        <w:t>e</w:t>
      </w:r>
      <w:r>
        <w:t>ducators</w:t>
      </w:r>
      <w:r w:rsidR="007201A7" w:rsidRPr="00725EA2">
        <w:t xml:space="preserve"> who </w:t>
      </w:r>
      <w:r w:rsidR="007201A7">
        <w:t xml:space="preserve">meet all requirements including </w:t>
      </w:r>
      <w:r w:rsidR="007201A7" w:rsidRPr="00725EA2">
        <w:t>hav</w:t>
      </w:r>
      <w:r w:rsidR="007201A7">
        <w:t>ing</w:t>
      </w:r>
      <w:r w:rsidR="007201A7" w:rsidRPr="00725EA2">
        <w:t>, as a minimum, a relevant Certificate III qualification or are working towards a relevant qualification</w:t>
      </w:r>
    </w:p>
    <w:p w14:paraId="09A9D206" w14:textId="62B6DF8B" w:rsidR="007201A7" w:rsidRPr="00725EA2" w:rsidRDefault="00F62D8E" w:rsidP="00F41F4F">
      <w:pPr>
        <w:pStyle w:val="ListParagraph"/>
        <w:numPr>
          <w:ilvl w:val="0"/>
          <w:numId w:val="21"/>
        </w:numPr>
        <w:spacing w:after="240"/>
        <w:ind w:hanging="357"/>
      </w:pPr>
      <w:r>
        <w:t>Service</w:t>
      </w:r>
      <w:r w:rsidR="007201A7">
        <w:t xml:space="preserve">s </w:t>
      </w:r>
      <w:r w:rsidR="007201A7" w:rsidRPr="00725EA2">
        <w:t xml:space="preserve">undertake home safety assessments to ensure the physical environment is safe for the children receiving care and the </w:t>
      </w:r>
      <w:r w:rsidR="00F5478C">
        <w:t>e</w:t>
      </w:r>
      <w:r>
        <w:t>ducators</w:t>
      </w:r>
    </w:p>
    <w:p w14:paraId="52EAE035" w14:textId="1CAAD30E" w:rsidR="007201A7" w:rsidRPr="00725EA2" w:rsidRDefault="007201A7" w:rsidP="00F41F4F">
      <w:pPr>
        <w:pStyle w:val="ListParagraph"/>
        <w:numPr>
          <w:ilvl w:val="0"/>
          <w:numId w:val="21"/>
        </w:numPr>
        <w:spacing w:after="240"/>
        <w:ind w:hanging="357"/>
      </w:pPr>
      <w:r>
        <w:t xml:space="preserve">the </w:t>
      </w:r>
      <w:r w:rsidR="00F5478C">
        <w:t>s</w:t>
      </w:r>
      <w:r w:rsidR="00F62D8E">
        <w:t>ervice</w:t>
      </w:r>
      <w:r>
        <w:t xml:space="preserve"> makes certain</w:t>
      </w:r>
      <w:r w:rsidRPr="00725EA2">
        <w:t xml:space="preserve"> the safety of children is always taken into consideration, including consideration of:</w:t>
      </w:r>
    </w:p>
    <w:p w14:paraId="17A83BA8" w14:textId="77777777" w:rsidR="007201A7" w:rsidRDefault="007201A7" w:rsidP="00F41F4F">
      <w:pPr>
        <w:pStyle w:val="ListParagraph"/>
        <w:numPr>
          <w:ilvl w:val="1"/>
          <w:numId w:val="21"/>
        </w:numPr>
        <w:spacing w:after="240"/>
        <w:ind w:hanging="357"/>
      </w:pPr>
      <w:r>
        <w:t xml:space="preserve">safe </w:t>
      </w:r>
      <w:r w:rsidRPr="00DF5C70">
        <w:t>transport</w:t>
      </w:r>
      <w:r>
        <w:t>ation and excursions</w:t>
      </w:r>
    </w:p>
    <w:p w14:paraId="2C054CD0" w14:textId="77777777" w:rsidR="007201A7" w:rsidRDefault="007201A7" w:rsidP="00F41F4F">
      <w:pPr>
        <w:pStyle w:val="ListParagraph"/>
        <w:numPr>
          <w:ilvl w:val="1"/>
          <w:numId w:val="21"/>
        </w:numPr>
        <w:spacing w:after="240"/>
        <w:ind w:hanging="357"/>
      </w:pPr>
      <w:r w:rsidRPr="00DF5C70">
        <w:t>water safety</w:t>
      </w:r>
    </w:p>
    <w:p w14:paraId="087EF32D" w14:textId="2DB69EC5" w:rsidR="00DF3A85" w:rsidRDefault="00DF3A85" w:rsidP="00F41F4F">
      <w:pPr>
        <w:pStyle w:val="ListParagraph"/>
        <w:numPr>
          <w:ilvl w:val="1"/>
          <w:numId w:val="21"/>
        </w:numPr>
        <w:spacing w:after="240"/>
        <w:ind w:hanging="357"/>
      </w:pPr>
      <w:r>
        <w:t>emergency preparedness</w:t>
      </w:r>
    </w:p>
    <w:p w14:paraId="21184A26" w14:textId="146ADB8D" w:rsidR="00D45B28" w:rsidRDefault="00D45B28" w:rsidP="00DF3A85">
      <w:pPr>
        <w:pStyle w:val="ListParagraph"/>
        <w:numPr>
          <w:ilvl w:val="0"/>
          <w:numId w:val="21"/>
        </w:numPr>
        <w:spacing w:after="240"/>
        <w:ind w:hanging="357"/>
      </w:pPr>
      <w:r>
        <w:t xml:space="preserve">the </w:t>
      </w:r>
      <w:r w:rsidR="00A15DA9">
        <w:t>s</w:t>
      </w:r>
      <w:r w:rsidR="00F62D8E">
        <w:t>ervice</w:t>
      </w:r>
      <w:r>
        <w:t xml:space="preserve"> and </w:t>
      </w:r>
      <w:r w:rsidR="00A15DA9">
        <w:t>e</w:t>
      </w:r>
      <w:r w:rsidR="00F62D8E">
        <w:t>ducators</w:t>
      </w:r>
      <w:r>
        <w:t xml:space="preserve"> implement the policies and procedures developed</w:t>
      </w:r>
      <w:r w:rsidRPr="00D45B28">
        <w:t xml:space="preserve"> </w:t>
      </w:r>
      <w:r>
        <w:t>to protect children from harm or injury</w:t>
      </w:r>
    </w:p>
    <w:p w14:paraId="6260848D" w14:textId="565F1FBB" w:rsidR="007201A7" w:rsidRPr="00DF5C70" w:rsidRDefault="007201A7" w:rsidP="00F41F4F">
      <w:pPr>
        <w:pStyle w:val="ListParagraph"/>
        <w:numPr>
          <w:ilvl w:val="0"/>
          <w:numId w:val="21"/>
        </w:numPr>
        <w:spacing w:after="240"/>
        <w:ind w:hanging="357"/>
      </w:pPr>
      <w:r>
        <w:t xml:space="preserve">the </w:t>
      </w:r>
      <w:r w:rsidR="00F5478C">
        <w:t>s</w:t>
      </w:r>
      <w:r w:rsidR="00F62D8E">
        <w:t>ervice</w:t>
      </w:r>
      <w:r>
        <w:t xml:space="preserve"> makes certain</w:t>
      </w:r>
      <w:r w:rsidRPr="00DF5C70">
        <w:t xml:space="preserve"> excursions are not the primary purpose of a session of care and are incidental occurrences to the overall delivery of a child’s educational development program</w:t>
      </w:r>
    </w:p>
    <w:p w14:paraId="2BCA0FE2" w14:textId="3470C5F5" w:rsidR="007201A7" w:rsidRDefault="007201A7" w:rsidP="00F41F4F">
      <w:pPr>
        <w:pStyle w:val="ListParagraph"/>
        <w:numPr>
          <w:ilvl w:val="0"/>
          <w:numId w:val="21"/>
        </w:numPr>
        <w:spacing w:after="240"/>
        <w:ind w:hanging="357"/>
      </w:pPr>
      <w:r>
        <w:t xml:space="preserve">the </w:t>
      </w:r>
      <w:r w:rsidR="00F5478C">
        <w:t>s</w:t>
      </w:r>
      <w:r w:rsidR="00F62D8E">
        <w:t>ervice</w:t>
      </w:r>
      <w:r>
        <w:t xml:space="preserve"> </w:t>
      </w:r>
      <w:r w:rsidRPr="00DF5C70">
        <w:t>support</w:t>
      </w:r>
      <w:r>
        <w:t>s</w:t>
      </w:r>
      <w:r w:rsidRPr="00DF5C70">
        <w:t xml:space="preserve"> </w:t>
      </w:r>
      <w:r w:rsidR="00F5478C">
        <w:t>e</w:t>
      </w:r>
      <w:r w:rsidR="00F62D8E">
        <w:t>ducators</w:t>
      </w:r>
      <w:r w:rsidRPr="00DF5C70">
        <w:t xml:space="preserve"> by providing the necessary resources and guidance for working in a family environment, in particular with families experiencing complex situations</w:t>
      </w:r>
    </w:p>
    <w:p w14:paraId="01D011D8" w14:textId="65671E78" w:rsidR="007201A7" w:rsidRPr="000F731F" w:rsidRDefault="007201A7" w:rsidP="00F41F4F">
      <w:pPr>
        <w:pStyle w:val="ListParagraph"/>
        <w:numPr>
          <w:ilvl w:val="0"/>
          <w:numId w:val="21"/>
        </w:numPr>
        <w:spacing w:after="240"/>
        <w:ind w:hanging="357"/>
      </w:pPr>
      <w:r>
        <w:lastRenderedPageBreak/>
        <w:t xml:space="preserve">the </w:t>
      </w:r>
      <w:r w:rsidR="00F5478C">
        <w:t>s</w:t>
      </w:r>
      <w:r w:rsidR="00F62D8E">
        <w:t>ervice</w:t>
      </w:r>
      <w:r>
        <w:t xml:space="preserve"> </w:t>
      </w:r>
      <w:r w:rsidRPr="000F731F">
        <w:t>monitor</w:t>
      </w:r>
      <w:r>
        <w:t>s</w:t>
      </w:r>
      <w:r w:rsidRPr="000F731F">
        <w:t xml:space="preserve"> the quality of care provided by the educator</w:t>
      </w:r>
    </w:p>
    <w:p w14:paraId="26493C8C" w14:textId="2D91FA64" w:rsidR="007201A7" w:rsidRPr="000F731F" w:rsidRDefault="007201A7" w:rsidP="00F41F4F">
      <w:pPr>
        <w:pStyle w:val="ListParagraph"/>
        <w:numPr>
          <w:ilvl w:val="0"/>
          <w:numId w:val="21"/>
        </w:numPr>
        <w:spacing w:after="240"/>
        <w:ind w:hanging="357"/>
      </w:pPr>
      <w:r>
        <w:t xml:space="preserve">the </w:t>
      </w:r>
      <w:r w:rsidR="00F5478C">
        <w:t>s</w:t>
      </w:r>
      <w:r w:rsidR="00F62D8E">
        <w:t>ervice</w:t>
      </w:r>
      <w:r>
        <w:t xml:space="preserve"> </w:t>
      </w:r>
      <w:r w:rsidRPr="000F731F">
        <w:t>maintain</w:t>
      </w:r>
      <w:r>
        <w:t>s</w:t>
      </w:r>
      <w:r w:rsidRPr="000F731F">
        <w:t xml:space="preserve"> a register of </w:t>
      </w:r>
      <w:r w:rsidR="00F5478C">
        <w:t>e</w:t>
      </w:r>
      <w:r w:rsidR="00F62D8E">
        <w:t>ducators</w:t>
      </w:r>
      <w:r w:rsidRPr="000F731F">
        <w:t xml:space="preserve"> including details of the necessary checks, expiry dates and dates the checks have been verified</w:t>
      </w:r>
    </w:p>
    <w:p w14:paraId="62A49FBA" w14:textId="543F8BB2" w:rsidR="007201A7" w:rsidRPr="000F731F" w:rsidRDefault="007201A7" w:rsidP="00F41F4F">
      <w:pPr>
        <w:pStyle w:val="ListParagraph"/>
        <w:numPr>
          <w:ilvl w:val="0"/>
          <w:numId w:val="21"/>
        </w:numPr>
        <w:spacing w:after="240"/>
        <w:ind w:hanging="357"/>
      </w:pPr>
      <w:r>
        <w:t xml:space="preserve">the </w:t>
      </w:r>
      <w:r w:rsidR="00F5478C">
        <w:t>s</w:t>
      </w:r>
      <w:r w:rsidR="00F62D8E">
        <w:t>ervice</w:t>
      </w:r>
      <w:r>
        <w:t xml:space="preserve"> </w:t>
      </w:r>
      <w:r w:rsidRPr="000F731F">
        <w:t>adhere</w:t>
      </w:r>
      <w:r>
        <w:t>s</w:t>
      </w:r>
      <w:r w:rsidRPr="000F731F">
        <w:t xml:space="preserve"> to the requirements set</w:t>
      </w:r>
      <w:r>
        <w:t xml:space="preserve"> out</w:t>
      </w:r>
      <w:r w:rsidRPr="000F731F">
        <w:t xml:space="preserve"> </w:t>
      </w:r>
      <w:r>
        <w:t>in these guidelines.</w:t>
      </w:r>
    </w:p>
    <w:p w14:paraId="731F9691" w14:textId="2423BDA6" w:rsidR="007201A7" w:rsidRDefault="001061AB" w:rsidP="006B0EA6">
      <w:pPr>
        <w:pStyle w:val="Heading4"/>
        <w:spacing w:before="320" w:after="60"/>
      </w:pPr>
      <w:bookmarkStart w:id="51" w:name="_Toc210376286"/>
      <w:r>
        <w:t xml:space="preserve">7.3.1. </w:t>
      </w:r>
      <w:r w:rsidR="007201A7" w:rsidRPr="007201A7">
        <w:t>Home Safety Assessments</w:t>
      </w:r>
      <w:bookmarkEnd w:id="51"/>
    </w:p>
    <w:p w14:paraId="7D693E71" w14:textId="19872730" w:rsidR="007201A7" w:rsidRDefault="007201A7" w:rsidP="007201A7">
      <w:r>
        <w:t xml:space="preserve">Approved providers of IHC </w:t>
      </w:r>
      <w:r w:rsidR="00F62D8E">
        <w:t>Service</w:t>
      </w:r>
      <w:r>
        <w:t xml:space="preserve">s must ensure the </w:t>
      </w:r>
      <w:r w:rsidR="00F5478C">
        <w:t>s</w:t>
      </w:r>
      <w:r w:rsidR="00F62D8E">
        <w:t>ervice</w:t>
      </w:r>
      <w:r>
        <w:t xml:space="preserve"> has established that the environment for the delivery of IHC is safe for children and the educator. </w:t>
      </w:r>
    </w:p>
    <w:p w14:paraId="498D654B" w14:textId="215F890B" w:rsidR="007201A7" w:rsidRDefault="007201A7" w:rsidP="007201A7">
      <w:r>
        <w:t xml:space="preserve">Home safety assessments must be completed before </w:t>
      </w:r>
      <w:r w:rsidR="00F5478C">
        <w:t>s</w:t>
      </w:r>
      <w:r w:rsidR="00F62D8E">
        <w:t>ervice</w:t>
      </w:r>
      <w:r>
        <w:t xml:space="preserve"> delivery begins and should be reviewed regularly. The frequency of the review should reflect the unique risks of the care environment and individual circumstances. Best practice is for a home safety assessment to be conducted prior to every session of IHC occurring. </w:t>
      </w:r>
    </w:p>
    <w:p w14:paraId="5073CBFB" w14:textId="77777777" w:rsidR="007201A7" w:rsidRDefault="007201A7" w:rsidP="007201A7">
      <w:r>
        <w:t xml:space="preserve">Home Safety Assessments must be provided to the department upon request. </w:t>
      </w:r>
    </w:p>
    <w:p w14:paraId="05653EF1" w14:textId="48E98B83" w:rsidR="007201A7" w:rsidRDefault="007201A7" w:rsidP="007201A7">
      <w:r>
        <w:t xml:space="preserve">Safety concerns must be raised with families and recommendations provided to address any safety issues. </w:t>
      </w:r>
      <w:r w:rsidR="00F62D8E">
        <w:t>Service</w:t>
      </w:r>
      <w:r>
        <w:t xml:space="preserve">s must monitor the situation and reassess families’ homes once the situation has been resolved. </w:t>
      </w:r>
    </w:p>
    <w:p w14:paraId="4E977CC8" w14:textId="2914D508" w:rsidR="007201A7" w:rsidRDefault="007201A7" w:rsidP="007201A7">
      <w:r>
        <w:t xml:space="preserve">If safety concerns continue, </w:t>
      </w:r>
      <w:r w:rsidR="00F5478C">
        <w:t>s</w:t>
      </w:r>
      <w:r w:rsidR="00F62D8E">
        <w:t>ervice</w:t>
      </w:r>
      <w:r>
        <w:t xml:space="preserve">s must, in consultation with IHC Support Agencies, explore further options to address these concerns including suspending IHC until the home environment is safe for children and the </w:t>
      </w:r>
      <w:r w:rsidR="00F5478C">
        <w:t>e</w:t>
      </w:r>
      <w:r w:rsidR="00F62D8E">
        <w:t>ducators</w:t>
      </w:r>
      <w:r>
        <w:t>.</w:t>
      </w:r>
    </w:p>
    <w:p w14:paraId="5AC741D8" w14:textId="465035DE" w:rsidR="007201A7" w:rsidRDefault="001061AB" w:rsidP="006B0EA6">
      <w:pPr>
        <w:pStyle w:val="Heading4"/>
        <w:spacing w:before="320" w:after="60"/>
      </w:pPr>
      <w:bookmarkStart w:id="52" w:name="_Toc210376287"/>
      <w:r>
        <w:t xml:space="preserve">7.3.2. </w:t>
      </w:r>
      <w:r w:rsidR="007201A7" w:rsidRPr="007201A7">
        <w:t>Alternate care locations</w:t>
      </w:r>
      <w:bookmarkEnd w:id="52"/>
    </w:p>
    <w:p w14:paraId="3D77AC77" w14:textId="77777777" w:rsidR="007201A7" w:rsidRPr="0010478E" w:rsidRDefault="007201A7" w:rsidP="007201A7">
      <w:pPr>
        <w:rPr>
          <w:rFonts w:ascii="Calibri" w:hAnsi="Calibri" w:cs="Calibri"/>
        </w:rPr>
      </w:pPr>
      <w:r>
        <w:rPr>
          <w:rFonts w:ascii="Calibri" w:hAnsi="Calibri" w:cs="Calibri"/>
        </w:rPr>
        <w:t>Where an</w:t>
      </w:r>
      <w:r w:rsidRPr="0010478E">
        <w:rPr>
          <w:rFonts w:ascii="Calibri" w:hAnsi="Calibri" w:cs="Calibri"/>
        </w:rPr>
        <w:t xml:space="preserve"> alternate </w:t>
      </w:r>
      <w:r>
        <w:rPr>
          <w:rFonts w:ascii="Calibri" w:hAnsi="Calibri" w:cs="Calibri"/>
        </w:rPr>
        <w:t xml:space="preserve">care </w:t>
      </w:r>
      <w:r w:rsidRPr="0010478E">
        <w:rPr>
          <w:rFonts w:ascii="Calibri" w:hAnsi="Calibri" w:cs="Calibri"/>
        </w:rPr>
        <w:t>location</w:t>
      </w:r>
      <w:r>
        <w:rPr>
          <w:rFonts w:ascii="Calibri" w:hAnsi="Calibri" w:cs="Calibri"/>
        </w:rPr>
        <w:t xml:space="preserve"> is</w:t>
      </w:r>
      <w:r w:rsidRPr="0010478E">
        <w:rPr>
          <w:rFonts w:ascii="Calibri" w:hAnsi="Calibri" w:cs="Calibri"/>
        </w:rPr>
        <w:t xml:space="preserve"> approved </w:t>
      </w:r>
      <w:r>
        <w:rPr>
          <w:rFonts w:ascii="Calibri" w:hAnsi="Calibri" w:cs="Calibri"/>
        </w:rPr>
        <w:t>by the department</w:t>
      </w:r>
      <w:r w:rsidRPr="0010478E">
        <w:rPr>
          <w:rFonts w:ascii="Calibri" w:hAnsi="Calibri" w:cs="Calibri"/>
        </w:rPr>
        <w:t xml:space="preserve">, </w:t>
      </w:r>
      <w:r>
        <w:rPr>
          <w:rFonts w:ascii="Calibri" w:hAnsi="Calibri" w:cs="Calibri"/>
        </w:rPr>
        <w:t xml:space="preserve">a </w:t>
      </w:r>
      <w:r w:rsidRPr="0010478E">
        <w:rPr>
          <w:rFonts w:ascii="Calibri" w:hAnsi="Calibri" w:cs="Calibri"/>
        </w:rPr>
        <w:t>safety assessment</w:t>
      </w:r>
      <w:r>
        <w:rPr>
          <w:rFonts w:ascii="Calibri" w:hAnsi="Calibri" w:cs="Calibri"/>
        </w:rPr>
        <w:t xml:space="preserve"> of the alternate location</w:t>
      </w:r>
      <w:r w:rsidRPr="0010478E">
        <w:rPr>
          <w:rFonts w:ascii="Calibri" w:hAnsi="Calibri" w:cs="Calibri"/>
        </w:rPr>
        <w:t xml:space="preserve"> must be completed before </w:t>
      </w:r>
      <w:r>
        <w:rPr>
          <w:rFonts w:ascii="Calibri" w:hAnsi="Calibri" w:cs="Calibri"/>
        </w:rPr>
        <w:t>IHC is provided at that location</w:t>
      </w:r>
      <w:r w:rsidRPr="0010478E">
        <w:rPr>
          <w:rFonts w:ascii="Calibri" w:hAnsi="Calibri" w:cs="Calibri"/>
        </w:rPr>
        <w:t>.</w:t>
      </w:r>
    </w:p>
    <w:p w14:paraId="5A1E5C52" w14:textId="538206D7" w:rsidR="007201A7" w:rsidRDefault="001061AB" w:rsidP="006B0EA6">
      <w:pPr>
        <w:pStyle w:val="Heading4"/>
        <w:spacing w:before="320" w:after="60"/>
      </w:pPr>
      <w:bookmarkStart w:id="53" w:name="_Toc210376288"/>
      <w:r>
        <w:t xml:space="preserve">7.3.3. </w:t>
      </w:r>
      <w:r w:rsidR="007201A7" w:rsidRPr="007201A7">
        <w:t>Safe transportation and excursions</w:t>
      </w:r>
      <w:bookmarkEnd w:id="53"/>
    </w:p>
    <w:p w14:paraId="6782B73D" w14:textId="577E2A9F" w:rsidR="007201A7" w:rsidRDefault="007201A7" w:rsidP="007201A7">
      <w:r w:rsidRPr="007201A7">
        <w:t xml:space="preserve">Approved providers of IHC </w:t>
      </w:r>
      <w:r w:rsidR="00F62D8E">
        <w:t>Service</w:t>
      </w:r>
      <w:r w:rsidRPr="007201A7">
        <w:t xml:space="preserve">s must ensure that </w:t>
      </w:r>
      <w:r w:rsidR="00F5478C">
        <w:t>s</w:t>
      </w:r>
      <w:r w:rsidR="00F62D8E">
        <w:t>ervice</w:t>
      </w:r>
      <w:r w:rsidRPr="007201A7">
        <w:t xml:space="preserve">s have reasonable precautions in place to protect children and </w:t>
      </w:r>
      <w:r w:rsidR="00F5478C">
        <w:t>e</w:t>
      </w:r>
      <w:r w:rsidR="00F62D8E">
        <w:t>ducators</w:t>
      </w:r>
      <w:r w:rsidRPr="007201A7">
        <w:t xml:space="preserve"> during transportation and excursions. Policies and procedures should be in place to manage safety.</w:t>
      </w:r>
    </w:p>
    <w:p w14:paraId="0D77992F" w14:textId="48508D7E" w:rsidR="007201A7" w:rsidRDefault="001061AB" w:rsidP="006B0EA6">
      <w:pPr>
        <w:pStyle w:val="Heading4"/>
        <w:spacing w:before="320" w:after="60"/>
      </w:pPr>
      <w:bookmarkStart w:id="54" w:name="_Toc210376289"/>
      <w:r>
        <w:t xml:space="preserve">7.3.4. </w:t>
      </w:r>
      <w:r w:rsidR="007201A7" w:rsidRPr="007201A7">
        <w:t>Serious incidents</w:t>
      </w:r>
      <w:bookmarkEnd w:id="54"/>
    </w:p>
    <w:p w14:paraId="6C3BB739" w14:textId="1D373FFF" w:rsidR="007201A7" w:rsidRDefault="007201A7" w:rsidP="007201A7">
      <w:pPr>
        <w:rPr>
          <w:rFonts w:ascii="Calibri" w:hAnsi="Calibri" w:cs="Calibri"/>
        </w:rPr>
      </w:pPr>
      <w:r w:rsidRPr="20126B11">
        <w:rPr>
          <w:rFonts w:ascii="Calibri" w:hAnsi="Calibri" w:cs="Calibri"/>
        </w:rPr>
        <w:t xml:space="preserve">Appropriate arrangements must be implemented to manage serious incidents. The department must be notified in writing within 24 hours of a serious incident occurring, or a circumstance that could have resulted in the occurrence of a serious incident. Serious incidents are reported via the IHC Serious Incident Report available on the department’s website </w:t>
      </w:r>
      <w:hyperlink r:id="rId25" w:history="1">
        <w:hyperlink r:id="rId26" w:history="1">
          <w:r w:rsidRPr="20126B11">
            <w:rPr>
              <w:rFonts w:ascii="Calibri" w:hAnsi="Calibri" w:cs="Calibri"/>
              <w:color w:val="0000FF"/>
              <w:u w:val="single"/>
            </w:rPr>
            <w:t>In Home Care</w:t>
          </w:r>
        </w:hyperlink>
      </w:hyperlink>
      <w:r w:rsidRPr="20126B11">
        <w:rPr>
          <w:rFonts w:ascii="Calibri" w:hAnsi="Calibri" w:cs="Calibri"/>
        </w:rPr>
        <w:t xml:space="preserve">. A person with management and control of the </w:t>
      </w:r>
      <w:r w:rsidR="00456E61">
        <w:rPr>
          <w:rFonts w:ascii="Calibri" w:hAnsi="Calibri" w:cs="Calibri"/>
        </w:rPr>
        <w:t>a</w:t>
      </w:r>
      <w:r w:rsidRPr="20126B11">
        <w:rPr>
          <w:rFonts w:ascii="Calibri" w:hAnsi="Calibri" w:cs="Calibri"/>
        </w:rPr>
        <w:t xml:space="preserve">pproved </w:t>
      </w:r>
      <w:r w:rsidR="00456E61">
        <w:rPr>
          <w:rFonts w:ascii="Calibri" w:hAnsi="Calibri" w:cs="Calibri"/>
        </w:rPr>
        <w:t>p</w:t>
      </w:r>
      <w:r w:rsidRPr="20126B11">
        <w:rPr>
          <w:rFonts w:ascii="Calibri" w:hAnsi="Calibri" w:cs="Calibri"/>
        </w:rPr>
        <w:t xml:space="preserve">rovider is required to complete the report. </w:t>
      </w:r>
    </w:p>
    <w:p w14:paraId="49F10323" w14:textId="4847BB3D" w:rsidR="007201A7" w:rsidRDefault="007201A7" w:rsidP="007201A7">
      <w:pPr>
        <w:rPr>
          <w:rFonts w:ascii="Calibri" w:hAnsi="Calibri" w:cs="Calibri"/>
        </w:rPr>
      </w:pPr>
      <w:r w:rsidRPr="20126B11">
        <w:rPr>
          <w:rFonts w:ascii="Calibri" w:hAnsi="Calibri" w:cs="Calibri"/>
        </w:rPr>
        <w:t xml:space="preserve">Further detail on what are considered serious incidents is on </w:t>
      </w:r>
      <w:r w:rsidR="00EB2B4B">
        <w:rPr>
          <w:rFonts w:ascii="Calibri" w:hAnsi="Calibri" w:cs="Calibri"/>
        </w:rPr>
        <w:t>Appendix</w:t>
      </w:r>
      <w:r w:rsidR="00BC3FA3">
        <w:rPr>
          <w:rFonts w:ascii="Calibri" w:hAnsi="Calibri" w:cs="Calibri"/>
        </w:rPr>
        <w:t xml:space="preserve"> B</w:t>
      </w:r>
      <w:r w:rsidRPr="00F41F4F">
        <w:rPr>
          <w:rFonts w:ascii="Calibri" w:hAnsi="Calibri" w:cs="Calibri"/>
        </w:rPr>
        <w:t>,</w:t>
      </w:r>
      <w:r w:rsidRPr="20126B11">
        <w:rPr>
          <w:rFonts w:ascii="Calibri" w:hAnsi="Calibri" w:cs="Calibri"/>
        </w:rPr>
        <w:t xml:space="preserve"> noting that circumstances that </w:t>
      </w:r>
      <w:r w:rsidRPr="20126B11">
        <w:rPr>
          <w:rFonts w:ascii="Calibri" w:hAnsi="Calibri" w:cs="Calibri"/>
          <w:i/>
          <w:iCs/>
        </w:rPr>
        <w:t xml:space="preserve">could have resulted </w:t>
      </w:r>
      <w:r w:rsidRPr="20126B11">
        <w:rPr>
          <w:rFonts w:ascii="Calibri" w:hAnsi="Calibri" w:cs="Calibri"/>
        </w:rPr>
        <w:t>in the occurrence of a serious incident must also be reported.</w:t>
      </w:r>
      <w:r>
        <w:t xml:space="preserve"> </w:t>
      </w:r>
    </w:p>
    <w:p w14:paraId="3A8DC9BE" w14:textId="56D98481" w:rsidR="007201A7" w:rsidRDefault="001061AB" w:rsidP="006B0EA6">
      <w:pPr>
        <w:pStyle w:val="Heading4"/>
        <w:spacing w:before="320" w:after="60"/>
      </w:pPr>
      <w:bookmarkStart w:id="55" w:name="_Toc210376290"/>
      <w:r>
        <w:t xml:space="preserve">7.3.5. </w:t>
      </w:r>
      <w:r w:rsidR="007201A7" w:rsidRPr="007201A7">
        <w:t>Mandatory reporting</w:t>
      </w:r>
      <w:bookmarkEnd w:id="55"/>
    </w:p>
    <w:p w14:paraId="386C0F93" w14:textId="67DC93BA" w:rsidR="007201A7" w:rsidRDefault="007201A7" w:rsidP="007201A7">
      <w:r>
        <w:t xml:space="preserve">Approved providers of IHC </w:t>
      </w:r>
      <w:r w:rsidR="00F62D8E">
        <w:t>Service</w:t>
      </w:r>
      <w:r>
        <w:t>s must follow any reporting obligations in the state or territory where IHC occurs. This is commonly referred to as mandatory reporting.</w:t>
      </w:r>
    </w:p>
    <w:p w14:paraId="249E4FF9" w14:textId="77777777" w:rsidR="007201A7" w:rsidRPr="00ED08EF" w:rsidRDefault="007201A7" w:rsidP="007201A7">
      <w:r>
        <w:t xml:space="preserve">Mandatory reporting obligations differ between states and territories. Stay up to date with the </w:t>
      </w:r>
      <w:hyperlink r:id="rId27" w:history="1">
        <w:r w:rsidRPr="00C506CF">
          <w:rPr>
            <w:rStyle w:val="Hyperlink"/>
          </w:rPr>
          <w:t>latest advice from your state or territory government</w:t>
        </w:r>
      </w:hyperlink>
      <w:r>
        <w:t xml:space="preserve">. </w:t>
      </w:r>
    </w:p>
    <w:p w14:paraId="05AE3640" w14:textId="15ADFE81" w:rsidR="007201A7" w:rsidRPr="00BA1790" w:rsidRDefault="001061AB" w:rsidP="006B0EA6">
      <w:pPr>
        <w:pStyle w:val="Heading4"/>
        <w:spacing w:before="320" w:after="60"/>
      </w:pPr>
      <w:bookmarkStart w:id="56" w:name="_Toc210376291"/>
      <w:r>
        <w:lastRenderedPageBreak/>
        <w:t xml:space="preserve">7.3.6. </w:t>
      </w:r>
      <w:r w:rsidR="007201A7" w:rsidRPr="00BA1790">
        <w:t>Taking images</w:t>
      </w:r>
      <w:bookmarkEnd w:id="56"/>
    </w:p>
    <w:p w14:paraId="176DE598" w14:textId="77777777" w:rsidR="007201A7" w:rsidRPr="00086DE0" w:rsidRDefault="007201A7" w:rsidP="007201A7">
      <w:r w:rsidRPr="00595B8C">
        <w:t xml:space="preserve">The Australian Children’s Education and Care Quality Authority </w:t>
      </w:r>
      <w:r>
        <w:t>(</w:t>
      </w:r>
      <w:r w:rsidRPr="00086DE0">
        <w:t>ACECQA</w:t>
      </w:r>
      <w:r>
        <w:t>)</w:t>
      </w:r>
      <w:r w:rsidRPr="00086DE0">
        <w:t>, in partnership with all governments, developed the </w:t>
      </w:r>
      <w:hyperlink r:id="rId28" w:history="1">
        <w:r>
          <w:rPr>
            <w:rStyle w:val="Hyperlink"/>
          </w:rPr>
          <w:t>National Model Code</w:t>
        </w:r>
      </w:hyperlink>
      <w:r w:rsidRPr="00086DE0">
        <w:t> and </w:t>
      </w:r>
      <w:hyperlink r:id="rId29" w:history="1">
        <w:r w:rsidRPr="00086DE0">
          <w:rPr>
            <w:rStyle w:val="Hyperlink"/>
          </w:rPr>
          <w:t>Guidelines</w:t>
        </w:r>
      </w:hyperlink>
      <w:r w:rsidRPr="00086DE0">
        <w:t> to promote a child safe culture when it comes to taking, sharing and storing images or videos of children in early childhood education and care.</w:t>
      </w:r>
    </w:p>
    <w:p w14:paraId="6E0DBFB3" w14:textId="00F1BBEF" w:rsidR="007201A7" w:rsidRPr="00125AAC" w:rsidRDefault="007201A7" w:rsidP="007201A7">
      <w:r w:rsidRPr="00086DE0">
        <w:t xml:space="preserve">Approved providers and their </w:t>
      </w:r>
      <w:r w:rsidR="00F5478C">
        <w:t>s</w:t>
      </w:r>
      <w:r w:rsidR="00F62D8E">
        <w:t>ervice</w:t>
      </w:r>
      <w:r w:rsidRPr="00086DE0">
        <w:t>s are encouraged to adopt the voluntary National Model Code. </w:t>
      </w:r>
      <w:r>
        <w:t xml:space="preserve">While they have been developed for use in centre-based </w:t>
      </w:r>
      <w:r w:rsidR="00F5478C">
        <w:t>s</w:t>
      </w:r>
      <w:r w:rsidR="00F62D8E">
        <w:t>ervice</w:t>
      </w:r>
      <w:r>
        <w:t xml:space="preserve">s, approved providers of IHC </w:t>
      </w:r>
      <w:r w:rsidR="00F62D8E">
        <w:t>Service</w:t>
      </w:r>
      <w:r>
        <w:t xml:space="preserve">s are encouraged to apply them to their </w:t>
      </w:r>
      <w:r w:rsidR="00F5478C">
        <w:t>s</w:t>
      </w:r>
      <w:r w:rsidR="00F62D8E">
        <w:t>ervice</w:t>
      </w:r>
      <w:r>
        <w:t xml:space="preserve"> context as appropriate.</w:t>
      </w:r>
    </w:p>
    <w:p w14:paraId="20801ACF" w14:textId="54C3618A" w:rsidR="007201A7" w:rsidRPr="00086DE0" w:rsidRDefault="007201A7" w:rsidP="007201A7">
      <w:r w:rsidRPr="00086DE0">
        <w:t xml:space="preserve">The National Model Code and Guidelines are intended to support early childhood </w:t>
      </w:r>
      <w:r w:rsidR="00F5478C">
        <w:t>e</w:t>
      </w:r>
      <w:r w:rsidR="00F62D8E">
        <w:t>ducators</w:t>
      </w:r>
      <w:r w:rsidRPr="00086DE0">
        <w:t>, as champions of child safety, and complement relevant child safety activities and strategies already in place across the early childhood education and care sector.</w:t>
      </w:r>
    </w:p>
    <w:p w14:paraId="16286005" w14:textId="144E5DFB" w:rsidR="007201A7" w:rsidRDefault="001061AB" w:rsidP="006B0EA6">
      <w:pPr>
        <w:pStyle w:val="Heading2"/>
        <w:spacing w:before="320" w:after="60"/>
      </w:pPr>
      <w:bookmarkStart w:id="57" w:name="_Toc210376292"/>
      <w:r>
        <w:t xml:space="preserve">8. </w:t>
      </w:r>
      <w:r w:rsidR="007201A7" w:rsidRPr="007201A7">
        <w:t xml:space="preserve">IHC </w:t>
      </w:r>
      <w:r w:rsidR="00F62D8E">
        <w:t>Educators</w:t>
      </w:r>
      <w:bookmarkEnd w:id="57"/>
    </w:p>
    <w:p w14:paraId="6E9E0AA5" w14:textId="372F7424" w:rsidR="007201A7" w:rsidRPr="00DE587D" w:rsidRDefault="007201A7" w:rsidP="007201A7">
      <w:r w:rsidRPr="00DE587D">
        <w:t xml:space="preserve">There are minimum requirements for IHC </w:t>
      </w:r>
      <w:r w:rsidR="00F62D8E">
        <w:t>Educators</w:t>
      </w:r>
      <w:r w:rsidRPr="00DE587D">
        <w:t xml:space="preserve"> to be engaged to provide IHC: </w:t>
      </w:r>
    </w:p>
    <w:p w14:paraId="400B45E4" w14:textId="32875C66" w:rsidR="007201A7" w:rsidRPr="00DE587D" w:rsidRDefault="007201A7" w:rsidP="007201A7">
      <w:r>
        <w:t xml:space="preserve">Approved providers must ensure that </w:t>
      </w:r>
      <w:r w:rsidRPr="00DE587D">
        <w:t xml:space="preserve">IHC </w:t>
      </w:r>
      <w:r w:rsidR="00F62D8E">
        <w:t>Educators</w:t>
      </w:r>
      <w:r>
        <w:t xml:space="preserve"> meet the following requirements</w:t>
      </w:r>
      <w:r w:rsidRPr="00DE587D">
        <w:t xml:space="preserve">: </w:t>
      </w:r>
    </w:p>
    <w:p w14:paraId="0B851B11" w14:textId="77777777" w:rsidR="007201A7" w:rsidRPr="00DE587D" w:rsidRDefault="007201A7" w:rsidP="00EB2B4B">
      <w:pPr>
        <w:pStyle w:val="ListParagraph"/>
        <w:numPr>
          <w:ilvl w:val="0"/>
          <w:numId w:val="22"/>
        </w:numPr>
        <w:spacing w:after="240"/>
        <w:ind w:left="714" w:hanging="357"/>
      </w:pPr>
      <w:r w:rsidRPr="00DE587D">
        <w:t>be at least 18 years old</w:t>
      </w:r>
    </w:p>
    <w:p w14:paraId="0C6C097C" w14:textId="608FB9E5" w:rsidR="007201A7" w:rsidRPr="00DE587D" w:rsidRDefault="007201A7" w:rsidP="00EB2B4B">
      <w:pPr>
        <w:pStyle w:val="ListParagraph"/>
        <w:numPr>
          <w:ilvl w:val="0"/>
          <w:numId w:val="22"/>
        </w:numPr>
        <w:spacing w:after="240"/>
        <w:ind w:left="714" w:hanging="357"/>
      </w:pPr>
      <w:r w:rsidRPr="00DE587D">
        <w:t xml:space="preserve">be engaged by an approved IHC </w:t>
      </w:r>
      <w:r w:rsidR="00F62D8E">
        <w:t>Service</w:t>
      </w:r>
    </w:p>
    <w:p w14:paraId="27B49744" w14:textId="4D982FFA" w:rsidR="007201A7" w:rsidRPr="00DE587D" w:rsidRDefault="007201A7" w:rsidP="00EB2B4B">
      <w:pPr>
        <w:pStyle w:val="ListParagraph"/>
        <w:numPr>
          <w:ilvl w:val="0"/>
          <w:numId w:val="22"/>
        </w:numPr>
        <w:spacing w:after="240"/>
        <w:ind w:left="714" w:hanging="357"/>
      </w:pPr>
      <w:r w:rsidRPr="00DE587D">
        <w:t xml:space="preserve">hold a current Nationally Coordinated Criminal History Check and Working </w:t>
      </w:r>
      <w:r w:rsidR="004D6375">
        <w:t>w</w:t>
      </w:r>
      <w:r w:rsidRPr="00DE587D">
        <w:t>ith Children Check acceptable in the state or territory in which they intend to work</w:t>
      </w:r>
    </w:p>
    <w:p w14:paraId="561BCE8A" w14:textId="3FC91859" w:rsidR="007201A7" w:rsidRPr="00DE587D" w:rsidRDefault="007201A7" w:rsidP="00EB2B4B">
      <w:pPr>
        <w:pStyle w:val="ListParagraph"/>
        <w:numPr>
          <w:ilvl w:val="0"/>
          <w:numId w:val="22"/>
        </w:numPr>
        <w:spacing w:after="240"/>
        <w:ind w:left="714" w:hanging="357"/>
      </w:pPr>
      <w:r w:rsidRPr="00DE587D">
        <w:t xml:space="preserve">hold a current </w:t>
      </w:r>
      <w:r w:rsidR="00231439">
        <w:t xml:space="preserve">nationally approved first aid </w:t>
      </w:r>
      <w:r w:rsidRPr="00DE587D">
        <w:t>qualification</w:t>
      </w:r>
      <w:r w:rsidR="00231439">
        <w:t xml:space="preserve"> that includes training in emergency asthma management and anaphylaxis</w:t>
      </w:r>
    </w:p>
    <w:p w14:paraId="03CF5EE0" w14:textId="77777777" w:rsidR="007201A7" w:rsidRDefault="007201A7" w:rsidP="00EB2B4B">
      <w:pPr>
        <w:pStyle w:val="ListParagraph"/>
        <w:numPr>
          <w:ilvl w:val="0"/>
          <w:numId w:val="22"/>
        </w:numPr>
        <w:spacing w:after="240"/>
        <w:ind w:left="714" w:hanging="357"/>
      </w:pPr>
      <w:r w:rsidRPr="00DE587D">
        <w:t>be an Australian citizen or a permanent resident or have a relevant visa to allow employment on a continuous basis for 12 months or more.</w:t>
      </w:r>
    </w:p>
    <w:p w14:paraId="45776994" w14:textId="719204F6" w:rsidR="007201A7" w:rsidRPr="00437553" w:rsidRDefault="007201A7" w:rsidP="007201A7">
      <w:r>
        <w:t xml:space="preserve">IHC </w:t>
      </w:r>
      <w:r w:rsidR="00F62D8E">
        <w:t>Educators</w:t>
      </w:r>
      <w:r>
        <w:t xml:space="preserve"> are</w:t>
      </w:r>
      <w:r w:rsidRPr="00437553">
        <w:t xml:space="preserve"> required to:</w:t>
      </w:r>
    </w:p>
    <w:p w14:paraId="111A2112" w14:textId="09D54489" w:rsidR="007201A7" w:rsidRDefault="007201A7" w:rsidP="00EB2B4B">
      <w:pPr>
        <w:pStyle w:val="ListParagraph"/>
        <w:numPr>
          <w:ilvl w:val="0"/>
          <w:numId w:val="23"/>
        </w:numPr>
        <w:spacing w:after="240"/>
        <w:ind w:left="714" w:hanging="357"/>
      </w:pPr>
      <w:r>
        <w:t xml:space="preserve">comply with the IHC </w:t>
      </w:r>
      <w:r w:rsidR="00F62D8E">
        <w:t>Service</w:t>
      </w:r>
      <w:r>
        <w:t>’s policies and procedures</w:t>
      </w:r>
    </w:p>
    <w:p w14:paraId="32735BE6" w14:textId="77777777" w:rsidR="007201A7" w:rsidRDefault="007201A7" w:rsidP="00EB2B4B">
      <w:pPr>
        <w:pStyle w:val="ListParagraph"/>
        <w:numPr>
          <w:ilvl w:val="0"/>
          <w:numId w:val="23"/>
        </w:numPr>
        <w:spacing w:after="240"/>
        <w:ind w:left="714" w:hanging="357"/>
      </w:pPr>
      <w:r>
        <w:t>support the approved provider to report serious incidents to the Secretary within 24 hours</w:t>
      </w:r>
    </w:p>
    <w:p w14:paraId="0E994E6A" w14:textId="4D9F4967" w:rsidR="007201A7" w:rsidRDefault="007201A7" w:rsidP="00EB2B4B">
      <w:pPr>
        <w:pStyle w:val="ListParagraph"/>
        <w:numPr>
          <w:ilvl w:val="0"/>
          <w:numId w:val="23"/>
        </w:numPr>
        <w:spacing w:after="240"/>
        <w:ind w:left="714" w:hanging="357"/>
      </w:pPr>
      <w:r w:rsidRPr="00437553">
        <w:t xml:space="preserve">seek the necessary support from the IHC </w:t>
      </w:r>
      <w:r w:rsidR="00F62D8E">
        <w:t>Service</w:t>
      </w:r>
      <w:r w:rsidRPr="00437553">
        <w:t>, particularly where working conditions are not satisfactory or there are concerns about child safety and personal safety.</w:t>
      </w:r>
    </w:p>
    <w:p w14:paraId="4DEC432F" w14:textId="4521A69E" w:rsidR="0051672A" w:rsidRPr="0051672A" w:rsidRDefault="001061AB" w:rsidP="00EE21E9">
      <w:pPr>
        <w:pStyle w:val="Heading3"/>
      </w:pPr>
      <w:bookmarkStart w:id="58" w:name="_Toc210376293"/>
      <w:r>
        <w:t xml:space="preserve">8.1. </w:t>
      </w:r>
      <w:r w:rsidR="007201A7" w:rsidRPr="007201A7">
        <w:t>Qualification requirements</w:t>
      </w:r>
      <w:bookmarkEnd w:id="58"/>
    </w:p>
    <w:p w14:paraId="5DE2C3DB" w14:textId="6009F53E" w:rsidR="007201A7" w:rsidRPr="00CE5BB2" w:rsidRDefault="00397014" w:rsidP="007201A7">
      <w:r w:rsidRPr="1ED63F65">
        <w:rPr>
          <w:lang w:val="en-GB"/>
        </w:rPr>
        <w:t xml:space="preserve">All </w:t>
      </w:r>
      <w:r w:rsidR="00F62D8E">
        <w:rPr>
          <w:lang w:val="en-GB"/>
        </w:rPr>
        <w:t>Educators</w:t>
      </w:r>
      <w:r w:rsidRPr="1ED63F65">
        <w:rPr>
          <w:lang w:val="en-GB"/>
        </w:rPr>
        <w:t xml:space="preserve"> engaged by approved providers of IHC </w:t>
      </w:r>
      <w:r w:rsidR="00F62D8E">
        <w:rPr>
          <w:lang w:val="en-GB"/>
        </w:rPr>
        <w:t>Service</w:t>
      </w:r>
      <w:r w:rsidRPr="1ED63F65">
        <w:rPr>
          <w:lang w:val="en-GB"/>
        </w:rPr>
        <w:t xml:space="preserve">s are required to have a minimum Certificate III level qualification in a relevant course or be </w:t>
      </w:r>
      <w:r>
        <w:rPr>
          <w:lang w:val="en-GB"/>
        </w:rPr>
        <w:t xml:space="preserve">actively </w:t>
      </w:r>
      <w:r w:rsidRPr="1ED63F65">
        <w:rPr>
          <w:lang w:val="en-GB"/>
        </w:rPr>
        <w:t xml:space="preserve">working towards a relevant qualification and provide documentary evidence. This requirement reflects the IHC program focus on high quality education and care. </w:t>
      </w:r>
      <w:r w:rsidR="007201A7" w:rsidRPr="00CE5BB2">
        <w:t xml:space="preserve">A certificate III, a diploma or a degree in Early Childhood Education or equivalent qualifications that have a major focus on Early Childhood Education are accepted qualifications. </w:t>
      </w:r>
    </w:p>
    <w:p w14:paraId="5F8094AE" w14:textId="7549B86F" w:rsidR="007201A7" w:rsidRPr="00CE5BB2" w:rsidRDefault="007201A7" w:rsidP="007201A7">
      <w:r w:rsidRPr="00CE5BB2">
        <w:t>ACECQA maintains a</w:t>
      </w:r>
      <w:hyperlink r:id="rId30" w:history="1">
        <w:r w:rsidRPr="00CE5BB2">
          <w:rPr>
            <w:rStyle w:val="Hyperlink"/>
            <w:rFonts w:ascii="Calibri" w:hAnsi="Calibri" w:cs="Calibri"/>
          </w:rPr>
          <w:t xml:space="preserve"> current list of qualifications</w:t>
        </w:r>
      </w:hyperlink>
      <w:r w:rsidRPr="00CE5BB2">
        <w:t xml:space="preserve"> approved for </w:t>
      </w:r>
      <w:r w:rsidR="00F5478C">
        <w:t>e</w:t>
      </w:r>
      <w:r w:rsidR="00F62D8E">
        <w:t>ducators</w:t>
      </w:r>
      <w:r w:rsidRPr="00CE5BB2">
        <w:t xml:space="preserve"> working in children’s education and care </w:t>
      </w:r>
      <w:r w:rsidR="00F5478C">
        <w:t>s</w:t>
      </w:r>
      <w:r w:rsidR="00F62D8E">
        <w:t>ervice</w:t>
      </w:r>
      <w:r w:rsidRPr="00CE5BB2">
        <w:t xml:space="preserve">s under the National Quality Framework </w:t>
      </w:r>
      <w:r>
        <w:t xml:space="preserve">(NQF) </w:t>
      </w:r>
      <w:r w:rsidRPr="00CE5BB2">
        <w:t>on its website.</w:t>
      </w:r>
    </w:p>
    <w:p w14:paraId="62D4B52B" w14:textId="28357270" w:rsidR="007201A7" w:rsidRPr="00CE5BB2" w:rsidRDefault="007201A7" w:rsidP="007201A7">
      <w:r w:rsidRPr="00CE5BB2">
        <w:t xml:space="preserve">The qualifications approved under the NQF are accepted qualifications for IHC </w:t>
      </w:r>
      <w:r w:rsidR="00F62D8E">
        <w:t>Educators</w:t>
      </w:r>
      <w:r w:rsidRPr="00CE5BB2">
        <w:t xml:space="preserve">. </w:t>
      </w:r>
    </w:p>
    <w:p w14:paraId="6657DAA8" w14:textId="626EE6D8" w:rsidR="005677E6" w:rsidRPr="00CE5BB2" w:rsidRDefault="005677E6" w:rsidP="007201A7">
      <w:r w:rsidRPr="005677E6">
        <w:lastRenderedPageBreak/>
        <w:t>ACECQA also maintains a</w:t>
      </w:r>
      <w:r w:rsidR="004678D2">
        <w:t xml:space="preserve"> separate</w:t>
      </w:r>
      <w:r w:rsidRPr="005677E6">
        <w:t xml:space="preserve"> list of qualifications approved for </w:t>
      </w:r>
      <w:r w:rsidR="009D53DC">
        <w:t>e</w:t>
      </w:r>
      <w:r w:rsidR="00F62D8E">
        <w:t>ducators</w:t>
      </w:r>
      <w:r w:rsidRPr="005677E6">
        <w:t xml:space="preserve"> working in </w:t>
      </w:r>
      <w:r>
        <w:t>Outside School Hour Care (</w:t>
      </w:r>
      <w:r w:rsidRPr="005677E6">
        <w:t>OSHC</w:t>
      </w:r>
      <w:r>
        <w:t>)</w:t>
      </w:r>
      <w:r w:rsidRPr="005677E6">
        <w:t xml:space="preserve"> settings</w:t>
      </w:r>
      <w:r w:rsidR="00443894">
        <w:t xml:space="preserve"> on </w:t>
      </w:r>
      <w:r w:rsidR="009E1B27">
        <w:t>its website</w:t>
      </w:r>
      <w:r w:rsidRPr="005677E6">
        <w:t xml:space="preserve">. These qualifications do not meet the qualification requirements for IHC </w:t>
      </w:r>
      <w:r w:rsidR="00F62D8E">
        <w:t>Educators</w:t>
      </w:r>
      <w:r w:rsidRPr="005677E6">
        <w:t xml:space="preserve">. </w:t>
      </w:r>
    </w:p>
    <w:p w14:paraId="005DE912" w14:textId="5CF8ABCE" w:rsidR="007201A7" w:rsidRPr="00CE5BB2" w:rsidRDefault="007201A7" w:rsidP="007201A7">
      <w:r w:rsidRPr="00CE5BB2">
        <w:t xml:space="preserve">The ACECQA website lists approved first aid, emergency asthma and anaphylaxis qualifications, which are </w:t>
      </w:r>
      <w:r w:rsidR="00E24655">
        <w:t xml:space="preserve">mandatory </w:t>
      </w:r>
      <w:r w:rsidRPr="00CE5BB2">
        <w:t xml:space="preserve">requirements for IHC </w:t>
      </w:r>
      <w:r w:rsidR="00F62D8E">
        <w:t>Educators</w:t>
      </w:r>
      <w:r w:rsidRPr="00CE5BB2">
        <w:t xml:space="preserve">. </w:t>
      </w:r>
    </w:p>
    <w:p w14:paraId="2DC31402" w14:textId="27DD4411" w:rsidR="007201A7" w:rsidRPr="00CE5BB2" w:rsidRDefault="007201A7" w:rsidP="007201A7">
      <w:r w:rsidRPr="00CE5BB2">
        <w:t xml:space="preserve">Primary school teaching qualifications of </w:t>
      </w:r>
      <w:r w:rsidR="00F5478C">
        <w:t>e</w:t>
      </w:r>
      <w:r w:rsidR="00F62D8E">
        <w:t>ducators</w:t>
      </w:r>
      <w:r w:rsidRPr="00CE5BB2">
        <w:t xml:space="preserve"> registered with the state and territory education boards / state-based Teacher Regulatory Authorities are also accepted qualifications for IHC </w:t>
      </w:r>
      <w:r w:rsidR="00F62D8E">
        <w:t>Educators</w:t>
      </w:r>
      <w:r w:rsidRPr="00CE5BB2">
        <w:t>.</w:t>
      </w:r>
    </w:p>
    <w:p w14:paraId="2FE35A9C" w14:textId="53C0DAD7" w:rsidR="007201A7" w:rsidRPr="00CE5BB2" w:rsidRDefault="007201A7" w:rsidP="007201A7">
      <w:r w:rsidRPr="00CE5BB2">
        <w:t xml:space="preserve">IHC </w:t>
      </w:r>
      <w:r w:rsidR="00F62D8E">
        <w:t>Educators</w:t>
      </w:r>
      <w:r w:rsidRPr="00CE5BB2">
        <w:t xml:space="preserve"> can be considered as ‘actively working towards’ </w:t>
      </w:r>
      <w:r w:rsidR="00A749C6">
        <w:t xml:space="preserve">meeting the </w:t>
      </w:r>
      <w:r w:rsidR="00AE4C76">
        <w:t xml:space="preserve">certificate III level </w:t>
      </w:r>
      <w:r w:rsidRPr="00CE5BB2">
        <w:t xml:space="preserve">qualification if they are: </w:t>
      </w:r>
    </w:p>
    <w:p w14:paraId="4017D848" w14:textId="1E53FF23" w:rsidR="007201A7" w:rsidRPr="00CE5BB2" w:rsidRDefault="007201A7" w:rsidP="00EB2B4B">
      <w:pPr>
        <w:pStyle w:val="ListParagraph"/>
        <w:numPr>
          <w:ilvl w:val="0"/>
          <w:numId w:val="24"/>
        </w:numPr>
        <w:spacing w:after="240"/>
        <w:ind w:left="714" w:hanging="357"/>
      </w:pPr>
      <w:r w:rsidRPr="00CE5BB2">
        <w:t xml:space="preserve">enrolled in a </w:t>
      </w:r>
      <w:r w:rsidR="00A749C6">
        <w:t>ACECQA approved</w:t>
      </w:r>
      <w:r w:rsidRPr="00CE5BB2">
        <w:t xml:space="preserve"> qualification</w:t>
      </w:r>
      <w:r w:rsidR="0060431A">
        <w:t xml:space="preserve"> </w:t>
      </w:r>
      <w:r w:rsidRPr="00CE5BB2">
        <w:t>and ha</w:t>
      </w:r>
      <w:r w:rsidR="003115EF">
        <w:t>ve</w:t>
      </w:r>
      <w:r w:rsidRPr="00CE5BB2">
        <w:t xml:space="preserve"> started study</w:t>
      </w:r>
    </w:p>
    <w:p w14:paraId="6DD1122D" w14:textId="77777777" w:rsidR="007201A7" w:rsidRPr="00CE5BB2" w:rsidRDefault="007201A7" w:rsidP="00EB2B4B">
      <w:pPr>
        <w:pStyle w:val="ListParagraph"/>
        <w:numPr>
          <w:ilvl w:val="0"/>
          <w:numId w:val="24"/>
        </w:numPr>
        <w:spacing w:after="240"/>
        <w:ind w:left="714" w:hanging="357"/>
      </w:pPr>
      <w:r w:rsidRPr="00CE5BB2">
        <w:t>making satisfactory progress towards completing the course</w:t>
      </w:r>
    </w:p>
    <w:p w14:paraId="08B34841" w14:textId="77777777" w:rsidR="007201A7" w:rsidRDefault="007201A7" w:rsidP="00EB2B4B">
      <w:pPr>
        <w:pStyle w:val="ListParagraph"/>
        <w:numPr>
          <w:ilvl w:val="0"/>
          <w:numId w:val="24"/>
        </w:numPr>
        <w:spacing w:after="240"/>
        <w:ind w:left="714" w:hanging="357"/>
      </w:pPr>
      <w:r w:rsidRPr="00CE5BB2">
        <w:t>meeting the requirements to maintain the enrolment.</w:t>
      </w:r>
    </w:p>
    <w:p w14:paraId="0D025DBB" w14:textId="215D885D" w:rsidR="00650C45" w:rsidRDefault="00A51AB5" w:rsidP="00BA7C0C">
      <w:r>
        <w:t xml:space="preserve">Requirements to be considered </w:t>
      </w:r>
      <w:r w:rsidR="00B81FB3">
        <w:t>‘actively working towards’ a d</w:t>
      </w:r>
      <w:r w:rsidR="00945A53">
        <w:t>iploma or degree qualification</w:t>
      </w:r>
      <w:r>
        <w:t xml:space="preserve"> are listed on the ACECQA website. </w:t>
      </w:r>
    </w:p>
    <w:p w14:paraId="3407AE83" w14:textId="1A142F7A" w:rsidR="006E314A" w:rsidRDefault="00386CAE" w:rsidP="006B0EA6">
      <w:pPr>
        <w:pStyle w:val="Heading5"/>
        <w:spacing w:before="320" w:after="60"/>
      </w:pPr>
      <w:r>
        <w:t xml:space="preserve">8.1.1. </w:t>
      </w:r>
      <w:r w:rsidR="006E314A" w:rsidRPr="00B74DBB">
        <w:t>The ACECQA IHC Quality and Safety Project eLearning modules</w:t>
      </w:r>
    </w:p>
    <w:p w14:paraId="25BE9675" w14:textId="45ACF569" w:rsidR="006E314A" w:rsidRPr="006808F1" w:rsidRDefault="006E314A" w:rsidP="006E314A">
      <w:pPr>
        <w:rPr>
          <w:lang w:val="en-GB"/>
        </w:rPr>
      </w:pPr>
      <w:r w:rsidRPr="771E64C5">
        <w:rPr>
          <w:lang w:val="en-GB"/>
        </w:rPr>
        <w:t xml:space="preserve">Approved providers of IHC </w:t>
      </w:r>
      <w:r w:rsidR="00F62D8E">
        <w:rPr>
          <w:lang w:val="en-GB"/>
        </w:rPr>
        <w:t>Service</w:t>
      </w:r>
      <w:r w:rsidRPr="771E64C5">
        <w:rPr>
          <w:lang w:val="en-GB"/>
        </w:rPr>
        <w:t xml:space="preserve">s </w:t>
      </w:r>
      <w:r w:rsidR="001B5607">
        <w:rPr>
          <w:lang w:val="en-GB"/>
        </w:rPr>
        <w:t xml:space="preserve">are encouraged to </w:t>
      </w:r>
      <w:r w:rsidRPr="771E64C5">
        <w:rPr>
          <w:lang w:val="en-GB"/>
        </w:rPr>
        <w:t xml:space="preserve">ensure </w:t>
      </w:r>
      <w:r w:rsidR="001B5607">
        <w:rPr>
          <w:lang w:val="en-GB"/>
        </w:rPr>
        <w:t xml:space="preserve">all IHC </w:t>
      </w:r>
      <w:r w:rsidR="00F62D8E">
        <w:rPr>
          <w:lang w:val="en-GB"/>
        </w:rPr>
        <w:t>Educators</w:t>
      </w:r>
      <w:r w:rsidRPr="771E64C5">
        <w:rPr>
          <w:lang w:val="en-GB"/>
        </w:rPr>
        <w:t xml:space="preserve"> complete the IHC Quality and Safety free eLearning modules developed by the Australian Children’s Education and Care Quality Authority (ACECQA). The eLearning modules build awareness of quality and safety for the delivery of IHC and can be accessed anytime. Approved providers should retain records confirming the eLearning modules have been completed by IHC </w:t>
      </w:r>
      <w:r w:rsidR="00F62D8E">
        <w:rPr>
          <w:lang w:val="en-GB"/>
        </w:rPr>
        <w:t>Educators</w:t>
      </w:r>
      <w:r w:rsidRPr="771E64C5">
        <w:rPr>
          <w:lang w:val="en-GB"/>
        </w:rPr>
        <w:t>.</w:t>
      </w:r>
    </w:p>
    <w:p w14:paraId="1B9EC931" w14:textId="77777777" w:rsidR="006E314A" w:rsidRPr="006808F1" w:rsidRDefault="006E314A" w:rsidP="006E314A">
      <w:pPr>
        <w:rPr>
          <w:lang w:val="en-GB"/>
        </w:rPr>
      </w:pPr>
      <w:r w:rsidRPr="006808F1">
        <w:rPr>
          <w:lang w:val="en-GB"/>
        </w:rPr>
        <w:t>There are two ways to register for the eLearning modules:</w:t>
      </w:r>
    </w:p>
    <w:p w14:paraId="3599299A" w14:textId="61F8C362" w:rsidR="006E314A" w:rsidRPr="006808F1" w:rsidRDefault="006E314A" w:rsidP="006E314A">
      <w:pPr>
        <w:numPr>
          <w:ilvl w:val="0"/>
          <w:numId w:val="27"/>
        </w:numPr>
        <w:spacing w:line="278" w:lineRule="auto"/>
        <w:ind w:left="714" w:hanging="357"/>
        <w:contextualSpacing/>
        <w:rPr>
          <w:lang w:val="en-GB"/>
        </w:rPr>
      </w:pPr>
      <w:r w:rsidRPr="1ED63F65">
        <w:rPr>
          <w:lang w:val="en-GB"/>
        </w:rPr>
        <w:t xml:space="preserve">Approved providers can contact ACECQA by email at </w:t>
      </w:r>
      <w:hyperlink r:id="rId31">
        <w:r w:rsidRPr="1ED63F65">
          <w:rPr>
            <w:rStyle w:val="Hyperlink"/>
            <w:lang w:val="en-GB"/>
          </w:rPr>
          <w:t>IHCqualityandsafety@acecqa.gov.au</w:t>
        </w:r>
      </w:hyperlink>
      <w:r w:rsidRPr="1ED63F65">
        <w:rPr>
          <w:lang w:val="en-GB"/>
        </w:rPr>
        <w:t xml:space="preserve"> and request a Microsoft Excel form to request registration of multiple </w:t>
      </w:r>
      <w:r w:rsidR="00F62D8E">
        <w:rPr>
          <w:lang w:val="en-GB"/>
        </w:rPr>
        <w:t>Educators</w:t>
      </w:r>
      <w:r w:rsidRPr="1ED63F65">
        <w:rPr>
          <w:lang w:val="en-GB"/>
        </w:rPr>
        <w:t xml:space="preserve">. </w:t>
      </w:r>
    </w:p>
    <w:p w14:paraId="4FDDD9C1" w14:textId="1E20E52E" w:rsidR="006E314A" w:rsidRPr="006808F1" w:rsidRDefault="00F62D8E" w:rsidP="006E314A">
      <w:pPr>
        <w:numPr>
          <w:ilvl w:val="0"/>
          <w:numId w:val="27"/>
        </w:numPr>
        <w:spacing w:line="278" w:lineRule="auto"/>
        <w:ind w:left="714" w:hanging="357"/>
        <w:rPr>
          <w:lang w:val="en-GB"/>
        </w:rPr>
      </w:pPr>
      <w:r>
        <w:rPr>
          <w:lang w:val="en-GB"/>
        </w:rPr>
        <w:t>Educators</w:t>
      </w:r>
      <w:r w:rsidR="006E314A" w:rsidRPr="006808F1">
        <w:rPr>
          <w:lang w:val="en-GB"/>
        </w:rPr>
        <w:t xml:space="preserve"> can contact ACECQA individually via email at </w:t>
      </w:r>
      <w:hyperlink r:id="rId32" w:history="1">
        <w:r w:rsidR="006E314A" w:rsidRPr="006808F1">
          <w:rPr>
            <w:rStyle w:val="Hyperlink"/>
            <w:lang w:val="en-GB"/>
          </w:rPr>
          <w:t>IHCqualityandsafety@acecqa.gov.au</w:t>
        </w:r>
      </w:hyperlink>
      <w:r w:rsidR="006E314A" w:rsidRPr="006808F1">
        <w:rPr>
          <w:lang w:val="en-GB"/>
        </w:rPr>
        <w:t xml:space="preserve"> and request registration.</w:t>
      </w:r>
    </w:p>
    <w:p w14:paraId="0CF78EAB" w14:textId="477F61E9" w:rsidR="006E314A" w:rsidRPr="006808F1" w:rsidRDefault="006E314A" w:rsidP="006E314A">
      <w:pPr>
        <w:rPr>
          <w:lang w:val="en-GB"/>
        </w:rPr>
      </w:pPr>
      <w:r w:rsidRPr="006808F1">
        <w:rPr>
          <w:lang w:val="en-GB"/>
        </w:rPr>
        <w:t xml:space="preserve">Upon acceptance of registration, ACECQA will notify each </w:t>
      </w:r>
      <w:r w:rsidR="00F62D8E">
        <w:rPr>
          <w:lang w:val="en-GB"/>
        </w:rPr>
        <w:t>Educator</w:t>
      </w:r>
      <w:r w:rsidR="00F5478C">
        <w:rPr>
          <w:lang w:val="en-GB"/>
        </w:rPr>
        <w:t xml:space="preserve"> </w:t>
      </w:r>
      <w:r w:rsidRPr="006808F1">
        <w:rPr>
          <w:lang w:val="en-GB"/>
        </w:rPr>
        <w:t>via email with instructions on how to access the eLearning modules.</w:t>
      </w:r>
    </w:p>
    <w:p w14:paraId="1E9D438E" w14:textId="10FC6F83" w:rsidR="007201A7" w:rsidRDefault="00386CAE" w:rsidP="006B0EA6">
      <w:pPr>
        <w:pStyle w:val="Heading4"/>
        <w:spacing w:before="320" w:after="60"/>
      </w:pPr>
      <w:bookmarkStart w:id="59" w:name="_Toc210376294"/>
      <w:r>
        <w:t xml:space="preserve">8.1.2. </w:t>
      </w:r>
      <w:r w:rsidR="007201A7" w:rsidRPr="007201A7">
        <w:t xml:space="preserve">Qualification exemption for </w:t>
      </w:r>
      <w:r w:rsidR="00F5478C">
        <w:t>e</w:t>
      </w:r>
      <w:r w:rsidR="00F62D8E">
        <w:t>ducators</w:t>
      </w:r>
      <w:r w:rsidR="007201A7" w:rsidRPr="007201A7">
        <w:t xml:space="preserve"> working in remote and very remote areas</w:t>
      </w:r>
      <w:bookmarkEnd w:id="59"/>
    </w:p>
    <w:p w14:paraId="11A3B2E9" w14:textId="712A3FFD" w:rsidR="007201A7" w:rsidRDefault="007201A7" w:rsidP="007201A7">
      <w:pPr>
        <w:rPr>
          <w:lang w:val="en-GB"/>
        </w:rPr>
      </w:pPr>
      <w:bookmarkStart w:id="60" w:name="_Hlk184215997"/>
      <w:r w:rsidRPr="1ED63F65">
        <w:rPr>
          <w:lang w:val="en-GB"/>
        </w:rPr>
        <w:t xml:space="preserve">From 1 January 2025, approved providers of IHC </w:t>
      </w:r>
      <w:r w:rsidR="00F62D8E">
        <w:rPr>
          <w:lang w:val="en-GB"/>
        </w:rPr>
        <w:t>Service</w:t>
      </w:r>
      <w:r w:rsidRPr="1ED63F65">
        <w:rPr>
          <w:lang w:val="en-GB"/>
        </w:rPr>
        <w:t xml:space="preserve">s may engage </w:t>
      </w:r>
      <w:r w:rsidR="0061447C">
        <w:rPr>
          <w:lang w:val="en-GB"/>
        </w:rPr>
        <w:t>E</w:t>
      </w:r>
      <w:r w:rsidR="00F62D8E">
        <w:rPr>
          <w:lang w:val="en-GB"/>
        </w:rPr>
        <w:t>ducators</w:t>
      </w:r>
      <w:r w:rsidRPr="1ED63F65">
        <w:rPr>
          <w:lang w:val="en-GB"/>
        </w:rPr>
        <w:t xml:space="preserve"> who do not meet minimum qualification requirements to work in remote and very remote areas if an exemption criterion is met. This approach recognises that IHC </w:t>
      </w:r>
      <w:r w:rsidR="00F62D8E">
        <w:rPr>
          <w:lang w:val="en-GB"/>
        </w:rPr>
        <w:t>Educators</w:t>
      </w:r>
      <w:r w:rsidRPr="1ED63F65">
        <w:rPr>
          <w:lang w:val="en-GB"/>
        </w:rPr>
        <w:t xml:space="preserve"> working in these areas may experience difficulties in meeting the </w:t>
      </w:r>
      <w:r>
        <w:rPr>
          <w:lang w:val="en-GB"/>
        </w:rPr>
        <w:t xml:space="preserve">minimum Certificate III level </w:t>
      </w:r>
      <w:r w:rsidRPr="1ED63F65">
        <w:rPr>
          <w:lang w:val="en-GB"/>
        </w:rPr>
        <w:t xml:space="preserve">qualification requirements for IHC. </w:t>
      </w:r>
    </w:p>
    <w:p w14:paraId="50135DB3" w14:textId="77777777" w:rsidR="007201A7" w:rsidRPr="00B65C10" w:rsidRDefault="007201A7" w:rsidP="007201A7">
      <w:pPr>
        <w:rPr>
          <w:u w:val="single"/>
          <w:lang w:val="en-GB"/>
        </w:rPr>
      </w:pPr>
      <w:r w:rsidRPr="00B65C10">
        <w:rPr>
          <w:u w:val="single"/>
          <w:lang w:val="en-GB"/>
        </w:rPr>
        <w:t xml:space="preserve">There are no exemptions for first aid or other </w:t>
      </w:r>
      <w:r w:rsidRPr="771E64C5">
        <w:rPr>
          <w:u w:val="single"/>
          <w:lang w:val="en-GB"/>
        </w:rPr>
        <w:t xml:space="preserve">required </w:t>
      </w:r>
      <w:r w:rsidRPr="00B65C10">
        <w:rPr>
          <w:u w:val="single"/>
          <w:lang w:val="en-GB"/>
        </w:rPr>
        <w:t>qualifications.</w:t>
      </w:r>
    </w:p>
    <w:bookmarkEnd w:id="60"/>
    <w:p w14:paraId="11FE79B1" w14:textId="77777777" w:rsidR="007201A7" w:rsidRDefault="007201A7" w:rsidP="007201A7">
      <w:pPr>
        <w:rPr>
          <w:lang w:val="en-GB"/>
        </w:rPr>
      </w:pPr>
      <w:r>
        <w:t xml:space="preserve">Approved providers wishing to access the exemption must complete the In Home Care Exemption to Qualification Declaration and Information Form and submit to the </w:t>
      </w:r>
      <w:r w:rsidRPr="771E64C5">
        <w:rPr>
          <w:lang w:val="en-GB"/>
        </w:rPr>
        <w:t xml:space="preserve">department. The form and more information about the exemption is available at </w:t>
      </w:r>
      <w:hyperlink r:id="rId33">
        <w:r w:rsidRPr="771E64C5">
          <w:rPr>
            <w:rStyle w:val="Hyperlink"/>
            <w:lang w:val="en-GB"/>
          </w:rPr>
          <w:t xml:space="preserve">In Home Care - Department </w:t>
        </w:r>
        <w:bookmarkStart w:id="61" w:name="_Hlt198634000"/>
        <w:r w:rsidRPr="771E64C5">
          <w:rPr>
            <w:rStyle w:val="Hyperlink"/>
            <w:lang w:val="en-GB"/>
          </w:rPr>
          <w:t>o</w:t>
        </w:r>
        <w:bookmarkEnd w:id="61"/>
        <w:r w:rsidRPr="771E64C5">
          <w:rPr>
            <w:rStyle w:val="Hyperlink"/>
            <w:lang w:val="en-GB"/>
          </w:rPr>
          <w:t>f Education, Australian Government</w:t>
        </w:r>
      </w:hyperlink>
      <w:r w:rsidRPr="771E64C5">
        <w:rPr>
          <w:lang w:val="en-GB"/>
        </w:rPr>
        <w:t xml:space="preserve">. </w:t>
      </w:r>
    </w:p>
    <w:p w14:paraId="546FEB53" w14:textId="695C988A" w:rsidR="006903E8" w:rsidRPr="006808F1" w:rsidRDefault="000A6A2C" w:rsidP="007201A7">
      <w:pPr>
        <w:rPr>
          <w:lang w:val="en-GB"/>
        </w:rPr>
      </w:pPr>
      <w:r>
        <w:rPr>
          <w:lang w:val="en-GB"/>
        </w:rPr>
        <w:lastRenderedPageBreak/>
        <w:t xml:space="preserve">Approved providers must complete and submit the </w:t>
      </w:r>
      <w:r w:rsidR="0028433A">
        <w:rPr>
          <w:lang w:val="en-GB"/>
        </w:rPr>
        <w:t>form</w:t>
      </w:r>
      <w:r w:rsidR="006A6DDA">
        <w:rPr>
          <w:lang w:val="en-GB"/>
        </w:rPr>
        <w:t xml:space="preserve"> the department</w:t>
      </w:r>
      <w:r w:rsidR="0028433A">
        <w:rPr>
          <w:lang w:val="en-GB"/>
        </w:rPr>
        <w:t xml:space="preserve"> before engaging an unqualified educator.</w:t>
      </w:r>
    </w:p>
    <w:p w14:paraId="6A8F30B9" w14:textId="77777777" w:rsidR="007201A7" w:rsidRPr="00B65C10" w:rsidRDefault="007201A7" w:rsidP="007201A7">
      <w:pPr>
        <w:spacing w:line="279" w:lineRule="auto"/>
        <w:rPr>
          <w:rFonts w:eastAsiaTheme="minorEastAsia"/>
          <w:lang w:val="en-GB"/>
        </w:rPr>
      </w:pPr>
      <w:r w:rsidRPr="00B65C10">
        <w:rPr>
          <w:rFonts w:eastAsiaTheme="minorEastAsia"/>
          <w:u w:val="single"/>
          <w:lang w:val="en-GB"/>
        </w:rPr>
        <w:t>Please note, the form requires approved providers to declare they have:</w:t>
      </w:r>
    </w:p>
    <w:p w14:paraId="124D169B" w14:textId="79EE2648" w:rsidR="007201A7" w:rsidRPr="00B65C10" w:rsidRDefault="007201A7" w:rsidP="008C67E5">
      <w:pPr>
        <w:pStyle w:val="ListParagraph"/>
        <w:numPr>
          <w:ilvl w:val="0"/>
          <w:numId w:val="25"/>
        </w:numPr>
        <w:spacing w:line="279" w:lineRule="auto"/>
        <w:rPr>
          <w:rFonts w:eastAsiaTheme="minorEastAsia"/>
          <w:lang w:val="en-GB"/>
        </w:rPr>
      </w:pPr>
      <w:r w:rsidRPr="00B65C10">
        <w:rPr>
          <w:rFonts w:eastAsiaTheme="minorEastAsia"/>
          <w:u w:val="single"/>
          <w:lang w:val="en-GB"/>
        </w:rPr>
        <w:t xml:space="preserve">advised </w:t>
      </w:r>
      <w:r w:rsidR="00BC467A">
        <w:rPr>
          <w:rFonts w:eastAsiaTheme="minorEastAsia"/>
          <w:u w:val="single"/>
          <w:lang w:val="en-GB"/>
        </w:rPr>
        <w:t xml:space="preserve">the </w:t>
      </w:r>
      <w:r w:rsidRPr="00B65C10">
        <w:rPr>
          <w:rFonts w:eastAsiaTheme="minorEastAsia"/>
          <w:u w:val="single"/>
          <w:lang w:val="en-GB"/>
        </w:rPr>
        <w:t xml:space="preserve">IHC </w:t>
      </w:r>
      <w:r w:rsidR="00356A6B">
        <w:rPr>
          <w:rFonts w:eastAsiaTheme="minorEastAsia"/>
          <w:u w:val="single"/>
          <w:lang w:val="en-GB"/>
        </w:rPr>
        <w:t>Educator</w:t>
      </w:r>
      <w:r w:rsidRPr="00B65C10">
        <w:rPr>
          <w:rFonts w:eastAsiaTheme="minorEastAsia"/>
          <w:u w:val="single"/>
          <w:lang w:val="en-GB"/>
        </w:rPr>
        <w:t xml:space="preserve"> about the matters included in the form’s Privacy Statement; and</w:t>
      </w:r>
    </w:p>
    <w:p w14:paraId="1ACDA72D" w14:textId="62043BC2" w:rsidR="00D521E0" w:rsidRPr="00E11B7B" w:rsidRDefault="007201A7" w:rsidP="00E11B7B">
      <w:pPr>
        <w:pStyle w:val="ListParagraph"/>
        <w:numPr>
          <w:ilvl w:val="0"/>
          <w:numId w:val="25"/>
        </w:numPr>
        <w:spacing w:line="279" w:lineRule="auto"/>
        <w:rPr>
          <w:rFonts w:eastAsiaTheme="minorEastAsia"/>
          <w:lang w:val="en-GB"/>
        </w:rPr>
      </w:pPr>
      <w:r w:rsidRPr="00B65C10">
        <w:rPr>
          <w:rFonts w:eastAsiaTheme="minorEastAsia"/>
          <w:u w:val="single"/>
          <w:lang w:val="en-GB"/>
        </w:rPr>
        <w:t>obtained</w:t>
      </w:r>
      <w:r w:rsidR="00BC467A">
        <w:rPr>
          <w:rFonts w:eastAsiaTheme="minorEastAsia"/>
          <w:u w:val="single"/>
          <w:lang w:val="en-GB"/>
        </w:rPr>
        <w:t xml:space="preserve"> the</w:t>
      </w:r>
      <w:r w:rsidRPr="00B65C10">
        <w:rPr>
          <w:rFonts w:eastAsiaTheme="minorEastAsia"/>
          <w:u w:val="single"/>
          <w:lang w:val="en-GB"/>
        </w:rPr>
        <w:t xml:space="preserve"> IHC </w:t>
      </w:r>
      <w:r w:rsidR="00356A6B">
        <w:rPr>
          <w:rFonts w:eastAsiaTheme="minorEastAsia"/>
          <w:u w:val="single"/>
          <w:lang w:val="en-GB"/>
        </w:rPr>
        <w:t>Educator</w:t>
      </w:r>
      <w:r w:rsidRPr="00B65C10">
        <w:rPr>
          <w:rFonts w:eastAsiaTheme="minorEastAsia"/>
          <w:u w:val="single"/>
          <w:lang w:val="en-GB"/>
        </w:rPr>
        <w:t>’s consent to the department’s collection of their personal information disclosed in the form.</w:t>
      </w:r>
    </w:p>
    <w:p w14:paraId="52BE33F4" w14:textId="4D4E17D0" w:rsidR="00D521E0" w:rsidRPr="006B0EA6" w:rsidRDefault="00D521E0" w:rsidP="006B0EA6">
      <w:r w:rsidRPr="00E92A8E">
        <w:t xml:space="preserve">The exemption to qualifications for IHC </w:t>
      </w:r>
      <w:r w:rsidR="00F62D8E">
        <w:t>Educators</w:t>
      </w:r>
      <w:r w:rsidRPr="00E92A8E">
        <w:t xml:space="preserve"> working in remote and very remote areas is independent to the exemption for engaging a family member as an IHC </w:t>
      </w:r>
      <w:r w:rsidR="00F62D8E">
        <w:t>Educator</w:t>
      </w:r>
      <w:r w:rsidR="00F5478C">
        <w:t xml:space="preserve"> </w:t>
      </w:r>
      <w:r w:rsidRPr="00E92A8E">
        <w:t>in remote and very remote areas.</w:t>
      </w:r>
      <w:r w:rsidR="00D34C18">
        <w:t xml:space="preserve"> For clarity, </w:t>
      </w:r>
      <w:r w:rsidR="00E93F97">
        <w:t xml:space="preserve">where an exemption to engage a family member as an IHC </w:t>
      </w:r>
      <w:r w:rsidR="00356A6B">
        <w:t>Educator</w:t>
      </w:r>
      <w:r w:rsidR="00E93F97">
        <w:t xml:space="preserve"> is </w:t>
      </w:r>
      <w:r w:rsidR="000209DB">
        <w:t>in place, an exemption to qualifications would not be accepted.</w:t>
      </w:r>
    </w:p>
    <w:p w14:paraId="1E140837" w14:textId="130CC4F0" w:rsidR="007201A7" w:rsidRDefault="007201A7" w:rsidP="006B0EA6">
      <w:pPr>
        <w:pStyle w:val="Heading5"/>
        <w:spacing w:before="320" w:after="60"/>
      </w:pPr>
      <w:r w:rsidRPr="007201A7">
        <w:t xml:space="preserve">Criteria for engagement of IHC </w:t>
      </w:r>
      <w:r w:rsidR="00F62D8E">
        <w:t>Educators</w:t>
      </w:r>
      <w:r w:rsidRPr="007201A7">
        <w:t xml:space="preserve"> without minimum Certificate III qualifications</w:t>
      </w:r>
    </w:p>
    <w:p w14:paraId="74AE239E" w14:textId="55287624" w:rsidR="007201A7" w:rsidRPr="006808F1" w:rsidRDefault="007201A7" w:rsidP="007201A7">
      <w:r w:rsidRPr="771E64C5">
        <w:rPr>
          <w:lang w:val="en-GB"/>
        </w:rPr>
        <w:t xml:space="preserve">Approved providers of IHC </w:t>
      </w:r>
      <w:r w:rsidR="00F62D8E">
        <w:rPr>
          <w:lang w:val="en-GB"/>
        </w:rPr>
        <w:t>Service</w:t>
      </w:r>
      <w:r w:rsidRPr="771E64C5">
        <w:rPr>
          <w:lang w:val="en-GB"/>
        </w:rPr>
        <w:t xml:space="preserve">s may engage an IHC </w:t>
      </w:r>
      <w:r w:rsidR="00F62D8E">
        <w:rPr>
          <w:lang w:val="en-GB"/>
        </w:rPr>
        <w:t>Educator</w:t>
      </w:r>
      <w:r w:rsidR="00F5478C">
        <w:rPr>
          <w:lang w:val="en-GB"/>
        </w:rPr>
        <w:t xml:space="preserve"> </w:t>
      </w:r>
      <w:r w:rsidRPr="771E64C5">
        <w:rPr>
          <w:lang w:val="en-GB"/>
        </w:rPr>
        <w:t>who does not meet the minimum Certificate III requirements (an unqualified educator) to work in a remote or very remote area, if they meet one of the following criterion:</w:t>
      </w:r>
    </w:p>
    <w:p w14:paraId="5799565D" w14:textId="671620C2" w:rsidR="007201A7" w:rsidRPr="006808F1" w:rsidRDefault="007201A7" w:rsidP="00EB2B4B">
      <w:pPr>
        <w:numPr>
          <w:ilvl w:val="0"/>
          <w:numId w:val="26"/>
        </w:numPr>
        <w:spacing w:line="278" w:lineRule="auto"/>
        <w:ind w:left="714" w:hanging="357"/>
        <w:contextualSpacing/>
      </w:pPr>
      <w:r w:rsidRPr="771E64C5">
        <w:rPr>
          <w:lang w:val="en-GB"/>
        </w:rPr>
        <w:t>The unqualified</w:t>
      </w:r>
      <w:r w:rsidR="00F5478C">
        <w:rPr>
          <w:lang w:val="en-GB"/>
        </w:rPr>
        <w:t xml:space="preserve"> e</w:t>
      </w:r>
      <w:r w:rsidR="00F62D8E">
        <w:rPr>
          <w:lang w:val="en-GB"/>
        </w:rPr>
        <w:t>ducator</w:t>
      </w:r>
      <w:r w:rsidR="00F5478C">
        <w:rPr>
          <w:lang w:val="en-GB"/>
        </w:rPr>
        <w:t xml:space="preserve"> </w:t>
      </w:r>
      <w:r w:rsidRPr="771E64C5">
        <w:rPr>
          <w:lang w:val="en-GB"/>
        </w:rPr>
        <w:t xml:space="preserve">has access to and utilises the expertise of a qualified </w:t>
      </w:r>
      <w:r w:rsidR="00F5478C">
        <w:rPr>
          <w:lang w:val="en-GB"/>
        </w:rPr>
        <w:t>e</w:t>
      </w:r>
      <w:r w:rsidR="00F62D8E">
        <w:rPr>
          <w:lang w:val="en-GB"/>
        </w:rPr>
        <w:t>ducator</w:t>
      </w:r>
      <w:r w:rsidR="00F5478C">
        <w:rPr>
          <w:lang w:val="en-GB"/>
        </w:rPr>
        <w:t xml:space="preserve"> </w:t>
      </w:r>
      <w:r w:rsidRPr="771E64C5">
        <w:rPr>
          <w:lang w:val="en-GB"/>
        </w:rPr>
        <w:t xml:space="preserve">(an </w:t>
      </w:r>
      <w:r w:rsidR="00F5478C">
        <w:rPr>
          <w:lang w:val="en-GB"/>
        </w:rPr>
        <w:t>e</w:t>
      </w:r>
      <w:r w:rsidR="00F62D8E">
        <w:rPr>
          <w:lang w:val="en-GB"/>
        </w:rPr>
        <w:t>ducator</w:t>
      </w:r>
      <w:r w:rsidR="00F5478C">
        <w:rPr>
          <w:lang w:val="en-GB"/>
        </w:rPr>
        <w:t xml:space="preserve"> </w:t>
      </w:r>
      <w:r w:rsidRPr="771E64C5">
        <w:rPr>
          <w:lang w:val="en-GB"/>
        </w:rPr>
        <w:t>who holds a Certificate III in early childhood education and care, at a minimum) for at least 20 per cent of the time that IHC is provided by the unqualified educator. This may be by face-to-face or virtual.</w:t>
      </w:r>
    </w:p>
    <w:p w14:paraId="30931244" w14:textId="31A65F4D" w:rsidR="007201A7" w:rsidRPr="006808F1" w:rsidRDefault="007201A7" w:rsidP="00EB2B4B">
      <w:pPr>
        <w:numPr>
          <w:ilvl w:val="0"/>
          <w:numId w:val="26"/>
        </w:numPr>
        <w:spacing w:line="278" w:lineRule="auto"/>
        <w:ind w:left="714" w:hanging="357"/>
        <w:contextualSpacing/>
      </w:pPr>
      <w:r w:rsidRPr="1D1E634B">
        <w:rPr>
          <w:lang w:val="en-GB"/>
        </w:rPr>
        <w:t xml:space="preserve">The </w:t>
      </w:r>
      <w:r w:rsidR="00F5478C">
        <w:rPr>
          <w:lang w:val="en-GB"/>
        </w:rPr>
        <w:t>e</w:t>
      </w:r>
      <w:r w:rsidR="00F62D8E">
        <w:rPr>
          <w:lang w:val="en-GB"/>
        </w:rPr>
        <w:t>ducator</w:t>
      </w:r>
      <w:r w:rsidR="00F5478C">
        <w:rPr>
          <w:lang w:val="en-GB"/>
        </w:rPr>
        <w:t xml:space="preserve"> </w:t>
      </w:r>
      <w:r w:rsidRPr="1D1E634B">
        <w:rPr>
          <w:lang w:val="en-GB"/>
        </w:rPr>
        <w:t xml:space="preserve">has been continuously employed in an early childhood education and care </w:t>
      </w:r>
      <w:r w:rsidR="00F5478C">
        <w:rPr>
          <w:lang w:val="en-GB"/>
        </w:rPr>
        <w:t>s</w:t>
      </w:r>
      <w:r w:rsidR="00F62D8E">
        <w:rPr>
          <w:lang w:val="en-GB"/>
        </w:rPr>
        <w:t>ervice</w:t>
      </w:r>
      <w:r w:rsidRPr="1D1E634B">
        <w:rPr>
          <w:lang w:val="en-GB"/>
        </w:rPr>
        <w:t xml:space="preserve"> located in a remote or very remote area for a period of at least 15 years. </w:t>
      </w:r>
    </w:p>
    <w:p w14:paraId="68717A4B" w14:textId="77777777" w:rsidR="007201A7" w:rsidRDefault="007201A7" w:rsidP="006B0EA6">
      <w:pPr>
        <w:pStyle w:val="Heading5"/>
        <w:spacing w:before="320" w:after="60"/>
        <w:rPr>
          <w:lang w:val="en-GB"/>
        </w:rPr>
      </w:pPr>
      <w:r w:rsidRPr="771E64C5">
        <w:rPr>
          <w:lang w:val="en-GB"/>
        </w:rPr>
        <w:t>Support requirements under criterion 1</w:t>
      </w:r>
    </w:p>
    <w:p w14:paraId="646D8A6D" w14:textId="77777777" w:rsidR="007201A7" w:rsidRPr="006808F1" w:rsidRDefault="007201A7" w:rsidP="007201A7">
      <w:pPr>
        <w:rPr>
          <w:lang w:val="en-GB"/>
        </w:rPr>
      </w:pPr>
      <w:r w:rsidRPr="771E64C5">
        <w:rPr>
          <w:lang w:val="en-GB"/>
        </w:rPr>
        <w:t>The following demonstrates the support requirements under criterion 1:</w:t>
      </w:r>
    </w:p>
    <w:p w14:paraId="5964691D" w14:textId="1AC7A315" w:rsidR="007201A7" w:rsidRDefault="007201A7" w:rsidP="00EB2B4B">
      <w:pPr>
        <w:numPr>
          <w:ilvl w:val="0"/>
          <w:numId w:val="27"/>
        </w:numPr>
        <w:spacing w:line="278" w:lineRule="auto"/>
        <w:ind w:left="714" w:hanging="357"/>
        <w:contextualSpacing/>
        <w:rPr>
          <w:lang w:val="en-GB"/>
        </w:rPr>
      </w:pPr>
      <w:r w:rsidRPr="771E64C5">
        <w:rPr>
          <w:lang w:val="en-GB"/>
        </w:rPr>
        <w:t xml:space="preserve">Staff engaged by the IHC </w:t>
      </w:r>
      <w:r w:rsidR="00F62D8E">
        <w:rPr>
          <w:lang w:val="en-GB"/>
        </w:rPr>
        <w:t>Service</w:t>
      </w:r>
      <w:r w:rsidRPr="771E64C5">
        <w:rPr>
          <w:lang w:val="en-GB"/>
        </w:rPr>
        <w:t xml:space="preserve"> to support unqualified </w:t>
      </w:r>
      <w:r w:rsidR="00F5478C">
        <w:rPr>
          <w:lang w:val="en-GB"/>
        </w:rPr>
        <w:t>e</w:t>
      </w:r>
      <w:r w:rsidR="00F62D8E">
        <w:rPr>
          <w:lang w:val="en-GB"/>
        </w:rPr>
        <w:t>ducators</w:t>
      </w:r>
      <w:r w:rsidRPr="771E64C5">
        <w:rPr>
          <w:lang w:val="en-GB"/>
        </w:rPr>
        <w:t xml:space="preserve"> must have the required qualification (a Certificate III in early childhood education and care, at a minimum) and support the unqualified </w:t>
      </w:r>
      <w:r w:rsidR="00F5478C">
        <w:rPr>
          <w:lang w:val="en-GB"/>
        </w:rPr>
        <w:t>e</w:t>
      </w:r>
      <w:r w:rsidR="00F62D8E">
        <w:rPr>
          <w:lang w:val="en-GB"/>
        </w:rPr>
        <w:t>ducator</w:t>
      </w:r>
      <w:r w:rsidR="00F5478C">
        <w:rPr>
          <w:lang w:val="en-GB"/>
        </w:rPr>
        <w:t xml:space="preserve"> </w:t>
      </w:r>
      <w:r w:rsidRPr="771E64C5">
        <w:rPr>
          <w:lang w:val="en-GB"/>
        </w:rPr>
        <w:t xml:space="preserve">to develop a tailored, </w:t>
      </w:r>
      <w:r>
        <w:t xml:space="preserve">individual </w:t>
      </w:r>
      <w:r w:rsidRPr="771E64C5">
        <w:rPr>
          <w:lang w:val="en-GB"/>
        </w:rPr>
        <w:t xml:space="preserve">education program based on each child’s </w:t>
      </w:r>
      <w:r>
        <w:t xml:space="preserve">knowledge, ideas, culture, </w:t>
      </w:r>
      <w:r w:rsidR="00533413">
        <w:t>abilities,</w:t>
      </w:r>
      <w:r>
        <w:t xml:space="preserve"> and interests</w:t>
      </w:r>
      <w:r w:rsidRPr="771E64C5">
        <w:rPr>
          <w:lang w:val="en-GB"/>
        </w:rPr>
        <w:t>.</w:t>
      </w:r>
    </w:p>
    <w:p w14:paraId="7C215E7D" w14:textId="77C80C48" w:rsidR="007201A7" w:rsidRPr="006808F1" w:rsidRDefault="007201A7" w:rsidP="00EB2B4B">
      <w:pPr>
        <w:numPr>
          <w:ilvl w:val="0"/>
          <w:numId w:val="27"/>
        </w:numPr>
        <w:spacing w:line="278" w:lineRule="auto"/>
        <w:ind w:left="714" w:hanging="357"/>
        <w:contextualSpacing/>
        <w:rPr>
          <w:lang w:val="en-GB"/>
        </w:rPr>
      </w:pPr>
      <w:r w:rsidRPr="771E64C5">
        <w:rPr>
          <w:lang w:val="en-GB"/>
        </w:rPr>
        <w:t xml:space="preserve">The qualified </w:t>
      </w:r>
      <w:r w:rsidR="00F5478C">
        <w:rPr>
          <w:lang w:val="en-GB"/>
        </w:rPr>
        <w:t>e</w:t>
      </w:r>
      <w:r w:rsidR="00F62D8E">
        <w:rPr>
          <w:lang w:val="en-GB"/>
        </w:rPr>
        <w:t>ducator</w:t>
      </w:r>
      <w:r w:rsidR="00F5478C">
        <w:rPr>
          <w:lang w:val="en-GB"/>
        </w:rPr>
        <w:t xml:space="preserve"> </w:t>
      </w:r>
      <w:r w:rsidRPr="771E64C5">
        <w:rPr>
          <w:lang w:val="en-GB"/>
        </w:rPr>
        <w:t xml:space="preserve">must review the progress of each of these children with respect to the individual educational program. </w:t>
      </w:r>
    </w:p>
    <w:p w14:paraId="2732E343" w14:textId="28EB08BA" w:rsidR="007201A7" w:rsidRPr="006808F1" w:rsidRDefault="007201A7" w:rsidP="00EB2B4B">
      <w:pPr>
        <w:numPr>
          <w:ilvl w:val="0"/>
          <w:numId w:val="27"/>
        </w:numPr>
        <w:spacing w:line="278" w:lineRule="auto"/>
        <w:ind w:left="714" w:hanging="357"/>
        <w:contextualSpacing/>
        <w:rPr>
          <w:lang w:val="en-GB"/>
        </w:rPr>
      </w:pPr>
      <w:r w:rsidRPr="771E64C5">
        <w:rPr>
          <w:lang w:val="en-GB"/>
        </w:rPr>
        <w:t xml:space="preserve">The qualified </w:t>
      </w:r>
      <w:r w:rsidR="00F5478C">
        <w:rPr>
          <w:lang w:val="en-GB"/>
        </w:rPr>
        <w:t>e</w:t>
      </w:r>
      <w:r w:rsidR="00F62D8E">
        <w:rPr>
          <w:lang w:val="en-GB"/>
        </w:rPr>
        <w:t>ducator</w:t>
      </w:r>
      <w:r w:rsidR="00F5478C">
        <w:rPr>
          <w:lang w:val="en-GB"/>
        </w:rPr>
        <w:t xml:space="preserve"> </w:t>
      </w:r>
      <w:r w:rsidRPr="771E64C5">
        <w:rPr>
          <w:lang w:val="en-GB"/>
        </w:rPr>
        <w:t xml:space="preserve">must be interacting with the </w:t>
      </w:r>
      <w:r w:rsidR="001E758D">
        <w:rPr>
          <w:lang w:val="en-GB"/>
        </w:rPr>
        <w:t xml:space="preserve">unqualified </w:t>
      </w:r>
      <w:r w:rsidR="00F5478C">
        <w:rPr>
          <w:lang w:val="en-GB"/>
        </w:rPr>
        <w:t>e</w:t>
      </w:r>
      <w:r w:rsidR="00F62D8E">
        <w:rPr>
          <w:lang w:val="en-GB"/>
        </w:rPr>
        <w:t>ducator</w:t>
      </w:r>
      <w:r w:rsidR="00F5478C">
        <w:rPr>
          <w:lang w:val="en-GB"/>
        </w:rPr>
        <w:t xml:space="preserve"> </w:t>
      </w:r>
      <w:r w:rsidRPr="771E64C5">
        <w:rPr>
          <w:lang w:val="en-GB"/>
        </w:rPr>
        <w:t xml:space="preserve">and the children at least twenty percent of the time IHC is provided. For example, if a family receives IHC for five days a week, this interaction </w:t>
      </w:r>
      <w:r w:rsidR="006D712F" w:rsidRPr="771E64C5">
        <w:rPr>
          <w:lang w:val="en-GB"/>
        </w:rPr>
        <w:t>will</w:t>
      </w:r>
      <w:r w:rsidRPr="771E64C5">
        <w:rPr>
          <w:lang w:val="en-GB"/>
        </w:rPr>
        <w:t xml:space="preserve"> need to occur for one day a week on average (however, any such interaction must occur at least monthly). </w:t>
      </w:r>
    </w:p>
    <w:p w14:paraId="664552EF" w14:textId="4EF81A60" w:rsidR="007201A7" w:rsidRPr="006808F1" w:rsidRDefault="007201A7" w:rsidP="00EB2B4B">
      <w:pPr>
        <w:numPr>
          <w:ilvl w:val="0"/>
          <w:numId w:val="27"/>
        </w:numPr>
        <w:spacing w:line="278" w:lineRule="auto"/>
        <w:ind w:left="714" w:hanging="357"/>
        <w:contextualSpacing/>
        <w:rPr>
          <w:lang w:val="en-GB"/>
        </w:rPr>
      </w:pPr>
      <w:r w:rsidRPr="1D1E634B">
        <w:rPr>
          <w:lang w:val="en-GB"/>
        </w:rPr>
        <w:t xml:space="preserve">The interaction between the qualified </w:t>
      </w:r>
      <w:r w:rsidR="00F5478C">
        <w:rPr>
          <w:lang w:val="en-GB"/>
        </w:rPr>
        <w:t>e</w:t>
      </w:r>
      <w:r w:rsidR="00F62D8E">
        <w:rPr>
          <w:lang w:val="en-GB"/>
        </w:rPr>
        <w:t>ducator</w:t>
      </w:r>
      <w:r w:rsidR="00F5478C">
        <w:rPr>
          <w:lang w:val="en-GB"/>
        </w:rPr>
        <w:t xml:space="preserve"> </w:t>
      </w:r>
      <w:r w:rsidRPr="1D1E634B">
        <w:rPr>
          <w:lang w:val="en-GB"/>
        </w:rPr>
        <w:t xml:space="preserve">and the unqualified IHC </w:t>
      </w:r>
      <w:r w:rsidR="00F62D8E">
        <w:rPr>
          <w:lang w:val="en-GB"/>
        </w:rPr>
        <w:t>Educator</w:t>
      </w:r>
      <w:r w:rsidR="00F5478C">
        <w:rPr>
          <w:lang w:val="en-GB"/>
        </w:rPr>
        <w:t xml:space="preserve"> </w:t>
      </w:r>
      <w:r w:rsidRPr="1D1E634B">
        <w:rPr>
          <w:lang w:val="en-GB"/>
        </w:rPr>
        <w:t xml:space="preserve">(and the children cared for) may be face-to-face or virtual. As the IHC </w:t>
      </w:r>
      <w:r w:rsidR="00F62D8E">
        <w:rPr>
          <w:lang w:val="en-GB"/>
        </w:rPr>
        <w:t>Educator</w:t>
      </w:r>
      <w:r w:rsidR="00F5478C">
        <w:rPr>
          <w:lang w:val="en-GB"/>
        </w:rPr>
        <w:t xml:space="preserve"> </w:t>
      </w:r>
      <w:r w:rsidRPr="1D1E634B">
        <w:rPr>
          <w:lang w:val="en-GB"/>
        </w:rPr>
        <w:t xml:space="preserve">has access to and utilises a supervisor who is a qualified staff member who is involved in the education and care of the children receiving IHC, the </w:t>
      </w:r>
      <w:r w:rsidR="00F5478C">
        <w:rPr>
          <w:lang w:val="en-GB"/>
        </w:rPr>
        <w:t>e</w:t>
      </w:r>
      <w:r w:rsidR="00F62D8E">
        <w:rPr>
          <w:lang w:val="en-GB"/>
        </w:rPr>
        <w:t>ducator</w:t>
      </w:r>
      <w:r w:rsidR="00F5478C">
        <w:rPr>
          <w:lang w:val="en-GB"/>
        </w:rPr>
        <w:t xml:space="preserve"> </w:t>
      </w:r>
      <w:r w:rsidRPr="1D1E634B">
        <w:rPr>
          <w:lang w:val="en-GB"/>
        </w:rPr>
        <w:t>would have met the qualification requirements for IHC.</w:t>
      </w:r>
    </w:p>
    <w:p w14:paraId="0C8B939D" w14:textId="1F18A474" w:rsidR="007201A7" w:rsidRPr="006808F1" w:rsidRDefault="007201A7" w:rsidP="00EB2B4B">
      <w:pPr>
        <w:numPr>
          <w:ilvl w:val="0"/>
          <w:numId w:val="27"/>
        </w:numPr>
        <w:spacing w:line="278" w:lineRule="auto"/>
        <w:ind w:left="714" w:hanging="357"/>
        <w:contextualSpacing/>
        <w:rPr>
          <w:lang w:val="en-GB"/>
        </w:rPr>
      </w:pPr>
      <w:r>
        <w:rPr>
          <w:lang w:val="en-GB"/>
        </w:rPr>
        <w:t>Approved providers</w:t>
      </w:r>
      <w:r w:rsidRPr="006808F1">
        <w:rPr>
          <w:lang w:val="en-GB"/>
        </w:rPr>
        <w:t xml:space="preserve"> are required to keep a record of the interactions</w:t>
      </w:r>
      <w:r>
        <w:rPr>
          <w:lang w:val="en-GB"/>
        </w:rPr>
        <w:t xml:space="preserve"> and support provided to un</w:t>
      </w:r>
      <w:r w:rsidRPr="006808F1">
        <w:rPr>
          <w:lang w:val="en-GB"/>
        </w:rPr>
        <w:t xml:space="preserve">qualified </w:t>
      </w:r>
      <w:r w:rsidR="00F5478C">
        <w:rPr>
          <w:lang w:val="en-GB"/>
        </w:rPr>
        <w:t>e</w:t>
      </w:r>
      <w:r w:rsidR="00F62D8E">
        <w:rPr>
          <w:lang w:val="en-GB"/>
        </w:rPr>
        <w:t>ducators</w:t>
      </w:r>
      <w:r w:rsidRPr="006808F1">
        <w:rPr>
          <w:lang w:val="en-GB"/>
        </w:rPr>
        <w:t>.</w:t>
      </w:r>
    </w:p>
    <w:p w14:paraId="71947BF6" w14:textId="0C50CC2C" w:rsidR="007201A7" w:rsidRDefault="00B74DBB" w:rsidP="006B0EA6">
      <w:pPr>
        <w:pStyle w:val="Heading5"/>
        <w:spacing w:before="320" w:after="60"/>
      </w:pPr>
      <w:r w:rsidRPr="00B74DBB">
        <w:lastRenderedPageBreak/>
        <w:t>Induction and training</w:t>
      </w:r>
    </w:p>
    <w:p w14:paraId="3F0C7782" w14:textId="0B22480A" w:rsidR="00B74DBB" w:rsidRPr="006808F1" w:rsidRDefault="00B74DBB" w:rsidP="00B74DBB">
      <w:pPr>
        <w:rPr>
          <w:lang w:val="en-GB"/>
        </w:rPr>
      </w:pPr>
      <w:r w:rsidRPr="771E64C5">
        <w:rPr>
          <w:lang w:val="en-GB"/>
        </w:rPr>
        <w:t xml:space="preserve">Approved providers of IHC </w:t>
      </w:r>
      <w:r w:rsidR="00F62D8E">
        <w:rPr>
          <w:lang w:val="en-GB"/>
        </w:rPr>
        <w:t>Service</w:t>
      </w:r>
      <w:r w:rsidRPr="771E64C5">
        <w:rPr>
          <w:lang w:val="en-GB"/>
        </w:rPr>
        <w:t xml:space="preserve">s should ensure IHC </w:t>
      </w:r>
      <w:r w:rsidR="00F62D8E">
        <w:rPr>
          <w:lang w:val="en-GB"/>
        </w:rPr>
        <w:t>Educators</w:t>
      </w:r>
      <w:r w:rsidRPr="771E64C5">
        <w:rPr>
          <w:lang w:val="en-GB"/>
        </w:rPr>
        <w:t xml:space="preserve"> complete a full induction program, including training in the approved provider and IHC </w:t>
      </w:r>
      <w:r w:rsidR="00F62D8E">
        <w:rPr>
          <w:lang w:val="en-GB"/>
        </w:rPr>
        <w:t>Service</w:t>
      </w:r>
      <w:r w:rsidRPr="771E64C5">
        <w:rPr>
          <w:lang w:val="en-GB"/>
        </w:rPr>
        <w:t xml:space="preserve">’s policies and procedures. It is expected this will include risk and hazard identification and management, educational programming, and should reflect the family’s circumstances. For example, safe sleep training should be provided by an appropriate organisation if the </w:t>
      </w:r>
      <w:r w:rsidR="00F5478C">
        <w:rPr>
          <w:lang w:val="en-GB"/>
        </w:rPr>
        <w:t>e</w:t>
      </w:r>
      <w:r w:rsidR="00F62D8E">
        <w:rPr>
          <w:lang w:val="en-GB"/>
        </w:rPr>
        <w:t>ducator</w:t>
      </w:r>
      <w:r w:rsidR="00F5478C">
        <w:rPr>
          <w:lang w:val="en-GB"/>
        </w:rPr>
        <w:t xml:space="preserve"> </w:t>
      </w:r>
      <w:r w:rsidRPr="771E64C5">
        <w:rPr>
          <w:lang w:val="en-GB"/>
        </w:rPr>
        <w:t xml:space="preserve">delivers a session of care which incorporates children’s sleep routines. </w:t>
      </w:r>
    </w:p>
    <w:p w14:paraId="55F298A8" w14:textId="56180A75" w:rsidR="00B74DBB" w:rsidRDefault="00B74DBB" w:rsidP="006B0EA6">
      <w:pPr>
        <w:pStyle w:val="Heading5"/>
        <w:spacing w:before="320" w:after="60"/>
      </w:pPr>
      <w:r w:rsidRPr="00B74DBB">
        <w:t>The ACECQA IHC Quality and Safety Project eLearning modules</w:t>
      </w:r>
    </w:p>
    <w:p w14:paraId="4353388F" w14:textId="7112AA67" w:rsidR="00B74DBB" w:rsidRPr="006808F1" w:rsidRDefault="00B74DBB" w:rsidP="001B5607">
      <w:pPr>
        <w:rPr>
          <w:lang w:val="en-GB"/>
        </w:rPr>
      </w:pPr>
      <w:r w:rsidRPr="771E64C5">
        <w:rPr>
          <w:lang w:val="en-GB"/>
        </w:rPr>
        <w:t xml:space="preserve">Approved providers of IHC </w:t>
      </w:r>
      <w:r w:rsidR="00F62D8E">
        <w:rPr>
          <w:lang w:val="en-GB"/>
        </w:rPr>
        <w:t>Service</w:t>
      </w:r>
      <w:r w:rsidRPr="771E64C5">
        <w:rPr>
          <w:lang w:val="en-GB"/>
        </w:rPr>
        <w:t xml:space="preserve">s must ensure unqualified </w:t>
      </w:r>
      <w:r w:rsidR="00F5478C">
        <w:rPr>
          <w:lang w:val="en-GB"/>
        </w:rPr>
        <w:t>e</w:t>
      </w:r>
      <w:r w:rsidR="00F62D8E">
        <w:rPr>
          <w:lang w:val="en-GB"/>
        </w:rPr>
        <w:t>ducators</w:t>
      </w:r>
      <w:r w:rsidRPr="771E64C5">
        <w:rPr>
          <w:lang w:val="en-GB"/>
        </w:rPr>
        <w:t xml:space="preserve"> complete the IHC Quality and Safety free eLearning modules developed by the Australian Children’s Education and Care Quality Authority (ACECQA) within the first four weeks of providing IHC to a family. </w:t>
      </w:r>
    </w:p>
    <w:p w14:paraId="4A4703B8" w14:textId="33E100D8" w:rsidR="00B74DBB" w:rsidRDefault="00B74DBB" w:rsidP="006B0EA6">
      <w:pPr>
        <w:pStyle w:val="Heading5"/>
        <w:spacing w:before="320" w:after="60"/>
      </w:pPr>
      <w:r w:rsidRPr="00B74DBB">
        <w:t>Recordkeeping</w:t>
      </w:r>
    </w:p>
    <w:p w14:paraId="744C3783" w14:textId="77777777" w:rsidR="00B74DBB" w:rsidRPr="0097603A" w:rsidRDefault="00B74DBB" w:rsidP="00EB2B4B">
      <w:pPr>
        <w:rPr>
          <w:lang w:val="en-GB"/>
        </w:rPr>
      </w:pPr>
      <w:r w:rsidRPr="1ED63F65">
        <w:rPr>
          <w:lang w:val="en-GB"/>
        </w:rPr>
        <w:t>Approved providers should retain records to demonstrate:</w:t>
      </w:r>
    </w:p>
    <w:p w14:paraId="2AFA8C3C" w14:textId="20B5F8A9" w:rsidR="00B74DBB" w:rsidRPr="0097603A" w:rsidRDefault="00B74DBB" w:rsidP="00EB2B4B">
      <w:pPr>
        <w:numPr>
          <w:ilvl w:val="0"/>
          <w:numId w:val="27"/>
        </w:numPr>
        <w:spacing w:line="278" w:lineRule="auto"/>
        <w:ind w:left="714" w:hanging="357"/>
        <w:contextualSpacing/>
        <w:rPr>
          <w:lang w:val="en-GB"/>
        </w:rPr>
      </w:pPr>
      <w:r w:rsidRPr="771E64C5">
        <w:rPr>
          <w:lang w:val="en-GB"/>
        </w:rPr>
        <w:t xml:space="preserve">how and when unqualified IHC </w:t>
      </w:r>
      <w:r w:rsidR="00F62D8E">
        <w:rPr>
          <w:lang w:val="en-GB"/>
        </w:rPr>
        <w:t>Educators</w:t>
      </w:r>
      <w:r w:rsidRPr="771E64C5">
        <w:rPr>
          <w:lang w:val="en-GB"/>
        </w:rPr>
        <w:t xml:space="preserve"> are supported </w:t>
      </w:r>
    </w:p>
    <w:p w14:paraId="68E2A626" w14:textId="00112B63" w:rsidR="00B74DBB" w:rsidRPr="0097603A" w:rsidRDefault="00B74DBB" w:rsidP="00EB2B4B">
      <w:pPr>
        <w:numPr>
          <w:ilvl w:val="0"/>
          <w:numId w:val="27"/>
        </w:numPr>
        <w:spacing w:line="278" w:lineRule="auto"/>
        <w:ind w:left="714" w:hanging="357"/>
        <w:contextualSpacing/>
        <w:rPr>
          <w:lang w:val="en-GB"/>
        </w:rPr>
      </w:pPr>
      <w:r w:rsidRPr="771E64C5">
        <w:rPr>
          <w:lang w:val="en-GB"/>
        </w:rPr>
        <w:t xml:space="preserve">how </w:t>
      </w:r>
      <w:r w:rsidR="00F5478C">
        <w:rPr>
          <w:lang w:val="en-GB"/>
        </w:rPr>
        <w:t xml:space="preserve">IHC </w:t>
      </w:r>
      <w:r w:rsidR="00F62D8E">
        <w:rPr>
          <w:lang w:val="en-GB"/>
        </w:rPr>
        <w:t>Educators</w:t>
      </w:r>
      <w:r w:rsidRPr="771E64C5">
        <w:rPr>
          <w:lang w:val="en-GB"/>
        </w:rPr>
        <w:t xml:space="preserve"> meet the requirements of an exemption criterion</w:t>
      </w:r>
    </w:p>
    <w:p w14:paraId="5A0CDD2A" w14:textId="08DD4557" w:rsidR="00B74DBB" w:rsidRPr="0097603A" w:rsidRDefault="006E1C4A" w:rsidP="00EB2B4B">
      <w:pPr>
        <w:numPr>
          <w:ilvl w:val="0"/>
          <w:numId w:val="27"/>
        </w:numPr>
        <w:spacing w:line="278" w:lineRule="auto"/>
        <w:ind w:left="714" w:hanging="357"/>
        <w:rPr>
          <w:lang w:val="en-GB"/>
        </w:rPr>
      </w:pPr>
      <w:r>
        <w:rPr>
          <w:lang w:val="en-GB"/>
        </w:rPr>
        <w:t>a</w:t>
      </w:r>
      <w:r w:rsidR="00B74DBB" w:rsidRPr="771E64C5">
        <w:rPr>
          <w:lang w:val="en-GB"/>
        </w:rPr>
        <w:t xml:space="preserve">ll training undertaken by unqualified IHC </w:t>
      </w:r>
      <w:r w:rsidR="00F62D8E">
        <w:rPr>
          <w:lang w:val="en-GB"/>
        </w:rPr>
        <w:t>Educators</w:t>
      </w:r>
      <w:r w:rsidR="00B74DBB" w:rsidRPr="771E64C5">
        <w:rPr>
          <w:lang w:val="en-GB"/>
        </w:rPr>
        <w:t xml:space="preserve">. </w:t>
      </w:r>
    </w:p>
    <w:p w14:paraId="3A8D7A89" w14:textId="77777777" w:rsidR="00B74DBB" w:rsidRPr="0097603A" w:rsidRDefault="00B74DBB" w:rsidP="00EB2B4B">
      <w:pPr>
        <w:rPr>
          <w:lang w:val="en-GB"/>
        </w:rPr>
      </w:pPr>
      <w:r w:rsidRPr="0097603A">
        <w:rPr>
          <w:lang w:val="en-GB"/>
        </w:rPr>
        <w:t>The department may request these records at any time.</w:t>
      </w:r>
    </w:p>
    <w:p w14:paraId="0A08FA2B" w14:textId="26385F1C" w:rsidR="00B74DBB" w:rsidRDefault="00B74DBB" w:rsidP="00B74DBB">
      <w:pPr>
        <w:pStyle w:val="Heading5"/>
      </w:pPr>
      <w:r w:rsidRPr="00B74DBB">
        <w:t>Notification obligations</w:t>
      </w:r>
    </w:p>
    <w:p w14:paraId="727CC796" w14:textId="300B3C15" w:rsidR="00BB51EF" w:rsidRPr="0097603A" w:rsidRDefault="00B74DBB" w:rsidP="00B74DBB">
      <w:pPr>
        <w:rPr>
          <w:lang w:val="en-GB"/>
        </w:rPr>
      </w:pPr>
      <w:r w:rsidRPr="771E64C5">
        <w:rPr>
          <w:lang w:val="en-GB"/>
        </w:rPr>
        <w:t xml:space="preserve">Approved providers are required to notify the department in writing within seven days of an IHC </w:t>
      </w:r>
      <w:r w:rsidR="00F62D8E">
        <w:rPr>
          <w:lang w:val="en-GB"/>
        </w:rPr>
        <w:t>Educator</w:t>
      </w:r>
      <w:r w:rsidR="00F5478C">
        <w:rPr>
          <w:lang w:val="en-GB"/>
        </w:rPr>
        <w:t xml:space="preserve"> </w:t>
      </w:r>
      <w:r w:rsidRPr="771E64C5">
        <w:rPr>
          <w:lang w:val="en-GB"/>
        </w:rPr>
        <w:t xml:space="preserve">engaged under the exemption ceasing to be employed by the IHC </w:t>
      </w:r>
      <w:r w:rsidR="00F62D8E">
        <w:rPr>
          <w:lang w:val="en-GB"/>
        </w:rPr>
        <w:t>Service</w:t>
      </w:r>
      <w:r w:rsidRPr="771E64C5">
        <w:rPr>
          <w:lang w:val="en-GB"/>
        </w:rPr>
        <w:t xml:space="preserve"> or ceasing to provide IHC to a family located in a remote or very remote location.</w:t>
      </w:r>
    </w:p>
    <w:p w14:paraId="76A077F6" w14:textId="22AF2FF2" w:rsidR="00B74DBB" w:rsidRDefault="00386CAE" w:rsidP="00B74DBB">
      <w:pPr>
        <w:pStyle w:val="Heading3"/>
      </w:pPr>
      <w:bookmarkStart w:id="62" w:name="_Toc210376295"/>
      <w:r>
        <w:t xml:space="preserve">8.2. </w:t>
      </w:r>
      <w:r w:rsidR="00F62D8E">
        <w:t>Educator</w:t>
      </w:r>
      <w:r w:rsidR="00F5478C">
        <w:t xml:space="preserve"> </w:t>
      </w:r>
      <w:r w:rsidR="00B74DBB" w:rsidRPr="00B74DBB">
        <w:t>to child ratio</w:t>
      </w:r>
      <w:bookmarkEnd w:id="62"/>
    </w:p>
    <w:p w14:paraId="2C922C10" w14:textId="2B85AD53" w:rsidR="00B74DBB" w:rsidRDefault="00B74DBB" w:rsidP="00B74DBB">
      <w:r>
        <w:t xml:space="preserve">One </w:t>
      </w:r>
      <w:r w:rsidR="00F5478C">
        <w:t xml:space="preserve">IHC </w:t>
      </w:r>
      <w:r w:rsidR="00F62D8E">
        <w:t>Educator</w:t>
      </w:r>
      <w:r w:rsidR="002A77D2">
        <w:t xml:space="preserve"> </w:t>
      </w:r>
      <w:r>
        <w:t xml:space="preserve">can care for a maximum of five children in a session of IHC, with no more than four children preschool age or under (within the meaning of the Education and Care </w:t>
      </w:r>
      <w:r w:rsidR="00F62D8E">
        <w:t>Service</w:t>
      </w:r>
      <w:r>
        <w:t xml:space="preserve">s National Regulations). </w:t>
      </w:r>
    </w:p>
    <w:p w14:paraId="1C1B5D5C" w14:textId="236AA182" w:rsidR="00B74DBB" w:rsidRPr="00B74DBB" w:rsidRDefault="00B74DBB" w:rsidP="00B74DBB">
      <w:r>
        <w:t xml:space="preserve">The CCSS requires a second session to be created with an additional </w:t>
      </w:r>
      <w:r w:rsidR="002A77D2">
        <w:t>e</w:t>
      </w:r>
      <w:r w:rsidR="00F62D8E">
        <w:t>ducator</w:t>
      </w:r>
      <w:r w:rsidR="002A77D2">
        <w:t xml:space="preserve"> </w:t>
      </w:r>
      <w:r>
        <w:t xml:space="preserve">where the </w:t>
      </w:r>
      <w:r w:rsidR="002A77D2">
        <w:t>e</w:t>
      </w:r>
      <w:r w:rsidR="00F62D8E">
        <w:t>ducator</w:t>
      </w:r>
      <w:r w:rsidR="002A77D2">
        <w:t xml:space="preserve"> </w:t>
      </w:r>
      <w:r>
        <w:t>to child ratio exceeds this amount. Families are eligible to receive CCS for both sessions. All children in both sessions must be enrolled in IHC and be from the same family.</w:t>
      </w:r>
    </w:p>
    <w:p w14:paraId="7146FECB" w14:textId="697575BE" w:rsidR="007201A7" w:rsidRDefault="00386CAE" w:rsidP="00B74DBB">
      <w:pPr>
        <w:pStyle w:val="Heading3"/>
      </w:pPr>
      <w:bookmarkStart w:id="63" w:name="_Toc210376296"/>
      <w:r>
        <w:t xml:space="preserve">8.3. </w:t>
      </w:r>
      <w:r w:rsidR="00B74DBB" w:rsidRPr="00B74DBB">
        <w:t>Provide a tailored education program</w:t>
      </w:r>
      <w:bookmarkEnd w:id="63"/>
    </w:p>
    <w:p w14:paraId="53B9AD28" w14:textId="23E8876C" w:rsidR="00B74DBB" w:rsidRDefault="00B74DBB" w:rsidP="00BD1581">
      <w:pPr>
        <w:spacing w:line="240" w:lineRule="auto"/>
        <w:rPr>
          <w:rFonts w:ascii="Calibri" w:hAnsi="Calibri" w:cs="Calibri"/>
        </w:rPr>
      </w:pPr>
      <w:r w:rsidRPr="00437553">
        <w:rPr>
          <w:rFonts w:ascii="Calibri" w:hAnsi="Calibri" w:cs="Calibri"/>
        </w:rPr>
        <w:t xml:space="preserve">Approved providers are required to ensure IHC </w:t>
      </w:r>
      <w:r w:rsidR="00F62D8E">
        <w:rPr>
          <w:rFonts w:ascii="Calibri" w:hAnsi="Calibri" w:cs="Calibri"/>
        </w:rPr>
        <w:t>Educators</w:t>
      </w:r>
      <w:r w:rsidRPr="00437553">
        <w:rPr>
          <w:rFonts w:ascii="Calibri" w:hAnsi="Calibri" w:cs="Calibri"/>
        </w:rPr>
        <w:t xml:space="preserve"> deliver an individual, tailored education program </w:t>
      </w:r>
      <w:r>
        <w:rPr>
          <w:rFonts w:ascii="Calibri" w:hAnsi="Calibri" w:cs="Calibri"/>
        </w:rPr>
        <w:t xml:space="preserve">based on the child’s </w:t>
      </w:r>
      <w:r w:rsidRPr="008769DA">
        <w:rPr>
          <w:rFonts w:ascii="Calibri" w:hAnsi="Calibri" w:cs="Calibri"/>
        </w:rPr>
        <w:t>knowledge, ideas, culture, abilities and interests</w:t>
      </w:r>
      <w:r>
        <w:rPr>
          <w:rFonts w:ascii="Calibri" w:hAnsi="Calibri" w:cs="Calibri"/>
        </w:rPr>
        <w:t xml:space="preserve"> and </w:t>
      </w:r>
      <w:r w:rsidRPr="00437553">
        <w:rPr>
          <w:rFonts w:ascii="Calibri" w:hAnsi="Calibri" w:cs="Calibri"/>
        </w:rPr>
        <w:t xml:space="preserve">which acknowledges and strengthens the cultural identity of each child. </w:t>
      </w:r>
    </w:p>
    <w:p w14:paraId="1534C694" w14:textId="2A9FF61B" w:rsidR="00B74DBB" w:rsidRDefault="00F62D8E" w:rsidP="00B74DBB">
      <w:pPr>
        <w:rPr>
          <w:rFonts w:ascii="Calibri" w:hAnsi="Calibri" w:cs="Calibri"/>
        </w:rPr>
      </w:pPr>
      <w:r>
        <w:rPr>
          <w:rFonts w:ascii="Calibri" w:hAnsi="Calibri" w:cs="Calibri"/>
        </w:rPr>
        <w:t>Educators</w:t>
      </w:r>
      <w:r w:rsidR="00B74DBB">
        <w:rPr>
          <w:rFonts w:ascii="Calibri" w:hAnsi="Calibri" w:cs="Calibri"/>
        </w:rPr>
        <w:t xml:space="preserve"> should base the tailored education program on an approved learning framework. </w:t>
      </w:r>
    </w:p>
    <w:p w14:paraId="24B2D696" w14:textId="77777777" w:rsidR="00B74DBB" w:rsidRDefault="00B74DBB" w:rsidP="00B74DBB">
      <w:pPr>
        <w:rPr>
          <w:rFonts w:ascii="Calibri" w:hAnsi="Calibri" w:cs="Calibri"/>
        </w:rPr>
      </w:pPr>
      <w:r>
        <w:rPr>
          <w:rFonts w:ascii="Calibri" w:hAnsi="Calibri" w:cs="Calibri"/>
        </w:rPr>
        <w:t>There are two national approved learning frameworks in operation. These are:</w:t>
      </w:r>
    </w:p>
    <w:p w14:paraId="7BDF0285" w14:textId="77777777" w:rsidR="00B74DBB" w:rsidRDefault="00B74DBB" w:rsidP="00EB2B4B">
      <w:pPr>
        <w:pStyle w:val="ListParagraph"/>
        <w:numPr>
          <w:ilvl w:val="0"/>
          <w:numId w:val="30"/>
        </w:numPr>
        <w:spacing w:after="240"/>
        <w:ind w:left="771" w:hanging="357"/>
        <w:rPr>
          <w:rFonts w:ascii="Calibri" w:hAnsi="Calibri" w:cs="Calibri"/>
        </w:rPr>
      </w:pPr>
      <w:r>
        <w:rPr>
          <w:rFonts w:ascii="Calibri" w:hAnsi="Calibri" w:cs="Calibri"/>
        </w:rPr>
        <w:t xml:space="preserve">Belonging, Being and Becoming: The Early Years </w:t>
      </w:r>
      <w:r w:rsidRPr="00F659D2">
        <w:rPr>
          <w:rFonts w:ascii="Calibri" w:hAnsi="Calibri" w:cs="Calibri"/>
        </w:rPr>
        <w:t xml:space="preserve">Learning Framework </w:t>
      </w:r>
      <w:r>
        <w:rPr>
          <w:rFonts w:ascii="Calibri" w:hAnsi="Calibri" w:cs="Calibri"/>
        </w:rPr>
        <w:t xml:space="preserve">for Australia </w:t>
      </w:r>
    </w:p>
    <w:p w14:paraId="357093D7" w14:textId="77777777" w:rsidR="00B74DBB" w:rsidRDefault="00B74DBB" w:rsidP="00EB2B4B">
      <w:pPr>
        <w:pStyle w:val="ListParagraph"/>
        <w:numPr>
          <w:ilvl w:val="0"/>
          <w:numId w:val="30"/>
        </w:numPr>
        <w:spacing w:after="240"/>
        <w:ind w:left="771" w:hanging="357"/>
        <w:rPr>
          <w:rFonts w:ascii="Calibri" w:hAnsi="Calibri" w:cs="Calibri"/>
        </w:rPr>
      </w:pPr>
      <w:r>
        <w:rPr>
          <w:rFonts w:ascii="Calibri" w:hAnsi="Calibri" w:cs="Calibri"/>
        </w:rPr>
        <w:t>My Time Our Place: Framework for School Age Care in Australia</w:t>
      </w:r>
    </w:p>
    <w:p w14:paraId="3AE46BC2" w14:textId="0458996D" w:rsidR="00B74DBB" w:rsidRPr="00CA0801" w:rsidRDefault="00B74DBB" w:rsidP="00B74DBB">
      <w:pPr>
        <w:rPr>
          <w:rFonts w:ascii="Calibri" w:hAnsi="Calibri" w:cs="Calibri"/>
        </w:rPr>
      </w:pPr>
      <w:r>
        <w:rPr>
          <w:rFonts w:ascii="Calibri" w:hAnsi="Calibri" w:cs="Calibri"/>
        </w:rPr>
        <w:lastRenderedPageBreak/>
        <w:t xml:space="preserve">Both learning frameworks outline principles, practices and learning outcomes that guide educational leaders and </w:t>
      </w:r>
      <w:r w:rsidR="002A77D2">
        <w:rPr>
          <w:rFonts w:ascii="Calibri" w:hAnsi="Calibri" w:cs="Calibri"/>
        </w:rPr>
        <w:t>e</w:t>
      </w:r>
      <w:r w:rsidR="00F62D8E">
        <w:rPr>
          <w:rFonts w:ascii="Calibri" w:hAnsi="Calibri" w:cs="Calibri"/>
        </w:rPr>
        <w:t>ducators</w:t>
      </w:r>
      <w:r>
        <w:rPr>
          <w:rFonts w:ascii="Calibri" w:hAnsi="Calibri" w:cs="Calibri"/>
        </w:rPr>
        <w:t xml:space="preserve"> in their curriculum decision-making, and assist them in planning, delivering and evaluating quality program in early childhood and school age settings.</w:t>
      </w:r>
    </w:p>
    <w:p w14:paraId="66A7601F" w14:textId="37AEA21C" w:rsidR="00B74DBB" w:rsidRPr="00437553" w:rsidRDefault="00B74DBB" w:rsidP="00B74DBB">
      <w:pPr>
        <w:rPr>
          <w:rFonts w:ascii="Calibri" w:hAnsi="Calibri" w:cs="Calibri"/>
        </w:rPr>
      </w:pPr>
      <w:r w:rsidRPr="00CA0801">
        <w:rPr>
          <w:rFonts w:ascii="Calibri" w:hAnsi="Calibri" w:cs="Calibri"/>
        </w:rPr>
        <w:t>The framework</w:t>
      </w:r>
      <w:r>
        <w:rPr>
          <w:rFonts w:ascii="Calibri" w:hAnsi="Calibri" w:cs="Calibri"/>
        </w:rPr>
        <w:t>s</w:t>
      </w:r>
      <w:r w:rsidRPr="00CA0801">
        <w:rPr>
          <w:rFonts w:ascii="Calibri" w:hAnsi="Calibri" w:cs="Calibri"/>
        </w:rPr>
        <w:t xml:space="preserve"> and educational resources are available from the website at </w:t>
      </w:r>
      <w:hyperlink r:id="rId34">
        <w:r w:rsidRPr="00CA0801">
          <w:rPr>
            <w:rFonts w:ascii="Calibri" w:hAnsi="Calibri" w:cs="Calibri"/>
            <w:color w:val="0000FF"/>
            <w:u w:val="single"/>
          </w:rPr>
          <w:t>ACECQA</w:t>
        </w:r>
      </w:hyperlink>
      <w:r w:rsidRPr="00CA0801">
        <w:rPr>
          <w:rFonts w:ascii="Calibri" w:hAnsi="Calibri" w:cs="Calibri"/>
        </w:rPr>
        <w:t xml:space="preserve">. IHC </w:t>
      </w:r>
      <w:r w:rsidR="00F62D8E">
        <w:rPr>
          <w:rFonts w:ascii="Calibri" w:hAnsi="Calibri" w:cs="Calibri"/>
        </w:rPr>
        <w:t>Educators</w:t>
      </w:r>
      <w:r w:rsidRPr="00CA0801">
        <w:rPr>
          <w:rFonts w:ascii="Calibri" w:hAnsi="Calibri" w:cs="Calibri"/>
        </w:rPr>
        <w:t xml:space="preserve"> develop and deliver individual education and care programs and are responsible for working with</w:t>
      </w:r>
      <w:r>
        <w:rPr>
          <w:rFonts w:ascii="Calibri" w:hAnsi="Calibri" w:cs="Calibri"/>
        </w:rPr>
        <w:t xml:space="preserve"> approved providers and</w:t>
      </w:r>
      <w:r w:rsidRPr="00CA0801">
        <w:rPr>
          <w:rFonts w:ascii="Calibri" w:hAnsi="Calibri" w:cs="Calibri"/>
        </w:rPr>
        <w:t xml:space="preserve"> IHC </w:t>
      </w:r>
      <w:r w:rsidR="00F62D8E">
        <w:rPr>
          <w:rFonts w:ascii="Calibri" w:hAnsi="Calibri" w:cs="Calibri"/>
        </w:rPr>
        <w:t>Service</w:t>
      </w:r>
      <w:r w:rsidRPr="00CA0801">
        <w:rPr>
          <w:rFonts w:ascii="Calibri" w:hAnsi="Calibri" w:cs="Calibri"/>
        </w:rPr>
        <w:t xml:space="preserve">s to ensure they are delivering high quality early education and care programs. IHC </w:t>
      </w:r>
      <w:r w:rsidR="00F62D8E">
        <w:rPr>
          <w:rFonts w:ascii="Calibri" w:hAnsi="Calibri" w:cs="Calibri"/>
        </w:rPr>
        <w:t>Educators</w:t>
      </w:r>
      <w:r w:rsidRPr="00CA0801">
        <w:rPr>
          <w:rFonts w:ascii="Calibri" w:hAnsi="Calibri" w:cs="Calibri"/>
        </w:rPr>
        <w:t xml:space="preserve"> are encouraged to utilise any professional development support offered where possible.</w:t>
      </w:r>
    </w:p>
    <w:p w14:paraId="3E1F84A4" w14:textId="0FFD0694" w:rsidR="00B74DBB" w:rsidRPr="00437553" w:rsidRDefault="00B74DBB" w:rsidP="00B74DBB">
      <w:pPr>
        <w:rPr>
          <w:rFonts w:ascii="Calibri" w:hAnsi="Calibri" w:cs="Calibri"/>
        </w:rPr>
      </w:pPr>
      <w:r w:rsidRPr="00437553">
        <w:rPr>
          <w:rFonts w:ascii="Calibri" w:hAnsi="Calibri" w:cs="Calibri"/>
        </w:rPr>
        <w:t xml:space="preserve">IHC </w:t>
      </w:r>
      <w:r w:rsidR="00F62D8E">
        <w:rPr>
          <w:rFonts w:ascii="Calibri" w:hAnsi="Calibri" w:cs="Calibri"/>
        </w:rPr>
        <w:t>Educators</w:t>
      </w:r>
      <w:r>
        <w:rPr>
          <w:rFonts w:ascii="Calibri" w:hAnsi="Calibri" w:cs="Calibri"/>
        </w:rPr>
        <w:t xml:space="preserve"> are not </w:t>
      </w:r>
      <w:r w:rsidRPr="00437553">
        <w:rPr>
          <w:rFonts w:ascii="Calibri" w:hAnsi="Calibri" w:cs="Calibri"/>
        </w:rPr>
        <w:t xml:space="preserve">expected to undertake household chores such as cleaning, shopping, meal preparation or other household duties for the family unless they are undertaken as part of child care, and during the agreed hours for which they are being paid to provide subsidised child care. Should there be any dispute about the nature of </w:t>
      </w:r>
      <w:r w:rsidR="002A77D2">
        <w:rPr>
          <w:rFonts w:ascii="Calibri" w:hAnsi="Calibri" w:cs="Calibri"/>
        </w:rPr>
        <w:t>s</w:t>
      </w:r>
      <w:r w:rsidR="00F62D8E">
        <w:rPr>
          <w:rFonts w:ascii="Calibri" w:hAnsi="Calibri" w:cs="Calibri"/>
        </w:rPr>
        <w:t>ervice</w:t>
      </w:r>
      <w:r w:rsidRPr="00437553">
        <w:rPr>
          <w:rFonts w:ascii="Calibri" w:hAnsi="Calibri" w:cs="Calibri"/>
        </w:rPr>
        <w:t xml:space="preserve">s requested by the family, </w:t>
      </w:r>
      <w:r w:rsidR="002A77D2">
        <w:rPr>
          <w:rFonts w:ascii="Calibri" w:hAnsi="Calibri" w:cs="Calibri"/>
        </w:rPr>
        <w:t>e</w:t>
      </w:r>
      <w:r w:rsidR="00F62D8E">
        <w:rPr>
          <w:rFonts w:ascii="Calibri" w:hAnsi="Calibri" w:cs="Calibri"/>
        </w:rPr>
        <w:t>ducators</w:t>
      </w:r>
      <w:r w:rsidRPr="00437553">
        <w:rPr>
          <w:rFonts w:ascii="Calibri" w:hAnsi="Calibri" w:cs="Calibri"/>
        </w:rPr>
        <w:t xml:space="preserve"> must consult with </w:t>
      </w:r>
      <w:r>
        <w:rPr>
          <w:rFonts w:ascii="Calibri" w:hAnsi="Calibri" w:cs="Calibri"/>
        </w:rPr>
        <w:t xml:space="preserve">their IHC </w:t>
      </w:r>
      <w:r w:rsidR="00F62D8E">
        <w:rPr>
          <w:rFonts w:ascii="Calibri" w:hAnsi="Calibri" w:cs="Calibri"/>
        </w:rPr>
        <w:t>Service</w:t>
      </w:r>
      <w:r w:rsidRPr="00437553">
        <w:rPr>
          <w:rFonts w:ascii="Calibri" w:hAnsi="Calibri" w:cs="Calibri"/>
        </w:rPr>
        <w:t xml:space="preserve">. </w:t>
      </w:r>
    </w:p>
    <w:p w14:paraId="652CD06C" w14:textId="6D3A8C32" w:rsidR="00B74DBB" w:rsidRDefault="00386CAE" w:rsidP="00B74DBB">
      <w:pPr>
        <w:pStyle w:val="Heading3"/>
      </w:pPr>
      <w:bookmarkStart w:id="64" w:name="_Toc210376297"/>
      <w:r>
        <w:t xml:space="preserve">8.4. </w:t>
      </w:r>
      <w:r w:rsidR="00B74DBB" w:rsidRPr="00B74DBB">
        <w:t>Travel reimbursements</w:t>
      </w:r>
      <w:bookmarkEnd w:id="64"/>
    </w:p>
    <w:p w14:paraId="0903EE0B" w14:textId="289A8EB2" w:rsidR="00B74DBB" w:rsidRPr="00E25875" w:rsidRDefault="00B74DBB" w:rsidP="00B74DBB">
      <w:pPr>
        <w:pStyle w:val="paragraph"/>
        <w:spacing w:before="0" w:beforeAutospacing="0" w:after="0" w:afterAutospacing="0"/>
        <w:textAlignment w:val="baseline"/>
        <w:rPr>
          <w:rStyle w:val="normaltextrun"/>
          <w:rFonts w:asciiTheme="minorHAnsi" w:eastAsiaTheme="majorEastAsia" w:hAnsiTheme="minorHAnsi" w:cs="Calibri"/>
          <w:sz w:val="22"/>
          <w:szCs w:val="22"/>
        </w:rPr>
      </w:pPr>
      <w:r w:rsidRPr="00E25875">
        <w:rPr>
          <w:rStyle w:val="normaltextrun"/>
          <w:rFonts w:asciiTheme="minorHAnsi" w:eastAsiaTheme="majorEastAsia" w:hAnsiTheme="minorHAnsi" w:cs="Calibri"/>
          <w:sz w:val="22"/>
          <w:szCs w:val="22"/>
        </w:rPr>
        <w:t xml:space="preserve">Approved providers of IHC </w:t>
      </w:r>
      <w:r w:rsidR="00F62D8E">
        <w:rPr>
          <w:rStyle w:val="normaltextrun"/>
          <w:rFonts w:asciiTheme="minorHAnsi" w:eastAsiaTheme="majorEastAsia" w:hAnsiTheme="minorHAnsi" w:cs="Calibri"/>
          <w:sz w:val="22"/>
          <w:szCs w:val="22"/>
        </w:rPr>
        <w:t>Service</w:t>
      </w:r>
      <w:r w:rsidRPr="00E25875">
        <w:rPr>
          <w:rStyle w:val="normaltextrun"/>
          <w:rFonts w:asciiTheme="minorHAnsi" w:eastAsiaTheme="majorEastAsia" w:hAnsiTheme="minorHAnsi" w:cs="Calibri"/>
          <w:sz w:val="22"/>
          <w:szCs w:val="22"/>
        </w:rPr>
        <w:t xml:space="preserve">s may request reimbursement from jurisdictional IHC Support Agencies for eligible travel expenses incurred when visiting family homes in designated areas. Each IHC Support Agency has an annual budget limit for managing travel reimbursements within their jurisdiction. </w:t>
      </w:r>
    </w:p>
    <w:p w14:paraId="6D757DA6" w14:textId="21B5EDA8" w:rsidR="00B74DBB" w:rsidRDefault="00386CAE" w:rsidP="006B0EA6">
      <w:pPr>
        <w:pStyle w:val="Heading4"/>
        <w:spacing w:before="320" w:after="60"/>
      </w:pPr>
      <w:bookmarkStart w:id="65" w:name="_Hlk209623422"/>
      <w:bookmarkStart w:id="66" w:name="_Toc210376298"/>
      <w:r>
        <w:t>8.4.1</w:t>
      </w:r>
      <w:bookmarkEnd w:id="65"/>
      <w:r>
        <w:t xml:space="preserve">. </w:t>
      </w:r>
      <w:r w:rsidR="004B1A91" w:rsidRPr="00B74DBB">
        <w:t>Eligibi</w:t>
      </w:r>
      <w:r w:rsidR="004B1A91">
        <w:t>lity criteria</w:t>
      </w:r>
      <w:bookmarkEnd w:id="66"/>
    </w:p>
    <w:p w14:paraId="5CF87DD9" w14:textId="77777777" w:rsidR="004B1A91" w:rsidRPr="00BC3B49" w:rsidRDefault="004B1A91" w:rsidP="004B1A91">
      <w:r w:rsidRPr="00BC3B49">
        <w:t>To qualify, travel must:</w:t>
      </w:r>
    </w:p>
    <w:p w14:paraId="4400C918" w14:textId="1FCA73E3" w:rsidR="004B1A91" w:rsidRDefault="006E1C4A" w:rsidP="004B1A91">
      <w:pPr>
        <w:pStyle w:val="ListBullet"/>
        <w:numPr>
          <w:ilvl w:val="0"/>
          <w:numId w:val="58"/>
        </w:numPr>
      </w:pPr>
      <w:r>
        <w:t>b</w:t>
      </w:r>
      <w:r w:rsidR="004B1A91" w:rsidRPr="00BC3B49">
        <w:t>e undertaken by a </w:t>
      </w:r>
      <w:r w:rsidR="004B1A91">
        <w:t>staff member o</w:t>
      </w:r>
      <w:r w:rsidR="004B1A91" w:rsidRPr="00BC3B49">
        <w:t>f the IHC Service</w:t>
      </w:r>
      <w:r w:rsidR="004B1A91">
        <w:t>; and</w:t>
      </w:r>
    </w:p>
    <w:p w14:paraId="6D2F80B2" w14:textId="4DDE1B87" w:rsidR="004B1A91" w:rsidRDefault="006E1C4A" w:rsidP="004B1A91">
      <w:pPr>
        <w:pStyle w:val="ListBullet"/>
        <w:numPr>
          <w:ilvl w:val="0"/>
          <w:numId w:val="58"/>
        </w:numPr>
      </w:pPr>
      <w:r>
        <w:t>b</w:t>
      </w:r>
      <w:r w:rsidR="004B1A91" w:rsidRPr="00BC3B49">
        <w:t>e to a family home located in Inner Regional, Outer Regional, Remote, or Very Remote areas</w:t>
      </w:r>
      <w:r w:rsidR="004B1A91">
        <w:t>; and</w:t>
      </w:r>
    </w:p>
    <w:p w14:paraId="52692AD8" w14:textId="6C52DEEC" w:rsidR="004B1A91" w:rsidRPr="00BC3B49" w:rsidRDefault="006E1C4A" w:rsidP="004B1A91">
      <w:pPr>
        <w:pStyle w:val="ListBullet"/>
        <w:numPr>
          <w:ilvl w:val="0"/>
          <w:numId w:val="58"/>
        </w:numPr>
      </w:pPr>
      <w:r>
        <w:t>b</w:t>
      </w:r>
      <w:r w:rsidR="004B1A91" w:rsidRPr="00BC3B49">
        <w:t>e solely for IHC purposes, such as:</w:t>
      </w:r>
    </w:p>
    <w:p w14:paraId="279D75D0" w14:textId="0CAB86AE" w:rsidR="004B1A91" w:rsidRPr="00BC3B49" w:rsidRDefault="006E1C4A" w:rsidP="004B1A91">
      <w:pPr>
        <w:pStyle w:val="ListBullet"/>
        <w:numPr>
          <w:ilvl w:val="1"/>
          <w:numId w:val="58"/>
        </w:numPr>
      </w:pPr>
      <w:r>
        <w:t>as</w:t>
      </w:r>
      <w:r w:rsidR="004B1A91" w:rsidRPr="00BC3B49">
        <w:t>sessing home safety for children and educators</w:t>
      </w:r>
      <w:r w:rsidR="004B1A91">
        <w:t>; or</w:t>
      </w:r>
    </w:p>
    <w:p w14:paraId="5EBD8221" w14:textId="407DDF81" w:rsidR="004B1A91" w:rsidRPr="00BC3B49" w:rsidRDefault="006E1C4A" w:rsidP="004B1A91">
      <w:pPr>
        <w:pStyle w:val="ListBullet"/>
        <w:numPr>
          <w:ilvl w:val="1"/>
          <w:numId w:val="58"/>
        </w:numPr>
      </w:pPr>
      <w:r>
        <w:t>s</w:t>
      </w:r>
      <w:r w:rsidR="004B1A91" w:rsidRPr="00BC3B49">
        <w:t>upporting educators in program delivery</w:t>
      </w:r>
      <w:r w:rsidR="004B1A91">
        <w:t>; or</w:t>
      </w:r>
    </w:p>
    <w:p w14:paraId="27361677" w14:textId="19521CAB" w:rsidR="004B1A91" w:rsidRDefault="006E1C4A" w:rsidP="004B1A91">
      <w:pPr>
        <w:pStyle w:val="ListBullet"/>
        <w:numPr>
          <w:ilvl w:val="1"/>
          <w:numId w:val="58"/>
        </w:numPr>
      </w:pPr>
      <w:r>
        <w:t>i</w:t>
      </w:r>
      <w:r w:rsidR="004B1A91" w:rsidRPr="00BC3B49">
        <w:t>dentifying resource needs</w:t>
      </w:r>
      <w:r>
        <w:t>.</w:t>
      </w:r>
    </w:p>
    <w:p w14:paraId="1FC8780E" w14:textId="77777777" w:rsidR="004B1A91" w:rsidRDefault="004B1A91" w:rsidP="004B1A91">
      <w:r>
        <w:t xml:space="preserve">To determine the classification of a location using the most recent ARIA+ measure on the Australian Bureau of Statistics website at </w:t>
      </w:r>
      <w:hyperlink r:id="rId35" w:history="1">
        <w:r w:rsidRPr="009F7134">
          <w:rPr>
            <w:rStyle w:val="Hyperlink"/>
          </w:rPr>
          <w:t>Remoteness Areas | Australian Bureau of Statistics (abs.gov.au)</w:t>
        </w:r>
      </w:hyperlink>
      <w:r w:rsidRPr="009F7134">
        <w:t xml:space="preserve">. </w:t>
      </w:r>
    </w:p>
    <w:p w14:paraId="22AE8D76" w14:textId="0A5335C5" w:rsidR="004B1A91" w:rsidRDefault="004B1A91" w:rsidP="00BE3B92">
      <w:pPr>
        <w:pStyle w:val="Heading4"/>
      </w:pPr>
      <w:bookmarkStart w:id="67" w:name="_Toc204776077"/>
      <w:bookmarkStart w:id="68" w:name="_Toc210376299"/>
      <w:r>
        <w:t xml:space="preserve">8.4.2. </w:t>
      </w:r>
      <w:r w:rsidRPr="003D6643">
        <w:t xml:space="preserve">Eligible </w:t>
      </w:r>
      <w:r w:rsidR="004C14AB">
        <w:t>t</w:t>
      </w:r>
      <w:r w:rsidRPr="003D6643">
        <w:t xml:space="preserve">ravel </w:t>
      </w:r>
      <w:r w:rsidR="004C14AB">
        <w:t>e</w:t>
      </w:r>
      <w:r>
        <w:t>xpenses</w:t>
      </w:r>
      <w:bookmarkEnd w:id="67"/>
      <w:bookmarkEnd w:id="68"/>
    </w:p>
    <w:p w14:paraId="3B4380F5" w14:textId="5B5BAB59" w:rsidR="00BD1581" w:rsidRPr="00BD1581" w:rsidRDefault="00BD1581" w:rsidP="00BD1581">
      <w:pPr>
        <w:spacing w:line="276" w:lineRule="auto"/>
        <w:rPr>
          <w:rFonts w:ascii="Calibri" w:hAnsi="Calibri" w:cs="Calibri"/>
        </w:rPr>
      </w:pPr>
      <w:r w:rsidRPr="00BD1581">
        <w:rPr>
          <w:rFonts w:ascii="Calibri" w:hAnsi="Calibri" w:cs="Calibri"/>
        </w:rPr>
        <w:t xml:space="preserve">Reimbursement may be claimed for reasonable travel costs incurred. The Australian Taxation Office (ATO) publishes travel allowance expense amounts considered reasonable for each relevant financial year. IHC Support Agencies will apply the </w:t>
      </w:r>
      <w:hyperlink r:id="rId36" w:anchor="Law" w:history="1">
        <w:r w:rsidRPr="00BD1581">
          <w:rPr>
            <w:rStyle w:val="Hyperlink"/>
            <w:rFonts w:ascii="Calibri" w:hAnsi="Calibri" w:cs="Calibri"/>
          </w:rPr>
          <w:t>ATO travel allowance expense amounts</w:t>
        </w:r>
      </w:hyperlink>
      <w:r w:rsidRPr="00BD1581">
        <w:rPr>
          <w:rFonts w:ascii="Calibri" w:hAnsi="Calibri" w:cs="Calibri"/>
        </w:rPr>
        <w:t xml:space="preserve"> and any other relevant ATO guidance when considering a reimbursement request. Travel allowance expense amounts are subject to change, particularly at the beginning of each financial year.</w:t>
      </w:r>
    </w:p>
    <w:p w14:paraId="27B71C3C" w14:textId="77777777" w:rsidR="00BD1581" w:rsidRPr="00BD1581" w:rsidRDefault="00BD1581" w:rsidP="00BD1581">
      <w:pPr>
        <w:spacing w:after="160" w:line="276" w:lineRule="auto"/>
        <w:rPr>
          <w:rFonts w:ascii="Calibri" w:hAnsi="Calibri" w:cs="Calibri"/>
        </w:rPr>
      </w:pPr>
      <w:r w:rsidRPr="00BD1581">
        <w:rPr>
          <w:rFonts w:ascii="Calibri" w:hAnsi="Calibri" w:cs="Calibri"/>
        </w:rPr>
        <w:t xml:space="preserve">Generally, eligible travel expenses may include: </w:t>
      </w:r>
    </w:p>
    <w:p w14:paraId="36C2EC7C" w14:textId="4C62F312" w:rsidR="00BD1581" w:rsidRPr="00BD1581" w:rsidRDefault="006E1C4A" w:rsidP="00BD1581">
      <w:pPr>
        <w:pStyle w:val="ListBullet"/>
        <w:numPr>
          <w:ilvl w:val="0"/>
          <w:numId w:val="58"/>
        </w:numPr>
        <w:spacing w:line="276" w:lineRule="auto"/>
        <w:rPr>
          <w:rFonts w:ascii="Calibri" w:hAnsi="Calibri" w:cs="Calibri"/>
        </w:rPr>
      </w:pPr>
      <w:r>
        <w:rPr>
          <w:rFonts w:ascii="Calibri" w:hAnsi="Calibri" w:cs="Calibri"/>
        </w:rPr>
        <w:t>p</w:t>
      </w:r>
      <w:r w:rsidR="00BD1581" w:rsidRPr="00BD1581">
        <w:rPr>
          <w:rFonts w:ascii="Calibri" w:hAnsi="Calibri" w:cs="Calibri"/>
        </w:rPr>
        <w:t>rivate motor vehicle or commercial vehicle hire</w:t>
      </w:r>
    </w:p>
    <w:p w14:paraId="6EF71DD9" w14:textId="580ADE8B" w:rsidR="00BD1581" w:rsidRPr="00BD1581" w:rsidRDefault="006E1C4A" w:rsidP="00BD1581">
      <w:pPr>
        <w:pStyle w:val="ListBullet"/>
        <w:numPr>
          <w:ilvl w:val="0"/>
          <w:numId w:val="58"/>
        </w:numPr>
        <w:spacing w:line="276" w:lineRule="auto"/>
        <w:rPr>
          <w:rFonts w:ascii="Calibri" w:hAnsi="Calibri" w:cs="Calibri"/>
        </w:rPr>
      </w:pPr>
      <w:r>
        <w:rPr>
          <w:rFonts w:ascii="Calibri" w:hAnsi="Calibri" w:cs="Calibri"/>
        </w:rPr>
        <w:t>a</w:t>
      </w:r>
      <w:r w:rsidR="00BD1581" w:rsidRPr="00BD1581">
        <w:rPr>
          <w:rFonts w:ascii="Calibri" w:hAnsi="Calibri" w:cs="Calibri"/>
        </w:rPr>
        <w:t xml:space="preserve">ir travel </w:t>
      </w:r>
    </w:p>
    <w:p w14:paraId="1940EEA4" w14:textId="4459866B" w:rsidR="00BD1581" w:rsidRPr="00BD1581" w:rsidRDefault="006E1C4A" w:rsidP="00BD1581">
      <w:pPr>
        <w:pStyle w:val="ListBullet"/>
        <w:numPr>
          <w:ilvl w:val="0"/>
          <w:numId w:val="58"/>
        </w:numPr>
        <w:spacing w:line="276" w:lineRule="auto"/>
        <w:rPr>
          <w:rFonts w:ascii="Calibri" w:hAnsi="Calibri" w:cs="Calibri"/>
        </w:rPr>
      </w:pPr>
      <w:r>
        <w:rPr>
          <w:rFonts w:ascii="Calibri" w:hAnsi="Calibri" w:cs="Calibri"/>
        </w:rPr>
        <w:t>r</w:t>
      </w:r>
      <w:r w:rsidR="00BD1581" w:rsidRPr="00BD1581">
        <w:rPr>
          <w:rFonts w:ascii="Calibri" w:hAnsi="Calibri" w:cs="Calibri"/>
        </w:rPr>
        <w:t>ail transportation</w:t>
      </w:r>
    </w:p>
    <w:p w14:paraId="6B0FD720" w14:textId="7C28BEF7" w:rsidR="00BD1581" w:rsidRPr="00BD1581" w:rsidRDefault="006E1C4A" w:rsidP="00BD1581">
      <w:pPr>
        <w:pStyle w:val="ListBullet"/>
        <w:numPr>
          <w:ilvl w:val="0"/>
          <w:numId w:val="58"/>
        </w:numPr>
        <w:spacing w:line="276" w:lineRule="auto"/>
        <w:rPr>
          <w:rFonts w:ascii="Calibri" w:hAnsi="Calibri" w:cs="Calibri"/>
        </w:rPr>
      </w:pPr>
      <w:r>
        <w:rPr>
          <w:rFonts w:ascii="Calibri" w:hAnsi="Calibri" w:cs="Calibri"/>
        </w:rPr>
        <w:t>f</w:t>
      </w:r>
      <w:r w:rsidR="00BD1581" w:rsidRPr="00BD1581">
        <w:rPr>
          <w:rFonts w:ascii="Calibri" w:hAnsi="Calibri" w:cs="Calibri"/>
        </w:rPr>
        <w:t>erry transportation</w:t>
      </w:r>
    </w:p>
    <w:p w14:paraId="59BCE6C0" w14:textId="246AFADB" w:rsidR="00BD1581" w:rsidRPr="00BD1581" w:rsidRDefault="006E1C4A" w:rsidP="00BD1581">
      <w:pPr>
        <w:pStyle w:val="ListBullet"/>
        <w:numPr>
          <w:ilvl w:val="0"/>
          <w:numId w:val="58"/>
        </w:numPr>
        <w:spacing w:line="276" w:lineRule="auto"/>
        <w:rPr>
          <w:rFonts w:ascii="Calibri" w:hAnsi="Calibri" w:cs="Calibri"/>
        </w:rPr>
      </w:pPr>
      <w:r>
        <w:rPr>
          <w:rFonts w:ascii="Calibri" w:hAnsi="Calibri" w:cs="Calibri"/>
        </w:rPr>
        <w:t>o</w:t>
      </w:r>
      <w:r w:rsidR="00BD1581" w:rsidRPr="00BD1581">
        <w:rPr>
          <w:rFonts w:ascii="Calibri" w:hAnsi="Calibri" w:cs="Calibri"/>
        </w:rPr>
        <w:t>vernight accommodation</w:t>
      </w:r>
      <w:r>
        <w:rPr>
          <w:rFonts w:ascii="Calibri" w:hAnsi="Calibri" w:cs="Calibri"/>
        </w:rPr>
        <w:t>.</w:t>
      </w:r>
    </w:p>
    <w:p w14:paraId="351FBFBB" w14:textId="3E0C3B67" w:rsidR="00BD1581" w:rsidRDefault="00BD1581" w:rsidP="004C14AB">
      <w:pPr>
        <w:pStyle w:val="Heading5"/>
      </w:pPr>
      <w:bookmarkStart w:id="69" w:name="_Toc204776078"/>
      <w:r>
        <w:lastRenderedPageBreak/>
        <w:t>Accompanied travel</w:t>
      </w:r>
      <w:bookmarkEnd w:id="69"/>
    </w:p>
    <w:p w14:paraId="45635F05" w14:textId="77777777" w:rsidR="00BD1581" w:rsidRDefault="00BD1581" w:rsidP="004C14AB">
      <w:r>
        <w:t>On occasion, a</w:t>
      </w:r>
      <w:r w:rsidRPr="00AF5A1E">
        <w:t xml:space="preserve">ccompanied travel may be undertaken by two IHC Service </w:t>
      </w:r>
      <w:r>
        <w:t>staff members</w:t>
      </w:r>
      <w:r w:rsidRPr="00AF5A1E">
        <w:t xml:space="preserve"> where</w:t>
      </w:r>
      <w:r>
        <w:t xml:space="preserve"> it is</w:t>
      </w:r>
      <w:r w:rsidRPr="00AF5A1E">
        <w:t xml:space="preserve"> required for service delivery or operational purposes. </w:t>
      </w:r>
      <w:r>
        <w:t>Claims must include j</w:t>
      </w:r>
      <w:r w:rsidRPr="00AF5A1E">
        <w:t>ustification</w:t>
      </w:r>
      <w:r>
        <w:t xml:space="preserve">, </w:t>
      </w:r>
      <w:r w:rsidRPr="00AF5A1E">
        <w:t>for dual attendance.</w:t>
      </w:r>
    </w:p>
    <w:p w14:paraId="2CAA6E11" w14:textId="77777777" w:rsidR="00BD1581" w:rsidRDefault="00BD1581" w:rsidP="004C14AB">
      <w:r>
        <w:t>IHC Service staff are not entitled to claim accompanied travel for any other persons, e.g. a spouse, a friend or dependents.</w:t>
      </w:r>
    </w:p>
    <w:p w14:paraId="0FE25F51" w14:textId="0940FA89" w:rsidR="00BD1581" w:rsidRPr="000803AA" w:rsidRDefault="000803AA" w:rsidP="000803AA">
      <w:pPr>
        <w:pStyle w:val="Heading4"/>
      </w:pPr>
      <w:bookmarkStart w:id="70" w:name="_Toc204776079"/>
      <w:bookmarkStart w:id="71" w:name="_Toc210376300"/>
      <w:r w:rsidRPr="000803AA">
        <w:t xml:space="preserve">8.4.3. </w:t>
      </w:r>
      <w:r w:rsidR="00BD1581" w:rsidRPr="000803AA">
        <w:t xml:space="preserve">Motor </w:t>
      </w:r>
      <w:r w:rsidR="006E1C4A" w:rsidRPr="000803AA">
        <w:t>v</w:t>
      </w:r>
      <w:r w:rsidR="00BD1581" w:rsidRPr="000803AA">
        <w:t xml:space="preserve">ehicle </w:t>
      </w:r>
      <w:r w:rsidR="006E1C4A" w:rsidRPr="000803AA">
        <w:t>a</w:t>
      </w:r>
      <w:r w:rsidR="00BD1581" w:rsidRPr="000803AA">
        <w:t>rrangements</w:t>
      </w:r>
      <w:bookmarkEnd w:id="70"/>
      <w:bookmarkEnd w:id="71"/>
    </w:p>
    <w:p w14:paraId="0D9DBBF8" w14:textId="77777777" w:rsidR="00BD1581" w:rsidRDefault="00BD1581" w:rsidP="004C14AB">
      <w:bookmarkStart w:id="72" w:name="_Toc204776080"/>
      <w:r>
        <w:t xml:space="preserve">Travel undertaken by a motor vehicle must be via the shortest practicable route and be cost-effective. </w:t>
      </w:r>
      <w:bookmarkStart w:id="73" w:name="_Hlk209520595"/>
      <w:r w:rsidRPr="00B8076B">
        <w:t>Cost-effectiveness must be determined through comparisons such as</w:t>
      </w:r>
      <w:r>
        <w:t>,</w:t>
      </w:r>
      <w:r w:rsidRPr="00B8076B">
        <w:t xml:space="preserve"> commercial vehicle hire</w:t>
      </w:r>
      <w:r>
        <w:t>/rental</w:t>
      </w:r>
      <w:r w:rsidRPr="00B8076B">
        <w:t xml:space="preserve"> </w:t>
      </w:r>
      <w:r>
        <w:t xml:space="preserve">or private motor vehicle use, </w:t>
      </w:r>
      <w:r w:rsidRPr="00B8076B">
        <w:t xml:space="preserve">versus airfare, with accommodation costs included for each option where </w:t>
      </w:r>
      <w:bookmarkEnd w:id="73"/>
      <w:r w:rsidRPr="00B8076B">
        <w:t>relevant</w:t>
      </w:r>
      <w:r w:rsidRPr="00B8076B" w:rsidDel="00BC04CC">
        <w:t>.</w:t>
      </w:r>
      <w:r w:rsidRPr="00B8076B">
        <w:t>  </w:t>
      </w:r>
      <w:r>
        <w:t xml:space="preserve">Motor vehicle travel can only be claimed by either ‘cents per kilometre’ or commercial vehicle hire/rental. Travellers undertaking long-distance trips by vehicle must ensure that they take rest breaks and other precautions to avoid driver fatigue. </w:t>
      </w:r>
    </w:p>
    <w:p w14:paraId="439F3AFA" w14:textId="6C8B259D" w:rsidR="00BD1581" w:rsidRDefault="00BD1581" w:rsidP="00BD1581">
      <w:r>
        <w:t xml:space="preserve">A logbook must be kept and provided with the claim for all travel undertaken by car. For </w:t>
      </w:r>
      <w:r w:rsidRPr="00432DFC">
        <w:t xml:space="preserve">guidance on </w:t>
      </w:r>
      <w:r>
        <w:t xml:space="preserve">how to keep a </w:t>
      </w:r>
      <w:r w:rsidRPr="00432DFC">
        <w:t xml:space="preserve">logbook refer to the </w:t>
      </w:r>
      <w:hyperlink r:id="rId37" w:history="1">
        <w:r w:rsidRPr="00830C1A">
          <w:rPr>
            <w:rStyle w:val="Hyperlink"/>
          </w:rPr>
          <w:t>Australian Taxation Office website</w:t>
        </w:r>
      </w:hyperlink>
      <w:r w:rsidRPr="00432DFC">
        <w:t xml:space="preserve">. </w:t>
      </w:r>
      <w:r>
        <w:t xml:space="preserve"> </w:t>
      </w:r>
      <w:bookmarkEnd w:id="72"/>
    </w:p>
    <w:p w14:paraId="277B1E7B" w14:textId="77777777" w:rsidR="00BD1581" w:rsidRDefault="00BD1581" w:rsidP="00F8717F">
      <w:pPr>
        <w:pStyle w:val="Heading5"/>
      </w:pPr>
      <w:bookmarkStart w:id="74" w:name="_Toc204776081"/>
      <w:r>
        <w:t>Use of private vehicle</w:t>
      </w:r>
    </w:p>
    <w:p w14:paraId="394D1CB1" w14:textId="77777777" w:rsidR="00BD1581" w:rsidRDefault="00BD1581" w:rsidP="00BD1581">
      <w:r>
        <w:t xml:space="preserve">A private vehicle (such as a car) that is owned and used by an individual for personal transportation may be used for travel. This vehicle must not be used for commercial purposes. This vehicle must not be attached to any other unpowered vehicle, including but not limited to a trailer, caravan or camper trailer when used for IHC travel. </w:t>
      </w:r>
    </w:p>
    <w:p w14:paraId="5E527B21" w14:textId="77777777" w:rsidR="00BD1581" w:rsidRDefault="00BD1581" w:rsidP="00BD1581">
      <w:r>
        <w:t xml:space="preserve">Reimbursement is calculated using the </w:t>
      </w:r>
      <w:r w:rsidRPr="0083441F">
        <w:t>‘cents per kilometre’ method</w:t>
      </w:r>
      <w:r>
        <w:t xml:space="preserve"> published by the </w:t>
      </w:r>
      <w:hyperlink r:id="rId38" w:history="1">
        <w:r w:rsidRPr="00830C1A">
          <w:rPr>
            <w:rStyle w:val="Hyperlink"/>
          </w:rPr>
          <w:t>ATO</w:t>
        </w:r>
      </w:hyperlink>
      <w:r>
        <w:t xml:space="preserve"> which may be updated from time to time. All drivers must hold a current driver’s licence. The vehicle must be registered and have current comprehensive and third-party insurance.</w:t>
      </w:r>
    </w:p>
    <w:bookmarkEnd w:id="74"/>
    <w:p w14:paraId="1C40D8EE" w14:textId="77777777" w:rsidR="00F8717F" w:rsidRDefault="00F8717F" w:rsidP="00F8717F">
      <w:pPr>
        <w:pStyle w:val="Heading5"/>
      </w:pPr>
      <w:r>
        <w:t>Use of commercial vehicle hire/rental</w:t>
      </w:r>
    </w:p>
    <w:p w14:paraId="7ECEF554" w14:textId="77777777" w:rsidR="00F8717F" w:rsidRDefault="00F8717F" w:rsidP="00F8717F">
      <w:r>
        <w:t xml:space="preserve">The use of commercial vehicle hire (such as a rental car), will be considered when one or more of the following criteria is met: </w:t>
      </w:r>
    </w:p>
    <w:p w14:paraId="64A693AB" w14:textId="77777777" w:rsidR="00F8717F" w:rsidRDefault="00F8717F" w:rsidP="00F8717F">
      <w:pPr>
        <w:pStyle w:val="ListParagraph"/>
        <w:numPr>
          <w:ilvl w:val="0"/>
          <w:numId w:val="59"/>
        </w:numPr>
        <w:spacing w:after="240"/>
      </w:pPr>
      <w:r>
        <w:t>the cost is less than other forms of transport, taking into account costs associated with travel time</w:t>
      </w:r>
    </w:p>
    <w:p w14:paraId="657C0692" w14:textId="77777777" w:rsidR="00F8717F" w:rsidRDefault="00F8717F" w:rsidP="00F8717F">
      <w:pPr>
        <w:pStyle w:val="ListParagraph"/>
        <w:numPr>
          <w:ilvl w:val="0"/>
          <w:numId w:val="59"/>
        </w:numPr>
        <w:spacing w:after="240"/>
      </w:pPr>
      <w:r>
        <w:t>travel is for more than one IHC Service staff member</w:t>
      </w:r>
    </w:p>
    <w:p w14:paraId="62150E1E" w14:textId="73064B1E" w:rsidR="00F8717F" w:rsidRDefault="00F8717F" w:rsidP="00F8717F">
      <w:pPr>
        <w:pStyle w:val="ListParagraph"/>
        <w:numPr>
          <w:ilvl w:val="0"/>
          <w:numId w:val="59"/>
        </w:numPr>
        <w:spacing w:after="240"/>
      </w:pPr>
      <w:r>
        <w:t>it is not reasonable for the IHC Service staff member to use their own private vehicle</w:t>
      </w:r>
      <w:r w:rsidR="006E1C4A">
        <w:t>.</w:t>
      </w:r>
    </w:p>
    <w:p w14:paraId="5CCB7122" w14:textId="1FB711EE" w:rsidR="00F8717F" w:rsidRDefault="00F8717F" w:rsidP="00F8717F">
      <w:r>
        <w:t xml:space="preserve">The IHC </w:t>
      </w:r>
      <w:r w:rsidR="006E1C4A">
        <w:t>S</w:t>
      </w:r>
      <w:r>
        <w:t xml:space="preserve">ervice must keep a copy of the signed formal car hire rental agreement between the person engaged by the IHC </w:t>
      </w:r>
      <w:r w:rsidR="006E1C4A">
        <w:t>S</w:t>
      </w:r>
      <w:r>
        <w:t xml:space="preserve">ervice (the IHC Service staff member) and the commercial vehicle hire company. </w:t>
      </w:r>
    </w:p>
    <w:p w14:paraId="03C01633" w14:textId="77777777" w:rsidR="00F8717F" w:rsidRDefault="00F8717F" w:rsidP="00F8717F">
      <w:r>
        <w:t xml:space="preserve">Reimbursement for commercial vehicle hire will only be considered where: </w:t>
      </w:r>
    </w:p>
    <w:p w14:paraId="7B2044C4" w14:textId="77777777" w:rsidR="00F8717F" w:rsidRDefault="00F8717F" w:rsidP="00F8717F">
      <w:pPr>
        <w:pStyle w:val="ListParagraph"/>
        <w:numPr>
          <w:ilvl w:val="0"/>
          <w:numId w:val="59"/>
        </w:numPr>
        <w:spacing w:after="240"/>
      </w:pPr>
      <w:r w:rsidRPr="00FB0FBE">
        <w:t xml:space="preserve">the </w:t>
      </w:r>
      <w:r>
        <w:t>commercial vehicle hire company</w:t>
      </w:r>
      <w:r w:rsidRPr="00FB0FBE">
        <w:t xml:space="preserve"> holds a valid ABN</w:t>
      </w:r>
      <w:r>
        <w:t>.</w:t>
      </w:r>
    </w:p>
    <w:p w14:paraId="1FFB13C8" w14:textId="77777777" w:rsidR="00F8717F" w:rsidRDefault="00F8717F" w:rsidP="00F8717F">
      <w:pPr>
        <w:pStyle w:val="ListParagraph"/>
        <w:numPr>
          <w:ilvl w:val="0"/>
          <w:numId w:val="59"/>
        </w:numPr>
        <w:spacing w:after="240"/>
      </w:pPr>
      <w:r>
        <w:t>the commercial vehicle hire is available for hire to the public</w:t>
      </w:r>
      <w:r w:rsidRPr="00FB0FBE">
        <w:t>.</w:t>
      </w:r>
    </w:p>
    <w:p w14:paraId="66231B8F" w14:textId="4D3798CC" w:rsidR="006E1C4A" w:rsidRDefault="006E1C4A" w:rsidP="00F8717F">
      <w:pPr>
        <w:pStyle w:val="ListParagraph"/>
        <w:numPr>
          <w:ilvl w:val="0"/>
          <w:numId w:val="59"/>
        </w:numPr>
        <w:spacing w:after="240"/>
      </w:pPr>
      <w:r>
        <w:t>t</w:t>
      </w:r>
      <w:r w:rsidR="00F8717F">
        <w:t xml:space="preserve">here is no known personal or professional connection to the commercial vehicle hire company used for car hire services. </w:t>
      </w:r>
    </w:p>
    <w:p w14:paraId="1304E1CC" w14:textId="01F65917" w:rsidR="006E1C4A" w:rsidRDefault="006E1C4A" w:rsidP="00F8717F">
      <w:pPr>
        <w:pStyle w:val="ListParagraph"/>
        <w:numPr>
          <w:ilvl w:val="0"/>
          <w:numId w:val="59"/>
        </w:numPr>
        <w:spacing w:after="240"/>
      </w:pPr>
      <w:r>
        <w:t>t</w:t>
      </w:r>
      <w:r w:rsidR="00F8717F">
        <w:t xml:space="preserve">he vehicle must </w:t>
      </w:r>
      <w:r w:rsidR="00F8717F" w:rsidRPr="000803AA">
        <w:t>not</w:t>
      </w:r>
      <w:r w:rsidR="00F8717F">
        <w:rPr>
          <w:b/>
          <w:bCs/>
        </w:rPr>
        <w:t xml:space="preserve"> </w:t>
      </w:r>
      <w:r w:rsidR="00F8717F">
        <w:t xml:space="preserve">be hired from any individual who is employed or otherwise involved with the IHC Provider or IHC Service, or relatives of the individual. This includes but is not limited to, educators, persons with management or control or control of the provider, </w:t>
      </w:r>
      <w:r w:rsidR="00F8717F">
        <w:lastRenderedPageBreak/>
        <w:t>providers</w:t>
      </w:r>
      <w:r>
        <w:t xml:space="preserve"> staff</w:t>
      </w:r>
      <w:r w:rsidR="00F8717F">
        <w:t xml:space="preserve">, including company directors, any IHC </w:t>
      </w:r>
      <w:r>
        <w:t>S</w:t>
      </w:r>
      <w:r w:rsidR="00F8717F">
        <w:t xml:space="preserve">ervice staff, or any friends, immediate or extended family members, such as partners, de facto, siblings, children (including an adopted child, a foster child, or a kinship child), parents or grandparents. </w:t>
      </w:r>
    </w:p>
    <w:p w14:paraId="7E32ADCE" w14:textId="55C4B618" w:rsidR="00F8717F" w:rsidRDefault="006E1C4A" w:rsidP="00F8717F">
      <w:pPr>
        <w:pStyle w:val="ListParagraph"/>
        <w:numPr>
          <w:ilvl w:val="0"/>
          <w:numId w:val="59"/>
        </w:numPr>
        <w:spacing w:after="240"/>
      </w:pPr>
      <w:r>
        <w:t>r</w:t>
      </w:r>
      <w:r w:rsidR="00F8717F">
        <w:t>eimbursement is limited up to the cost of vehicle hire.</w:t>
      </w:r>
    </w:p>
    <w:p w14:paraId="7942A2FB" w14:textId="768AA5AF" w:rsidR="00F8717F" w:rsidRDefault="006E1C4A" w:rsidP="00F8717F">
      <w:pPr>
        <w:pStyle w:val="ListParagraph"/>
        <w:numPr>
          <w:ilvl w:val="0"/>
          <w:numId w:val="59"/>
        </w:numPr>
        <w:spacing w:after="240"/>
      </w:pPr>
      <w:r>
        <w:t>t</w:t>
      </w:r>
      <w:r w:rsidR="00F8717F">
        <w:t xml:space="preserve">he selected vehicle is no bigger than a sedan and be the most cost-effective vehicle for hire. </w:t>
      </w:r>
    </w:p>
    <w:p w14:paraId="7A8C791C" w14:textId="40032B27" w:rsidR="006E1C4A" w:rsidRDefault="006E1C4A" w:rsidP="00F8717F">
      <w:pPr>
        <w:pStyle w:val="ListParagraph"/>
        <w:numPr>
          <w:ilvl w:val="0"/>
          <w:numId w:val="59"/>
        </w:numPr>
        <w:spacing w:after="240"/>
      </w:pPr>
      <w:r>
        <w:t>p</w:t>
      </w:r>
      <w:r w:rsidR="00F8717F">
        <w:t xml:space="preserve">re-approval from the department is required for the use of a larger vehicle e.g. SUV/4X4.  </w:t>
      </w:r>
    </w:p>
    <w:p w14:paraId="0C736DCC" w14:textId="549B4551" w:rsidR="00F8717F" w:rsidRDefault="006E1C4A" w:rsidP="00F8717F">
      <w:pPr>
        <w:pStyle w:val="ListParagraph"/>
        <w:numPr>
          <w:ilvl w:val="0"/>
          <w:numId w:val="59"/>
        </w:numPr>
        <w:spacing w:after="240"/>
      </w:pPr>
      <w:r>
        <w:t>a</w:t>
      </w:r>
      <w:r w:rsidR="00F8717F">
        <w:t xml:space="preserve"> business case including cost, justification and reason for the request must be submitted to </w:t>
      </w:r>
      <w:hyperlink r:id="rId39" w:history="1">
        <w:r w:rsidR="00F8717F" w:rsidRPr="008F1272">
          <w:rPr>
            <w:rStyle w:val="Hyperlink"/>
          </w:rPr>
          <w:t>inhomecare@education.gov.au</w:t>
        </w:r>
      </w:hyperlink>
      <w:r w:rsidR="00F8717F">
        <w:t xml:space="preserve"> and approval obtained before booking.</w:t>
      </w:r>
    </w:p>
    <w:p w14:paraId="517BDADC" w14:textId="77777777" w:rsidR="00F8717F" w:rsidRPr="004A55C2" w:rsidRDefault="00F8717F" w:rsidP="00F8717F">
      <w:pPr>
        <w:pStyle w:val="Heading5"/>
      </w:pPr>
      <w:r w:rsidRPr="004A55C2">
        <w:t>Exclusions for motor vehicle arrangements</w:t>
      </w:r>
    </w:p>
    <w:p w14:paraId="17880350" w14:textId="77777777" w:rsidR="00F8717F" w:rsidRDefault="00F8717F" w:rsidP="00F8717F">
      <w:r>
        <w:t>The following costs are not eligible for reimbursement:</w:t>
      </w:r>
    </w:p>
    <w:p w14:paraId="57F3E249" w14:textId="59AAD240" w:rsidR="00F8717F" w:rsidRDefault="006E1C4A" w:rsidP="00F8717F">
      <w:pPr>
        <w:pStyle w:val="ListBullet"/>
        <w:numPr>
          <w:ilvl w:val="0"/>
          <w:numId w:val="58"/>
        </w:numPr>
      </w:pPr>
      <w:r>
        <w:t>t</w:t>
      </w:r>
      <w:r w:rsidR="00F8717F">
        <w:t xml:space="preserve">axis and </w:t>
      </w:r>
      <w:r>
        <w:t>r</w:t>
      </w:r>
      <w:r w:rsidR="00F8717F">
        <w:t>idesharing</w:t>
      </w:r>
    </w:p>
    <w:p w14:paraId="423CFCA3" w14:textId="0950CDFA" w:rsidR="00F8717F" w:rsidRDefault="006E1C4A" w:rsidP="00F8717F">
      <w:pPr>
        <w:pStyle w:val="ListBullet"/>
        <w:numPr>
          <w:ilvl w:val="0"/>
          <w:numId w:val="58"/>
        </w:numPr>
      </w:pPr>
      <w:r>
        <w:t>c</w:t>
      </w:r>
      <w:r w:rsidR="00F8717F">
        <w:t>hauffeur driven hire vehicles</w:t>
      </w:r>
    </w:p>
    <w:p w14:paraId="38B4C531" w14:textId="56D0A961" w:rsidR="00F8717F" w:rsidRDefault="006E1C4A" w:rsidP="00F8717F">
      <w:pPr>
        <w:pStyle w:val="ListBullet"/>
        <w:numPr>
          <w:ilvl w:val="0"/>
          <w:numId w:val="58"/>
        </w:numPr>
      </w:pPr>
      <w:r>
        <w:t>t</w:t>
      </w:r>
      <w:r w:rsidR="00F8717F">
        <w:t>olls</w:t>
      </w:r>
    </w:p>
    <w:p w14:paraId="09FDC9B0" w14:textId="533A2E55" w:rsidR="00F8717F" w:rsidRDefault="006E1C4A" w:rsidP="00F8717F">
      <w:pPr>
        <w:pStyle w:val="ListBullet"/>
        <w:numPr>
          <w:ilvl w:val="0"/>
          <w:numId w:val="58"/>
        </w:numPr>
      </w:pPr>
      <w:r>
        <w:t>l</w:t>
      </w:r>
      <w:r w:rsidR="00F8717F">
        <w:t>ate fees for return of hire vehicle as part of any rental/hire car agreement</w:t>
      </w:r>
    </w:p>
    <w:p w14:paraId="682F1317" w14:textId="7A10539C" w:rsidR="00F8717F" w:rsidRDefault="006E1C4A" w:rsidP="00F8717F">
      <w:pPr>
        <w:pStyle w:val="ListBullet"/>
        <w:numPr>
          <w:ilvl w:val="0"/>
          <w:numId w:val="58"/>
        </w:numPr>
      </w:pPr>
      <w:r>
        <w:t>p</w:t>
      </w:r>
      <w:r w:rsidR="00F8717F">
        <w:t>arking fines or driving offences</w:t>
      </w:r>
    </w:p>
    <w:p w14:paraId="70FC555C" w14:textId="5F64749E" w:rsidR="00F8717F" w:rsidRDefault="006E1C4A" w:rsidP="00F8717F">
      <w:pPr>
        <w:pStyle w:val="ListBullet"/>
        <w:numPr>
          <w:ilvl w:val="0"/>
          <w:numId w:val="58"/>
        </w:numPr>
      </w:pPr>
      <w:r>
        <w:t>r</w:t>
      </w:r>
      <w:r w:rsidR="00F8717F">
        <w:t>ental car excess insurance</w:t>
      </w:r>
    </w:p>
    <w:p w14:paraId="1B639BDE" w14:textId="2BDAAF6F" w:rsidR="00F8717F" w:rsidRDefault="006E1C4A" w:rsidP="00F8717F">
      <w:pPr>
        <w:pStyle w:val="ListBullet"/>
        <w:numPr>
          <w:ilvl w:val="0"/>
          <w:numId w:val="58"/>
        </w:numPr>
      </w:pPr>
      <w:r>
        <w:t>d</w:t>
      </w:r>
      <w:r w:rsidR="00F8717F">
        <w:t>river licence fees</w:t>
      </w:r>
    </w:p>
    <w:p w14:paraId="575F476C" w14:textId="7F890D96" w:rsidR="00F8717F" w:rsidRDefault="006E1C4A" w:rsidP="00F8717F">
      <w:pPr>
        <w:pStyle w:val="ListBullet"/>
        <w:numPr>
          <w:ilvl w:val="0"/>
          <w:numId w:val="58"/>
        </w:numPr>
      </w:pPr>
      <w:r>
        <w:t>a</w:t>
      </w:r>
      <w:r w:rsidR="00F8717F">
        <w:t>ny damage to a vehicle</w:t>
      </w:r>
    </w:p>
    <w:p w14:paraId="7D43E7C7" w14:textId="47DB32A5" w:rsidR="00F8717F" w:rsidRDefault="006E1C4A" w:rsidP="00F8717F">
      <w:pPr>
        <w:pStyle w:val="ListBullet"/>
        <w:numPr>
          <w:ilvl w:val="0"/>
          <w:numId w:val="58"/>
        </w:numPr>
      </w:pPr>
      <w:r>
        <w:t>c</w:t>
      </w:r>
      <w:r w:rsidR="00F8717F">
        <w:t>omprehensive and third-party insurance</w:t>
      </w:r>
    </w:p>
    <w:p w14:paraId="311FAC90" w14:textId="1A11A309" w:rsidR="00F8717F" w:rsidRDefault="006E1C4A" w:rsidP="00F8717F">
      <w:pPr>
        <w:pStyle w:val="ListBullet"/>
        <w:numPr>
          <w:ilvl w:val="0"/>
          <w:numId w:val="58"/>
        </w:numPr>
      </w:pPr>
      <w:r>
        <w:t>f</w:t>
      </w:r>
      <w:r w:rsidR="00F8717F">
        <w:t>uel</w:t>
      </w:r>
      <w:r>
        <w:t>.</w:t>
      </w:r>
    </w:p>
    <w:p w14:paraId="272BE01D" w14:textId="77777777" w:rsidR="00F8717F" w:rsidRDefault="00F8717F" w:rsidP="00F8717F">
      <w:pPr>
        <w:rPr>
          <w:b/>
          <w:iCs/>
        </w:rPr>
      </w:pPr>
      <w:bookmarkStart w:id="75" w:name="_Toc204776083"/>
      <w:r w:rsidRPr="0087221C">
        <w:t>For clarification on unlisted expenses or exclusions, contact your </w:t>
      </w:r>
      <w:r w:rsidRPr="0087221C">
        <w:rPr>
          <w:bCs/>
        </w:rPr>
        <w:t>IHC Support Agency</w:t>
      </w:r>
      <w:r w:rsidRPr="0087221C">
        <w:t>.</w:t>
      </w:r>
      <w:bookmarkEnd w:id="75"/>
    </w:p>
    <w:p w14:paraId="6D945A5E" w14:textId="6B7C4428" w:rsidR="00F8717F" w:rsidRDefault="000803AA" w:rsidP="000803AA">
      <w:pPr>
        <w:pStyle w:val="Heading4"/>
      </w:pPr>
      <w:bookmarkStart w:id="76" w:name="_Toc204776084"/>
      <w:bookmarkStart w:id="77" w:name="_Toc210376301"/>
      <w:r>
        <w:t xml:space="preserve">8.4.4. </w:t>
      </w:r>
      <w:r w:rsidR="00F8717F" w:rsidRPr="00803A61">
        <w:t xml:space="preserve">Travel by </w:t>
      </w:r>
      <w:r w:rsidR="006E1C4A">
        <w:t>a</w:t>
      </w:r>
      <w:r w:rsidR="00F8717F" w:rsidRPr="00803A61">
        <w:t xml:space="preserve">ir, </w:t>
      </w:r>
      <w:r w:rsidR="006E1C4A">
        <w:t>r</w:t>
      </w:r>
      <w:r w:rsidR="00F8717F" w:rsidRPr="00803A61">
        <w:t xml:space="preserve">ail or </w:t>
      </w:r>
      <w:r w:rsidR="006E1C4A">
        <w:t>f</w:t>
      </w:r>
      <w:r w:rsidR="00F8717F" w:rsidRPr="00803A61">
        <w:t>erry</w:t>
      </w:r>
      <w:bookmarkEnd w:id="76"/>
      <w:bookmarkEnd w:id="77"/>
    </w:p>
    <w:p w14:paraId="1D74D88C" w14:textId="77777777" w:rsidR="00F8717F" w:rsidRDefault="00F8717F" w:rsidP="00F8717F">
      <w:bookmarkStart w:id="78" w:name="_Toc204776085"/>
      <w:r w:rsidRPr="004D08EF">
        <w:t>Air, rail, or ferry travel is permitted only when it is the most cost-effective and practical option.</w:t>
      </w:r>
      <w:r>
        <w:t xml:space="preserve"> </w:t>
      </w:r>
      <w:r w:rsidRPr="004D08EF">
        <w:t xml:space="preserve">To determine cost-effectiveness, IHC </w:t>
      </w:r>
      <w:r>
        <w:t>S</w:t>
      </w:r>
      <w:r w:rsidRPr="004D08EF">
        <w:t>ervices must compare the total fare against estimated road travel costs based on distance</w:t>
      </w:r>
      <w:r>
        <w:t xml:space="preserve">. </w:t>
      </w:r>
      <w:bookmarkStart w:id="79" w:name="_Hlk204767710"/>
      <w:r w:rsidRPr="00B8076B">
        <w:t xml:space="preserve">This includes </w:t>
      </w:r>
      <w:bookmarkStart w:id="80" w:name="_Hlk209520805"/>
      <w:r w:rsidRPr="00B8076B">
        <w:t>comparisons such as airfare versus commercial vehicle hire, or airfare versus private motor vehicle use, with accommodation costs included for each option where relevant. </w:t>
      </w:r>
      <w:bookmarkEnd w:id="80"/>
      <w:r>
        <w:t>Travel c</w:t>
      </w:r>
      <w:r w:rsidRPr="004D08EF">
        <w:t>laims must include documentation demonstrating that the chosen mode was more economical than road travel.</w:t>
      </w:r>
      <w:r>
        <w:t xml:space="preserve"> </w:t>
      </w:r>
      <w:bookmarkEnd w:id="79"/>
    </w:p>
    <w:p w14:paraId="26A42704" w14:textId="4325CD65" w:rsidR="00F8717F" w:rsidRDefault="00F8717F" w:rsidP="00F8717F">
      <w:pPr>
        <w:pStyle w:val="Heading5"/>
      </w:pPr>
      <w:r>
        <w:t xml:space="preserve">Domestic </w:t>
      </w:r>
      <w:r w:rsidR="006E1C4A">
        <w:t>a</w:t>
      </w:r>
      <w:r>
        <w:t xml:space="preserve">ir </w:t>
      </w:r>
      <w:r w:rsidR="006E1C4A">
        <w:t>t</w:t>
      </w:r>
      <w:r>
        <w:t>ravel</w:t>
      </w:r>
      <w:bookmarkEnd w:id="78"/>
    </w:p>
    <w:p w14:paraId="027978C2" w14:textId="42956507" w:rsidR="00F8717F" w:rsidRDefault="00F8717F" w:rsidP="00F8717F">
      <w:r>
        <w:t xml:space="preserve">All domestic air travel should be at the lowest practical fare, in economy class of major carriers. To determine the lowest practical fare, </w:t>
      </w:r>
      <w:r w:rsidR="006E1C4A">
        <w:t>IHC S</w:t>
      </w:r>
      <w:r>
        <w:t xml:space="preserve">ervices must compare fare classes and types across airlines servicing the route required. Where not included in the fare, a baggage allowance can be added up to 25 kilograms. </w:t>
      </w:r>
    </w:p>
    <w:p w14:paraId="091A55B7" w14:textId="77777777" w:rsidR="00F8717F" w:rsidRDefault="00F8717F" w:rsidP="00F8717F">
      <w:r>
        <w:t>When assessing the lowest practical fare, it is not appropriate to consider:</w:t>
      </w:r>
    </w:p>
    <w:p w14:paraId="5256F98A" w14:textId="77777777" w:rsidR="00F8717F" w:rsidRDefault="00F8717F" w:rsidP="00F8717F">
      <w:pPr>
        <w:pStyle w:val="ListParagraph"/>
        <w:numPr>
          <w:ilvl w:val="0"/>
          <w:numId w:val="60"/>
        </w:numPr>
        <w:spacing w:after="240"/>
      </w:pPr>
      <w:r>
        <w:t>a preference for a particular airline</w:t>
      </w:r>
    </w:p>
    <w:p w14:paraId="6DB00C78" w14:textId="77777777" w:rsidR="00F8717F" w:rsidRDefault="00F8717F" w:rsidP="00F8717F">
      <w:pPr>
        <w:pStyle w:val="ListParagraph"/>
        <w:numPr>
          <w:ilvl w:val="0"/>
          <w:numId w:val="60"/>
        </w:numPr>
        <w:spacing w:after="240"/>
      </w:pPr>
      <w:r>
        <w:t>a preference for jets or full-service airlines</w:t>
      </w:r>
    </w:p>
    <w:p w14:paraId="15DB5759" w14:textId="77777777" w:rsidR="00F8717F" w:rsidRDefault="00F8717F" w:rsidP="00F8717F">
      <w:pPr>
        <w:pStyle w:val="ListParagraph"/>
        <w:numPr>
          <w:ilvl w:val="0"/>
          <w:numId w:val="60"/>
        </w:numPr>
        <w:spacing w:after="240"/>
      </w:pPr>
      <w:r>
        <w:t>access to airline lounges</w:t>
      </w:r>
    </w:p>
    <w:p w14:paraId="1AB2BFA2" w14:textId="77777777" w:rsidR="00F8717F" w:rsidRDefault="00F8717F" w:rsidP="00F8717F">
      <w:pPr>
        <w:pStyle w:val="ListParagraph"/>
        <w:numPr>
          <w:ilvl w:val="0"/>
          <w:numId w:val="60"/>
        </w:numPr>
        <w:spacing w:after="240"/>
      </w:pPr>
      <w:r>
        <w:t>accumulating airline benefits, such as reward or loyalty points.</w:t>
      </w:r>
    </w:p>
    <w:p w14:paraId="566E7C92" w14:textId="33273CC7" w:rsidR="00F8717F" w:rsidRPr="00F8717F" w:rsidRDefault="00F8717F" w:rsidP="00F8717F">
      <w:pPr>
        <w:pStyle w:val="Heading5"/>
      </w:pPr>
      <w:r w:rsidRPr="00F8717F">
        <w:t xml:space="preserve">Exclusions - </w:t>
      </w:r>
      <w:r w:rsidR="006E1C4A">
        <w:t>d</w:t>
      </w:r>
      <w:r w:rsidRPr="00F8717F">
        <w:t xml:space="preserve">omestic </w:t>
      </w:r>
      <w:r w:rsidR="006E1C4A">
        <w:t>a</w:t>
      </w:r>
      <w:r w:rsidRPr="00F8717F">
        <w:t xml:space="preserve">ir </w:t>
      </w:r>
      <w:r w:rsidR="006E1C4A">
        <w:t>t</w:t>
      </w:r>
      <w:r w:rsidRPr="00F8717F">
        <w:t>ravel</w:t>
      </w:r>
    </w:p>
    <w:p w14:paraId="67ADDB42" w14:textId="77777777" w:rsidR="00F8717F" w:rsidRDefault="00F8717F" w:rsidP="00F8717F">
      <w:bookmarkStart w:id="81" w:name="_Toc204776086"/>
      <w:r>
        <w:t>The following costs are not eligible for reimbursement:</w:t>
      </w:r>
    </w:p>
    <w:p w14:paraId="13C1543D" w14:textId="03536CBF" w:rsidR="00F8717F" w:rsidRDefault="006E1C4A" w:rsidP="000803AA">
      <w:pPr>
        <w:pStyle w:val="ListParagraph"/>
        <w:numPr>
          <w:ilvl w:val="0"/>
          <w:numId w:val="63"/>
        </w:numPr>
        <w:spacing w:after="240"/>
      </w:pPr>
      <w:r>
        <w:t>t</w:t>
      </w:r>
      <w:r w:rsidR="00F8717F">
        <w:t>ravel agent booking fees</w:t>
      </w:r>
    </w:p>
    <w:p w14:paraId="7AC952CB" w14:textId="327F95AF" w:rsidR="00F8717F" w:rsidRDefault="006E1C4A" w:rsidP="000803AA">
      <w:pPr>
        <w:pStyle w:val="ListParagraph"/>
        <w:numPr>
          <w:ilvl w:val="0"/>
          <w:numId w:val="63"/>
        </w:numPr>
        <w:spacing w:after="240"/>
      </w:pPr>
      <w:r>
        <w:lastRenderedPageBreak/>
        <w:t>p</w:t>
      </w:r>
      <w:r w:rsidR="00F8717F">
        <w:t>rivate charter</w:t>
      </w:r>
    </w:p>
    <w:p w14:paraId="187A1D26" w14:textId="639E1A30" w:rsidR="00F8717F" w:rsidRDefault="006E1C4A" w:rsidP="000803AA">
      <w:pPr>
        <w:pStyle w:val="ListParagraph"/>
        <w:numPr>
          <w:ilvl w:val="0"/>
          <w:numId w:val="63"/>
        </w:numPr>
        <w:spacing w:after="240"/>
      </w:pPr>
      <w:r>
        <w:t>b</w:t>
      </w:r>
      <w:r w:rsidR="00F8717F">
        <w:t>ooking price guarantee fee</w:t>
      </w:r>
    </w:p>
    <w:p w14:paraId="1FBD07C2" w14:textId="435F9C72" w:rsidR="00F8717F" w:rsidRDefault="006E1C4A" w:rsidP="000803AA">
      <w:pPr>
        <w:pStyle w:val="ListParagraph"/>
        <w:numPr>
          <w:ilvl w:val="0"/>
          <w:numId w:val="63"/>
        </w:numPr>
        <w:spacing w:after="240"/>
      </w:pPr>
      <w:r>
        <w:t>u</w:t>
      </w:r>
      <w:r w:rsidR="00F8717F">
        <w:t>pgrades i.e., seat selection, extra leg room, meals</w:t>
      </w:r>
    </w:p>
    <w:p w14:paraId="31DF65DC" w14:textId="4601A8AA" w:rsidR="00F8717F" w:rsidRDefault="006E1C4A" w:rsidP="000803AA">
      <w:pPr>
        <w:pStyle w:val="ListParagraph"/>
        <w:numPr>
          <w:ilvl w:val="0"/>
          <w:numId w:val="63"/>
        </w:numPr>
        <w:spacing w:after="240"/>
      </w:pPr>
      <w:r>
        <w:t>a</w:t>
      </w:r>
      <w:r w:rsidR="00F8717F">
        <w:t>irline membership</w:t>
      </w:r>
    </w:p>
    <w:p w14:paraId="62536E3B" w14:textId="48B06723" w:rsidR="00F8717F" w:rsidRDefault="006E1C4A" w:rsidP="000803AA">
      <w:pPr>
        <w:pStyle w:val="ListParagraph"/>
        <w:numPr>
          <w:ilvl w:val="0"/>
          <w:numId w:val="63"/>
        </w:numPr>
        <w:spacing w:after="240"/>
      </w:pPr>
      <w:r>
        <w:t>a</w:t>
      </w:r>
      <w:r w:rsidR="00F8717F">
        <w:t>irline lounge access</w:t>
      </w:r>
    </w:p>
    <w:p w14:paraId="35B8A7F3" w14:textId="32717A57" w:rsidR="00F8717F" w:rsidRDefault="006E1C4A" w:rsidP="000803AA">
      <w:pPr>
        <w:pStyle w:val="ListParagraph"/>
        <w:numPr>
          <w:ilvl w:val="0"/>
          <w:numId w:val="63"/>
        </w:numPr>
        <w:spacing w:after="240"/>
      </w:pPr>
      <w:r>
        <w:t>l</w:t>
      </w:r>
      <w:r w:rsidR="00F8717F">
        <w:t>uggage allowance over 25 kilograms</w:t>
      </w:r>
    </w:p>
    <w:p w14:paraId="080FD8F1" w14:textId="466F202A" w:rsidR="00F8717F" w:rsidRDefault="006E1C4A" w:rsidP="000803AA">
      <w:pPr>
        <w:pStyle w:val="ListParagraph"/>
        <w:numPr>
          <w:ilvl w:val="0"/>
          <w:numId w:val="63"/>
        </w:numPr>
        <w:spacing w:after="240"/>
      </w:pPr>
      <w:r>
        <w:t>t</w:t>
      </w:r>
      <w:r w:rsidR="00F8717F">
        <w:t>ravel insurance</w:t>
      </w:r>
      <w:r>
        <w:t>.</w:t>
      </w:r>
    </w:p>
    <w:p w14:paraId="69D801CA" w14:textId="77777777" w:rsidR="00F8717F" w:rsidRDefault="00F8717F" w:rsidP="00F8717F">
      <w:pPr>
        <w:rPr>
          <w:b/>
          <w:iCs/>
        </w:rPr>
      </w:pPr>
      <w:r w:rsidRPr="0087221C">
        <w:t>For clarification on unlisted expenses or exclusions, contact your </w:t>
      </w:r>
      <w:r w:rsidRPr="0087221C">
        <w:rPr>
          <w:bCs/>
        </w:rPr>
        <w:t>IHC Support Agency</w:t>
      </w:r>
      <w:r w:rsidRPr="0087221C">
        <w:t>.</w:t>
      </w:r>
      <w:bookmarkEnd w:id="81"/>
    </w:p>
    <w:p w14:paraId="79BA50E3" w14:textId="2ED28C8C" w:rsidR="00F8717F" w:rsidRDefault="00F8717F" w:rsidP="000803AA">
      <w:pPr>
        <w:pStyle w:val="Heading5"/>
      </w:pPr>
      <w:bookmarkStart w:id="82" w:name="_Toc204776087"/>
      <w:r>
        <w:t xml:space="preserve">Commercial </w:t>
      </w:r>
      <w:r w:rsidR="006E1C4A">
        <w:t>o</w:t>
      </w:r>
      <w:r>
        <w:t xml:space="preserve">vernight </w:t>
      </w:r>
      <w:r w:rsidR="006E1C4A">
        <w:t>a</w:t>
      </w:r>
      <w:r>
        <w:t>ccommodation</w:t>
      </w:r>
      <w:bookmarkEnd w:id="82"/>
    </w:p>
    <w:p w14:paraId="7BBE0980" w14:textId="77777777" w:rsidR="00F8717F" w:rsidRDefault="00F8717F" w:rsidP="00F8717F">
      <w:bookmarkStart w:id="83" w:name="_Toc204776088"/>
      <w:r>
        <w:t>All travel involving an overnight</w:t>
      </w:r>
      <w:r>
        <w:tab/>
        <w:t xml:space="preserve">stay, accommodation costs must in line with the department’s travel policy; it does not exceed the indicative daily cap for employees which is dependent on the travel destination. For further clarification, please contact your relevant IHC Support Agency. </w:t>
      </w:r>
    </w:p>
    <w:p w14:paraId="447F6936" w14:textId="12CA8984" w:rsidR="00F8717F" w:rsidRPr="00DF4770" w:rsidRDefault="00F8717F" w:rsidP="00F8717F">
      <w:pPr>
        <w:tabs>
          <w:tab w:val="left" w:pos="288"/>
        </w:tabs>
        <w:textAlignment w:val="baseline"/>
        <w:rPr>
          <w:rFonts w:eastAsia="Myriad Pro"/>
          <w:color w:val="000000"/>
          <w:spacing w:val="-4"/>
        </w:rPr>
      </w:pPr>
      <w:r w:rsidRPr="00DF4770">
        <w:rPr>
          <w:rFonts w:eastAsia="Myriad Pro"/>
          <w:color w:val="000000"/>
          <w:spacing w:val="-4"/>
        </w:rPr>
        <w:t xml:space="preserve">The </w:t>
      </w:r>
      <w:r w:rsidR="004C14AB">
        <w:rPr>
          <w:rFonts w:eastAsia="Myriad Pro"/>
          <w:color w:val="000000"/>
          <w:spacing w:val="-4"/>
        </w:rPr>
        <w:t>ATO</w:t>
      </w:r>
      <w:r w:rsidRPr="00DF4770">
        <w:rPr>
          <w:rFonts w:eastAsia="Myriad Pro"/>
          <w:color w:val="000000"/>
          <w:spacing w:val="-4"/>
        </w:rPr>
        <w:t xml:space="preserve"> publish</w:t>
      </w:r>
      <w:r>
        <w:rPr>
          <w:rFonts w:eastAsia="Myriad Pro"/>
          <w:color w:val="000000"/>
          <w:spacing w:val="-4"/>
        </w:rPr>
        <w:t>es</w:t>
      </w:r>
      <w:r w:rsidRPr="00DF4770">
        <w:rPr>
          <w:rFonts w:eastAsia="Myriad Pro"/>
          <w:color w:val="000000"/>
          <w:spacing w:val="-4"/>
        </w:rPr>
        <w:t xml:space="preserve"> the </w:t>
      </w:r>
      <w:r w:rsidR="006E1C4A">
        <w:rPr>
          <w:rFonts w:eastAsia="Myriad Pro"/>
          <w:color w:val="000000"/>
          <w:spacing w:val="-4"/>
        </w:rPr>
        <w:t>i</w:t>
      </w:r>
      <w:r w:rsidRPr="009C5128">
        <w:rPr>
          <w:rFonts w:eastAsia="Myriad Pro"/>
          <w:color w:val="000000"/>
          <w:spacing w:val="-4"/>
        </w:rPr>
        <w:t>ncome tax:</w:t>
      </w:r>
      <w:r w:rsidRPr="00DF4770">
        <w:rPr>
          <w:rFonts w:eastAsia="Myriad Pro"/>
          <w:i/>
          <w:iCs/>
          <w:color w:val="000000"/>
          <w:spacing w:val="-4"/>
        </w:rPr>
        <w:t xml:space="preserve"> </w:t>
      </w:r>
      <w:r w:rsidRPr="009C5128">
        <w:rPr>
          <w:rFonts w:eastAsia="Myriad Pro"/>
          <w:color w:val="000000"/>
          <w:spacing w:val="-4"/>
        </w:rPr>
        <w:t xml:space="preserve">reasonable travel and overtime meal allowance expense amounts </w:t>
      </w:r>
      <w:r w:rsidRPr="00DF4770">
        <w:rPr>
          <w:rFonts w:eastAsia="Myriad Pro"/>
          <w:color w:val="000000"/>
          <w:spacing w:val="-4"/>
        </w:rPr>
        <w:t xml:space="preserve">on their </w:t>
      </w:r>
      <w:hyperlink r:id="rId40" w:anchor="Law" w:history="1">
        <w:r w:rsidRPr="00B17B80">
          <w:rPr>
            <w:rStyle w:val="Hyperlink"/>
            <w:rFonts w:eastAsia="Myriad Pro"/>
            <w:color w:val="auto"/>
            <w:spacing w:val="-4"/>
          </w:rPr>
          <w:t>website</w:t>
        </w:r>
      </w:hyperlink>
      <w:r w:rsidRPr="00DF4770">
        <w:rPr>
          <w:rFonts w:eastAsia="Myriad Pro"/>
          <w:color w:val="000000"/>
          <w:spacing w:val="-4"/>
        </w:rPr>
        <w:t>.</w:t>
      </w:r>
      <w:r>
        <w:rPr>
          <w:rFonts w:eastAsia="Myriad Pro"/>
          <w:color w:val="000000"/>
          <w:spacing w:val="-4"/>
        </w:rPr>
        <w:t xml:space="preserve"> This information is subject to change and should be considered against the relevant financial year.</w:t>
      </w:r>
    </w:p>
    <w:p w14:paraId="66F4243E" w14:textId="7F0A381C" w:rsidR="00F8717F" w:rsidRDefault="00F8717F" w:rsidP="00F8717F">
      <w:pPr>
        <w:pStyle w:val="Heading5"/>
      </w:pPr>
      <w:bookmarkStart w:id="84" w:name="_Toc204776089"/>
      <w:bookmarkEnd w:id="83"/>
      <w:r>
        <w:t xml:space="preserve">Exclusions for </w:t>
      </w:r>
      <w:r w:rsidR="006E1C4A">
        <w:t>a</w:t>
      </w:r>
      <w:r>
        <w:t>ccommodation</w:t>
      </w:r>
    </w:p>
    <w:p w14:paraId="3F1F4061" w14:textId="77777777" w:rsidR="00F8717F" w:rsidRDefault="00F8717F" w:rsidP="00F8717F">
      <w:r>
        <w:t>The following costs are not eligible for reimbursement:</w:t>
      </w:r>
    </w:p>
    <w:p w14:paraId="2CF5AB9F" w14:textId="46177BFD" w:rsidR="00F8717F" w:rsidRDefault="006E1C4A" w:rsidP="000803AA">
      <w:pPr>
        <w:pStyle w:val="ListParagraph"/>
        <w:numPr>
          <w:ilvl w:val="0"/>
          <w:numId w:val="63"/>
        </w:numPr>
        <w:spacing w:after="240"/>
      </w:pPr>
      <w:r>
        <w:t>t</w:t>
      </w:r>
      <w:r w:rsidR="00F8717F">
        <w:t>ravel to family homes in Major Cities (ARIA+ locations)</w:t>
      </w:r>
    </w:p>
    <w:p w14:paraId="67C5B931" w14:textId="0DFC6F75" w:rsidR="00F8717F" w:rsidRDefault="006E1C4A" w:rsidP="000803AA">
      <w:pPr>
        <w:pStyle w:val="ListParagraph"/>
        <w:numPr>
          <w:ilvl w:val="0"/>
          <w:numId w:val="63"/>
        </w:numPr>
        <w:spacing w:after="240"/>
      </w:pPr>
      <w:r>
        <w:t>m</w:t>
      </w:r>
      <w:r w:rsidR="00F8717F">
        <w:t>eal allowances or other travel incidentals</w:t>
      </w:r>
    </w:p>
    <w:p w14:paraId="275E831D" w14:textId="77777777" w:rsidR="00F8717F" w:rsidRDefault="00F8717F" w:rsidP="000803AA">
      <w:pPr>
        <w:pStyle w:val="ListParagraph"/>
        <w:numPr>
          <w:ilvl w:val="0"/>
          <w:numId w:val="63"/>
        </w:numPr>
        <w:spacing w:after="240"/>
      </w:pPr>
      <w:r>
        <w:t>IHC educator travel to provide care in the family home</w:t>
      </w:r>
    </w:p>
    <w:p w14:paraId="6FD8C21B" w14:textId="39B33BA9" w:rsidR="00F8717F" w:rsidRDefault="006E1C4A" w:rsidP="000803AA">
      <w:pPr>
        <w:pStyle w:val="ListParagraph"/>
        <w:numPr>
          <w:ilvl w:val="0"/>
          <w:numId w:val="63"/>
        </w:numPr>
        <w:spacing w:after="240"/>
      </w:pPr>
      <w:r>
        <w:t>n</w:t>
      </w:r>
      <w:r w:rsidR="00F8717F">
        <w:t xml:space="preserve">on-commercial accommodation – where IHC </w:t>
      </w:r>
      <w:r>
        <w:t>S</w:t>
      </w:r>
      <w:r w:rsidR="00F8717F">
        <w:t xml:space="preserve">ervice personal choose to stay in non-commercial/private accommodation, such as with family or friends </w:t>
      </w:r>
    </w:p>
    <w:p w14:paraId="699B6617" w14:textId="2C04A6BA" w:rsidR="00F8717F" w:rsidRDefault="006E1C4A" w:rsidP="000803AA">
      <w:pPr>
        <w:pStyle w:val="ListParagraph"/>
        <w:numPr>
          <w:ilvl w:val="0"/>
          <w:numId w:val="63"/>
        </w:numPr>
        <w:spacing w:after="240"/>
      </w:pPr>
      <w:r>
        <w:t>c</w:t>
      </w:r>
      <w:r w:rsidR="00F8717F">
        <w:t>aravan site fees</w:t>
      </w:r>
      <w:r>
        <w:t>.</w:t>
      </w:r>
    </w:p>
    <w:p w14:paraId="09A869EF" w14:textId="005B862B" w:rsidR="00F8717F" w:rsidRPr="000803AA" w:rsidRDefault="00F8717F" w:rsidP="000803AA">
      <w:pPr>
        <w:pStyle w:val="Heading4"/>
      </w:pPr>
      <w:bookmarkStart w:id="85" w:name="_Toc210376302"/>
      <w:r w:rsidRPr="000803AA">
        <w:t>8.4.</w:t>
      </w:r>
      <w:r w:rsidR="000803AA">
        <w:t>5</w:t>
      </w:r>
      <w:r w:rsidRPr="000803AA">
        <w:t>. Documented evidence required</w:t>
      </w:r>
      <w:bookmarkEnd w:id="84"/>
      <w:bookmarkEnd w:id="85"/>
      <w:r w:rsidRPr="000803AA">
        <w:t xml:space="preserve"> </w:t>
      </w:r>
    </w:p>
    <w:p w14:paraId="1CF4A6AE" w14:textId="77777777" w:rsidR="00F8717F" w:rsidRDefault="00F8717F" w:rsidP="00F8717F">
      <w:r>
        <w:t xml:space="preserve">When submitting a travel claim the following documentation must be provided where applicable: </w:t>
      </w:r>
    </w:p>
    <w:p w14:paraId="70AB252B" w14:textId="14D32AE2" w:rsidR="00F8717F" w:rsidRDefault="000A2AE9" w:rsidP="00F8717F">
      <w:pPr>
        <w:pStyle w:val="ListParagraph"/>
        <w:numPr>
          <w:ilvl w:val="0"/>
          <w:numId w:val="63"/>
        </w:numPr>
        <w:spacing w:after="240"/>
      </w:pPr>
      <w:r>
        <w:t>c</w:t>
      </w:r>
      <w:r w:rsidR="00F8717F">
        <w:t xml:space="preserve">ompleted </w:t>
      </w:r>
      <w:r w:rsidR="00F8717F" w:rsidRPr="00432DFC">
        <w:t xml:space="preserve">Travel Reimbursement Claim </w:t>
      </w:r>
      <w:r w:rsidR="006E1C4A">
        <w:t>f</w:t>
      </w:r>
      <w:r w:rsidR="00F8717F" w:rsidRPr="00432DFC">
        <w:t>orm</w:t>
      </w:r>
    </w:p>
    <w:p w14:paraId="70BDD928" w14:textId="60946A09" w:rsidR="00F8717F" w:rsidRDefault="000A2AE9" w:rsidP="00F8717F">
      <w:pPr>
        <w:pStyle w:val="ListParagraph"/>
        <w:numPr>
          <w:ilvl w:val="0"/>
          <w:numId w:val="63"/>
        </w:numPr>
        <w:spacing w:after="240"/>
      </w:pPr>
      <w:bookmarkStart w:id="86" w:name="_Hlk204782180"/>
      <w:r>
        <w:t>t</w:t>
      </w:r>
      <w:r w:rsidR="00F8717F">
        <w:t xml:space="preserve">ravel </w:t>
      </w:r>
      <w:r>
        <w:t>i</w:t>
      </w:r>
      <w:r w:rsidR="00F8717F">
        <w:t xml:space="preserve">tinerary – </w:t>
      </w:r>
      <w:r>
        <w:t>d</w:t>
      </w:r>
      <w:r w:rsidR="00F8717F">
        <w:t>etailed schedule including dates, destinations and modes of transport</w:t>
      </w:r>
    </w:p>
    <w:p w14:paraId="3E40BB28" w14:textId="6A6CBF03" w:rsidR="00F8717F" w:rsidRDefault="000A2AE9" w:rsidP="00F8717F">
      <w:pPr>
        <w:pStyle w:val="ListParagraph"/>
        <w:numPr>
          <w:ilvl w:val="0"/>
          <w:numId w:val="63"/>
        </w:numPr>
        <w:spacing w:after="240"/>
      </w:pPr>
      <w:r>
        <w:t>c</w:t>
      </w:r>
      <w:r w:rsidR="00F8717F">
        <w:t xml:space="preserve">ost </w:t>
      </w:r>
      <w:r>
        <w:t>c</w:t>
      </w:r>
      <w:r w:rsidR="00F8717F" w:rsidRPr="00776E00">
        <w:t xml:space="preserve">omparison </w:t>
      </w:r>
      <w:r w:rsidR="00F8717F">
        <w:t xml:space="preserve">– </w:t>
      </w:r>
      <w:r>
        <w:t>a</w:t>
      </w:r>
      <w:r w:rsidR="00F8717F">
        <w:t xml:space="preserve"> comparison of total costs for the most economical and efficient mode(s) of transport</w:t>
      </w:r>
    </w:p>
    <w:p w14:paraId="5458CF76" w14:textId="03E8E6EF" w:rsidR="00F8717F" w:rsidRDefault="000A2AE9" w:rsidP="00F8717F">
      <w:pPr>
        <w:pStyle w:val="ListParagraph"/>
        <w:numPr>
          <w:ilvl w:val="0"/>
          <w:numId w:val="63"/>
        </w:numPr>
        <w:spacing w:after="240"/>
      </w:pPr>
      <w:bookmarkStart w:id="87" w:name="_Hlk204782205"/>
      <w:bookmarkEnd w:id="86"/>
      <w:r>
        <w:t>s</w:t>
      </w:r>
      <w:r w:rsidR="00F8717F">
        <w:t xml:space="preserve">igned </w:t>
      </w:r>
      <w:r w:rsidR="006E1C4A">
        <w:t>c</w:t>
      </w:r>
      <w:r w:rsidR="00F8717F">
        <w:t xml:space="preserve">ar </w:t>
      </w:r>
      <w:r w:rsidR="006E1C4A">
        <w:t>h</w:t>
      </w:r>
      <w:r w:rsidR="00F8717F">
        <w:t xml:space="preserve">ire </w:t>
      </w:r>
      <w:r w:rsidR="006E1C4A">
        <w:t>rental a</w:t>
      </w:r>
      <w:r w:rsidR="00F8717F">
        <w:t>greement</w:t>
      </w:r>
    </w:p>
    <w:p w14:paraId="6E1BCB37" w14:textId="2B8AF152" w:rsidR="00F8717F" w:rsidRDefault="000A2AE9" w:rsidP="00F8717F">
      <w:pPr>
        <w:pStyle w:val="ListParagraph"/>
        <w:numPr>
          <w:ilvl w:val="0"/>
          <w:numId w:val="63"/>
        </w:numPr>
        <w:spacing w:after="240"/>
      </w:pPr>
      <w:bookmarkStart w:id="88" w:name="_Hlk204782127"/>
      <w:bookmarkEnd w:id="87"/>
      <w:r>
        <w:t>c</w:t>
      </w:r>
      <w:r w:rsidR="00F8717F">
        <w:t xml:space="preserve">ar </w:t>
      </w:r>
      <w:r>
        <w:t>h</w:t>
      </w:r>
      <w:r w:rsidR="00F8717F">
        <w:t xml:space="preserve">ire </w:t>
      </w:r>
      <w:r>
        <w:t>i</w:t>
      </w:r>
      <w:r w:rsidR="00F8717F">
        <w:t>nvoice and proof of payment</w:t>
      </w:r>
    </w:p>
    <w:bookmarkEnd w:id="88"/>
    <w:p w14:paraId="3B4FE5A8" w14:textId="1D93A949" w:rsidR="00F8717F" w:rsidRDefault="000A2AE9" w:rsidP="00F8717F">
      <w:pPr>
        <w:pStyle w:val="ListParagraph"/>
        <w:numPr>
          <w:ilvl w:val="0"/>
          <w:numId w:val="63"/>
        </w:numPr>
        <w:spacing w:after="240"/>
      </w:pPr>
      <w:r>
        <w:t>l</w:t>
      </w:r>
      <w:r w:rsidR="00F8717F">
        <w:t>ogbook</w:t>
      </w:r>
    </w:p>
    <w:p w14:paraId="032A2E6F" w14:textId="3131E017" w:rsidR="00F8717F" w:rsidRDefault="000A2AE9" w:rsidP="00F8717F">
      <w:pPr>
        <w:pStyle w:val="ListParagraph"/>
        <w:numPr>
          <w:ilvl w:val="0"/>
          <w:numId w:val="63"/>
        </w:numPr>
        <w:spacing w:after="240"/>
      </w:pPr>
      <w:bookmarkStart w:id="89" w:name="_Hlk204782250"/>
      <w:r>
        <w:t>e</w:t>
      </w:r>
      <w:r w:rsidR="00F8717F">
        <w:t xml:space="preserve">vidence of </w:t>
      </w:r>
      <w:r>
        <w:t>l</w:t>
      </w:r>
      <w:r w:rsidR="00F8717F">
        <w:t xml:space="preserve">owest </w:t>
      </w:r>
      <w:r>
        <w:t>p</w:t>
      </w:r>
      <w:r w:rsidR="00F8717F">
        <w:t xml:space="preserve">ractical </w:t>
      </w:r>
      <w:r>
        <w:t>f</w:t>
      </w:r>
      <w:r w:rsidR="00F8717F">
        <w:t xml:space="preserve">are – </w:t>
      </w:r>
      <w:r>
        <w:t>d</w:t>
      </w:r>
      <w:r w:rsidR="00F8717F">
        <w:t>ocumentation demonstrating fare comparisons across major carriers servicing the route</w:t>
      </w:r>
    </w:p>
    <w:bookmarkEnd w:id="89"/>
    <w:p w14:paraId="044407FC" w14:textId="42BC555B" w:rsidR="00F8717F" w:rsidRDefault="000A2AE9" w:rsidP="00F8717F">
      <w:pPr>
        <w:pStyle w:val="ListParagraph"/>
        <w:numPr>
          <w:ilvl w:val="0"/>
          <w:numId w:val="63"/>
        </w:numPr>
        <w:spacing w:after="240"/>
      </w:pPr>
      <w:r>
        <w:t>a</w:t>
      </w:r>
      <w:r w:rsidR="00F8717F">
        <w:t>irfare invoice and proof of payment</w:t>
      </w:r>
    </w:p>
    <w:p w14:paraId="40F2EFBE" w14:textId="12C6F686" w:rsidR="00F8717F" w:rsidRDefault="000A2AE9" w:rsidP="00F8717F">
      <w:pPr>
        <w:pStyle w:val="ListParagraph"/>
        <w:numPr>
          <w:ilvl w:val="0"/>
          <w:numId w:val="63"/>
        </w:numPr>
        <w:spacing w:after="240"/>
      </w:pPr>
      <w:r>
        <w:t>ai</w:t>
      </w:r>
      <w:r w:rsidR="00F8717F">
        <w:t>rline boarding pass</w:t>
      </w:r>
    </w:p>
    <w:p w14:paraId="42E42867" w14:textId="660CC953" w:rsidR="00F8717F" w:rsidRDefault="000A2AE9" w:rsidP="00F8717F">
      <w:pPr>
        <w:pStyle w:val="ListParagraph"/>
        <w:numPr>
          <w:ilvl w:val="0"/>
          <w:numId w:val="63"/>
        </w:numPr>
        <w:spacing w:after="240"/>
      </w:pPr>
      <w:r>
        <w:t>r</w:t>
      </w:r>
      <w:r w:rsidR="00F8717F">
        <w:t>ail invoice and proof of payment</w:t>
      </w:r>
    </w:p>
    <w:p w14:paraId="45EEC08C" w14:textId="261FF28C" w:rsidR="00F8717F" w:rsidRDefault="000A2AE9" w:rsidP="00F8717F">
      <w:pPr>
        <w:pStyle w:val="ListParagraph"/>
        <w:numPr>
          <w:ilvl w:val="0"/>
          <w:numId w:val="63"/>
        </w:numPr>
        <w:spacing w:after="240"/>
      </w:pPr>
      <w:r>
        <w:t>f</w:t>
      </w:r>
      <w:r w:rsidR="00F8717F">
        <w:t>erry invoice and proof of payment</w:t>
      </w:r>
    </w:p>
    <w:p w14:paraId="735D9F7C" w14:textId="26BC8396" w:rsidR="00F8717F" w:rsidRDefault="000A2AE9" w:rsidP="00F8717F">
      <w:pPr>
        <w:pStyle w:val="ListParagraph"/>
        <w:numPr>
          <w:ilvl w:val="0"/>
          <w:numId w:val="63"/>
        </w:numPr>
        <w:spacing w:after="240"/>
      </w:pPr>
      <w:r>
        <w:t>a</w:t>
      </w:r>
      <w:r w:rsidR="00F8717F">
        <w:t>ccommodation invoice and proof of payment</w:t>
      </w:r>
    </w:p>
    <w:p w14:paraId="69BC5613" w14:textId="44556860" w:rsidR="00F8717F" w:rsidRDefault="000A2AE9" w:rsidP="00F8717F">
      <w:pPr>
        <w:pStyle w:val="ListParagraph"/>
        <w:numPr>
          <w:ilvl w:val="0"/>
          <w:numId w:val="63"/>
        </w:numPr>
        <w:spacing w:after="240"/>
      </w:pPr>
      <w:r>
        <w:t>a</w:t>
      </w:r>
      <w:r w:rsidR="00F8717F">
        <w:t>ny other relevant tax invoices or receipts</w:t>
      </w:r>
      <w:r>
        <w:t>.</w:t>
      </w:r>
      <w:r w:rsidR="00F8717F">
        <w:t xml:space="preserve"> </w:t>
      </w:r>
    </w:p>
    <w:p w14:paraId="01F8CB7F" w14:textId="4E9ACCEC" w:rsidR="00F8717F" w:rsidRDefault="00F8717F" w:rsidP="000803AA">
      <w:pPr>
        <w:pStyle w:val="Heading5"/>
      </w:pPr>
      <w:r>
        <w:lastRenderedPageBreak/>
        <w:t xml:space="preserve">Submission </w:t>
      </w:r>
      <w:r w:rsidR="006E1C4A">
        <w:t>r</w:t>
      </w:r>
      <w:r>
        <w:t>equirements</w:t>
      </w:r>
    </w:p>
    <w:p w14:paraId="40A37704" w14:textId="77777777" w:rsidR="00F8717F" w:rsidRDefault="00F8717F" w:rsidP="00F8717F">
      <w:r w:rsidRPr="00207E08">
        <w:t>IHC Services should complete and submit the IHC Travel Reimbursement Claim form to their IHC Support Agency by the 15</w:t>
      </w:r>
      <w:r w:rsidRPr="00207E08">
        <w:rPr>
          <w:vertAlign w:val="superscript"/>
        </w:rPr>
        <w:t>th</w:t>
      </w:r>
      <w:r w:rsidRPr="00207E08">
        <w:t xml:space="preserve"> day of the month (or next business day</w:t>
      </w:r>
      <w:r>
        <w:t xml:space="preserve"> if this date falls on a weekend or public holiday</w:t>
      </w:r>
      <w:r w:rsidRPr="00207E08">
        <w:t>), following the end of each quarter in which the travel was undertaken. The department may approve retrospective travel claims in exceptional circumstances. </w:t>
      </w:r>
    </w:p>
    <w:p w14:paraId="5A19B0EA" w14:textId="77777777" w:rsidR="00F8717F" w:rsidRPr="00207E08" w:rsidRDefault="00F8717F" w:rsidP="00F8717F">
      <w:r>
        <w:t xml:space="preserve">Where prior approval is required for exceptional circumstances or larger vehicle by the department justification and support documentation must be submitted to </w:t>
      </w:r>
      <w:hyperlink r:id="rId41" w:history="1">
        <w:r w:rsidRPr="008F1272">
          <w:rPr>
            <w:rStyle w:val="Hyperlink"/>
          </w:rPr>
          <w:t>inhomecare@education.gov.au</w:t>
        </w:r>
      </w:hyperlink>
      <w:r>
        <w:t>.</w:t>
      </w:r>
    </w:p>
    <w:p w14:paraId="26A4F765" w14:textId="77777777" w:rsidR="00F8717F" w:rsidRDefault="00F8717F" w:rsidP="00F8717F">
      <w:r w:rsidRPr="008D22BC">
        <w:t>For guidance on expenses or exclusions not specified in this policy, please contact the IHC Support Agency in your jurisdiction.</w:t>
      </w:r>
    </w:p>
    <w:p w14:paraId="5C4EDD48" w14:textId="77777777" w:rsidR="003F5AFC" w:rsidRPr="000803AA" w:rsidRDefault="003F5AFC" w:rsidP="003F5AFC">
      <w:pPr>
        <w:pStyle w:val="Heading4"/>
      </w:pPr>
      <w:bookmarkStart w:id="90" w:name="_Toc210376303"/>
      <w:r w:rsidRPr="000803AA">
        <w:t>8.4.</w:t>
      </w:r>
      <w:r>
        <w:t>6</w:t>
      </w:r>
      <w:r w:rsidRPr="000803AA">
        <w:t>. Other considerations</w:t>
      </w:r>
      <w:bookmarkEnd w:id="90"/>
    </w:p>
    <w:p w14:paraId="59CA296A" w14:textId="1E263FB9" w:rsidR="00F8717F" w:rsidRDefault="00F8717F" w:rsidP="000803AA">
      <w:pPr>
        <w:pStyle w:val="Heading5"/>
      </w:pPr>
      <w:r w:rsidRPr="00BC3B49">
        <w:t xml:space="preserve">Inner </w:t>
      </w:r>
      <w:r w:rsidR="006E1C4A">
        <w:t>r</w:t>
      </w:r>
      <w:r w:rsidRPr="00BC3B49">
        <w:t xml:space="preserve">egional, </w:t>
      </w:r>
      <w:r w:rsidR="006E1C4A">
        <w:t>o</w:t>
      </w:r>
      <w:r w:rsidRPr="00BC3B49">
        <w:t xml:space="preserve">uter </w:t>
      </w:r>
      <w:r w:rsidR="006E1C4A">
        <w:t>r</w:t>
      </w:r>
      <w:r w:rsidRPr="00BC3B49">
        <w:t xml:space="preserve">egional, </w:t>
      </w:r>
      <w:r w:rsidR="006E1C4A">
        <w:t>r</w:t>
      </w:r>
      <w:r w:rsidRPr="00BC3B49">
        <w:t xml:space="preserve">emote, or </w:t>
      </w:r>
      <w:r w:rsidR="006E1C4A">
        <w:t>v</w:t>
      </w:r>
      <w:r w:rsidRPr="00BC3B49">
        <w:t xml:space="preserve">ery </w:t>
      </w:r>
      <w:r w:rsidR="006E1C4A">
        <w:t>r</w:t>
      </w:r>
      <w:r w:rsidRPr="00BC3B49">
        <w:t>emote </w:t>
      </w:r>
      <w:r w:rsidR="006E1C4A">
        <w:t>a</w:t>
      </w:r>
      <w:r w:rsidRPr="00BC3B49">
        <w:t>reas</w:t>
      </w:r>
      <w:r w:rsidDel="006222BF">
        <w:t xml:space="preserve"> </w:t>
      </w:r>
    </w:p>
    <w:p w14:paraId="3BA3AFF5" w14:textId="77777777" w:rsidR="00F8717F" w:rsidRDefault="00F8717F" w:rsidP="00F8717F">
      <w:r w:rsidRPr="00AF5A1E">
        <w:t xml:space="preserve">In recognition of the remoteness of many Australian locations, the significant travel distances involved, and the limited availability of suitable accommodation, alternative travel arrangements may be considered. Where such arrangements are deemed more cost-effective, a business case </w:t>
      </w:r>
      <w:r>
        <w:t xml:space="preserve">for approval </w:t>
      </w:r>
      <w:r w:rsidRPr="00AF5A1E">
        <w:t>must be submitted</w:t>
      </w:r>
      <w:r>
        <w:t xml:space="preserve"> prior to booking to</w:t>
      </w:r>
      <w:r w:rsidRPr="00AF5A1E">
        <w:t xml:space="preserve"> </w:t>
      </w:r>
      <w:hyperlink r:id="rId42" w:history="1">
        <w:r w:rsidRPr="001565E4">
          <w:rPr>
            <w:rStyle w:val="Hyperlink"/>
          </w:rPr>
          <w:t>inhomecare@education.gov.au</w:t>
        </w:r>
      </w:hyperlink>
      <w:r>
        <w:t xml:space="preserve"> </w:t>
      </w:r>
      <w:r w:rsidRPr="00AF5A1E">
        <w:t>outlining the rationale</w:t>
      </w:r>
      <w:r>
        <w:t>, cost</w:t>
      </w:r>
      <w:r w:rsidRPr="00AF5A1E">
        <w:t xml:space="preserve"> and expected benefits.</w:t>
      </w:r>
    </w:p>
    <w:p w14:paraId="0F9FEBDF" w14:textId="0EF40BE6" w:rsidR="00F8717F" w:rsidRDefault="00F8717F" w:rsidP="000803AA">
      <w:pPr>
        <w:pStyle w:val="Heading5"/>
      </w:pPr>
      <w:r>
        <w:t>Adverse weather conditions</w:t>
      </w:r>
    </w:p>
    <w:p w14:paraId="05288D00" w14:textId="29B4DE57" w:rsidR="00F8717F" w:rsidRPr="00E11AD9" w:rsidRDefault="00F8717F" w:rsidP="00F8717F">
      <w:r w:rsidRPr="00E11AD9">
        <w:t>Travel must not proceed if severe or unusual weather conditions render the planned itinerary unsafe. Any changes to travel arrangements due to adverse weather must comply with section 8.4 of the I</w:t>
      </w:r>
      <w:r w:rsidR="00D85C3C">
        <w:t>n Home Care</w:t>
      </w:r>
      <w:r w:rsidRPr="00E11AD9">
        <w:t xml:space="preserve"> National Guidelines.</w:t>
      </w:r>
    </w:p>
    <w:p w14:paraId="7FB5FB4F" w14:textId="1B9F49E8" w:rsidR="00F8717F" w:rsidRDefault="00F8717F" w:rsidP="000803AA">
      <w:pPr>
        <w:pStyle w:val="Heading5"/>
      </w:pPr>
      <w:r>
        <w:t>Cancellations of travel</w:t>
      </w:r>
    </w:p>
    <w:p w14:paraId="0376FC64" w14:textId="6ACA4080" w:rsidR="00F8717F" w:rsidRDefault="00F8717F" w:rsidP="00F8717F">
      <w:r w:rsidRPr="0000425C">
        <w:t>Where travel is cancelled due to circumstances beyond the control of the IHC Service, and refunds or rescheduling are not available from the relevant transport or accommodation provider</w:t>
      </w:r>
      <w:r>
        <w:t xml:space="preserve">, the IHC Service may claim the associated costs. Documentation must be provided with the Travel Reimbursement Claim </w:t>
      </w:r>
      <w:r w:rsidR="006E1C4A">
        <w:t>f</w:t>
      </w:r>
      <w:r>
        <w:t xml:space="preserve">orm </w:t>
      </w:r>
      <w:r w:rsidRPr="00832375">
        <w:t>including</w:t>
      </w:r>
      <w:r>
        <w:t xml:space="preserve"> the reason for the cancellation, evidence that travel could not be refunded or rescheduled. </w:t>
      </w:r>
    </w:p>
    <w:p w14:paraId="06BD3105" w14:textId="24405343" w:rsidR="00F8717F" w:rsidRPr="000803AA" w:rsidRDefault="00F8717F" w:rsidP="000803AA">
      <w:pPr>
        <w:pStyle w:val="Heading5"/>
      </w:pPr>
      <w:bookmarkStart w:id="91" w:name="_Toc204776092"/>
      <w:r w:rsidRPr="00F8717F">
        <w:t xml:space="preserve">Exceptional </w:t>
      </w:r>
      <w:r w:rsidR="006E1C4A">
        <w:t>c</w:t>
      </w:r>
      <w:r w:rsidRPr="00F8717F">
        <w:t>ircumstances</w:t>
      </w:r>
      <w:bookmarkEnd w:id="91"/>
    </w:p>
    <w:p w14:paraId="230E3222" w14:textId="52C6FF44" w:rsidR="00F8717F" w:rsidRPr="005D364B" w:rsidRDefault="00F8717F" w:rsidP="00F8717F">
      <w:r w:rsidRPr="00DF00EC">
        <w:t xml:space="preserve">If a more cost-effective and practical travel option is available, you </w:t>
      </w:r>
      <w:r>
        <w:t>must</w:t>
      </w:r>
      <w:r w:rsidRPr="00DF00EC">
        <w:t xml:space="preserve"> request</w:t>
      </w:r>
      <w:r>
        <w:t xml:space="preserve"> prior</w:t>
      </w:r>
      <w:r w:rsidRPr="00DF00EC">
        <w:t xml:space="preserve"> approval for </w:t>
      </w:r>
      <w:r>
        <w:t xml:space="preserve">any </w:t>
      </w:r>
      <w:r w:rsidRPr="00DF00EC">
        <w:t>arrangements not covered by th</w:t>
      </w:r>
      <w:r w:rsidR="006E1C4A">
        <w:t>ese guidelines</w:t>
      </w:r>
      <w:r w:rsidRPr="00DF00EC">
        <w:t xml:space="preserve">. </w:t>
      </w:r>
      <w:r w:rsidRPr="003F25C7">
        <w:t>Please submit a business case</w:t>
      </w:r>
      <w:r>
        <w:t xml:space="preserve"> </w:t>
      </w:r>
      <w:r w:rsidRPr="003F25C7">
        <w:t>including context, costings, justification for the chosen transport mode, and any associated risk</w:t>
      </w:r>
      <w:r>
        <w:t xml:space="preserve"> </w:t>
      </w:r>
      <w:r w:rsidRPr="003F25C7">
        <w:t xml:space="preserve">to </w:t>
      </w:r>
      <w:hyperlink r:id="rId43" w:tgtFrame="_blank" w:history="1">
        <w:r w:rsidRPr="00AA13CE">
          <w:rPr>
            <w:rStyle w:val="Hyperlink"/>
          </w:rPr>
          <w:t>inhomecare@education.gov.au</w:t>
        </w:r>
      </w:hyperlink>
      <w:r>
        <w:t>.</w:t>
      </w:r>
    </w:p>
    <w:p w14:paraId="72A6075C" w14:textId="0F7DB484" w:rsidR="00F8717F" w:rsidRPr="005D364B" w:rsidRDefault="00F8717F" w:rsidP="000803AA">
      <w:pPr>
        <w:pStyle w:val="Heading5"/>
      </w:pPr>
      <w:r>
        <w:t xml:space="preserve">Retrospective </w:t>
      </w:r>
      <w:r w:rsidR="006E1C4A">
        <w:t>c</w:t>
      </w:r>
      <w:r>
        <w:t>laims</w:t>
      </w:r>
    </w:p>
    <w:p w14:paraId="6675396C" w14:textId="77777777" w:rsidR="00F8717F" w:rsidRDefault="00F8717F" w:rsidP="00F8717F">
      <w:r w:rsidRPr="007F16AD">
        <w:t>Retrospective claims may be approved </w:t>
      </w:r>
      <w:r w:rsidRPr="005D364B">
        <w:t>only in exceptional circumstances</w:t>
      </w:r>
      <w:r w:rsidRPr="007F16AD">
        <w:t> and at the department’s discretion.</w:t>
      </w:r>
    </w:p>
    <w:p w14:paraId="3A28DEBE" w14:textId="43B68ADB" w:rsidR="00F8717F" w:rsidRDefault="00F8717F" w:rsidP="000803AA">
      <w:pPr>
        <w:pStyle w:val="Heading5"/>
      </w:pPr>
      <w:bookmarkStart w:id="92" w:name="_Toc204776093"/>
      <w:r>
        <w:t xml:space="preserve">Further </w:t>
      </w:r>
      <w:r w:rsidR="006E1C4A">
        <w:t>g</w:t>
      </w:r>
      <w:r>
        <w:t>uidance</w:t>
      </w:r>
      <w:bookmarkEnd w:id="92"/>
    </w:p>
    <w:p w14:paraId="564CC791" w14:textId="5A4CDED4" w:rsidR="00F8717F" w:rsidRDefault="006E1C4A" w:rsidP="00F8717F">
      <w:pPr>
        <w:spacing w:after="160" w:line="276" w:lineRule="auto"/>
      </w:pPr>
      <w:r>
        <w:t>For c</w:t>
      </w:r>
      <w:r w:rsidR="00F8717F" w:rsidRPr="005D364B">
        <w:t xml:space="preserve">larification on expenses or exclusions not specified in </w:t>
      </w:r>
      <w:r>
        <w:t>these guidelines</w:t>
      </w:r>
      <w:r w:rsidR="00F8717F" w:rsidRPr="005D364B">
        <w:t>, contact your</w:t>
      </w:r>
      <w:r>
        <w:t xml:space="preserve"> </w:t>
      </w:r>
      <w:r w:rsidR="00F8717F" w:rsidRPr="005D364B">
        <w:t>IHC Support Agency.</w:t>
      </w:r>
    </w:p>
    <w:p w14:paraId="401B5AE8" w14:textId="064E910C" w:rsidR="00B74DBB" w:rsidRPr="00C51BDD" w:rsidRDefault="00B74DBB" w:rsidP="00B74DBB">
      <w:pPr>
        <w:pStyle w:val="paragraph"/>
        <w:spacing w:before="0" w:beforeAutospacing="0" w:after="0" w:afterAutospacing="0"/>
        <w:textAlignment w:val="baseline"/>
        <w:rPr>
          <w:rStyle w:val="normaltextrun"/>
          <w:rFonts w:ascii="Calibri" w:hAnsi="Calibri" w:cs="Calibri"/>
          <w:sz w:val="18"/>
          <w:szCs w:val="18"/>
        </w:rPr>
      </w:pPr>
      <w:r w:rsidRPr="0007241E">
        <w:rPr>
          <w:rStyle w:val="normaltextrun"/>
          <w:rFonts w:ascii="Calibri" w:eastAsiaTheme="majorEastAsia" w:hAnsi="Calibri" w:cs="Calibri"/>
          <w:sz w:val="22"/>
          <w:szCs w:val="22"/>
        </w:rPr>
        <w:t xml:space="preserve">The IHC </w:t>
      </w:r>
      <w:r w:rsidR="00F62D8E">
        <w:rPr>
          <w:rStyle w:val="normaltextrun"/>
          <w:rFonts w:ascii="Calibri" w:eastAsiaTheme="majorEastAsia" w:hAnsi="Calibri" w:cs="Calibri"/>
          <w:sz w:val="22"/>
          <w:szCs w:val="22"/>
        </w:rPr>
        <w:t>Service</w:t>
      </w:r>
      <w:r w:rsidRPr="0007241E">
        <w:rPr>
          <w:rStyle w:val="normaltextrun"/>
          <w:rFonts w:ascii="Calibri" w:eastAsiaTheme="majorEastAsia" w:hAnsi="Calibri" w:cs="Calibri"/>
          <w:sz w:val="22"/>
          <w:szCs w:val="22"/>
        </w:rPr>
        <w:t xml:space="preserve"> Travel Reimbursement Claim form is on the department’s website at</w:t>
      </w:r>
      <w:r w:rsidRPr="0007241E">
        <w:rPr>
          <w:rFonts w:ascii="Calibri" w:hAnsi="Calibri" w:cs="Calibri"/>
          <w:sz w:val="22"/>
          <w:szCs w:val="22"/>
        </w:rPr>
        <w:t xml:space="preserve"> </w:t>
      </w:r>
      <w:hyperlink r:id="rId44" w:history="1">
        <w:r w:rsidRPr="0007241E">
          <w:rPr>
            <w:rFonts w:ascii="Calibri" w:hAnsi="Calibri" w:cs="Calibri"/>
            <w:color w:val="0000FF"/>
            <w:sz w:val="22"/>
            <w:szCs w:val="22"/>
            <w:u w:val="single"/>
          </w:rPr>
          <w:t>In Home Care</w:t>
        </w:r>
      </w:hyperlink>
      <w:r w:rsidRPr="0007241E">
        <w:rPr>
          <w:rFonts w:ascii="Calibri" w:hAnsi="Calibri" w:cs="Calibri"/>
          <w:color w:val="0000FF"/>
          <w:sz w:val="22"/>
          <w:szCs w:val="22"/>
          <w:u w:val="single"/>
        </w:rPr>
        <w:t xml:space="preserve">. </w:t>
      </w:r>
    </w:p>
    <w:p w14:paraId="4014CC06" w14:textId="77CE945B" w:rsidR="00B74DBB" w:rsidRDefault="00386CAE" w:rsidP="006B0EA6">
      <w:pPr>
        <w:pStyle w:val="Heading2"/>
        <w:spacing w:before="320" w:after="60"/>
      </w:pPr>
      <w:bookmarkStart w:id="93" w:name="_Toc210376304"/>
      <w:r>
        <w:lastRenderedPageBreak/>
        <w:t xml:space="preserve">9. </w:t>
      </w:r>
      <w:r w:rsidR="00B74DBB" w:rsidRPr="00B74DBB">
        <w:t>IHC Support Agency Role</w:t>
      </w:r>
      <w:bookmarkEnd w:id="93"/>
    </w:p>
    <w:p w14:paraId="4E984153" w14:textId="10D4C69F" w:rsidR="00B74DBB" w:rsidRPr="00AC3849" w:rsidRDefault="00B74DBB" w:rsidP="00B74DBB">
      <w:r w:rsidRPr="00AC3849">
        <w:t xml:space="preserve">IHC Support Agencies play a key role in delivering the IHC program in each state and territory. They are responsible for assessing eligibility for the program, including assessing the education and care needs of the family. They connect eligible families with IHC </w:t>
      </w:r>
      <w:r w:rsidR="00F62D8E">
        <w:t>Service</w:t>
      </w:r>
      <w:r w:rsidRPr="00AC3849">
        <w:t xml:space="preserve">s, work with </w:t>
      </w:r>
      <w:r>
        <w:t>approved pr</w:t>
      </w:r>
      <w:r w:rsidRPr="00AC3849">
        <w:t xml:space="preserve">oviders and </w:t>
      </w:r>
      <w:r>
        <w:t xml:space="preserve">IHC </w:t>
      </w:r>
      <w:r w:rsidR="00F62D8E">
        <w:t>Service</w:t>
      </w:r>
      <w:r w:rsidRPr="00AC3849">
        <w:t>s to support a nationally consistent approach to IHC and promot</w:t>
      </w:r>
      <w:r>
        <w:t>e</w:t>
      </w:r>
      <w:r w:rsidRPr="00AC3849">
        <w:t xml:space="preserve"> best practice in </w:t>
      </w:r>
      <w:r w:rsidR="002A77D2">
        <w:t>s</w:t>
      </w:r>
      <w:r w:rsidR="00F62D8E">
        <w:t>ervice</w:t>
      </w:r>
      <w:r w:rsidRPr="00AC3849">
        <w:t xml:space="preserve"> delivery.</w:t>
      </w:r>
    </w:p>
    <w:p w14:paraId="420EDC94" w14:textId="03739B63" w:rsidR="00B74DBB" w:rsidRDefault="00B74DBB" w:rsidP="00B74DBB">
      <w:r w:rsidRPr="00AC3849">
        <w:t xml:space="preserve">IHC Support Agencies also develop and maintain relationships with IHC sector stakeholders. They work with the Australian Government, other IHC Support Agencies, </w:t>
      </w:r>
      <w:r>
        <w:t>approved p</w:t>
      </w:r>
      <w:r w:rsidRPr="00AC3849">
        <w:t>roviders</w:t>
      </w:r>
      <w:r>
        <w:t xml:space="preserve">, IHC </w:t>
      </w:r>
      <w:r w:rsidR="00F62D8E">
        <w:t>Service</w:t>
      </w:r>
      <w:r w:rsidRPr="00AC3849">
        <w:t xml:space="preserve">s, and families. </w:t>
      </w:r>
    </w:p>
    <w:p w14:paraId="4F30E1EC" w14:textId="77777777" w:rsidR="00B74DBB" w:rsidRDefault="00B74DBB" w:rsidP="00B74DBB">
      <w:pPr>
        <w:rPr>
          <w:rFonts w:ascii="Calibri" w:hAnsi="Calibri" w:cs="Calibri"/>
        </w:rPr>
      </w:pPr>
      <w:r>
        <w:t xml:space="preserve">IHC Support Agencies </w:t>
      </w:r>
      <w:r>
        <w:rPr>
          <w:rFonts w:ascii="Calibri" w:hAnsi="Calibri" w:cs="Calibri"/>
        </w:rPr>
        <w:t>host</w:t>
      </w:r>
      <w:r w:rsidRPr="00F97949">
        <w:rPr>
          <w:rFonts w:ascii="Calibri" w:hAnsi="Calibri" w:cs="Calibri"/>
        </w:rPr>
        <w:t xml:space="preserve"> </w:t>
      </w:r>
      <w:r>
        <w:rPr>
          <w:rFonts w:ascii="Calibri" w:hAnsi="Calibri" w:cs="Calibri"/>
        </w:rPr>
        <w:t>an</w:t>
      </w:r>
      <w:r w:rsidRPr="00F97949">
        <w:rPr>
          <w:rFonts w:ascii="Calibri" w:hAnsi="Calibri" w:cs="Calibri"/>
        </w:rPr>
        <w:t xml:space="preserve"> IHC Support Agenc</w:t>
      </w:r>
      <w:r>
        <w:rPr>
          <w:rFonts w:ascii="Calibri" w:hAnsi="Calibri" w:cs="Calibri"/>
        </w:rPr>
        <w:t>y</w:t>
      </w:r>
      <w:r w:rsidRPr="00F97949">
        <w:rPr>
          <w:rFonts w:ascii="Calibri" w:hAnsi="Calibri" w:cs="Calibri"/>
        </w:rPr>
        <w:t xml:space="preserve"> website</w:t>
      </w:r>
      <w:r>
        <w:rPr>
          <w:rFonts w:ascii="Calibri" w:hAnsi="Calibri" w:cs="Calibri"/>
        </w:rPr>
        <w:t xml:space="preserve"> for their jurisdiction. The website provides information, including:  </w:t>
      </w:r>
    </w:p>
    <w:p w14:paraId="2157F181" w14:textId="77777777" w:rsidR="00B74DBB" w:rsidRPr="006313C7" w:rsidRDefault="00B74DBB" w:rsidP="001924EA">
      <w:pPr>
        <w:pStyle w:val="ListParagraph"/>
        <w:numPr>
          <w:ilvl w:val="0"/>
          <w:numId w:val="37"/>
        </w:numPr>
        <w:spacing w:after="240"/>
        <w:ind w:left="714" w:hanging="357"/>
        <w:rPr>
          <w:rFonts w:ascii="Calibri" w:hAnsi="Calibri" w:cs="Calibri"/>
        </w:rPr>
      </w:pPr>
      <w:r w:rsidRPr="09BCF374">
        <w:rPr>
          <w:rFonts w:ascii="Calibri" w:hAnsi="Calibri" w:cs="Calibri"/>
        </w:rPr>
        <w:t xml:space="preserve">to assist families </w:t>
      </w:r>
      <w:r>
        <w:rPr>
          <w:rFonts w:ascii="Calibri" w:hAnsi="Calibri" w:cs="Calibri"/>
        </w:rPr>
        <w:t>u</w:t>
      </w:r>
      <w:r w:rsidRPr="006313C7">
        <w:rPr>
          <w:rFonts w:ascii="Calibri" w:hAnsi="Calibri" w:cs="Calibri"/>
        </w:rPr>
        <w:t>nderstand</w:t>
      </w:r>
      <w:r>
        <w:rPr>
          <w:rFonts w:ascii="Calibri" w:hAnsi="Calibri" w:cs="Calibri"/>
        </w:rPr>
        <w:t xml:space="preserve">ing </w:t>
      </w:r>
      <w:r w:rsidRPr="707B790B">
        <w:rPr>
          <w:rFonts w:ascii="Calibri" w:hAnsi="Calibri" w:cs="Calibri"/>
        </w:rPr>
        <w:t xml:space="preserve">of </w:t>
      </w:r>
      <w:r>
        <w:rPr>
          <w:rFonts w:ascii="Calibri" w:hAnsi="Calibri" w:cs="Calibri"/>
        </w:rPr>
        <w:t>IHC</w:t>
      </w:r>
      <w:r w:rsidRPr="006313C7">
        <w:rPr>
          <w:rFonts w:ascii="Calibri" w:hAnsi="Calibri" w:cs="Calibri"/>
        </w:rPr>
        <w:t xml:space="preserve"> </w:t>
      </w:r>
      <w:r>
        <w:rPr>
          <w:rFonts w:ascii="Calibri" w:hAnsi="Calibri" w:cs="Calibri"/>
        </w:rPr>
        <w:t xml:space="preserve">eligibility and </w:t>
      </w:r>
      <w:r w:rsidRPr="006313C7">
        <w:rPr>
          <w:rFonts w:ascii="Calibri" w:hAnsi="Calibri" w:cs="Calibri"/>
        </w:rPr>
        <w:t>the application process</w:t>
      </w:r>
    </w:p>
    <w:p w14:paraId="45D8A260" w14:textId="3C2CF54E" w:rsidR="00B74DBB" w:rsidRPr="00BF4213" w:rsidRDefault="00B74DBB" w:rsidP="001924EA">
      <w:pPr>
        <w:pStyle w:val="ListParagraph"/>
        <w:numPr>
          <w:ilvl w:val="0"/>
          <w:numId w:val="35"/>
        </w:numPr>
        <w:spacing w:after="0"/>
        <w:ind w:left="714" w:hanging="357"/>
        <w:rPr>
          <w:rFonts w:ascii="Calibri" w:hAnsi="Calibri" w:cs="Calibri"/>
        </w:rPr>
      </w:pPr>
      <w:r w:rsidRPr="00BF4213">
        <w:rPr>
          <w:rFonts w:ascii="Calibri" w:hAnsi="Calibri" w:cs="Calibri"/>
        </w:rPr>
        <w:t xml:space="preserve">contact details and areas of operation for IHC </w:t>
      </w:r>
      <w:r w:rsidR="00F62D8E">
        <w:rPr>
          <w:rFonts w:ascii="Calibri" w:hAnsi="Calibri" w:cs="Calibri"/>
        </w:rPr>
        <w:t>Service</w:t>
      </w:r>
      <w:r w:rsidRPr="00BF4213">
        <w:rPr>
          <w:rFonts w:ascii="Calibri" w:hAnsi="Calibri" w:cs="Calibri"/>
        </w:rPr>
        <w:t xml:space="preserve">s operating in the jurisdiction </w:t>
      </w:r>
    </w:p>
    <w:p w14:paraId="22DA25C7" w14:textId="77777777" w:rsidR="00B74DBB" w:rsidRDefault="00B74DBB" w:rsidP="001924EA">
      <w:pPr>
        <w:pStyle w:val="ListBullet"/>
        <w:numPr>
          <w:ilvl w:val="0"/>
          <w:numId w:val="35"/>
        </w:numPr>
        <w:spacing w:after="240"/>
        <w:ind w:left="714" w:hanging="357"/>
        <w:rPr>
          <w:rFonts w:ascii="Calibri" w:hAnsi="Calibri" w:cs="Calibri"/>
        </w:rPr>
      </w:pPr>
      <w:r>
        <w:rPr>
          <w:rFonts w:ascii="Calibri" w:hAnsi="Calibri" w:cs="Calibri"/>
        </w:rPr>
        <w:t>a complaint handling policy</w:t>
      </w:r>
    </w:p>
    <w:p w14:paraId="25E80229" w14:textId="77777777" w:rsidR="00B74DBB" w:rsidRDefault="00B74DBB" w:rsidP="001924EA">
      <w:pPr>
        <w:pStyle w:val="ListBullet"/>
        <w:numPr>
          <w:ilvl w:val="0"/>
          <w:numId w:val="35"/>
        </w:numPr>
        <w:spacing w:after="240"/>
        <w:ind w:left="714" w:hanging="357"/>
        <w:rPr>
          <w:rFonts w:ascii="Calibri" w:hAnsi="Calibri" w:cs="Calibri"/>
        </w:rPr>
      </w:pPr>
      <w:r>
        <w:rPr>
          <w:rFonts w:ascii="Calibri" w:hAnsi="Calibri" w:cs="Calibri"/>
        </w:rPr>
        <w:t>privacy and information management policy</w:t>
      </w:r>
    </w:p>
    <w:p w14:paraId="50A7A194" w14:textId="77777777" w:rsidR="00B74DBB" w:rsidRDefault="00B74DBB" w:rsidP="001924EA">
      <w:pPr>
        <w:pStyle w:val="ListBullet"/>
        <w:numPr>
          <w:ilvl w:val="0"/>
          <w:numId w:val="35"/>
        </w:numPr>
        <w:spacing w:after="240"/>
        <w:ind w:left="714" w:hanging="357"/>
        <w:rPr>
          <w:rFonts w:ascii="Calibri" w:hAnsi="Calibri" w:cs="Calibri"/>
        </w:rPr>
      </w:pPr>
      <w:r w:rsidRPr="11763481">
        <w:rPr>
          <w:rFonts w:ascii="Calibri" w:hAnsi="Calibri" w:cs="Calibri"/>
        </w:rPr>
        <w:t>data</w:t>
      </w:r>
      <w:r w:rsidRPr="540876E1">
        <w:rPr>
          <w:rFonts w:ascii="Calibri" w:hAnsi="Calibri" w:cs="Calibri"/>
        </w:rPr>
        <w:t xml:space="preserve"> breach </w:t>
      </w:r>
      <w:r w:rsidRPr="77051C9D">
        <w:rPr>
          <w:rFonts w:ascii="Calibri" w:hAnsi="Calibri" w:cs="Calibri"/>
        </w:rPr>
        <w:t>policy</w:t>
      </w:r>
      <w:r w:rsidRPr="540876E1">
        <w:rPr>
          <w:rFonts w:ascii="Calibri" w:hAnsi="Calibri" w:cs="Calibri"/>
        </w:rPr>
        <w:t>.</w:t>
      </w:r>
    </w:p>
    <w:p w14:paraId="622D9444" w14:textId="77777777" w:rsidR="00B74DBB" w:rsidRDefault="00B74DBB" w:rsidP="00B74DBB">
      <w:r>
        <w:t>IHC Support Agencies also:</w:t>
      </w:r>
    </w:p>
    <w:p w14:paraId="099DE89F" w14:textId="511780FF" w:rsidR="00B74DBB" w:rsidRDefault="00B74DBB" w:rsidP="00533822">
      <w:pPr>
        <w:pStyle w:val="ListParagraph"/>
        <w:numPr>
          <w:ilvl w:val="0"/>
          <w:numId w:val="36"/>
        </w:numPr>
        <w:spacing w:after="240"/>
        <w:ind w:left="714" w:hanging="357"/>
      </w:pPr>
      <w:r w:rsidRPr="00F97949">
        <w:t>promot</w:t>
      </w:r>
      <w:r>
        <w:t>e</w:t>
      </w:r>
      <w:r w:rsidRPr="00F97949">
        <w:t xml:space="preserve"> IHC </w:t>
      </w:r>
      <w:r>
        <w:t xml:space="preserve">to potential </w:t>
      </w:r>
      <w:r w:rsidR="002A77D2">
        <w:t>e</w:t>
      </w:r>
      <w:r w:rsidR="00F62D8E">
        <w:t>ducators</w:t>
      </w:r>
      <w:r>
        <w:t xml:space="preserve">, families and </w:t>
      </w:r>
      <w:r w:rsidR="002A77D2">
        <w:t>s</w:t>
      </w:r>
      <w:r w:rsidR="00F62D8E">
        <w:t>ervice</w:t>
      </w:r>
      <w:r>
        <w:t>s as appropriate to the unique circumstances of the jurisdiction</w:t>
      </w:r>
    </w:p>
    <w:p w14:paraId="09F1CF2B" w14:textId="77777777" w:rsidR="00B74DBB" w:rsidRPr="00F97949" w:rsidRDefault="00B74DBB" w:rsidP="00533822">
      <w:pPr>
        <w:pStyle w:val="ListParagraph"/>
        <w:numPr>
          <w:ilvl w:val="0"/>
          <w:numId w:val="36"/>
        </w:numPr>
        <w:spacing w:after="240"/>
        <w:ind w:left="714" w:hanging="357"/>
      </w:pPr>
      <w:r>
        <w:t>provide recommendations to support</w:t>
      </w:r>
      <w:r w:rsidRPr="00F97949">
        <w:t xml:space="preserve"> the </w:t>
      </w:r>
      <w:r>
        <w:t>management</w:t>
      </w:r>
      <w:r w:rsidRPr="00F97949">
        <w:t xml:space="preserve"> of IHC places</w:t>
      </w:r>
    </w:p>
    <w:p w14:paraId="1CA548F7" w14:textId="77777777" w:rsidR="00B74DBB" w:rsidRPr="00F074BC" w:rsidRDefault="00B74DBB" w:rsidP="00533822">
      <w:pPr>
        <w:pStyle w:val="ListParagraph"/>
        <w:numPr>
          <w:ilvl w:val="0"/>
          <w:numId w:val="36"/>
        </w:numPr>
        <w:spacing w:after="240"/>
        <w:ind w:left="714" w:hanging="357"/>
      </w:pPr>
      <w:r>
        <w:t>actively manage IHC waitlists</w:t>
      </w:r>
    </w:p>
    <w:p w14:paraId="0BECE2E2" w14:textId="77777777" w:rsidR="00B74DBB" w:rsidRDefault="00B74DBB" w:rsidP="00533822">
      <w:pPr>
        <w:pStyle w:val="ListParagraph"/>
        <w:numPr>
          <w:ilvl w:val="0"/>
          <w:numId w:val="36"/>
        </w:numPr>
        <w:spacing w:after="240"/>
        <w:ind w:left="714" w:hanging="357"/>
      </w:pPr>
      <w:r>
        <w:t xml:space="preserve">advise the department of any </w:t>
      </w:r>
      <w:r w:rsidRPr="00F97949">
        <w:t>compliance issues</w:t>
      </w:r>
      <w:r>
        <w:t xml:space="preserve"> within 3 days</w:t>
      </w:r>
      <w:r w:rsidRPr="00F97949">
        <w:t>, if identified</w:t>
      </w:r>
      <w:r>
        <w:t>.</w:t>
      </w:r>
    </w:p>
    <w:p w14:paraId="55E65404" w14:textId="0BCC8F6E" w:rsidR="00B74DBB" w:rsidRDefault="00386CAE" w:rsidP="00B74DBB">
      <w:pPr>
        <w:pStyle w:val="Heading3"/>
      </w:pPr>
      <w:bookmarkStart w:id="94" w:name="_Toc210376305"/>
      <w:r>
        <w:t xml:space="preserve">9.1. </w:t>
      </w:r>
      <w:r w:rsidR="00B74DBB" w:rsidRPr="00B74DBB">
        <w:t>Support for families</w:t>
      </w:r>
      <w:bookmarkEnd w:id="94"/>
    </w:p>
    <w:p w14:paraId="15D7701F" w14:textId="77777777" w:rsidR="00B74DBB" w:rsidRPr="00AC3849" w:rsidRDefault="00B74DBB" w:rsidP="00B74DBB">
      <w:r w:rsidRPr="00AC3849">
        <w:t xml:space="preserve">IHC Support Agencies are the first point of contact for families. They provide families information about the program and support with the application process. </w:t>
      </w:r>
    </w:p>
    <w:p w14:paraId="04F518A0" w14:textId="77777777" w:rsidR="00B74DBB" w:rsidRPr="00AC3849" w:rsidRDefault="00B74DBB" w:rsidP="00B74DBB">
      <w:r w:rsidRPr="00AC3849">
        <w:t xml:space="preserve">IHC Support Agencies support families by: </w:t>
      </w:r>
    </w:p>
    <w:p w14:paraId="49BE70EA" w14:textId="6ED49D5D" w:rsidR="00B74DBB" w:rsidRPr="00F357E3" w:rsidRDefault="00B74DBB" w:rsidP="00533822">
      <w:pPr>
        <w:pStyle w:val="ListParagraph"/>
        <w:numPr>
          <w:ilvl w:val="0"/>
          <w:numId w:val="38"/>
        </w:numPr>
        <w:spacing w:after="240"/>
        <w:ind w:left="714" w:hanging="357"/>
      </w:pPr>
      <w:r w:rsidRPr="00F357E3">
        <w:t xml:space="preserve">assessing </w:t>
      </w:r>
      <w:r>
        <w:t xml:space="preserve">the family’s </w:t>
      </w:r>
      <w:r w:rsidRPr="00F357E3">
        <w:t>eligibility for the program</w:t>
      </w:r>
      <w:r>
        <w:t xml:space="preserve"> as outlined in the </w:t>
      </w:r>
      <w:hyperlink r:id="rId45" w:history="1">
        <w:r w:rsidRPr="006973B8">
          <w:rPr>
            <w:rStyle w:val="Hyperlink"/>
          </w:rPr>
          <w:t>IHC Eligibility Assessment Procedures</w:t>
        </w:r>
      </w:hyperlink>
    </w:p>
    <w:p w14:paraId="29FEA317" w14:textId="77777777" w:rsidR="00B74DBB" w:rsidRPr="009C5B53" w:rsidRDefault="00B74DBB" w:rsidP="00533822">
      <w:pPr>
        <w:pStyle w:val="ListParagraph"/>
        <w:numPr>
          <w:ilvl w:val="0"/>
          <w:numId w:val="38"/>
        </w:numPr>
        <w:spacing w:after="240"/>
        <w:ind w:left="714" w:hanging="357"/>
      </w:pPr>
      <w:r w:rsidRPr="009C5B53">
        <w:t>conducting and recording intake and referral discussions with eligible families, including assessing the education and care needs of the family are within scope of the program</w:t>
      </w:r>
    </w:p>
    <w:p w14:paraId="28C37A48" w14:textId="09B48AA2" w:rsidR="00B74DBB" w:rsidRPr="00AC3849" w:rsidRDefault="00B74DBB" w:rsidP="00533822">
      <w:pPr>
        <w:pStyle w:val="ListParagraph"/>
        <w:numPr>
          <w:ilvl w:val="0"/>
          <w:numId w:val="38"/>
        </w:numPr>
        <w:spacing w:after="240"/>
        <w:ind w:left="714" w:hanging="357"/>
      </w:pPr>
      <w:r w:rsidRPr="00AC3849">
        <w:t xml:space="preserve">referring eligible families with education and care need within scope to approved IHC </w:t>
      </w:r>
      <w:r w:rsidR="00F62D8E">
        <w:t>Service</w:t>
      </w:r>
      <w:r w:rsidRPr="00AC3849">
        <w:t>s operating in their area</w:t>
      </w:r>
    </w:p>
    <w:p w14:paraId="6E36D639" w14:textId="18A36D8E" w:rsidR="00B74DBB" w:rsidRPr="00AC3849" w:rsidRDefault="00B74DBB" w:rsidP="00533822">
      <w:pPr>
        <w:pStyle w:val="ListParagraph"/>
        <w:numPr>
          <w:ilvl w:val="0"/>
          <w:numId w:val="38"/>
        </w:numPr>
        <w:spacing w:after="240"/>
        <w:ind w:left="714" w:hanging="357"/>
      </w:pPr>
      <w:r w:rsidRPr="00AC3849">
        <w:t xml:space="preserve">supporting families transition to a different IHC </w:t>
      </w:r>
      <w:r w:rsidR="00F62D8E">
        <w:t>Service</w:t>
      </w:r>
      <w:r w:rsidRPr="00AC3849">
        <w:t xml:space="preserve"> if required, including when </w:t>
      </w:r>
      <w:r>
        <w:t xml:space="preserve">a </w:t>
      </w:r>
      <w:r w:rsidR="00843D26">
        <w:t>s</w:t>
      </w:r>
      <w:r w:rsidR="00F62D8E">
        <w:t>ervice</w:t>
      </w:r>
      <w:r>
        <w:t xml:space="preserve"> is</w:t>
      </w:r>
      <w:r w:rsidRPr="00AC3849">
        <w:t xml:space="preserve"> </w:t>
      </w:r>
      <w:r w:rsidR="008C4C52" w:rsidRPr="00AC3849">
        <w:t>close</w:t>
      </w:r>
      <w:r w:rsidR="008C4C52">
        <w:t>d,</w:t>
      </w:r>
      <w:r w:rsidRPr="00AC3849">
        <w:t xml:space="preserve"> or families ch</w:t>
      </w:r>
      <w:r>
        <w:t>o</w:t>
      </w:r>
      <w:r w:rsidRPr="00AC3849">
        <w:t xml:space="preserve">ose to change </w:t>
      </w:r>
      <w:r w:rsidR="00843D26">
        <w:t>s</w:t>
      </w:r>
      <w:r w:rsidR="00F62D8E">
        <w:t>ervice</w:t>
      </w:r>
      <w:r w:rsidRPr="00AC3849">
        <w:t>s</w:t>
      </w:r>
    </w:p>
    <w:p w14:paraId="48C54024" w14:textId="77777777" w:rsidR="00B74DBB" w:rsidRDefault="00B74DBB" w:rsidP="00533822">
      <w:pPr>
        <w:pStyle w:val="ListParagraph"/>
        <w:numPr>
          <w:ilvl w:val="0"/>
          <w:numId w:val="38"/>
        </w:numPr>
        <w:spacing w:after="240"/>
        <w:ind w:left="714" w:hanging="357"/>
      </w:pPr>
      <w:r w:rsidRPr="619798CC">
        <w:t xml:space="preserve">considering appropriate transition periods to other approved care types, </w:t>
      </w:r>
      <w:r>
        <w:t>when</w:t>
      </w:r>
      <w:r w:rsidRPr="619798CC">
        <w:t xml:space="preserve"> IHC eligibility ends</w:t>
      </w:r>
    </w:p>
    <w:p w14:paraId="523A9399" w14:textId="50AEB122" w:rsidR="00B74DBB" w:rsidRPr="00033A38" w:rsidRDefault="00B74DBB" w:rsidP="00533822">
      <w:pPr>
        <w:pStyle w:val="ListParagraph"/>
        <w:numPr>
          <w:ilvl w:val="0"/>
          <w:numId w:val="38"/>
        </w:numPr>
        <w:spacing w:after="240"/>
        <w:ind w:left="714" w:hanging="357"/>
      </w:pPr>
      <w:r w:rsidRPr="00AC3849">
        <w:t xml:space="preserve">providing ineligible families information about other support </w:t>
      </w:r>
      <w:r w:rsidR="00843D26">
        <w:t>s</w:t>
      </w:r>
      <w:r w:rsidR="00F62D8E">
        <w:t>ervice</w:t>
      </w:r>
      <w:r w:rsidRPr="00AC3849">
        <w:t>s</w:t>
      </w:r>
      <w:r>
        <w:t>, if appropriate.</w:t>
      </w:r>
    </w:p>
    <w:p w14:paraId="15985E34" w14:textId="12850252" w:rsidR="00B74DBB" w:rsidRDefault="00386CAE" w:rsidP="00B74DBB">
      <w:pPr>
        <w:pStyle w:val="Heading3"/>
      </w:pPr>
      <w:bookmarkStart w:id="95" w:name="_Toc210376306"/>
      <w:r>
        <w:t xml:space="preserve">9.2. </w:t>
      </w:r>
      <w:r w:rsidR="00B74DBB" w:rsidRPr="00B74DBB">
        <w:t xml:space="preserve">Support for approved providers and IHC </w:t>
      </w:r>
      <w:r w:rsidR="00F62D8E">
        <w:t>Service</w:t>
      </w:r>
      <w:r w:rsidR="00B74DBB" w:rsidRPr="00B74DBB">
        <w:t>s</w:t>
      </w:r>
      <w:bookmarkEnd w:id="95"/>
    </w:p>
    <w:p w14:paraId="10BEF55A" w14:textId="33B558E2" w:rsidR="00B74DBB" w:rsidRPr="00AC3849" w:rsidRDefault="00B74DBB" w:rsidP="00B74DBB">
      <w:r w:rsidRPr="00AC3849">
        <w:t xml:space="preserve">IHC Support Agencies work with and support </w:t>
      </w:r>
      <w:r>
        <w:t xml:space="preserve">approved providers and </w:t>
      </w:r>
      <w:r w:rsidRPr="00AC3849">
        <w:t xml:space="preserve">IHC </w:t>
      </w:r>
      <w:r w:rsidR="00F62D8E">
        <w:t>Service</w:t>
      </w:r>
      <w:r w:rsidRPr="00AC3849">
        <w:t>s by:</w:t>
      </w:r>
    </w:p>
    <w:p w14:paraId="08D73885" w14:textId="0D1808F3" w:rsidR="00B74DBB" w:rsidRPr="00AC3849" w:rsidRDefault="00B74DBB" w:rsidP="00533822">
      <w:pPr>
        <w:pStyle w:val="ListParagraph"/>
        <w:numPr>
          <w:ilvl w:val="0"/>
          <w:numId w:val="39"/>
        </w:numPr>
        <w:spacing w:after="240"/>
        <w:ind w:left="714" w:hanging="357"/>
      </w:pPr>
      <w:r w:rsidRPr="00AC3849">
        <w:lastRenderedPageBreak/>
        <w:t>facilitating a national community of practice</w:t>
      </w:r>
      <w:r>
        <w:t xml:space="preserve"> for approved providers and IHC </w:t>
      </w:r>
      <w:r w:rsidR="00F62D8E">
        <w:t>Service</w:t>
      </w:r>
      <w:r>
        <w:t xml:space="preserve">s, including supporting new </w:t>
      </w:r>
      <w:r w:rsidR="00F62D8E">
        <w:t>Service</w:t>
      </w:r>
      <w:r>
        <w:t>s</w:t>
      </w:r>
    </w:p>
    <w:p w14:paraId="439FE9FB" w14:textId="77777777" w:rsidR="00B74DBB" w:rsidRPr="00AC3849" w:rsidRDefault="00B74DBB" w:rsidP="00533822">
      <w:pPr>
        <w:pStyle w:val="ListParagraph"/>
        <w:numPr>
          <w:ilvl w:val="0"/>
          <w:numId w:val="39"/>
        </w:numPr>
        <w:spacing w:after="240"/>
        <w:ind w:left="714" w:hanging="357"/>
      </w:pPr>
      <w:r w:rsidRPr="00AC3849">
        <w:t>assisting with interpretation of the program guidelines</w:t>
      </w:r>
    </w:p>
    <w:p w14:paraId="68E02DB4" w14:textId="2EF12A44" w:rsidR="00B74DBB" w:rsidRPr="00AC3849" w:rsidRDefault="00B74DBB" w:rsidP="00533822">
      <w:pPr>
        <w:pStyle w:val="ListParagraph"/>
        <w:numPr>
          <w:ilvl w:val="0"/>
          <w:numId w:val="39"/>
        </w:numPr>
        <w:spacing w:after="240"/>
        <w:ind w:left="714" w:hanging="357"/>
      </w:pPr>
      <w:r w:rsidRPr="00AC3849">
        <w:t xml:space="preserve">engaging with </w:t>
      </w:r>
      <w:r>
        <w:t xml:space="preserve">IHC </w:t>
      </w:r>
      <w:r w:rsidR="00F62D8E">
        <w:t>Service</w:t>
      </w:r>
      <w:r w:rsidRPr="00AC3849">
        <w:t xml:space="preserve">s to understand their capacity to meet families’ needs, including availability of </w:t>
      </w:r>
      <w:r w:rsidR="00843D26">
        <w:t>e</w:t>
      </w:r>
      <w:r w:rsidR="00F62D8E">
        <w:t>ducators</w:t>
      </w:r>
      <w:r w:rsidRPr="00AC3849">
        <w:t xml:space="preserve"> and operating area</w:t>
      </w:r>
    </w:p>
    <w:p w14:paraId="7B464554" w14:textId="74EF3BFB" w:rsidR="00B74DBB" w:rsidRPr="00AC3849" w:rsidRDefault="00B74DBB" w:rsidP="00533822">
      <w:pPr>
        <w:pStyle w:val="ListParagraph"/>
        <w:numPr>
          <w:ilvl w:val="0"/>
          <w:numId w:val="39"/>
        </w:numPr>
        <w:spacing w:after="240"/>
        <w:ind w:left="714" w:hanging="357"/>
      </w:pPr>
      <w:r w:rsidRPr="00AC3849">
        <w:t xml:space="preserve">reimbursing eligible travel claims </w:t>
      </w:r>
      <w:r>
        <w:t xml:space="preserve">from approved providers of IHC </w:t>
      </w:r>
      <w:r w:rsidR="00F62D8E">
        <w:t>Service</w:t>
      </w:r>
      <w:r>
        <w:t>s</w:t>
      </w:r>
    </w:p>
    <w:p w14:paraId="51DE99C8" w14:textId="18DCFEC0" w:rsidR="00B74DBB" w:rsidRPr="00AC3849" w:rsidRDefault="00B74DBB" w:rsidP="00533822">
      <w:pPr>
        <w:pStyle w:val="ListParagraph"/>
        <w:numPr>
          <w:ilvl w:val="0"/>
          <w:numId w:val="39"/>
        </w:numPr>
        <w:spacing w:after="240"/>
        <w:ind w:left="714" w:hanging="357"/>
      </w:pPr>
      <w:r w:rsidRPr="00AC3849">
        <w:t xml:space="preserve">working with </w:t>
      </w:r>
      <w:r>
        <w:t xml:space="preserve">IHC </w:t>
      </w:r>
      <w:r w:rsidR="00F62D8E">
        <w:t>Service</w:t>
      </w:r>
      <w:r w:rsidRPr="00AC3849">
        <w:t xml:space="preserve">s to establish appropriate transition </w:t>
      </w:r>
      <w:r>
        <w:t>plans</w:t>
      </w:r>
      <w:r w:rsidRPr="00AC3849">
        <w:t xml:space="preserve"> for families</w:t>
      </w:r>
      <w:r>
        <w:t xml:space="preserve"> moving to other care types </w:t>
      </w:r>
      <w:r w:rsidRPr="00AC3849">
        <w:t xml:space="preserve">   </w:t>
      </w:r>
    </w:p>
    <w:p w14:paraId="63BE67A5" w14:textId="5458F560" w:rsidR="00B74DBB" w:rsidRPr="00AC3849" w:rsidRDefault="00B74DBB" w:rsidP="00533822">
      <w:pPr>
        <w:pStyle w:val="ListParagraph"/>
        <w:numPr>
          <w:ilvl w:val="0"/>
          <w:numId w:val="39"/>
        </w:numPr>
        <w:spacing w:after="240"/>
        <w:ind w:left="714" w:hanging="357"/>
      </w:pPr>
      <w:r w:rsidRPr="00AC3849">
        <w:t xml:space="preserve">providing intake and referral information </w:t>
      </w:r>
      <w:r>
        <w:t xml:space="preserve">to IHC </w:t>
      </w:r>
      <w:r w:rsidR="00F62D8E">
        <w:t>Service</w:t>
      </w:r>
      <w:r>
        <w:t>s for</w:t>
      </w:r>
      <w:r w:rsidRPr="00AC3849">
        <w:t xml:space="preserve"> eligible families, supporting </w:t>
      </w:r>
      <w:r w:rsidR="00843D26">
        <w:t>s</w:t>
      </w:r>
      <w:r w:rsidR="00F62D8E">
        <w:t>ervice</w:t>
      </w:r>
      <w:r w:rsidRPr="00AC3849">
        <w:t>s to decide their capacity to deliver suitable care</w:t>
      </w:r>
    </w:p>
    <w:p w14:paraId="1A9B048D" w14:textId="53506734" w:rsidR="00B74DBB" w:rsidRPr="00F074BC" w:rsidRDefault="00B74DBB" w:rsidP="00533822">
      <w:pPr>
        <w:pStyle w:val="ListParagraph"/>
        <w:numPr>
          <w:ilvl w:val="0"/>
          <w:numId w:val="39"/>
        </w:numPr>
        <w:spacing w:after="240"/>
        <w:ind w:left="714" w:hanging="357"/>
      </w:pPr>
      <w:r w:rsidRPr="00AC3849">
        <w:t>working with</w:t>
      </w:r>
      <w:r>
        <w:t xml:space="preserve"> approved providers and IHC</w:t>
      </w:r>
      <w:r w:rsidRPr="00AC3849">
        <w:t xml:space="preserve"> </w:t>
      </w:r>
      <w:r w:rsidR="00F62D8E">
        <w:t>Service</w:t>
      </w:r>
      <w:r w:rsidRPr="00AC3849">
        <w:t xml:space="preserve">s to transition families and </w:t>
      </w:r>
      <w:r w:rsidR="00843D26">
        <w:t>e</w:t>
      </w:r>
      <w:r w:rsidR="00F62D8E">
        <w:t>ducators</w:t>
      </w:r>
      <w:r w:rsidRPr="00AC3849">
        <w:t xml:space="preserve"> </w:t>
      </w:r>
      <w:r>
        <w:t xml:space="preserve">when an approved provider closes an IHC </w:t>
      </w:r>
      <w:r w:rsidR="00F62D8E">
        <w:t>Service</w:t>
      </w:r>
      <w:r>
        <w:t>.</w:t>
      </w:r>
    </w:p>
    <w:p w14:paraId="2E6D9A29" w14:textId="6EB9BCBF" w:rsidR="00B74DBB" w:rsidRDefault="000A0E53" w:rsidP="006B0EA6">
      <w:pPr>
        <w:pStyle w:val="Heading4"/>
        <w:spacing w:before="320" w:after="60"/>
      </w:pPr>
      <w:bookmarkStart w:id="96" w:name="_Toc210376307"/>
      <w:r>
        <w:t xml:space="preserve">9.2.1. </w:t>
      </w:r>
      <w:r w:rsidR="00B74DBB" w:rsidRPr="00B74DBB">
        <w:t xml:space="preserve">National community of practice for approved providers and IHC </w:t>
      </w:r>
      <w:r w:rsidR="00F62D8E">
        <w:t>Service</w:t>
      </w:r>
      <w:r w:rsidR="00B74DBB" w:rsidRPr="00B74DBB">
        <w:t>s</w:t>
      </w:r>
      <w:bookmarkEnd w:id="96"/>
    </w:p>
    <w:p w14:paraId="21B85934" w14:textId="0DC6CD6E" w:rsidR="00B74DBB" w:rsidRPr="009C12E5" w:rsidRDefault="00B74DBB" w:rsidP="00B74DBB">
      <w:r w:rsidRPr="009C12E5">
        <w:t>IHC Support Agencies facilitate a national community of practice for</w:t>
      </w:r>
      <w:r>
        <w:t xml:space="preserve"> approved providers and</w:t>
      </w:r>
      <w:r w:rsidRPr="009C12E5">
        <w:t xml:space="preserve"> IHC </w:t>
      </w:r>
      <w:r w:rsidR="00F62D8E">
        <w:t>Service</w:t>
      </w:r>
      <w:r w:rsidRPr="009C12E5">
        <w:t xml:space="preserve">s. The forum provides opportunity to promote best practice and consistency in </w:t>
      </w:r>
      <w:r w:rsidR="00A761AD">
        <w:t>s</w:t>
      </w:r>
      <w:r w:rsidR="00F62D8E">
        <w:t>ervice</w:t>
      </w:r>
      <w:r w:rsidRPr="009C12E5">
        <w:t xml:space="preserve"> delivery. This includes sharing of appropriate resources. </w:t>
      </w:r>
    </w:p>
    <w:p w14:paraId="446751AD" w14:textId="662BA2DD" w:rsidR="00B74DBB" w:rsidRDefault="000A0E53" w:rsidP="006B0EA6">
      <w:pPr>
        <w:pStyle w:val="Heading4"/>
        <w:spacing w:before="320" w:after="60"/>
      </w:pPr>
      <w:bookmarkStart w:id="97" w:name="_Toc210376308"/>
      <w:r>
        <w:t xml:space="preserve">9.2.2. </w:t>
      </w:r>
      <w:r w:rsidR="00B74DBB" w:rsidRPr="00B74DBB">
        <w:t xml:space="preserve">Engaging with approved providers and IHC </w:t>
      </w:r>
      <w:r w:rsidR="00F62D8E">
        <w:t>Service</w:t>
      </w:r>
      <w:r w:rsidR="00B74DBB" w:rsidRPr="00B74DBB">
        <w:t>s</w:t>
      </w:r>
      <w:bookmarkEnd w:id="97"/>
    </w:p>
    <w:p w14:paraId="6149879B" w14:textId="00474A77" w:rsidR="00B74DBB" w:rsidRDefault="00B74DBB" w:rsidP="00B74DBB">
      <w:r w:rsidRPr="00B74DBB">
        <w:t xml:space="preserve">IHC Support Agencies are the first point of contact for approved providers and IHC </w:t>
      </w:r>
      <w:r w:rsidR="00F62D8E">
        <w:t>Service</w:t>
      </w:r>
      <w:r w:rsidRPr="00B74DBB">
        <w:t xml:space="preserve">s about operation of IHC and interpretation of these guidelines. IHC Support Agencies work with </w:t>
      </w:r>
      <w:r w:rsidR="00A761AD">
        <w:t>s</w:t>
      </w:r>
      <w:r w:rsidR="00F62D8E">
        <w:t>ervice</w:t>
      </w:r>
      <w:r w:rsidRPr="00B74DBB">
        <w:t xml:space="preserve">s to ensure families are referred to </w:t>
      </w:r>
      <w:r w:rsidR="00A761AD">
        <w:t>s</w:t>
      </w:r>
      <w:r w:rsidR="00F62D8E">
        <w:t>ervice</w:t>
      </w:r>
      <w:r w:rsidRPr="00B74DBB">
        <w:t xml:space="preserve">s who can best meet the families’ needs. IHC Support Agencies engage with </w:t>
      </w:r>
      <w:r w:rsidR="00A761AD">
        <w:t>s</w:t>
      </w:r>
      <w:r w:rsidR="00F62D8E">
        <w:t>ervice</w:t>
      </w:r>
      <w:r w:rsidRPr="00B74DBB">
        <w:t xml:space="preserve">s to ensure sufficient information is provided of each families’ circumstances and education and care needs to enable </w:t>
      </w:r>
      <w:r w:rsidR="00A761AD">
        <w:t>s</w:t>
      </w:r>
      <w:r w:rsidR="00F62D8E">
        <w:t>ervice</w:t>
      </w:r>
      <w:r w:rsidRPr="00B74DBB">
        <w:t xml:space="preserve">s to decide their capacity to deliver appropriate care, including the availability of suitable </w:t>
      </w:r>
      <w:r w:rsidR="00A761AD">
        <w:t>e</w:t>
      </w:r>
      <w:r w:rsidR="00F62D8E">
        <w:t>ducators</w:t>
      </w:r>
      <w:r w:rsidRPr="00B74DBB">
        <w:t>.</w:t>
      </w:r>
    </w:p>
    <w:p w14:paraId="27F5EE63" w14:textId="567566CB" w:rsidR="00B74DBB" w:rsidRDefault="00B74DBB" w:rsidP="00DD54E2">
      <w:pPr>
        <w:pStyle w:val="Heading5"/>
        <w:spacing w:before="320" w:after="60"/>
      </w:pPr>
      <w:r w:rsidRPr="00B74DBB">
        <w:t xml:space="preserve">New approved providers and IHC </w:t>
      </w:r>
      <w:r w:rsidR="00F62D8E">
        <w:t>Service</w:t>
      </w:r>
      <w:r w:rsidRPr="00B74DBB">
        <w:t>s</w:t>
      </w:r>
    </w:p>
    <w:p w14:paraId="6E0FDD05" w14:textId="4144D785" w:rsidR="00B74DBB" w:rsidRPr="007F6115" w:rsidRDefault="00B74DBB" w:rsidP="00B74DBB">
      <w:pPr>
        <w:rPr>
          <w:rFonts w:cs="Calibri"/>
        </w:rPr>
      </w:pPr>
      <w:r w:rsidRPr="007F6115">
        <w:rPr>
          <w:rFonts w:cs="Calibri"/>
        </w:rPr>
        <w:t xml:space="preserve">IHC Support Agencies work with new approved providers and IHC </w:t>
      </w:r>
      <w:r w:rsidR="00F62D8E">
        <w:rPr>
          <w:rFonts w:cs="Calibri"/>
        </w:rPr>
        <w:t>Service</w:t>
      </w:r>
      <w:r w:rsidRPr="007F6115">
        <w:rPr>
          <w:rFonts w:cs="Calibri"/>
        </w:rPr>
        <w:t xml:space="preserve">s entering the sector. They provide support understanding program requirements. They engage with new </w:t>
      </w:r>
      <w:r w:rsidR="00A761AD">
        <w:rPr>
          <w:rFonts w:cs="Calibri"/>
        </w:rPr>
        <w:t>s</w:t>
      </w:r>
      <w:r w:rsidR="00F62D8E">
        <w:rPr>
          <w:rFonts w:cs="Calibri"/>
        </w:rPr>
        <w:t>ervice</w:t>
      </w:r>
      <w:r w:rsidRPr="007F6115">
        <w:rPr>
          <w:rFonts w:cs="Calibri"/>
        </w:rPr>
        <w:t xml:space="preserve">s to understand their capacity to deliver IHC in accordance with families’ needs and refer families accordingly. They include new </w:t>
      </w:r>
      <w:r w:rsidR="00A761AD">
        <w:rPr>
          <w:rFonts w:cs="Calibri"/>
        </w:rPr>
        <w:t>s</w:t>
      </w:r>
      <w:r w:rsidR="00F62D8E">
        <w:rPr>
          <w:rFonts w:cs="Calibri"/>
        </w:rPr>
        <w:t>ervice</w:t>
      </w:r>
      <w:r w:rsidRPr="007F6115">
        <w:rPr>
          <w:rFonts w:cs="Calibri"/>
        </w:rPr>
        <w:t xml:space="preserve">s on their register and update their website with new </w:t>
      </w:r>
      <w:r w:rsidR="00A761AD">
        <w:rPr>
          <w:rFonts w:cs="Calibri"/>
        </w:rPr>
        <w:t>s</w:t>
      </w:r>
      <w:r w:rsidR="00F62D8E">
        <w:rPr>
          <w:rFonts w:cs="Calibri"/>
        </w:rPr>
        <w:t>ervice</w:t>
      </w:r>
      <w:r w:rsidRPr="007F6115">
        <w:rPr>
          <w:rFonts w:cs="Calibri"/>
        </w:rPr>
        <w:t xml:space="preserve">s’ details. </w:t>
      </w:r>
    </w:p>
    <w:p w14:paraId="692B179D" w14:textId="0F353854" w:rsidR="00B74DBB" w:rsidRDefault="00B74DBB" w:rsidP="00DD54E2">
      <w:pPr>
        <w:pStyle w:val="Heading5"/>
        <w:spacing w:before="320" w:after="60"/>
      </w:pPr>
      <w:r w:rsidRPr="00B74DBB">
        <w:t xml:space="preserve">Closing approved providers and IHC </w:t>
      </w:r>
      <w:r w:rsidR="00F62D8E">
        <w:t>Service</w:t>
      </w:r>
      <w:r w:rsidRPr="00B74DBB">
        <w:t>s</w:t>
      </w:r>
    </w:p>
    <w:p w14:paraId="0494F513" w14:textId="43697FCE" w:rsidR="00B74DBB" w:rsidRPr="00FA6EFD" w:rsidRDefault="00B74DBB" w:rsidP="00B74DBB">
      <w:r w:rsidRPr="00FA6EFD">
        <w:t xml:space="preserve">IHC Support Agencies </w:t>
      </w:r>
      <w:r>
        <w:t xml:space="preserve">will </w:t>
      </w:r>
      <w:r w:rsidRPr="00FA6EFD">
        <w:t xml:space="preserve">work </w:t>
      </w:r>
      <w:r w:rsidRPr="73B62660">
        <w:t xml:space="preserve">together with the </w:t>
      </w:r>
      <w:r w:rsidRPr="00FA6EFD">
        <w:t>department</w:t>
      </w:r>
      <w:r>
        <w:t xml:space="preserve"> to ensure IHC </w:t>
      </w:r>
      <w:r w:rsidR="00F62D8E">
        <w:t>Service</w:t>
      </w:r>
      <w:r>
        <w:t xml:space="preserve"> closures cause a minimum of disruption. IHC Support Agencies will</w:t>
      </w:r>
      <w:r w:rsidRPr="00FA6EFD">
        <w:t xml:space="preserve"> support families and </w:t>
      </w:r>
      <w:r w:rsidR="00A761AD">
        <w:t>e</w:t>
      </w:r>
      <w:r w:rsidR="00F62D8E">
        <w:t>ducators</w:t>
      </w:r>
      <w:r w:rsidRPr="00FA6EFD">
        <w:t xml:space="preserve"> </w:t>
      </w:r>
      <w:r>
        <w:t>impacted</w:t>
      </w:r>
      <w:r w:rsidRPr="00FA6EFD">
        <w:t xml:space="preserve"> by the closure to </w:t>
      </w:r>
      <w:r>
        <w:t xml:space="preserve">smoothly </w:t>
      </w:r>
      <w:r w:rsidRPr="00FA6EFD">
        <w:t xml:space="preserve">transition to new </w:t>
      </w:r>
      <w:r w:rsidR="00A761AD">
        <w:t>s</w:t>
      </w:r>
      <w:r w:rsidR="00F62D8E">
        <w:t>ervice</w:t>
      </w:r>
      <w:r w:rsidRPr="00FA6EFD">
        <w:t xml:space="preserve">s </w:t>
      </w:r>
      <w:r>
        <w:t>where alternative arrangements are available</w:t>
      </w:r>
      <w:r w:rsidRPr="00FA6EFD">
        <w:t xml:space="preserve">. </w:t>
      </w:r>
    </w:p>
    <w:p w14:paraId="618A99AA" w14:textId="4487AEB2" w:rsidR="00B74DBB" w:rsidRPr="00FA6EFD" w:rsidRDefault="00B74DBB" w:rsidP="00B74DBB">
      <w:r w:rsidRPr="00FA6EFD">
        <w:t>IHC Support Agencies follow an agreed process when a</w:t>
      </w:r>
      <w:r>
        <w:t>n approved provider closes an</w:t>
      </w:r>
      <w:r w:rsidRPr="00FA6EFD">
        <w:t xml:space="preserve"> IHC </w:t>
      </w:r>
      <w:r w:rsidR="00F62D8E">
        <w:t>Service</w:t>
      </w:r>
      <w:r w:rsidRPr="00FA6EFD">
        <w:t xml:space="preserve">. This includes notifying all other IHC </w:t>
      </w:r>
      <w:r w:rsidR="00F62D8E">
        <w:t>Service</w:t>
      </w:r>
      <w:r w:rsidRPr="00FA6EFD">
        <w:t xml:space="preserve">s operating in the jurisdiction, seeking expressions of interest to be included in the transition process of families and </w:t>
      </w:r>
      <w:r w:rsidR="00A761AD">
        <w:t>e</w:t>
      </w:r>
      <w:r w:rsidR="00F62D8E">
        <w:t>ducators</w:t>
      </w:r>
      <w:r w:rsidRPr="00FA6EFD">
        <w:t xml:space="preserve"> to new </w:t>
      </w:r>
      <w:r w:rsidR="00A761AD">
        <w:t>s</w:t>
      </w:r>
      <w:r w:rsidR="00F62D8E">
        <w:t>ervice</w:t>
      </w:r>
      <w:r w:rsidRPr="00FA6EFD">
        <w:t xml:space="preserve">s. </w:t>
      </w:r>
    </w:p>
    <w:p w14:paraId="1D35FEB4" w14:textId="24D2F637" w:rsidR="00B74DBB" w:rsidRDefault="00B74DBB" w:rsidP="00B74DBB">
      <w:r w:rsidRPr="00FA6EFD">
        <w:t xml:space="preserve">IHC Support Agencies also ensure </w:t>
      </w:r>
      <w:r>
        <w:t xml:space="preserve">approved providers </w:t>
      </w:r>
      <w:r w:rsidRPr="00FA6EFD">
        <w:t>closing</w:t>
      </w:r>
      <w:r>
        <w:t xml:space="preserve"> an</w:t>
      </w:r>
      <w:r w:rsidRPr="00FA6EFD">
        <w:t xml:space="preserve"> IHC </w:t>
      </w:r>
      <w:r w:rsidR="00F62D8E">
        <w:t>Service</w:t>
      </w:r>
      <w:r w:rsidRPr="00FA6EFD">
        <w:t xml:space="preserve"> are aware of the </w:t>
      </w:r>
      <w:r>
        <w:t>approved provider</w:t>
      </w:r>
      <w:r w:rsidRPr="00FA6EFD">
        <w:t>s’ obligation to notify the department at least 42 days before the intended closure date.</w:t>
      </w:r>
    </w:p>
    <w:p w14:paraId="4E8C19B7" w14:textId="5919EB50" w:rsidR="00B74DBB" w:rsidRDefault="000A0E53" w:rsidP="007728CB">
      <w:pPr>
        <w:pStyle w:val="Heading2"/>
        <w:spacing w:before="320" w:after="60"/>
      </w:pPr>
      <w:bookmarkStart w:id="98" w:name="_Toc210376309"/>
      <w:r>
        <w:lastRenderedPageBreak/>
        <w:t xml:space="preserve">10. </w:t>
      </w:r>
      <w:r w:rsidR="00B74DBB" w:rsidRPr="00B74DBB">
        <w:t>The Australian Government</w:t>
      </w:r>
      <w:bookmarkEnd w:id="98"/>
    </w:p>
    <w:p w14:paraId="7BA5E364" w14:textId="3439FFBF" w:rsidR="00B74DBB" w:rsidRDefault="000A0E53" w:rsidP="00B74DBB">
      <w:pPr>
        <w:pStyle w:val="Heading3"/>
      </w:pPr>
      <w:bookmarkStart w:id="99" w:name="_Toc210376310"/>
      <w:r>
        <w:t xml:space="preserve">10.1. </w:t>
      </w:r>
      <w:r w:rsidR="00B74DBB" w:rsidRPr="00B74DBB">
        <w:t>Department of Education</w:t>
      </w:r>
      <w:bookmarkEnd w:id="99"/>
    </w:p>
    <w:p w14:paraId="4AEF4B2D" w14:textId="77777777" w:rsidR="00B74DBB" w:rsidRPr="00C51BDD" w:rsidRDefault="00B74DBB" w:rsidP="00B74DBB">
      <w:r w:rsidRPr="00C51BDD">
        <w:t xml:space="preserve">The department </w:t>
      </w:r>
      <w:r>
        <w:t>is</w:t>
      </w:r>
      <w:r w:rsidRPr="00C51BDD">
        <w:t xml:space="preserve"> responsible for administering the IHC program and ensuring its public accountability, </w:t>
      </w:r>
      <w:r>
        <w:t>by</w:t>
      </w:r>
      <w:r w:rsidRPr="00C51BDD">
        <w:t>:</w:t>
      </w:r>
    </w:p>
    <w:p w14:paraId="5923CAAC" w14:textId="77777777" w:rsidR="00B74DBB" w:rsidRPr="00C51BDD" w:rsidRDefault="00B74DBB" w:rsidP="007A6EFF">
      <w:pPr>
        <w:pStyle w:val="ListParagraph"/>
        <w:numPr>
          <w:ilvl w:val="0"/>
          <w:numId w:val="40"/>
        </w:numPr>
        <w:spacing w:after="240"/>
        <w:ind w:left="714" w:hanging="357"/>
      </w:pPr>
      <w:r w:rsidRPr="00C51BDD">
        <w:t>provid</w:t>
      </w:r>
      <w:r>
        <w:t>ing</w:t>
      </w:r>
      <w:r w:rsidRPr="00C51BDD">
        <w:t xml:space="preserve"> these</w:t>
      </w:r>
      <w:r>
        <w:t xml:space="preserve"> guidelines</w:t>
      </w:r>
      <w:r w:rsidRPr="00C51BDD">
        <w:t xml:space="preserve"> to focus the </w:t>
      </w:r>
      <w:r>
        <w:t>care</w:t>
      </w:r>
      <w:r w:rsidRPr="00C51BDD">
        <w:t xml:space="preserve"> type on the Government’s policy intent for IHC, review these guidelines periodically and publish updated guidelines as required</w:t>
      </w:r>
    </w:p>
    <w:p w14:paraId="4D2313B5" w14:textId="77777777" w:rsidR="00B74DBB" w:rsidRPr="00C51BDD" w:rsidRDefault="00B74DBB" w:rsidP="007A6EFF">
      <w:pPr>
        <w:pStyle w:val="ListParagraph"/>
        <w:numPr>
          <w:ilvl w:val="0"/>
          <w:numId w:val="40"/>
        </w:numPr>
        <w:spacing w:after="240"/>
        <w:ind w:left="714" w:hanging="357"/>
      </w:pPr>
      <w:r w:rsidRPr="00C51BDD">
        <w:t>engag</w:t>
      </w:r>
      <w:r>
        <w:t>ing</w:t>
      </w:r>
      <w:r w:rsidRPr="00C51BDD">
        <w:t xml:space="preserve"> IHC Support Agencies to support the delivery of the program in each state and territory, and manage the contractual arrangements</w:t>
      </w:r>
    </w:p>
    <w:p w14:paraId="55B7DDD2" w14:textId="77777777" w:rsidR="00B74DBB" w:rsidRPr="00C51BDD" w:rsidRDefault="00B74DBB" w:rsidP="007A6EFF">
      <w:pPr>
        <w:pStyle w:val="ListParagraph"/>
        <w:numPr>
          <w:ilvl w:val="0"/>
          <w:numId w:val="40"/>
        </w:numPr>
        <w:spacing w:after="240"/>
        <w:ind w:left="714" w:hanging="357"/>
      </w:pPr>
      <w:r w:rsidRPr="00C51BDD">
        <w:t>establi</w:t>
      </w:r>
      <w:r>
        <w:t>shing</w:t>
      </w:r>
      <w:r w:rsidRPr="00C51BDD">
        <w:t xml:space="preserve"> a community of practice amongst the IHC Support Agencies to assist sharing of information about good practices and ensuring national consistency in the assessment of families’ eligibility for IHC and their requirements</w:t>
      </w:r>
    </w:p>
    <w:p w14:paraId="09C59DAE" w14:textId="3DA279F4" w:rsidR="00B74DBB" w:rsidRPr="00C51BDD" w:rsidRDefault="00B74DBB" w:rsidP="007A6EFF">
      <w:pPr>
        <w:pStyle w:val="ListParagraph"/>
        <w:numPr>
          <w:ilvl w:val="0"/>
          <w:numId w:val="40"/>
        </w:numPr>
        <w:spacing w:after="240"/>
        <w:ind w:left="714" w:hanging="357"/>
      </w:pPr>
      <w:r>
        <w:t xml:space="preserve">managing the national </w:t>
      </w:r>
      <w:r w:rsidRPr="00C51BDD">
        <w:t>allocat</w:t>
      </w:r>
      <w:r>
        <w:t xml:space="preserve">ion of </w:t>
      </w:r>
      <w:r w:rsidRPr="00C51BDD">
        <w:t xml:space="preserve">places to </w:t>
      </w:r>
      <w:r>
        <w:t xml:space="preserve">IHC </w:t>
      </w:r>
      <w:r w:rsidR="00F62D8E">
        <w:t>Service</w:t>
      </w:r>
      <w:r w:rsidRPr="00C51BDD">
        <w:t>s, taking into account recommendations made by IHC Support Agencies</w:t>
      </w:r>
    </w:p>
    <w:p w14:paraId="7D3ECE42" w14:textId="0071AC4D" w:rsidR="00B74DBB" w:rsidRPr="00C51BDD" w:rsidRDefault="00B74DBB" w:rsidP="007A6EFF">
      <w:pPr>
        <w:pStyle w:val="ListParagraph"/>
        <w:numPr>
          <w:ilvl w:val="0"/>
          <w:numId w:val="40"/>
        </w:numPr>
        <w:spacing w:after="240"/>
        <w:ind w:left="714" w:hanging="357"/>
      </w:pPr>
      <w:r w:rsidRPr="00C51BDD">
        <w:t>monitor</w:t>
      </w:r>
      <w:r>
        <w:t>ing</w:t>
      </w:r>
      <w:r w:rsidRPr="00C51BDD">
        <w:t xml:space="preserve"> providers’ overall compliance with the legislative requirements and I</w:t>
      </w:r>
      <w:r w:rsidR="00D85C3C">
        <w:t>n Home Care</w:t>
      </w:r>
      <w:r w:rsidRPr="00C51BDD">
        <w:t xml:space="preserve"> National Guidelines</w:t>
      </w:r>
    </w:p>
    <w:p w14:paraId="6D7BC710" w14:textId="77777777" w:rsidR="00B74DBB" w:rsidRPr="00C51BDD" w:rsidRDefault="00B74DBB" w:rsidP="007A6EFF">
      <w:pPr>
        <w:pStyle w:val="ListParagraph"/>
        <w:numPr>
          <w:ilvl w:val="0"/>
          <w:numId w:val="40"/>
        </w:numPr>
        <w:spacing w:after="240"/>
        <w:ind w:left="714" w:hanging="357"/>
      </w:pPr>
      <w:r w:rsidRPr="00C51BDD">
        <w:t>provid</w:t>
      </w:r>
      <w:r>
        <w:t>ing</w:t>
      </w:r>
      <w:r w:rsidRPr="00C51BDD">
        <w:t xml:space="preserve"> support and information to IHC Support Agencies, and monitor</w:t>
      </w:r>
      <w:r>
        <w:t>ing</w:t>
      </w:r>
      <w:r w:rsidRPr="00C51BDD">
        <w:t xml:space="preserve"> their performance </w:t>
      </w:r>
    </w:p>
    <w:p w14:paraId="4090B237" w14:textId="1D2D5CB6" w:rsidR="00B74DBB" w:rsidRPr="00C51BDD" w:rsidRDefault="00B74DBB" w:rsidP="007A6EFF">
      <w:pPr>
        <w:pStyle w:val="ListParagraph"/>
        <w:numPr>
          <w:ilvl w:val="0"/>
          <w:numId w:val="40"/>
        </w:numPr>
        <w:spacing w:after="240"/>
        <w:ind w:left="714" w:hanging="357"/>
      </w:pPr>
      <w:r w:rsidRPr="00C51BDD">
        <w:t>monitor</w:t>
      </w:r>
      <w:r>
        <w:t>ing</w:t>
      </w:r>
      <w:r w:rsidRPr="00C51BDD">
        <w:t xml:space="preserve"> compliance of individual </w:t>
      </w:r>
      <w:r w:rsidR="006B0547">
        <w:t>s</w:t>
      </w:r>
      <w:r w:rsidR="00F62D8E">
        <w:t>ervice</w:t>
      </w:r>
      <w:r w:rsidRPr="00C51BDD">
        <w:t>s within the respective state or territory and undertak</w:t>
      </w:r>
      <w:r>
        <w:t>ing</w:t>
      </w:r>
      <w:r w:rsidRPr="00C51BDD">
        <w:t xml:space="preserve"> site visits where required.</w:t>
      </w:r>
    </w:p>
    <w:p w14:paraId="0A11B622" w14:textId="77777777" w:rsidR="00B74DBB" w:rsidRPr="00C51BDD" w:rsidRDefault="00B74DBB" w:rsidP="00B74DBB">
      <w:pPr>
        <w:rPr>
          <w:rFonts w:ascii="Calibri" w:hAnsi="Calibri" w:cs="Calibri"/>
        </w:rPr>
      </w:pPr>
      <w:r w:rsidRPr="00C51BDD">
        <w:rPr>
          <w:rFonts w:ascii="Calibri" w:hAnsi="Calibri" w:cs="Calibri"/>
          <w:b/>
          <w:u w:val="single"/>
        </w:rPr>
        <w:t>Appendix A</w:t>
      </w:r>
      <w:r w:rsidRPr="00C51BDD">
        <w:rPr>
          <w:rFonts w:ascii="Calibri" w:hAnsi="Calibri" w:cs="Calibri"/>
        </w:rPr>
        <w:t xml:space="preserve"> provides an overview of the IHC program. </w:t>
      </w:r>
    </w:p>
    <w:p w14:paraId="4CF0EFB4" w14:textId="12704CB3" w:rsidR="00B74DBB" w:rsidRDefault="000A0E53" w:rsidP="008C67E5">
      <w:pPr>
        <w:pStyle w:val="Heading3"/>
      </w:pPr>
      <w:bookmarkStart w:id="100" w:name="_Toc210376311"/>
      <w:r>
        <w:t xml:space="preserve">10.2. </w:t>
      </w:r>
      <w:r w:rsidR="00B74DBB" w:rsidRPr="00B74DBB">
        <w:t>Other legislative requirements and quality standards</w:t>
      </w:r>
      <w:bookmarkEnd w:id="100"/>
    </w:p>
    <w:p w14:paraId="71748ADE" w14:textId="438CB319" w:rsidR="008C67E5" w:rsidRDefault="000A0E53" w:rsidP="0019572F">
      <w:pPr>
        <w:pStyle w:val="Heading4"/>
        <w:spacing w:before="320" w:after="60"/>
      </w:pPr>
      <w:bookmarkStart w:id="101" w:name="_Toc210376312"/>
      <w:r>
        <w:t xml:space="preserve">10.2.1. </w:t>
      </w:r>
      <w:r w:rsidR="008C67E5">
        <w:t>Legislative requirements</w:t>
      </w:r>
      <w:bookmarkEnd w:id="101"/>
    </w:p>
    <w:p w14:paraId="343755A4" w14:textId="3A639CBD" w:rsidR="008C67E5" w:rsidRDefault="008C67E5" w:rsidP="008C67E5">
      <w:r>
        <w:t xml:space="preserve">IHC Support Agencies, approved providers, IHC </w:t>
      </w:r>
      <w:r w:rsidR="00F62D8E">
        <w:t>Service</w:t>
      </w:r>
      <w:r>
        <w:t xml:space="preserve">s and IHC </w:t>
      </w:r>
      <w:r w:rsidR="00F62D8E">
        <w:t>Educators</w:t>
      </w:r>
      <w:r>
        <w:t xml:space="preserve"> must meet the legislative requirements of the states and territories in which they are located and where they provide </w:t>
      </w:r>
      <w:r w:rsidR="006B0547">
        <w:t>s</w:t>
      </w:r>
      <w:r w:rsidR="00F62D8E">
        <w:t>ervice</w:t>
      </w:r>
      <w:r>
        <w:t>s.</w:t>
      </w:r>
    </w:p>
    <w:p w14:paraId="3CD3AA90" w14:textId="2036958D" w:rsidR="008C67E5" w:rsidRDefault="000A0E53" w:rsidP="0019572F">
      <w:pPr>
        <w:pStyle w:val="Heading4"/>
        <w:spacing w:before="320" w:after="60"/>
      </w:pPr>
      <w:bookmarkStart w:id="102" w:name="_Toc164852593"/>
      <w:bookmarkStart w:id="103" w:name="_Toc179896961"/>
      <w:bookmarkStart w:id="104" w:name="_Toc210376313"/>
      <w:r>
        <w:t xml:space="preserve">10.2.2. </w:t>
      </w:r>
      <w:r w:rsidR="008C67E5">
        <w:t>Conflicts of interest</w:t>
      </w:r>
      <w:bookmarkEnd w:id="102"/>
      <w:bookmarkEnd w:id="103"/>
      <w:bookmarkEnd w:id="104"/>
    </w:p>
    <w:p w14:paraId="1F4327C3" w14:textId="1ED79324" w:rsidR="008C67E5" w:rsidRDefault="008C67E5" w:rsidP="008C67E5">
      <w:r>
        <w:t xml:space="preserve">All parties involved in or associated with IHC have an obligation to disclose potential, perceived or actual conflict of interest related to </w:t>
      </w:r>
      <w:r w:rsidR="006B0547">
        <w:t>s</w:t>
      </w:r>
      <w:r w:rsidR="00F62D8E">
        <w:t>ervice</w:t>
      </w:r>
      <w:r>
        <w:t xml:space="preserve"> delivery.</w:t>
      </w:r>
      <w:r w:rsidR="007C6B10">
        <w:t xml:space="preserve"> </w:t>
      </w:r>
      <w:r w:rsidR="0018478D">
        <w:t xml:space="preserve">All parties have an obligation to have </w:t>
      </w:r>
      <w:r w:rsidR="007C6B10">
        <w:t>appropriate mechanisms in place for identifying and managing potential</w:t>
      </w:r>
      <w:r w:rsidR="0047518E">
        <w:t>, perceived</w:t>
      </w:r>
      <w:r w:rsidR="007C6B10">
        <w:t xml:space="preserve"> or actual </w:t>
      </w:r>
      <w:r w:rsidR="007C6B10">
        <w:rPr>
          <w:rFonts w:cs="Calibri"/>
          <w:color w:val="000000"/>
          <w:szCs w:val="24"/>
        </w:rPr>
        <w:t>conflicts of interest</w:t>
      </w:r>
      <w:r w:rsidR="00E907A3">
        <w:rPr>
          <w:rFonts w:cs="Calibri"/>
          <w:color w:val="000000"/>
          <w:szCs w:val="24"/>
        </w:rPr>
        <w:t>.</w:t>
      </w:r>
    </w:p>
    <w:p w14:paraId="6B13AD0C" w14:textId="66B3D735" w:rsidR="008C67E5" w:rsidRDefault="000A0E53" w:rsidP="0019572F">
      <w:pPr>
        <w:pStyle w:val="Heading4"/>
        <w:spacing w:before="320" w:after="60"/>
      </w:pPr>
      <w:bookmarkStart w:id="105" w:name="_Toc164852594"/>
      <w:bookmarkStart w:id="106" w:name="_Toc179896962"/>
      <w:bookmarkStart w:id="107" w:name="_Toc210376314"/>
      <w:r>
        <w:t xml:space="preserve">10.2.3. </w:t>
      </w:r>
      <w:r w:rsidR="008C67E5">
        <w:t>Privacy</w:t>
      </w:r>
      <w:bookmarkEnd w:id="105"/>
      <w:bookmarkEnd w:id="106"/>
      <w:bookmarkEnd w:id="107"/>
    </w:p>
    <w:p w14:paraId="6CE28F02" w14:textId="77777777" w:rsidR="008C67E5" w:rsidRDefault="008C67E5" w:rsidP="008C67E5">
      <w:pPr>
        <w:rPr>
          <w:lang w:eastAsia="en-AU"/>
        </w:rPr>
      </w:pPr>
      <w:r>
        <w:rPr>
          <w:lang w:eastAsia="en-AU"/>
        </w:rPr>
        <w:t xml:space="preserve">All parties involved in delivering IHC are bound by the provisions of the </w:t>
      </w:r>
      <w:r w:rsidRPr="00A02246">
        <w:rPr>
          <w:i/>
          <w:lang w:eastAsia="en-AU"/>
        </w:rPr>
        <w:t>Privacy Act 1988</w:t>
      </w:r>
      <w:r>
        <w:rPr>
          <w:lang w:eastAsia="en-AU"/>
        </w:rPr>
        <w:t xml:space="preserve"> (“the Privacy Act”). The Privacy Act contains the Australian Information Privacy Principles (APPs) which regulate the handling of personal information of individuals by government agencies and certain private sector organisations, including the collection, storage, use and disclosure of that information.</w:t>
      </w:r>
    </w:p>
    <w:p w14:paraId="4A951E10" w14:textId="77777777" w:rsidR="008C67E5" w:rsidRDefault="008C67E5" w:rsidP="008C67E5">
      <w:pPr>
        <w:rPr>
          <w:lang w:eastAsia="en-AU"/>
        </w:rPr>
      </w:pPr>
      <w:r>
        <w:rPr>
          <w:lang w:eastAsia="en-AU"/>
        </w:rPr>
        <w:t>For further information about the department’s privacy policy, including how to access or correct personal information held by the department or how to make a privacy complaint, please go to our website:</w:t>
      </w:r>
      <w:r w:rsidRPr="002874C1">
        <w:t xml:space="preserve"> </w:t>
      </w:r>
      <w:hyperlink r:id="rId46" w:history="1">
        <w:r w:rsidRPr="00FA3D3E">
          <w:rPr>
            <w:rStyle w:val="Hyperlink"/>
          </w:rPr>
          <w:t>Department of Education Privacy</w:t>
        </w:r>
      </w:hyperlink>
      <w:r>
        <w:rPr>
          <w:lang w:eastAsia="en-AU"/>
        </w:rPr>
        <w:t>.</w:t>
      </w:r>
    </w:p>
    <w:p w14:paraId="55AF19A9" w14:textId="77777777" w:rsidR="008C67E5" w:rsidRDefault="008C67E5" w:rsidP="00EB2B4B">
      <w:pPr>
        <w:keepNext/>
        <w:rPr>
          <w:lang w:eastAsia="en-AU"/>
        </w:rPr>
      </w:pPr>
      <w:r>
        <w:rPr>
          <w:lang w:eastAsia="en-AU"/>
        </w:rPr>
        <w:lastRenderedPageBreak/>
        <w:t>Or write to:</w:t>
      </w:r>
    </w:p>
    <w:p w14:paraId="39785E08" w14:textId="77777777" w:rsidR="008C67E5" w:rsidRDefault="008C67E5" w:rsidP="00EB2B4B">
      <w:pPr>
        <w:pStyle w:val="ListParagraph"/>
        <w:keepNext/>
        <w:spacing w:after="0"/>
        <w:rPr>
          <w:lang w:eastAsia="en-AU"/>
        </w:rPr>
      </w:pPr>
      <w:r>
        <w:rPr>
          <w:lang w:eastAsia="en-AU"/>
        </w:rPr>
        <w:t>Privacy Officer</w:t>
      </w:r>
    </w:p>
    <w:p w14:paraId="59BC397D" w14:textId="78C8C612" w:rsidR="008C67E5" w:rsidRDefault="008C67E5" w:rsidP="008C67E5">
      <w:pPr>
        <w:pStyle w:val="ListParagraph"/>
        <w:spacing w:after="0"/>
        <w:rPr>
          <w:lang w:eastAsia="en-AU"/>
        </w:rPr>
      </w:pPr>
      <w:r>
        <w:rPr>
          <w:lang w:eastAsia="en-AU"/>
        </w:rPr>
        <w:t xml:space="preserve">Legal </w:t>
      </w:r>
      <w:r w:rsidR="00E047E1">
        <w:rPr>
          <w:lang w:eastAsia="en-AU"/>
        </w:rPr>
        <w:t>S</w:t>
      </w:r>
      <w:r w:rsidR="00F62D8E">
        <w:rPr>
          <w:lang w:eastAsia="en-AU"/>
        </w:rPr>
        <w:t>ervice</w:t>
      </w:r>
      <w:r>
        <w:rPr>
          <w:lang w:eastAsia="en-AU"/>
        </w:rPr>
        <w:t xml:space="preserve">s </w:t>
      </w:r>
    </w:p>
    <w:p w14:paraId="24F64F6C" w14:textId="77777777" w:rsidR="008C67E5" w:rsidRDefault="008C67E5" w:rsidP="008C67E5">
      <w:pPr>
        <w:pStyle w:val="ListParagraph"/>
        <w:spacing w:after="0"/>
        <w:rPr>
          <w:lang w:eastAsia="en-AU"/>
        </w:rPr>
      </w:pPr>
      <w:r>
        <w:rPr>
          <w:lang w:eastAsia="en-AU"/>
        </w:rPr>
        <w:t>Department of Education</w:t>
      </w:r>
    </w:p>
    <w:p w14:paraId="1851A200" w14:textId="77777777" w:rsidR="008C67E5" w:rsidRDefault="008C67E5" w:rsidP="008C67E5">
      <w:pPr>
        <w:pStyle w:val="ListParagraph"/>
        <w:spacing w:after="0"/>
        <w:rPr>
          <w:lang w:eastAsia="en-AU"/>
        </w:rPr>
      </w:pPr>
      <w:r>
        <w:rPr>
          <w:lang w:eastAsia="en-AU"/>
        </w:rPr>
        <w:t>LOC: C50MA1</w:t>
      </w:r>
    </w:p>
    <w:p w14:paraId="0EC0A395" w14:textId="77777777" w:rsidR="008C67E5" w:rsidRDefault="008C67E5" w:rsidP="008C67E5">
      <w:pPr>
        <w:pStyle w:val="ListParagraph"/>
        <w:spacing w:after="0"/>
        <w:rPr>
          <w:lang w:eastAsia="en-AU"/>
        </w:rPr>
      </w:pPr>
      <w:r>
        <w:rPr>
          <w:lang w:eastAsia="en-AU"/>
        </w:rPr>
        <w:t>GPO Box 9880</w:t>
      </w:r>
    </w:p>
    <w:p w14:paraId="0F504CD8" w14:textId="77777777" w:rsidR="008C67E5" w:rsidRDefault="008C67E5" w:rsidP="008C67E5">
      <w:pPr>
        <w:pStyle w:val="ListParagraph"/>
        <w:spacing w:after="120"/>
        <w:rPr>
          <w:lang w:eastAsia="en-AU"/>
        </w:rPr>
      </w:pPr>
      <w:r>
        <w:rPr>
          <w:lang w:eastAsia="en-AU"/>
        </w:rPr>
        <w:t>Canberra  ACT  2601</w:t>
      </w:r>
    </w:p>
    <w:p w14:paraId="16A0B969" w14:textId="77777777" w:rsidR="008C67E5" w:rsidRPr="00A02246" w:rsidRDefault="008C67E5" w:rsidP="008C67E5">
      <w:pPr>
        <w:rPr>
          <w:lang w:val="en" w:eastAsia="en-AU"/>
        </w:rPr>
      </w:pPr>
      <w:r>
        <w:rPr>
          <w:lang w:eastAsia="en-AU"/>
        </w:rPr>
        <w:t>Or email:</w:t>
      </w:r>
      <w:r w:rsidRPr="00A112B0">
        <w:rPr>
          <w:rStyle w:val="Hyperlink"/>
        </w:rPr>
        <w:t xml:space="preserve"> </w:t>
      </w:r>
      <w:r w:rsidRPr="00640A7B">
        <w:rPr>
          <w:rStyle w:val="Hyperlink"/>
        </w:rPr>
        <w:t>privacy@education.gov.au</w:t>
      </w:r>
    </w:p>
    <w:p w14:paraId="2EF5BACD" w14:textId="77777777" w:rsidR="008C67E5" w:rsidRDefault="008C67E5" w:rsidP="008C67E5">
      <w:pPr>
        <w:rPr>
          <w:lang w:eastAsia="en-AU"/>
        </w:rPr>
      </w:pPr>
      <w:r>
        <w:rPr>
          <w:lang w:eastAsia="en-AU"/>
        </w:rPr>
        <w:t>Privacy complaints may be made directly to the Federal Privacy Commissioner but will only be actioned where the complaint was made to the department in the first instance but was not dealt with to the complainant’s satisfaction.</w:t>
      </w:r>
    </w:p>
    <w:p w14:paraId="0F958635" w14:textId="19272088" w:rsidR="008C67E5" w:rsidRDefault="000A0E53" w:rsidP="0019572F">
      <w:pPr>
        <w:pStyle w:val="Heading4"/>
        <w:spacing w:before="320" w:after="60"/>
      </w:pPr>
      <w:bookmarkStart w:id="108" w:name="_Toc210376315"/>
      <w:r>
        <w:t xml:space="preserve">10.2.4. </w:t>
      </w:r>
      <w:r w:rsidR="008C67E5" w:rsidRPr="008C67E5">
        <w:t>Confidential Information</w:t>
      </w:r>
      <w:bookmarkEnd w:id="108"/>
    </w:p>
    <w:p w14:paraId="13C23BD8" w14:textId="77777777" w:rsidR="008C67E5" w:rsidRPr="00A50D17" w:rsidRDefault="008C67E5" w:rsidP="008C67E5">
      <w:r w:rsidRPr="00A50D17">
        <w:t>Any personal information provided by families is protected under the Privacy Act. It can only be disclosed to other parties (including those not involved in the delivery of IHC):</w:t>
      </w:r>
    </w:p>
    <w:p w14:paraId="1D7E9002" w14:textId="77777777" w:rsidR="008C67E5" w:rsidRPr="00A50D17" w:rsidRDefault="008C67E5" w:rsidP="00EB2B4B">
      <w:pPr>
        <w:numPr>
          <w:ilvl w:val="0"/>
          <w:numId w:val="41"/>
        </w:numPr>
        <w:spacing w:line="276" w:lineRule="auto"/>
        <w:ind w:left="714" w:hanging="357"/>
        <w:contextualSpacing/>
      </w:pPr>
      <w:r w:rsidRPr="00A50D17">
        <w:t>for the purposes of the delivery of IHC</w:t>
      </w:r>
    </w:p>
    <w:p w14:paraId="1B675B98" w14:textId="77777777" w:rsidR="008C67E5" w:rsidRPr="00A50D17" w:rsidRDefault="008C67E5" w:rsidP="00EB2B4B">
      <w:pPr>
        <w:numPr>
          <w:ilvl w:val="0"/>
          <w:numId w:val="41"/>
        </w:numPr>
        <w:spacing w:line="276" w:lineRule="auto"/>
        <w:ind w:left="714" w:hanging="357"/>
        <w:contextualSpacing/>
      </w:pPr>
      <w:r w:rsidRPr="00A50D17">
        <w:t>if the family has been given reasonable notice of the disclosure</w:t>
      </w:r>
    </w:p>
    <w:p w14:paraId="673198E7" w14:textId="77777777" w:rsidR="008C67E5" w:rsidRPr="00A50D17" w:rsidRDefault="008C67E5" w:rsidP="00EB2B4B">
      <w:pPr>
        <w:numPr>
          <w:ilvl w:val="0"/>
          <w:numId w:val="41"/>
        </w:numPr>
        <w:spacing w:line="276" w:lineRule="auto"/>
        <w:ind w:left="714" w:hanging="357"/>
        <w:contextualSpacing/>
      </w:pPr>
      <w:r w:rsidRPr="00A50D17">
        <w:t>where disclosure is authorised by the family or required by law or is reasonably necessary for the enforcement of the criminal law</w:t>
      </w:r>
    </w:p>
    <w:p w14:paraId="74C3C914" w14:textId="77777777" w:rsidR="008C67E5" w:rsidRPr="00A50D17" w:rsidRDefault="008C67E5" w:rsidP="00EB2B4B">
      <w:pPr>
        <w:numPr>
          <w:ilvl w:val="0"/>
          <w:numId w:val="41"/>
        </w:numPr>
        <w:spacing w:line="276" w:lineRule="auto"/>
        <w:ind w:left="714" w:hanging="357"/>
        <w:contextualSpacing/>
      </w:pPr>
      <w:r w:rsidRPr="00A50D17">
        <w:t xml:space="preserve">if it will prevent or lessen a serious and imminent threat to a person’s life or health, or </w:t>
      </w:r>
    </w:p>
    <w:p w14:paraId="16060B70" w14:textId="77777777" w:rsidR="008C67E5" w:rsidRPr="00A50D17" w:rsidRDefault="008C67E5" w:rsidP="00EB2B4B">
      <w:pPr>
        <w:numPr>
          <w:ilvl w:val="0"/>
          <w:numId w:val="41"/>
        </w:numPr>
        <w:spacing w:line="276" w:lineRule="auto"/>
        <w:ind w:left="714" w:hanging="357"/>
      </w:pPr>
      <w:r w:rsidRPr="00A50D17">
        <w:t xml:space="preserve">if the person has consented to the </w:t>
      </w:r>
      <w:r w:rsidRPr="00A50D17">
        <w:rPr>
          <w:rFonts w:cs="Calibri"/>
        </w:rPr>
        <w:t>disclosure</w:t>
      </w:r>
      <w:r w:rsidRPr="00A50D17">
        <w:t xml:space="preserve">. </w:t>
      </w:r>
    </w:p>
    <w:p w14:paraId="00F1953E" w14:textId="77777777" w:rsidR="008C67E5" w:rsidRDefault="008C67E5" w:rsidP="008C67E5">
      <w:pPr>
        <w:spacing w:after="200" w:line="276" w:lineRule="auto"/>
        <w:rPr>
          <w:highlight w:val="yellow"/>
        </w:rPr>
      </w:pPr>
      <w:r>
        <w:t>Questions or concerns about how personal information is handled should be directed to the Privacy Officer of the Department of Education.</w:t>
      </w:r>
      <w:r w:rsidRPr="009F529F">
        <w:rPr>
          <w:highlight w:val="yellow"/>
        </w:rPr>
        <w:t xml:space="preserve"> </w:t>
      </w:r>
    </w:p>
    <w:p w14:paraId="4EF71EEC" w14:textId="77777777" w:rsidR="008C67E5" w:rsidRPr="009216B5" w:rsidRDefault="008C67E5" w:rsidP="008C67E5">
      <w:pPr>
        <w:spacing w:after="200" w:line="276" w:lineRule="auto"/>
      </w:pPr>
      <w:r w:rsidRPr="009216B5">
        <w:t xml:space="preserve">Information about individuals or providers may also be protected information under the family assistance law. Unauthorised use, disclosure, obtaining or making a record of protected information is an offence. </w:t>
      </w:r>
    </w:p>
    <w:p w14:paraId="5A1424CC" w14:textId="76ED03E1" w:rsidR="008C67E5" w:rsidRDefault="000A0E53" w:rsidP="0019572F">
      <w:pPr>
        <w:pStyle w:val="Heading4"/>
        <w:spacing w:before="320" w:after="60"/>
      </w:pPr>
      <w:bookmarkStart w:id="109" w:name="_Toc210376316"/>
      <w:r>
        <w:t xml:space="preserve">10.2.5. </w:t>
      </w:r>
      <w:r w:rsidR="008C67E5">
        <w:t>Fraud</w:t>
      </w:r>
      <w:bookmarkEnd w:id="109"/>
    </w:p>
    <w:p w14:paraId="2C6C3F9E" w14:textId="77777777" w:rsidR="008C67E5" w:rsidRDefault="008C67E5" w:rsidP="008C67E5">
      <w:pPr>
        <w:rPr>
          <w:rFonts w:cs="Calibri"/>
          <w:color w:val="000000"/>
          <w:szCs w:val="24"/>
        </w:rPr>
      </w:pPr>
      <w:r>
        <w:rPr>
          <w:rFonts w:cs="Calibri"/>
          <w:color w:val="000000"/>
          <w:lang w:eastAsia="en-AU"/>
        </w:rPr>
        <w:t xml:space="preserve">The department is committed to preventing fraud in all aspects of its business. </w:t>
      </w:r>
      <w:r>
        <w:rPr>
          <w:rFonts w:cs="Calibri"/>
        </w:rPr>
        <w:t>The</w:t>
      </w:r>
      <w:r>
        <w:rPr>
          <w:rFonts w:cs="Calibri"/>
          <w:i/>
        </w:rPr>
        <w:t xml:space="preserve"> </w:t>
      </w:r>
      <w:r>
        <w:rPr>
          <w:rFonts w:cs="Calibri"/>
        </w:rPr>
        <w:t>department’s Fraud Strategy Statement provides a framework for how to prevent fraud, detect incidents of fraud and respond to these incidents promptly and appropriately</w:t>
      </w:r>
      <w:r>
        <w:rPr>
          <w:rFonts w:cs="Calibri"/>
          <w:color w:val="000000"/>
          <w:szCs w:val="24"/>
        </w:rPr>
        <w:t>. A copy of the Fraud Strategy Statement can be provided upon request.</w:t>
      </w:r>
    </w:p>
    <w:p w14:paraId="4FD16A3D" w14:textId="1B4D4F9A" w:rsidR="008C67E5" w:rsidRDefault="008C67E5" w:rsidP="008C67E5">
      <w:pPr>
        <w:rPr>
          <w:rFonts w:cs="Calibri"/>
          <w:szCs w:val="24"/>
          <w:lang w:val="en-US"/>
        </w:rPr>
      </w:pPr>
      <w:r>
        <w:rPr>
          <w:rFonts w:cs="Calibri"/>
          <w:color w:val="000000"/>
          <w:szCs w:val="24"/>
        </w:rPr>
        <w:t xml:space="preserve">IHC Support Agencies, approved providers and IHC </w:t>
      </w:r>
      <w:r w:rsidR="00F62D8E">
        <w:rPr>
          <w:rFonts w:cs="Calibri"/>
          <w:color w:val="000000"/>
          <w:szCs w:val="24"/>
        </w:rPr>
        <w:t>Service</w:t>
      </w:r>
      <w:r>
        <w:rPr>
          <w:rFonts w:cs="Calibri"/>
          <w:color w:val="000000"/>
          <w:szCs w:val="24"/>
        </w:rPr>
        <w:t xml:space="preserve">s must take all reasonable steps to prevent fraud upon the Commonwealth in relation to </w:t>
      </w:r>
      <w:r w:rsidR="006B0547">
        <w:rPr>
          <w:rFonts w:cs="Calibri"/>
          <w:color w:val="000000"/>
          <w:szCs w:val="24"/>
        </w:rPr>
        <w:t>s</w:t>
      </w:r>
      <w:r w:rsidR="00F62D8E">
        <w:rPr>
          <w:rFonts w:cs="Calibri"/>
          <w:color w:val="000000"/>
          <w:szCs w:val="24"/>
        </w:rPr>
        <w:t>ervice</w:t>
      </w:r>
      <w:r>
        <w:rPr>
          <w:rFonts w:cs="Calibri"/>
          <w:color w:val="000000"/>
          <w:szCs w:val="24"/>
        </w:rPr>
        <w:t xml:space="preserve">s or funding. </w:t>
      </w:r>
      <w:r>
        <w:rPr>
          <w:rFonts w:cs="Calibri"/>
          <w:szCs w:val="24"/>
          <w:lang w:val="en-US"/>
        </w:rPr>
        <w:t xml:space="preserve">Any suspicion or evidence of fraud will be dealt with as per the department’s fraud procedures and fully investigated. Further information can be found on the </w:t>
      </w:r>
      <w:hyperlink r:id="rId47" w:history="1">
        <w:r>
          <w:rPr>
            <w:rStyle w:val="Hyperlink"/>
          </w:rPr>
          <w:t>departm</w:t>
        </w:r>
        <w:bookmarkStart w:id="110" w:name="_Hlt198638171"/>
        <w:bookmarkStart w:id="111" w:name="_Hlt198638172"/>
        <w:r>
          <w:rPr>
            <w:rStyle w:val="Hyperlink"/>
          </w:rPr>
          <w:t>e</w:t>
        </w:r>
        <w:bookmarkEnd w:id="110"/>
        <w:bookmarkEnd w:id="111"/>
        <w:r>
          <w:rPr>
            <w:rStyle w:val="Hyperlink"/>
          </w:rPr>
          <w:t>nt's website</w:t>
        </w:r>
      </w:hyperlink>
      <w:r>
        <w:rPr>
          <w:rFonts w:cs="Calibri"/>
          <w:szCs w:val="24"/>
          <w:lang w:val="en-US"/>
        </w:rPr>
        <w:t>.</w:t>
      </w:r>
    </w:p>
    <w:p w14:paraId="2FE577D5" w14:textId="2D216669" w:rsidR="008C67E5" w:rsidRDefault="008C67E5" w:rsidP="008C67E5">
      <w:pPr>
        <w:rPr>
          <w:rFonts w:cs="Calibri"/>
          <w:szCs w:val="24"/>
        </w:rPr>
      </w:pPr>
      <w:r>
        <w:rPr>
          <w:rFonts w:cs="Calibri"/>
          <w:szCs w:val="24"/>
        </w:rPr>
        <w:t xml:space="preserve">If you think a </w:t>
      </w:r>
      <w:r w:rsidR="006B0547">
        <w:rPr>
          <w:rFonts w:cs="Calibri"/>
          <w:szCs w:val="24"/>
        </w:rPr>
        <w:t>s</w:t>
      </w:r>
      <w:r w:rsidR="00F62D8E">
        <w:rPr>
          <w:rFonts w:cs="Calibri"/>
          <w:szCs w:val="24"/>
        </w:rPr>
        <w:t>ervice</w:t>
      </w:r>
      <w:r>
        <w:rPr>
          <w:rFonts w:cs="Calibri"/>
          <w:szCs w:val="24"/>
        </w:rPr>
        <w:t xml:space="preserve"> or an individual is doing the wrong thing or is trying to get an unfair advantage, please contact the department on:</w:t>
      </w:r>
    </w:p>
    <w:p w14:paraId="49B3E350" w14:textId="77777777" w:rsidR="007303D7" w:rsidRPr="007303D7" w:rsidRDefault="007303D7" w:rsidP="007303D7">
      <w:pPr>
        <w:numPr>
          <w:ilvl w:val="0"/>
          <w:numId w:val="49"/>
        </w:numPr>
        <w:rPr>
          <w:rFonts w:cs="Calibri"/>
          <w:szCs w:val="24"/>
        </w:rPr>
      </w:pPr>
      <w:r w:rsidRPr="007303D7">
        <w:rPr>
          <w:rFonts w:cs="Calibri"/>
          <w:szCs w:val="24"/>
        </w:rPr>
        <w:t>Email: </w:t>
      </w:r>
      <w:hyperlink r:id="rId48" w:history="1">
        <w:r w:rsidRPr="007303D7">
          <w:rPr>
            <w:rStyle w:val="Hyperlink"/>
            <w:rFonts w:cs="Calibri"/>
            <w:szCs w:val="24"/>
          </w:rPr>
          <w:t>fraud@education.gov.au</w:t>
        </w:r>
      </w:hyperlink>
      <w:r w:rsidRPr="007303D7">
        <w:rPr>
          <w:rFonts w:cs="Calibri"/>
          <w:szCs w:val="24"/>
        </w:rPr>
        <w:t> or</w:t>
      </w:r>
    </w:p>
    <w:p w14:paraId="15245087" w14:textId="77777777" w:rsidR="007303D7" w:rsidRPr="007303D7" w:rsidRDefault="007303D7" w:rsidP="007303D7">
      <w:pPr>
        <w:numPr>
          <w:ilvl w:val="0"/>
          <w:numId w:val="49"/>
        </w:numPr>
        <w:rPr>
          <w:rFonts w:cs="Calibri"/>
          <w:szCs w:val="24"/>
        </w:rPr>
      </w:pPr>
      <w:r w:rsidRPr="007303D7">
        <w:rPr>
          <w:rFonts w:cs="Calibri"/>
          <w:szCs w:val="24"/>
        </w:rPr>
        <w:t>Phone: </w:t>
      </w:r>
      <w:hyperlink r:id="rId49" w:history="1">
        <w:r w:rsidRPr="007303D7">
          <w:rPr>
            <w:rStyle w:val="Hyperlink"/>
            <w:rFonts w:cs="Calibri"/>
            <w:szCs w:val="24"/>
          </w:rPr>
          <w:t>02 6121 5450</w:t>
        </w:r>
      </w:hyperlink>
      <w:r w:rsidRPr="007303D7">
        <w:rPr>
          <w:rFonts w:cs="Calibri"/>
          <w:szCs w:val="24"/>
        </w:rPr>
        <w:t> (where you can leave a detailed voicemail message and contact details)</w:t>
      </w:r>
    </w:p>
    <w:p w14:paraId="72D2BC6A" w14:textId="77777777" w:rsidR="007303D7" w:rsidRPr="007303D7" w:rsidRDefault="007303D7" w:rsidP="007303D7">
      <w:pPr>
        <w:numPr>
          <w:ilvl w:val="0"/>
          <w:numId w:val="49"/>
        </w:numPr>
        <w:rPr>
          <w:rFonts w:cs="Calibri"/>
          <w:szCs w:val="24"/>
        </w:rPr>
      </w:pPr>
      <w:r w:rsidRPr="007303D7">
        <w:rPr>
          <w:rFonts w:cs="Calibri"/>
          <w:szCs w:val="24"/>
        </w:rPr>
        <w:lastRenderedPageBreak/>
        <w:t>To report fraud relating to the Child Care Subsidy, you can contact us by submitting the </w:t>
      </w:r>
      <w:hyperlink r:id="rId50" w:history="1">
        <w:r w:rsidRPr="007303D7">
          <w:rPr>
            <w:rStyle w:val="Hyperlink"/>
            <w:rFonts w:cs="Calibri"/>
            <w:szCs w:val="24"/>
          </w:rPr>
          <w:t>online tip-off form</w:t>
        </w:r>
      </w:hyperlink>
      <w:r w:rsidRPr="007303D7">
        <w:rPr>
          <w:rFonts w:cs="Calibri"/>
          <w:szCs w:val="24"/>
        </w:rPr>
        <w:t>.</w:t>
      </w:r>
    </w:p>
    <w:p w14:paraId="34177F75" w14:textId="6D750C40" w:rsidR="008C67E5" w:rsidRDefault="000A0E53" w:rsidP="0019572F">
      <w:pPr>
        <w:pStyle w:val="Heading4"/>
        <w:spacing w:before="320" w:after="60"/>
      </w:pPr>
      <w:bookmarkStart w:id="112" w:name="_Toc210376317"/>
      <w:r>
        <w:t xml:space="preserve">10.2.6. </w:t>
      </w:r>
      <w:r w:rsidR="008C67E5" w:rsidRPr="008C67E5">
        <w:t>Discrimination</w:t>
      </w:r>
      <w:bookmarkEnd w:id="112"/>
    </w:p>
    <w:p w14:paraId="6E2E27F4" w14:textId="1E957BA2" w:rsidR="008C67E5" w:rsidRDefault="008C67E5" w:rsidP="008C67E5">
      <w:pPr>
        <w:rPr>
          <w:rFonts w:cs="Calibri"/>
          <w:lang w:val="en-US"/>
        </w:rPr>
      </w:pPr>
      <w:r>
        <w:rPr>
          <w:rFonts w:cs="Calibri"/>
          <w:lang w:val="en-US"/>
        </w:rPr>
        <w:t xml:space="preserve">IHC must be administered in a way that supports the principle of non-discrimination. Under the </w:t>
      </w:r>
      <w:hyperlink r:id="rId51" w:history="1">
        <w:r>
          <w:rPr>
            <w:rStyle w:val="Hyperlink"/>
            <w:rFonts w:cs="Calibri"/>
            <w:lang w:val="en-US"/>
          </w:rPr>
          <w:t>National Disability Strategy 2010-2020</w:t>
        </w:r>
      </w:hyperlink>
      <w:r>
        <w:rPr>
          <w:rFonts w:cs="Calibri"/>
          <w:lang w:val="en-US"/>
        </w:rPr>
        <w:t xml:space="preserve">, barriers which prevent people with disabilities having access to programs and </w:t>
      </w:r>
      <w:r w:rsidR="006B0547">
        <w:rPr>
          <w:rFonts w:cs="Calibri"/>
          <w:lang w:val="en-US"/>
        </w:rPr>
        <w:t>s</w:t>
      </w:r>
      <w:r w:rsidR="00F62D8E">
        <w:rPr>
          <w:rFonts w:cs="Calibri"/>
          <w:lang w:val="en-US"/>
        </w:rPr>
        <w:t>ervice</w:t>
      </w:r>
      <w:r>
        <w:rPr>
          <w:rFonts w:cs="Calibri"/>
          <w:lang w:val="en-US"/>
        </w:rPr>
        <w:t>s must be removed.</w:t>
      </w:r>
    </w:p>
    <w:p w14:paraId="7BBFAB48" w14:textId="77777777" w:rsidR="008C67E5" w:rsidRDefault="008C67E5" w:rsidP="008C67E5">
      <w:pPr>
        <w:rPr>
          <w:rFonts w:cs="Calibri"/>
          <w:lang w:val="en-US"/>
        </w:rPr>
      </w:pPr>
      <w:r>
        <w:rPr>
          <w:rFonts w:cs="Calibri"/>
          <w:lang w:val="en-US"/>
        </w:rPr>
        <w:t>IHC must be delivered in a way where discriminatory practices are avoided, and must comply with the requirements of:</w:t>
      </w:r>
    </w:p>
    <w:p w14:paraId="031ADBE0" w14:textId="77777777" w:rsidR="008C67E5" w:rsidRDefault="008C67E5" w:rsidP="005E14C6">
      <w:pPr>
        <w:numPr>
          <w:ilvl w:val="0"/>
          <w:numId w:val="41"/>
        </w:numPr>
        <w:spacing w:line="276" w:lineRule="auto"/>
        <w:ind w:left="714" w:hanging="357"/>
        <w:contextualSpacing/>
        <w:rPr>
          <w:rFonts w:cs="Calibri"/>
          <w:color w:val="000000"/>
        </w:rPr>
      </w:pPr>
      <w:r w:rsidRPr="11D19FB0">
        <w:rPr>
          <w:rFonts w:cs="Calibri"/>
          <w:i/>
          <w:iCs/>
          <w:color w:val="000000" w:themeColor="text1"/>
        </w:rPr>
        <w:t>the Racial Discrimination Act 1975</w:t>
      </w:r>
    </w:p>
    <w:p w14:paraId="3871D773" w14:textId="77777777" w:rsidR="008C67E5" w:rsidRDefault="008C67E5" w:rsidP="005E14C6">
      <w:pPr>
        <w:numPr>
          <w:ilvl w:val="0"/>
          <w:numId w:val="41"/>
        </w:numPr>
        <w:spacing w:line="276" w:lineRule="auto"/>
        <w:ind w:left="714" w:hanging="357"/>
        <w:contextualSpacing/>
        <w:rPr>
          <w:rFonts w:cs="Calibri"/>
          <w:color w:val="000000"/>
        </w:rPr>
      </w:pPr>
      <w:r w:rsidRPr="11D19FB0">
        <w:rPr>
          <w:rFonts w:cs="Calibri"/>
          <w:i/>
          <w:iCs/>
          <w:color w:val="000000" w:themeColor="text1"/>
        </w:rPr>
        <w:t>Sex Discrimination Act 1984</w:t>
      </w:r>
    </w:p>
    <w:p w14:paraId="02631DAA" w14:textId="77777777" w:rsidR="008C67E5" w:rsidRDefault="008C67E5" w:rsidP="005E14C6">
      <w:pPr>
        <w:numPr>
          <w:ilvl w:val="0"/>
          <w:numId w:val="41"/>
        </w:numPr>
        <w:spacing w:line="276" w:lineRule="auto"/>
        <w:ind w:left="714" w:hanging="357"/>
        <w:contextualSpacing/>
        <w:rPr>
          <w:rFonts w:cs="Calibri"/>
          <w:color w:val="000000"/>
        </w:rPr>
      </w:pPr>
      <w:r w:rsidRPr="11D19FB0">
        <w:rPr>
          <w:rFonts w:cs="Calibri"/>
          <w:i/>
          <w:iCs/>
          <w:color w:val="000000" w:themeColor="text1"/>
        </w:rPr>
        <w:t>Australian Human Rights Commission Act 1986</w:t>
      </w:r>
      <w:r w:rsidRPr="11D19FB0">
        <w:rPr>
          <w:rFonts w:cs="Calibri"/>
          <w:color w:val="000000" w:themeColor="text1"/>
        </w:rPr>
        <w:t xml:space="preserve"> </w:t>
      </w:r>
    </w:p>
    <w:p w14:paraId="2F75C6CB" w14:textId="77777777" w:rsidR="008C67E5" w:rsidRDefault="008C67E5" w:rsidP="005E14C6">
      <w:pPr>
        <w:numPr>
          <w:ilvl w:val="0"/>
          <w:numId w:val="41"/>
        </w:numPr>
        <w:spacing w:line="276" w:lineRule="auto"/>
        <w:ind w:left="714" w:hanging="357"/>
        <w:contextualSpacing/>
        <w:rPr>
          <w:rFonts w:cs="Calibri"/>
          <w:color w:val="000000"/>
        </w:rPr>
      </w:pPr>
      <w:r w:rsidRPr="11D19FB0">
        <w:rPr>
          <w:rFonts w:cs="Calibri"/>
          <w:i/>
          <w:iCs/>
          <w:color w:val="000000" w:themeColor="text1"/>
        </w:rPr>
        <w:t>Disability Discrimination Act 1992</w:t>
      </w:r>
      <w:r w:rsidRPr="11D19FB0">
        <w:rPr>
          <w:rFonts w:cs="Calibri"/>
          <w:color w:val="000000" w:themeColor="text1"/>
        </w:rPr>
        <w:t>.</w:t>
      </w:r>
    </w:p>
    <w:p w14:paraId="3E33CA25" w14:textId="0FBBC979" w:rsidR="008C67E5" w:rsidRDefault="000A0E53" w:rsidP="0019572F">
      <w:pPr>
        <w:pStyle w:val="Heading4"/>
        <w:spacing w:before="320" w:after="60"/>
      </w:pPr>
      <w:bookmarkStart w:id="113" w:name="_Toc164852599"/>
      <w:bookmarkStart w:id="114" w:name="_Toc179896967"/>
      <w:bookmarkStart w:id="115" w:name="_Toc210376318"/>
      <w:r>
        <w:t xml:space="preserve">10.2.7. </w:t>
      </w:r>
      <w:r w:rsidR="008C67E5">
        <w:t>Complaint process</w:t>
      </w:r>
      <w:bookmarkEnd w:id="113"/>
      <w:bookmarkEnd w:id="114"/>
      <w:bookmarkEnd w:id="115"/>
    </w:p>
    <w:p w14:paraId="13291374" w14:textId="77777777" w:rsidR="000A2AE9" w:rsidRPr="000675CE" w:rsidRDefault="000A2AE9" w:rsidP="000A2AE9">
      <w:r>
        <w:t xml:space="preserve">Any complaints about quality and safety issues should be immediately raised with the department by emailing </w:t>
      </w:r>
      <w:hyperlink r:id="rId52" w:history="1">
        <w:r w:rsidRPr="00B13432">
          <w:rPr>
            <w:rStyle w:val="Hyperlink"/>
          </w:rPr>
          <w:t>inhomecare@education.gov.au</w:t>
        </w:r>
      </w:hyperlink>
      <w:r>
        <w:t>.</w:t>
      </w:r>
    </w:p>
    <w:p w14:paraId="29DBFA4C" w14:textId="77777777" w:rsidR="000A2AE9" w:rsidRDefault="000A2AE9" w:rsidP="000A2AE9">
      <w:pPr>
        <w:rPr>
          <w:color w:val="1F497D"/>
        </w:rPr>
      </w:pPr>
      <w:r>
        <w:t>All other complaints should be managed so they are resolved at the lowest level possible and only escalated to the next level if the complaint is not resolved to the complainant’s satisfaction. Based on this principle the hierarchy of complaints would be as follows:</w:t>
      </w:r>
    </w:p>
    <w:p w14:paraId="771DEF14" w14:textId="77777777" w:rsidR="000A2AE9" w:rsidRDefault="000A2AE9" w:rsidP="000A2AE9">
      <w:pPr>
        <w:pStyle w:val="ListParagraph"/>
        <w:numPr>
          <w:ilvl w:val="0"/>
          <w:numId w:val="48"/>
        </w:numPr>
        <w:ind w:left="426" w:hanging="426"/>
      </w:pPr>
      <w:r>
        <w:t xml:space="preserve">Complaints about IHC Educators, should be raised first with the educator. </w:t>
      </w:r>
    </w:p>
    <w:p w14:paraId="5269B851" w14:textId="77777777" w:rsidR="000A2AE9" w:rsidRDefault="000A2AE9" w:rsidP="000A2AE9">
      <w:pPr>
        <w:pStyle w:val="ListParagraph"/>
        <w:numPr>
          <w:ilvl w:val="1"/>
          <w:numId w:val="48"/>
        </w:numPr>
        <w:ind w:left="851" w:hanging="425"/>
      </w:pPr>
      <w:r>
        <w:t>If the complaint is not resolved satisfactorily, it should be raised with the IHC Service.</w:t>
      </w:r>
    </w:p>
    <w:p w14:paraId="3CD0E48D" w14:textId="77777777" w:rsidR="000A2AE9" w:rsidRDefault="000A2AE9" w:rsidP="000A2AE9">
      <w:pPr>
        <w:pStyle w:val="ListParagraph"/>
        <w:numPr>
          <w:ilvl w:val="1"/>
          <w:numId w:val="48"/>
        </w:numPr>
        <w:ind w:left="850" w:hanging="425"/>
        <w:contextualSpacing w:val="0"/>
      </w:pPr>
      <w:r>
        <w:t xml:space="preserve">If the complaint is not resolved satisfactorily, it should be raised with the department by emailing </w:t>
      </w:r>
      <w:hyperlink r:id="rId53" w:history="1">
        <w:r w:rsidRPr="00A67BA3">
          <w:rPr>
            <w:rStyle w:val="Hyperlink"/>
          </w:rPr>
          <w:t>inhomecare@education.gov.au</w:t>
        </w:r>
      </w:hyperlink>
      <w:r>
        <w:t>.</w:t>
      </w:r>
    </w:p>
    <w:p w14:paraId="34DCC8FE" w14:textId="77777777" w:rsidR="000A2AE9" w:rsidRDefault="000A2AE9" w:rsidP="000A2AE9">
      <w:pPr>
        <w:pStyle w:val="ListParagraph"/>
        <w:numPr>
          <w:ilvl w:val="0"/>
          <w:numId w:val="48"/>
        </w:numPr>
        <w:spacing w:after="0"/>
        <w:ind w:left="426" w:hanging="426"/>
        <w:contextualSpacing w:val="0"/>
      </w:pPr>
      <w:r>
        <w:t xml:space="preserve">Complaints about an IHC Service, should be raised first with the Service by following the Service’s complaints process. </w:t>
      </w:r>
    </w:p>
    <w:p w14:paraId="151794F6" w14:textId="77777777" w:rsidR="000A2AE9" w:rsidRDefault="000A2AE9" w:rsidP="000A2AE9">
      <w:pPr>
        <w:pStyle w:val="ListParagraph"/>
        <w:numPr>
          <w:ilvl w:val="1"/>
          <w:numId w:val="48"/>
        </w:numPr>
        <w:ind w:left="851" w:hanging="425"/>
      </w:pPr>
      <w:r>
        <w:t xml:space="preserve">If the complaint is not resolved satisfactorily, it should be raised with the department by emailing </w:t>
      </w:r>
      <w:hyperlink r:id="rId54">
        <w:r w:rsidRPr="762ABF13">
          <w:rPr>
            <w:rStyle w:val="Hyperlink"/>
          </w:rPr>
          <w:t>inhomecare@education.gov.au</w:t>
        </w:r>
      </w:hyperlink>
      <w:r>
        <w:t>.</w:t>
      </w:r>
    </w:p>
    <w:p w14:paraId="44BA6F4B" w14:textId="77777777" w:rsidR="000A2AE9" w:rsidRDefault="000A2AE9" w:rsidP="000A2AE9">
      <w:pPr>
        <w:pStyle w:val="ListParagraph"/>
        <w:numPr>
          <w:ilvl w:val="1"/>
          <w:numId w:val="48"/>
        </w:numPr>
        <w:ind w:left="850" w:hanging="425"/>
        <w:contextualSpacing w:val="0"/>
      </w:pPr>
      <w:r>
        <w:t>If a complaint raised with the department is about an IHC Service operating in South Australia or Tasmania, the department will work the relevant regulatory authority.</w:t>
      </w:r>
    </w:p>
    <w:p w14:paraId="3F4C667D" w14:textId="77777777" w:rsidR="000A2AE9" w:rsidRDefault="000A2AE9" w:rsidP="000A2AE9">
      <w:pPr>
        <w:pStyle w:val="ListParagraph"/>
        <w:numPr>
          <w:ilvl w:val="0"/>
          <w:numId w:val="48"/>
        </w:numPr>
        <w:ind w:left="426" w:hanging="426"/>
      </w:pPr>
      <w:r>
        <w:t>Complaints about an IHC Support Agency should be raised first with the IHC Support Agency by following its complaints process.</w:t>
      </w:r>
    </w:p>
    <w:p w14:paraId="7104A5DE" w14:textId="77777777" w:rsidR="000A2AE9" w:rsidRDefault="000A2AE9" w:rsidP="000A2AE9">
      <w:pPr>
        <w:pStyle w:val="ListParagraph"/>
        <w:numPr>
          <w:ilvl w:val="1"/>
          <w:numId w:val="48"/>
        </w:numPr>
        <w:ind w:left="851" w:hanging="425"/>
      </w:pPr>
      <w:r>
        <w:t>IHC Support Agencies have complaints handling processes published on their websites.</w:t>
      </w:r>
    </w:p>
    <w:p w14:paraId="5A5C3B65" w14:textId="77777777" w:rsidR="000A2AE9" w:rsidRDefault="000A2AE9" w:rsidP="000A2AE9">
      <w:pPr>
        <w:pStyle w:val="ListParagraph"/>
        <w:numPr>
          <w:ilvl w:val="1"/>
          <w:numId w:val="48"/>
        </w:numPr>
        <w:ind w:left="851" w:hanging="425"/>
      </w:pPr>
      <w:r>
        <w:t xml:space="preserve">If the complaint is not resolved satisfactorily, it should be raised with the department by emailing </w:t>
      </w:r>
      <w:hyperlink r:id="rId55">
        <w:r w:rsidRPr="762ABF13">
          <w:rPr>
            <w:rStyle w:val="Hyperlink"/>
          </w:rPr>
          <w:t>inhomecare@education.gov.au</w:t>
        </w:r>
      </w:hyperlink>
      <w:r>
        <w:t>.</w:t>
      </w:r>
    </w:p>
    <w:p w14:paraId="1F5F7460" w14:textId="77777777" w:rsidR="000A2AE9" w:rsidRDefault="000A2AE9" w:rsidP="000A2AE9">
      <w:r>
        <w:t xml:space="preserve">Families, IHC Educators and IHC Services can contact the department with any concerns or unresolved issues by emailing </w:t>
      </w:r>
      <w:hyperlink r:id="rId56">
        <w:r w:rsidRPr="762ABF13">
          <w:rPr>
            <w:rStyle w:val="Hyperlink"/>
          </w:rPr>
          <w:t>inhomecare@education.gov.au</w:t>
        </w:r>
      </w:hyperlink>
      <w:r>
        <w:t>.</w:t>
      </w:r>
    </w:p>
    <w:p w14:paraId="2C0042D2" w14:textId="325C8844" w:rsidR="000A2AE9" w:rsidRDefault="000A2AE9" w:rsidP="000A2AE9">
      <w:r w:rsidRPr="006C2A18">
        <w:rPr>
          <w:rFonts w:cstheme="minorHAnsi"/>
        </w:rPr>
        <w:t xml:space="preserve">The department is unable to assist Educators with employment disputes. Educators can contact the Australian Taxation Office </w:t>
      </w:r>
      <w:hyperlink r:id="rId57">
        <w:r w:rsidRPr="006C2A18">
          <w:rPr>
            <w:rStyle w:val="Hyperlink"/>
            <w:rFonts w:eastAsia="Aptos" w:cstheme="minorHAnsi"/>
          </w:rPr>
          <w:t>Home | Australian Taxation Office (ato.gov.au)</w:t>
        </w:r>
      </w:hyperlink>
      <w:r w:rsidRPr="006C2A18">
        <w:rPr>
          <w:rFonts w:cstheme="minorHAnsi"/>
        </w:rPr>
        <w:t xml:space="preserve"> and the Fair Work Ombudsman at </w:t>
      </w:r>
      <w:hyperlink r:id="rId58">
        <w:r>
          <w:rPr>
            <w:rStyle w:val="Hyperlink"/>
            <w:rFonts w:eastAsia="Aptos" w:cstheme="minorHAnsi"/>
          </w:rPr>
          <w:t>Fair Work Ombudsman</w:t>
        </w:r>
      </w:hyperlink>
      <w:r w:rsidRPr="006C2A18">
        <w:rPr>
          <w:rFonts w:eastAsia="Aptos" w:cstheme="minorHAnsi"/>
        </w:rPr>
        <w:t xml:space="preserve"> for assistance with employment disputes</w:t>
      </w:r>
    </w:p>
    <w:p w14:paraId="211031C1" w14:textId="77777777" w:rsidR="000A2AE9" w:rsidRDefault="000A2AE9" w:rsidP="000A2AE9">
      <w:r>
        <w:t xml:space="preserve">Any complaints relating to potential breaches of Family Assistance Law must be lodged in writing with the department by completing the </w:t>
      </w:r>
      <w:hyperlink r:id="rId59" w:history="1">
        <w:r w:rsidRPr="00F226E1">
          <w:rPr>
            <w:rStyle w:val="Hyperlink"/>
          </w:rPr>
          <w:t>online complaint form</w:t>
        </w:r>
      </w:hyperlink>
      <w:r>
        <w:t>.</w:t>
      </w:r>
    </w:p>
    <w:p w14:paraId="05518D30" w14:textId="77777777" w:rsidR="000A2AE9" w:rsidRDefault="000A2AE9" w:rsidP="000A2AE9">
      <w:r>
        <w:lastRenderedPageBreak/>
        <w:t xml:space="preserve">If you do not agree with the way the department has handled your complaint, you may contact the Commonwealth Ombudsman. The Ombudsman will not usually investigate a complaint unless the matter has first been raised directly with the department. </w:t>
      </w:r>
    </w:p>
    <w:p w14:paraId="24A21646" w14:textId="77777777" w:rsidR="000A2AE9" w:rsidRDefault="000A2AE9" w:rsidP="000A2AE9">
      <w:pPr>
        <w:spacing w:after="60"/>
      </w:pPr>
      <w:r>
        <w:t>The Commonwealth Ombudsman can be contacted on:</w:t>
      </w:r>
    </w:p>
    <w:p w14:paraId="793D38DE" w14:textId="77777777" w:rsidR="000A2AE9" w:rsidRDefault="000A2AE9" w:rsidP="000A2AE9">
      <w:pPr>
        <w:spacing w:after="0"/>
      </w:pPr>
      <w:r>
        <w:t xml:space="preserve">Phone (toll free): </w:t>
      </w:r>
      <w:r>
        <w:tab/>
        <w:t>1300 362 072</w:t>
      </w:r>
    </w:p>
    <w:p w14:paraId="3CBB9AC1" w14:textId="77777777" w:rsidR="000A2AE9" w:rsidRDefault="000A2AE9" w:rsidP="000A2AE9">
      <w:pPr>
        <w:spacing w:after="0"/>
      </w:pPr>
      <w:r>
        <w:t xml:space="preserve">Email: </w:t>
      </w:r>
      <w:r>
        <w:tab/>
      </w:r>
      <w:r>
        <w:tab/>
      </w:r>
      <w:r>
        <w:tab/>
      </w:r>
      <w:hyperlink r:id="rId60" w:history="1">
        <w:r w:rsidRPr="00A4328B">
          <w:rPr>
            <w:rStyle w:val="Hyperlink"/>
          </w:rPr>
          <w:t>ombudsman@ombudsman.gov.au</w:t>
        </w:r>
      </w:hyperlink>
      <w:r>
        <w:t xml:space="preserve"> </w:t>
      </w:r>
    </w:p>
    <w:p w14:paraId="042CAC91" w14:textId="77777777" w:rsidR="000A2AE9" w:rsidRDefault="000A2AE9" w:rsidP="000A2AE9">
      <w:pPr>
        <w:spacing w:after="0"/>
      </w:pPr>
      <w:r>
        <w:t>Website:</w:t>
      </w:r>
      <w:r>
        <w:tab/>
      </w:r>
      <w:r>
        <w:tab/>
      </w:r>
      <w:hyperlink r:id="rId61" w:history="1">
        <w:r>
          <w:rPr>
            <w:rStyle w:val="Hyperlink"/>
          </w:rPr>
          <w:t>www.ombudsman.gov.au</w:t>
        </w:r>
      </w:hyperlink>
    </w:p>
    <w:p w14:paraId="6409F012" w14:textId="5E5C3E9C" w:rsidR="008C67E5" w:rsidRDefault="000A0E53" w:rsidP="008C67E5">
      <w:pPr>
        <w:pStyle w:val="Heading3"/>
      </w:pPr>
      <w:bookmarkStart w:id="116" w:name="_Toc210376319"/>
      <w:r>
        <w:t xml:space="preserve">10.3. </w:t>
      </w:r>
      <w:r w:rsidR="008C67E5" w:rsidRPr="008C67E5">
        <w:t>Useful links</w:t>
      </w:r>
      <w:bookmarkEnd w:id="116"/>
    </w:p>
    <w:p w14:paraId="4FD5E350" w14:textId="64E5B3AB" w:rsidR="008C67E5" w:rsidRDefault="000A0E53" w:rsidP="0019572F">
      <w:pPr>
        <w:pStyle w:val="Heading4"/>
        <w:spacing w:before="320" w:after="60"/>
      </w:pPr>
      <w:bookmarkStart w:id="117" w:name="_Toc210376320"/>
      <w:r>
        <w:t xml:space="preserve">10.3.1. </w:t>
      </w:r>
      <w:r w:rsidR="008C67E5" w:rsidRPr="008C67E5">
        <w:t>Australian Government Child Care Subsidy</w:t>
      </w:r>
      <w:bookmarkEnd w:id="117"/>
    </w:p>
    <w:p w14:paraId="60F1E565" w14:textId="31488402" w:rsidR="008C67E5" w:rsidRDefault="008C67E5" w:rsidP="008C67E5">
      <w:pPr>
        <w:rPr>
          <w:rFonts w:cs="Calibri"/>
          <w:lang w:val="en-US"/>
        </w:rPr>
      </w:pPr>
      <w:r>
        <w:rPr>
          <w:rFonts w:cs="Calibri"/>
          <w:lang w:val="en-US"/>
        </w:rPr>
        <w:t xml:space="preserve">The Australian Government, through the Department of Education and </w:t>
      </w:r>
      <w:r w:rsidR="00F62D8E">
        <w:rPr>
          <w:rFonts w:cs="Calibri"/>
          <w:lang w:val="en-US"/>
        </w:rPr>
        <w:t>Service</w:t>
      </w:r>
      <w:r>
        <w:rPr>
          <w:rFonts w:cs="Calibri"/>
          <w:lang w:val="en-US"/>
        </w:rPr>
        <w:t xml:space="preserve">s Australia, administers the Child Care Subsidy (CCS). Information on the CCS can be found on the </w:t>
      </w:r>
      <w:hyperlink r:id="rId62" w:history="1">
        <w:r w:rsidRPr="00B0402D">
          <w:rPr>
            <w:rStyle w:val="Hyperlink"/>
            <w:rFonts w:cs="Calibri"/>
            <w:lang w:val="en-US"/>
          </w:rPr>
          <w:t>department’s website</w:t>
        </w:r>
      </w:hyperlink>
      <w:r>
        <w:rPr>
          <w:rFonts w:cs="Calibri"/>
          <w:lang w:val="en-US"/>
        </w:rPr>
        <w:t>.</w:t>
      </w:r>
    </w:p>
    <w:p w14:paraId="3AFA44D6" w14:textId="20BFF640" w:rsidR="008C67E5" w:rsidRDefault="008C67E5" w:rsidP="008C67E5">
      <w:pPr>
        <w:rPr>
          <w:rFonts w:cs="Calibri"/>
          <w:color w:val="111111"/>
          <w:lang w:val="en"/>
        </w:rPr>
      </w:pPr>
      <w:r>
        <w:rPr>
          <w:rFonts w:cs="Calibri"/>
          <w:color w:val="111111"/>
          <w:lang w:val="en"/>
        </w:rPr>
        <w:t xml:space="preserve">Further information about the requirements and responsibilities of child care providers and </w:t>
      </w:r>
      <w:r w:rsidR="00C92AF5">
        <w:rPr>
          <w:rFonts w:cs="Calibri"/>
          <w:color w:val="111111"/>
          <w:lang w:val="en"/>
        </w:rPr>
        <w:t>s</w:t>
      </w:r>
      <w:r w:rsidR="00F62D8E">
        <w:rPr>
          <w:rFonts w:cs="Calibri"/>
          <w:color w:val="111111"/>
          <w:lang w:val="en"/>
        </w:rPr>
        <w:t>ervice</w:t>
      </w:r>
      <w:r>
        <w:rPr>
          <w:rFonts w:cs="Calibri"/>
          <w:color w:val="111111"/>
          <w:lang w:val="en"/>
        </w:rPr>
        <w:t xml:space="preserve">s that are approved under Family Assistance Law can be found in the </w:t>
      </w:r>
      <w:hyperlink r:id="rId63" w:history="1">
        <w:r>
          <w:rPr>
            <w:rStyle w:val="Hyperlink"/>
          </w:rPr>
          <w:t>Child Care Provider Handbook</w:t>
        </w:r>
      </w:hyperlink>
      <w:r>
        <w:rPr>
          <w:rFonts w:cs="Calibri"/>
          <w:i/>
          <w:color w:val="111111"/>
          <w:lang w:val="en"/>
        </w:rPr>
        <w:t>.</w:t>
      </w:r>
      <w:r>
        <w:rPr>
          <w:rFonts w:cs="Calibri"/>
          <w:color w:val="111111"/>
          <w:lang w:val="en"/>
        </w:rPr>
        <w:t xml:space="preserve"> </w:t>
      </w:r>
    </w:p>
    <w:p w14:paraId="7DA2FE76" w14:textId="78F05F49" w:rsidR="008C67E5" w:rsidRDefault="000A0E53" w:rsidP="0019572F">
      <w:pPr>
        <w:pStyle w:val="Heading4"/>
        <w:spacing w:before="320" w:after="60"/>
      </w:pPr>
      <w:bookmarkStart w:id="118" w:name="_Toc210376321"/>
      <w:r>
        <w:t xml:space="preserve">10.3.2. </w:t>
      </w:r>
      <w:r w:rsidR="008C67E5" w:rsidRPr="008C67E5">
        <w:t>Australian Children’s Education and Care Quality Authority (ACECQA)</w:t>
      </w:r>
      <w:bookmarkEnd w:id="118"/>
    </w:p>
    <w:p w14:paraId="0FE807F4" w14:textId="37BDE59B" w:rsidR="008C67E5" w:rsidRDefault="008C67E5" w:rsidP="008C67E5">
      <w:pPr>
        <w:rPr>
          <w:rFonts w:cs="Calibri"/>
          <w:lang w:val="en-US"/>
        </w:rPr>
      </w:pPr>
      <w:hyperlink r:id="rId64" w:history="1">
        <w:r>
          <w:rPr>
            <w:rStyle w:val="Hyperlink"/>
            <w:rFonts w:cs="Calibri"/>
            <w:lang w:val="en-US"/>
          </w:rPr>
          <w:t>ACECQA</w:t>
        </w:r>
      </w:hyperlink>
      <w:r>
        <w:rPr>
          <w:rFonts w:cs="Calibri"/>
          <w:lang w:val="en-US"/>
        </w:rPr>
        <w:t xml:space="preserve"> is an independent national body which manages the NQF and sets a high, national benchmark for early childhood education and care, and outside school hours care </w:t>
      </w:r>
      <w:r w:rsidR="00C92AF5">
        <w:rPr>
          <w:rFonts w:cs="Calibri"/>
          <w:lang w:val="en-US"/>
        </w:rPr>
        <w:t>s</w:t>
      </w:r>
      <w:r w:rsidR="00F62D8E">
        <w:rPr>
          <w:rFonts w:cs="Calibri"/>
          <w:lang w:val="en-US"/>
        </w:rPr>
        <w:t>ervice</w:t>
      </w:r>
      <w:r>
        <w:rPr>
          <w:rFonts w:cs="Calibri"/>
          <w:lang w:val="en-US"/>
        </w:rPr>
        <w:t xml:space="preserve">s in Australia. IHC is out of scope for the NQF. Information can be found at </w:t>
      </w:r>
      <w:hyperlink r:id="rId65" w:history="1">
        <w:r>
          <w:rPr>
            <w:rStyle w:val="Hyperlink"/>
            <w:rFonts w:cs="Calibri"/>
            <w:lang w:val="en-US"/>
          </w:rPr>
          <w:t>National Quality Framework</w:t>
        </w:r>
      </w:hyperlink>
      <w:r>
        <w:rPr>
          <w:rFonts w:cs="Calibri"/>
          <w:lang w:val="en-US"/>
        </w:rPr>
        <w:t>.</w:t>
      </w:r>
    </w:p>
    <w:p w14:paraId="1B7CCFF2" w14:textId="77DF006C" w:rsidR="00541FD8" w:rsidRDefault="000A0E53" w:rsidP="0019572F">
      <w:pPr>
        <w:spacing w:before="320" w:after="60"/>
        <w:rPr>
          <w:rFonts w:asciiTheme="majorHAnsi" w:eastAsiaTheme="majorEastAsia" w:hAnsiTheme="majorHAnsi" w:cstheme="majorBidi"/>
          <w:b/>
          <w:iCs/>
          <w:color w:val="004C6C" w:themeColor="background2"/>
          <w:sz w:val="28"/>
        </w:rPr>
      </w:pPr>
      <w:r>
        <w:rPr>
          <w:rFonts w:asciiTheme="majorHAnsi" w:eastAsiaTheme="majorEastAsia" w:hAnsiTheme="majorHAnsi" w:cstheme="majorBidi"/>
          <w:b/>
          <w:iCs/>
          <w:color w:val="004C6C" w:themeColor="background2"/>
          <w:sz w:val="28"/>
        </w:rPr>
        <w:t xml:space="preserve">10.3.3. </w:t>
      </w:r>
      <w:r w:rsidR="00EE4957" w:rsidRPr="00C92AF5">
        <w:rPr>
          <w:rFonts w:asciiTheme="majorHAnsi" w:eastAsiaTheme="majorEastAsia" w:hAnsiTheme="majorHAnsi" w:cstheme="majorBidi"/>
          <w:b/>
          <w:iCs/>
          <w:color w:val="004C6C" w:themeColor="background2"/>
          <w:sz w:val="28"/>
        </w:rPr>
        <w:t>A</w:t>
      </w:r>
      <w:r w:rsidR="00C92AF5" w:rsidRPr="00C92AF5">
        <w:rPr>
          <w:rFonts w:asciiTheme="majorHAnsi" w:eastAsiaTheme="majorEastAsia" w:hAnsiTheme="majorHAnsi" w:cstheme="majorBidi"/>
          <w:b/>
          <w:iCs/>
          <w:color w:val="004C6C" w:themeColor="background2"/>
          <w:sz w:val="28"/>
        </w:rPr>
        <w:t>ustralian Home Child Care Association (A</w:t>
      </w:r>
      <w:r w:rsidR="00541FD8" w:rsidRPr="00C92AF5">
        <w:rPr>
          <w:rFonts w:asciiTheme="majorHAnsi" w:eastAsiaTheme="majorEastAsia" w:hAnsiTheme="majorHAnsi" w:cstheme="majorBidi"/>
          <w:b/>
          <w:iCs/>
          <w:color w:val="004C6C" w:themeColor="background2"/>
          <w:sz w:val="28"/>
        </w:rPr>
        <w:t>HCA</w:t>
      </w:r>
      <w:r w:rsidR="00C92AF5" w:rsidRPr="00C92AF5">
        <w:rPr>
          <w:rFonts w:asciiTheme="majorHAnsi" w:eastAsiaTheme="majorEastAsia" w:hAnsiTheme="majorHAnsi" w:cstheme="majorBidi"/>
          <w:b/>
          <w:iCs/>
          <w:color w:val="004C6C" w:themeColor="background2"/>
          <w:sz w:val="28"/>
        </w:rPr>
        <w:t>)</w:t>
      </w:r>
    </w:p>
    <w:p w14:paraId="6D8797CB" w14:textId="68555C68" w:rsidR="00C217B8" w:rsidRPr="00E42435" w:rsidRDefault="00E25A04">
      <w:pPr>
        <w:spacing w:after="160"/>
      </w:pPr>
      <w:r w:rsidRPr="00E42435">
        <w:t xml:space="preserve">The </w:t>
      </w:r>
      <w:hyperlink r:id="rId66" w:history="1">
        <w:r w:rsidRPr="00E42435">
          <w:rPr>
            <w:rStyle w:val="Hyperlink"/>
          </w:rPr>
          <w:t>Australian Home Childcare Association</w:t>
        </w:r>
      </w:hyperlink>
      <w:r w:rsidRPr="00E42435">
        <w:t xml:space="preserve"> is the national peak body for the Commonwealth funded In home child care program in Australia. We are a volunteer representative organisation that provides advocacy and representation for our members. Previously known as the National In Home Childcare Association Inc the association was first established in 2004 and changed the name in 2014.</w:t>
      </w:r>
    </w:p>
    <w:p w14:paraId="59E932B1" w14:textId="0FE33C83" w:rsidR="002D1591" w:rsidRDefault="000A0E53" w:rsidP="0019572F">
      <w:pPr>
        <w:spacing w:before="320" w:after="60"/>
        <w:rPr>
          <w:rFonts w:asciiTheme="majorHAnsi" w:eastAsiaTheme="majorEastAsia" w:hAnsiTheme="majorHAnsi" w:cstheme="majorBidi"/>
          <w:b/>
          <w:iCs/>
          <w:color w:val="004C6C" w:themeColor="background2"/>
          <w:sz w:val="28"/>
        </w:rPr>
      </w:pPr>
      <w:r>
        <w:rPr>
          <w:rFonts w:asciiTheme="majorHAnsi" w:eastAsiaTheme="majorEastAsia" w:hAnsiTheme="majorHAnsi" w:cstheme="majorBidi"/>
          <w:b/>
          <w:iCs/>
          <w:color w:val="004C6C" w:themeColor="background2"/>
          <w:sz w:val="28"/>
        </w:rPr>
        <w:t xml:space="preserve">10.3.4. </w:t>
      </w:r>
      <w:r w:rsidR="00541FD8" w:rsidRPr="00C92AF5">
        <w:rPr>
          <w:rFonts w:asciiTheme="majorHAnsi" w:eastAsiaTheme="majorEastAsia" w:hAnsiTheme="majorHAnsi" w:cstheme="majorBidi"/>
          <w:b/>
          <w:iCs/>
          <w:color w:val="004C6C" w:themeColor="background2"/>
          <w:sz w:val="28"/>
        </w:rPr>
        <w:t>I</w:t>
      </w:r>
      <w:r w:rsidR="00C92AF5" w:rsidRPr="00C92AF5">
        <w:rPr>
          <w:rFonts w:asciiTheme="majorHAnsi" w:eastAsiaTheme="majorEastAsia" w:hAnsiTheme="majorHAnsi" w:cstheme="majorBidi"/>
          <w:b/>
          <w:iCs/>
          <w:color w:val="004C6C" w:themeColor="background2"/>
          <w:sz w:val="28"/>
        </w:rPr>
        <w:t>solated Children’s Parents’ Association (I</w:t>
      </w:r>
      <w:r w:rsidR="00541FD8" w:rsidRPr="00C92AF5">
        <w:rPr>
          <w:rFonts w:asciiTheme="majorHAnsi" w:eastAsiaTheme="majorEastAsia" w:hAnsiTheme="majorHAnsi" w:cstheme="majorBidi"/>
          <w:b/>
          <w:iCs/>
          <w:color w:val="004C6C" w:themeColor="background2"/>
          <w:sz w:val="28"/>
        </w:rPr>
        <w:t>CPA</w:t>
      </w:r>
      <w:r w:rsidR="00C92AF5" w:rsidRPr="00C92AF5">
        <w:rPr>
          <w:rFonts w:asciiTheme="majorHAnsi" w:eastAsiaTheme="majorEastAsia" w:hAnsiTheme="majorHAnsi" w:cstheme="majorBidi"/>
          <w:b/>
          <w:iCs/>
          <w:color w:val="004C6C" w:themeColor="background2"/>
          <w:sz w:val="28"/>
        </w:rPr>
        <w:t>)</w:t>
      </w:r>
    </w:p>
    <w:p w14:paraId="70D6BC68" w14:textId="511D9976" w:rsidR="002D1591" w:rsidRDefault="002D1591" w:rsidP="002D1591">
      <w:pPr>
        <w:spacing w:after="160"/>
      </w:pPr>
      <w:hyperlink r:id="rId67" w:history="1">
        <w:r w:rsidRPr="002E7B24">
          <w:rPr>
            <w:rStyle w:val="Hyperlink"/>
          </w:rPr>
          <w:t>ICPA (Aust)</w:t>
        </w:r>
      </w:hyperlink>
      <w:r>
        <w:t xml:space="preserve"> is a voluntary, non-profit, apolitical parent body dedicated to ensuring all geographically isolated children’s educational needs and aspirations are not disadvantaged because of where they live.</w:t>
      </w:r>
    </w:p>
    <w:p w14:paraId="7A399D80" w14:textId="1629E88A" w:rsidR="006F7B0F" w:rsidRDefault="002D1591" w:rsidP="002D1591">
      <w:pPr>
        <w:spacing w:after="160"/>
        <w:rPr>
          <w:rFonts w:asciiTheme="majorHAnsi" w:eastAsiaTheme="majorEastAsia" w:hAnsiTheme="majorHAnsi" w:cstheme="majorBidi"/>
          <w:b/>
          <w:color w:val="55437E" w:themeColor="accent2"/>
          <w:sz w:val="44"/>
          <w:szCs w:val="26"/>
        </w:rPr>
      </w:pPr>
      <w:r>
        <w:t>The Association was established in 1971 and represents over 2500 families and individual members.  Members include a cross section of Australia’s rural communities, primary producers, small business owners, schools, national and state based organisations and individuals who support equity of access to education for geographically isolated students.</w:t>
      </w:r>
      <w:r w:rsidR="006F7B0F">
        <w:br w:type="page"/>
      </w:r>
    </w:p>
    <w:p w14:paraId="1BEDCA02" w14:textId="19784034" w:rsidR="008C67E5" w:rsidRDefault="000A0E53" w:rsidP="0019572F">
      <w:pPr>
        <w:pStyle w:val="Heading2"/>
        <w:spacing w:before="320" w:after="60"/>
      </w:pPr>
      <w:bookmarkStart w:id="119" w:name="_Toc210376322"/>
      <w:r>
        <w:lastRenderedPageBreak/>
        <w:t xml:space="preserve">11. </w:t>
      </w:r>
      <w:r w:rsidR="008C67E5">
        <w:t>Glossary / Acronyms</w:t>
      </w:r>
      <w:bookmarkEnd w:id="119"/>
    </w:p>
    <w:p w14:paraId="6036358B" w14:textId="0F87E552" w:rsidR="008C67E5" w:rsidRDefault="008C67E5" w:rsidP="008C67E5">
      <w:r w:rsidRPr="008C67E5">
        <w:t>Table 1: In these guidelines, the following definitions apply.</w:t>
      </w:r>
    </w:p>
    <w:tbl>
      <w:tblPr>
        <w:tblStyle w:val="EDU-Basic"/>
        <w:tblW w:w="0" w:type="auto"/>
        <w:tblLook w:val="04A0" w:firstRow="1" w:lastRow="0" w:firstColumn="1" w:lastColumn="0" w:noHBand="0" w:noVBand="1"/>
      </w:tblPr>
      <w:tblGrid>
        <w:gridCol w:w="2254"/>
        <w:gridCol w:w="6762"/>
      </w:tblGrid>
      <w:tr w:rsidR="00E67062" w14:paraId="540229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8AB3127" w14:textId="15FC547E" w:rsidR="00E67062" w:rsidRDefault="00E67062" w:rsidP="008C67E5">
            <w:r>
              <w:t>Term</w:t>
            </w:r>
          </w:p>
        </w:tc>
        <w:tc>
          <w:tcPr>
            <w:tcW w:w="6762" w:type="dxa"/>
          </w:tcPr>
          <w:p w14:paraId="625AE4A3" w14:textId="62D5295D" w:rsidR="00E67062" w:rsidRDefault="00E67062" w:rsidP="008C67E5">
            <w:pPr>
              <w:cnfStyle w:val="100000000000" w:firstRow="1" w:lastRow="0" w:firstColumn="0" w:lastColumn="0" w:oddVBand="0" w:evenVBand="0" w:oddHBand="0" w:evenHBand="0" w:firstRowFirstColumn="0" w:firstRowLastColumn="0" w:lastRowFirstColumn="0" w:lastRowLastColumn="0"/>
            </w:pPr>
            <w:r>
              <w:t>Definition</w:t>
            </w:r>
          </w:p>
        </w:tc>
      </w:tr>
      <w:tr w:rsidR="008C67E5" w14:paraId="12596D90"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71FF80CC" w14:textId="41F4287F" w:rsidR="008C67E5" w:rsidRDefault="008C67E5" w:rsidP="008C67E5">
            <w:r w:rsidRPr="00E96063">
              <w:t>Activity Test Result (ATR)</w:t>
            </w:r>
          </w:p>
        </w:tc>
        <w:tc>
          <w:tcPr>
            <w:tcW w:w="6762" w:type="dxa"/>
            <w:vAlign w:val="top"/>
          </w:tcPr>
          <w:p w14:paraId="46F72529" w14:textId="4EC27943"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E96063">
              <w:t>The result of a test to determine the number of hours of subsidised care a Child Care Subsidy eligible family will be entitled to. A broad range of activities will meet the activity test requirements, including paid work, being self-employed, doing unpaid work in a family business, looking for work, volunteering or studying.  This term is defined in the Family Assistance Law.</w:t>
            </w:r>
          </w:p>
        </w:tc>
      </w:tr>
      <w:tr w:rsidR="008C67E5" w14:paraId="0268E1C5"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0BCCF4B9" w14:textId="4DD6E4DF" w:rsidR="008C67E5" w:rsidRDefault="008C67E5" w:rsidP="008C67E5">
            <w:r w:rsidRPr="0093353A">
              <w:t>Additional Child Care Subsidy (ACCS)</w:t>
            </w:r>
          </w:p>
        </w:tc>
        <w:tc>
          <w:tcPr>
            <w:tcW w:w="6762" w:type="dxa"/>
            <w:vAlign w:val="top"/>
          </w:tcPr>
          <w:p w14:paraId="4C94C57B" w14:textId="4817110F"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93353A">
              <w:t>A payment that provides targeted fee assistance to families and children facing barriers in accessing affordable child care in certain circumstances. This term is defined in the Family Assistance Law.</w:t>
            </w:r>
          </w:p>
        </w:tc>
      </w:tr>
      <w:tr w:rsidR="008C67E5" w14:paraId="43DA78E2"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0CA9ED21" w14:textId="37F64DC8" w:rsidR="008C67E5" w:rsidRDefault="008C67E5" w:rsidP="008C67E5">
            <w:r w:rsidRPr="0093353A">
              <w:t>Approved Care</w:t>
            </w:r>
          </w:p>
        </w:tc>
        <w:tc>
          <w:tcPr>
            <w:tcW w:w="6762" w:type="dxa"/>
            <w:vAlign w:val="top"/>
          </w:tcPr>
          <w:p w14:paraId="27C1760C" w14:textId="4C904750"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93353A">
              <w:t xml:space="preserve">Care provided by Centre-based Day Care (CBDC), Family Day Care (FDC), In Home Care (IHC) and Outside School Hours Care (OSHC) </w:t>
            </w:r>
            <w:r w:rsidR="006B0547">
              <w:t>s</w:t>
            </w:r>
            <w:r w:rsidR="00F62D8E">
              <w:t>ervice</w:t>
            </w:r>
            <w:r w:rsidRPr="0093353A">
              <w:t>s approved</w:t>
            </w:r>
            <w:r w:rsidR="006B0547">
              <w:t xml:space="preserve"> </w:t>
            </w:r>
            <w:r w:rsidRPr="0093353A">
              <w:t>under Family Assistance Law.</w:t>
            </w:r>
          </w:p>
        </w:tc>
      </w:tr>
      <w:tr w:rsidR="008C67E5" w14:paraId="41165559"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2F5C5DBB" w14:textId="2BC8A36F" w:rsidR="008C67E5" w:rsidRDefault="008C67E5" w:rsidP="008C67E5">
            <w:r w:rsidRPr="0093353A">
              <w:t xml:space="preserve">Approved provider of IHC </w:t>
            </w:r>
            <w:r w:rsidR="00F62D8E">
              <w:t>Service</w:t>
            </w:r>
            <w:r w:rsidRPr="0093353A">
              <w:t>s</w:t>
            </w:r>
          </w:p>
        </w:tc>
        <w:tc>
          <w:tcPr>
            <w:tcW w:w="6762" w:type="dxa"/>
            <w:vAlign w:val="top"/>
          </w:tcPr>
          <w:p w14:paraId="6FEBB89D" w14:textId="05B3BF67"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93353A">
              <w:t>A provider of child care that has been approved under Family Assistance Law to receive and pass on CCS on behalf of the Australian Government. This term is defined in the Family Assistance Law.</w:t>
            </w:r>
          </w:p>
        </w:tc>
      </w:tr>
      <w:tr w:rsidR="008C67E5" w14:paraId="775F4431"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10D509FB" w14:textId="0C1800F2" w:rsidR="008C67E5" w:rsidRDefault="008C67E5" w:rsidP="008C67E5">
            <w:r w:rsidRPr="0093353A">
              <w:t xml:space="preserve">Approved IHC </w:t>
            </w:r>
            <w:r w:rsidR="00F62D8E">
              <w:t>Service</w:t>
            </w:r>
          </w:p>
        </w:tc>
        <w:tc>
          <w:tcPr>
            <w:tcW w:w="6762" w:type="dxa"/>
            <w:vAlign w:val="top"/>
          </w:tcPr>
          <w:p w14:paraId="1A66DDFF" w14:textId="12AC6C2A"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93353A">
              <w:t>A</w:t>
            </w:r>
            <w:r w:rsidR="006B0547">
              <w:t xml:space="preserve"> s</w:t>
            </w:r>
            <w:r w:rsidR="00F62D8E">
              <w:t>ervice</w:t>
            </w:r>
            <w:r w:rsidRPr="0093353A">
              <w:t xml:space="preserve"> of an approved provider that delivers care for children in their family home and for which families can receive Child Care Subsidies. An IHC </w:t>
            </w:r>
            <w:r w:rsidR="00F62D8E">
              <w:t>Service</w:t>
            </w:r>
            <w:r w:rsidRPr="0093353A">
              <w:t xml:space="preserve"> is a type of approved child care </w:t>
            </w:r>
            <w:r w:rsidR="006B0547">
              <w:t>s</w:t>
            </w:r>
            <w:r w:rsidR="00F62D8E">
              <w:t>ervice</w:t>
            </w:r>
            <w:r w:rsidRPr="0093353A">
              <w:t>, which is a term defined in the Family Assistance Law.</w:t>
            </w:r>
          </w:p>
        </w:tc>
      </w:tr>
      <w:tr w:rsidR="008C67E5" w14:paraId="6669CA00"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1CC813B9" w14:textId="166F6ACA" w:rsidR="008C67E5" w:rsidRDefault="008C67E5" w:rsidP="008C67E5">
            <w:r w:rsidRPr="00A74A6B">
              <w:t>Child Care Subsidy System (CCSS)</w:t>
            </w:r>
          </w:p>
        </w:tc>
        <w:tc>
          <w:tcPr>
            <w:tcW w:w="6762" w:type="dxa"/>
            <w:vAlign w:val="top"/>
          </w:tcPr>
          <w:p w14:paraId="508A5849" w14:textId="4B607790"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A74A6B">
              <w:t>The technical platform through which providers and families interact with Australian Government in relation to child care subsidies.</w:t>
            </w:r>
          </w:p>
        </w:tc>
      </w:tr>
      <w:tr w:rsidR="008C67E5" w14:paraId="27471CA3"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037747E8" w14:textId="4ED7A149" w:rsidR="008C67E5" w:rsidRDefault="008C67E5" w:rsidP="008C67E5">
            <w:r w:rsidRPr="00A74A6B">
              <w:t>Child Care Subsidy (CCS)</w:t>
            </w:r>
          </w:p>
        </w:tc>
        <w:tc>
          <w:tcPr>
            <w:tcW w:w="6762" w:type="dxa"/>
            <w:vAlign w:val="top"/>
          </w:tcPr>
          <w:p w14:paraId="0774CF73" w14:textId="41533C6B"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A74A6B">
              <w:t>A single means-tested subsidy paid as a fee reduction for the benefit of CCS eligible individuals to an approved provider. This term is defined in the Family Assistance Law.</w:t>
            </w:r>
          </w:p>
        </w:tc>
      </w:tr>
      <w:tr w:rsidR="008C67E5" w14:paraId="526CCEB9"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1DA56FA8" w14:textId="3141B8FA" w:rsidR="008C67E5" w:rsidRDefault="008C67E5" w:rsidP="008C67E5">
            <w:r w:rsidRPr="00A74A6B">
              <w:t>CCS Eligible Family</w:t>
            </w:r>
          </w:p>
        </w:tc>
        <w:tc>
          <w:tcPr>
            <w:tcW w:w="6762" w:type="dxa"/>
            <w:vAlign w:val="top"/>
          </w:tcPr>
          <w:p w14:paraId="6EB93680" w14:textId="41621C12"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A74A6B">
              <w:t>A family in which a parent or guardian is eligible for the CCS in respect of one or more children.</w:t>
            </w:r>
          </w:p>
        </w:tc>
      </w:tr>
      <w:tr w:rsidR="008C67E5" w14:paraId="502F245F"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334383B9" w14:textId="6BDBC2CA" w:rsidR="008C67E5" w:rsidRDefault="008C67E5" w:rsidP="008C67E5">
            <w:r w:rsidRPr="00A74A6B">
              <w:t>Educator</w:t>
            </w:r>
          </w:p>
        </w:tc>
        <w:tc>
          <w:tcPr>
            <w:tcW w:w="6762" w:type="dxa"/>
            <w:vAlign w:val="top"/>
          </w:tcPr>
          <w:p w14:paraId="402114FE" w14:textId="673E47E9"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A74A6B">
              <w:t xml:space="preserve">A suitably qualified person who provides care for someone else’s child or children at a child care </w:t>
            </w:r>
            <w:r w:rsidR="006B0547">
              <w:t>s</w:t>
            </w:r>
            <w:r w:rsidR="00F62D8E">
              <w:t>ervice</w:t>
            </w:r>
            <w:r w:rsidRPr="00A74A6B">
              <w:t>, in their own home or, in the case of In Home Care, in the child’s own home.</w:t>
            </w:r>
          </w:p>
        </w:tc>
      </w:tr>
      <w:tr w:rsidR="008C67E5" w14:paraId="2FAEF817"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74460FCE" w14:textId="12126CEA" w:rsidR="008C67E5" w:rsidRDefault="008C67E5" w:rsidP="008C67E5">
            <w:r w:rsidRPr="00A74A6B">
              <w:t>Family Assistance Law</w:t>
            </w:r>
          </w:p>
        </w:tc>
        <w:tc>
          <w:tcPr>
            <w:tcW w:w="6762" w:type="dxa"/>
            <w:vAlign w:val="top"/>
          </w:tcPr>
          <w:p w14:paraId="3ED94168" w14:textId="0C72722E"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A74A6B">
              <w:t xml:space="preserve">Has the same meaning as in section 3 of the </w:t>
            </w:r>
            <w:r w:rsidRPr="00762DE7">
              <w:rPr>
                <w:i/>
                <w:iCs/>
              </w:rPr>
              <w:t>A New Tax System (Family Assistance) (Administration) Act 1999</w:t>
            </w:r>
            <w:r w:rsidRPr="00A74A6B">
              <w:t xml:space="preserve"> and includes the law as stated in: that Act; the </w:t>
            </w:r>
            <w:r w:rsidRPr="00762DE7">
              <w:rPr>
                <w:i/>
                <w:iCs/>
              </w:rPr>
              <w:t>A New Tax System (Family Assistance) Act 1999</w:t>
            </w:r>
            <w:r w:rsidRPr="00A74A6B">
              <w:t xml:space="preserve">; and legislative instruments made under those Acts, including the </w:t>
            </w:r>
            <w:r w:rsidRPr="00762DE7">
              <w:rPr>
                <w:i/>
                <w:iCs/>
              </w:rPr>
              <w:t>Child Care Subsidy Minister’s Rules 2017</w:t>
            </w:r>
            <w:r w:rsidRPr="00A74A6B">
              <w:t xml:space="preserve"> and the </w:t>
            </w:r>
            <w:r w:rsidRPr="00762DE7">
              <w:rPr>
                <w:i/>
                <w:iCs/>
              </w:rPr>
              <w:t>Child Care Subsidy Secretary’s Rules 2017</w:t>
            </w:r>
            <w:r w:rsidRPr="00A74A6B">
              <w:t>.</w:t>
            </w:r>
          </w:p>
        </w:tc>
      </w:tr>
      <w:tr w:rsidR="00B823B3" w14:paraId="078278E2"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61C208BB" w14:textId="29D44644" w:rsidR="00B823B3" w:rsidRPr="00A74A6B" w:rsidRDefault="00B823B3" w:rsidP="008C67E5">
            <w:r>
              <w:t>Family Memb</w:t>
            </w:r>
            <w:r w:rsidR="00511BD1">
              <w:t>er</w:t>
            </w:r>
          </w:p>
        </w:tc>
        <w:tc>
          <w:tcPr>
            <w:tcW w:w="6762" w:type="dxa"/>
            <w:vAlign w:val="top"/>
          </w:tcPr>
          <w:p w14:paraId="6BD5E36B" w14:textId="072EF1FA" w:rsidR="00B823B3" w:rsidRPr="00A74A6B" w:rsidRDefault="006D6447" w:rsidP="008C67E5">
            <w:pPr>
              <w:cnfStyle w:val="000000000000" w:firstRow="0" w:lastRow="0" w:firstColumn="0" w:lastColumn="0" w:oddVBand="0" w:evenVBand="0" w:oddHBand="0" w:evenHBand="0" w:firstRowFirstColumn="0" w:firstRowLastColumn="0" w:lastRowFirstColumn="0" w:lastRowLastColumn="0"/>
            </w:pPr>
            <w:r>
              <w:rPr>
                <w:rFonts w:eastAsia="Times New Roman" w:cs="Times New Roman"/>
                <w:color w:val="000000"/>
              </w:rPr>
              <w:t>I</w:t>
            </w:r>
            <w:r w:rsidR="00893632">
              <w:rPr>
                <w:rFonts w:eastAsia="Times New Roman" w:cs="Times New Roman"/>
                <w:color w:val="000000"/>
              </w:rPr>
              <w:t xml:space="preserve">n relation to the IHC </w:t>
            </w:r>
            <w:r w:rsidR="00F62D8E">
              <w:rPr>
                <w:rFonts w:eastAsia="Times New Roman" w:cs="Times New Roman"/>
                <w:color w:val="000000"/>
              </w:rPr>
              <w:t>Educator</w:t>
            </w:r>
            <w:r w:rsidR="006B0547">
              <w:rPr>
                <w:rFonts w:eastAsia="Times New Roman" w:cs="Times New Roman"/>
                <w:color w:val="000000"/>
              </w:rPr>
              <w:t xml:space="preserve"> </w:t>
            </w:r>
            <w:r w:rsidR="00893632">
              <w:rPr>
                <w:rFonts w:eastAsia="Times New Roman" w:cs="Times New Roman"/>
                <w:color w:val="000000"/>
              </w:rPr>
              <w:t xml:space="preserve">or the partner of the IHC </w:t>
            </w:r>
            <w:r w:rsidR="006B0547">
              <w:rPr>
                <w:rFonts w:eastAsia="Times New Roman" w:cs="Times New Roman"/>
                <w:color w:val="000000"/>
              </w:rPr>
              <w:t>E</w:t>
            </w:r>
            <w:r w:rsidR="00893632">
              <w:rPr>
                <w:rFonts w:eastAsia="Times New Roman" w:cs="Times New Roman"/>
                <w:color w:val="000000"/>
              </w:rPr>
              <w:t xml:space="preserve">ducator, a family member is one (or more) of the following: Family Tax Benefit child, regular care child, foster care child, biological or adopted child, child for whom the </w:t>
            </w:r>
            <w:r w:rsidR="00F62D8E">
              <w:rPr>
                <w:rFonts w:eastAsia="Times New Roman" w:cs="Times New Roman"/>
                <w:color w:val="000000"/>
              </w:rPr>
              <w:t>Educator</w:t>
            </w:r>
            <w:r w:rsidR="006B0547">
              <w:rPr>
                <w:rFonts w:eastAsia="Times New Roman" w:cs="Times New Roman"/>
                <w:color w:val="000000"/>
              </w:rPr>
              <w:t xml:space="preserve"> </w:t>
            </w:r>
            <w:r w:rsidR="00893632">
              <w:rPr>
                <w:rFonts w:eastAsia="Times New Roman" w:cs="Times New Roman"/>
                <w:color w:val="000000"/>
              </w:rPr>
              <w:t>or partner has a legal responsibility as described in the Family Assistance Law, brother, sister, half-brother, half-sister, step-brother, step-sister, niece, nephew, cousin, grandchild or great grandchild</w:t>
            </w:r>
            <w:r w:rsidR="0007709A">
              <w:rPr>
                <w:rFonts w:eastAsia="Times New Roman" w:cs="Times New Roman"/>
                <w:color w:val="000000"/>
              </w:rPr>
              <w:t>.</w:t>
            </w:r>
          </w:p>
        </w:tc>
      </w:tr>
      <w:tr w:rsidR="008C67E5" w14:paraId="59D3DB25"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667064DE" w14:textId="5733FD0A" w:rsidR="008C67E5" w:rsidRDefault="008C67E5" w:rsidP="008C67E5">
            <w:r w:rsidRPr="0020200E">
              <w:t>IHC Support Agency</w:t>
            </w:r>
          </w:p>
        </w:tc>
        <w:tc>
          <w:tcPr>
            <w:tcW w:w="6762" w:type="dxa"/>
            <w:vAlign w:val="top"/>
          </w:tcPr>
          <w:p w14:paraId="00DA82AD" w14:textId="007F51E9"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The In Home Care Support Agencies contracted by the department to support the delivery of IHC in each state and territory.</w:t>
            </w:r>
          </w:p>
        </w:tc>
      </w:tr>
      <w:tr w:rsidR="008C67E5" w14:paraId="273CD6D7"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164995AB" w14:textId="2F7612FD" w:rsidR="008C67E5" w:rsidRDefault="008C67E5" w:rsidP="008C67E5">
            <w:r w:rsidRPr="0020200E">
              <w:t>In Home Care (IHC)</w:t>
            </w:r>
          </w:p>
        </w:tc>
        <w:tc>
          <w:tcPr>
            <w:tcW w:w="6762" w:type="dxa"/>
            <w:vAlign w:val="top"/>
          </w:tcPr>
          <w:p w14:paraId="1FFF7BCB" w14:textId="02AEA543"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 xml:space="preserve">A flexible form of early childhood education and care where a suitably qualified </w:t>
            </w:r>
            <w:r w:rsidR="006B0547">
              <w:t>e</w:t>
            </w:r>
            <w:r w:rsidR="00F62D8E">
              <w:t>ducator</w:t>
            </w:r>
            <w:r w:rsidR="006B0547">
              <w:t xml:space="preserve"> </w:t>
            </w:r>
            <w:r w:rsidRPr="0020200E">
              <w:t>provides care in the child’s home. It is restricted to families who are unable to access other forms of approved early childhood education and care.</w:t>
            </w:r>
          </w:p>
        </w:tc>
      </w:tr>
      <w:tr w:rsidR="008C67E5" w14:paraId="3BBCD208"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640AC381" w14:textId="61BBA53C" w:rsidR="008C67E5" w:rsidRDefault="008C67E5" w:rsidP="008C67E5">
            <w:r w:rsidRPr="0020200E">
              <w:lastRenderedPageBreak/>
              <w:t>IHC Place</w:t>
            </w:r>
          </w:p>
        </w:tc>
        <w:tc>
          <w:tcPr>
            <w:tcW w:w="6762" w:type="dxa"/>
            <w:vAlign w:val="top"/>
          </w:tcPr>
          <w:p w14:paraId="0BFB1E0F" w14:textId="440F194A"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 xml:space="preserve">A child care place for an approved IHC </w:t>
            </w:r>
            <w:r w:rsidR="00F62D8E">
              <w:t>Service</w:t>
            </w:r>
            <w:r w:rsidRPr="0020200E">
              <w:t xml:space="preserve"> for which a full time place is 35 hours of IHC provided to a child per week, or a place in which a number of hours making up a fraction of one or more full-time places provided to a child per week.  </w:t>
            </w:r>
          </w:p>
        </w:tc>
      </w:tr>
      <w:tr w:rsidR="008C67E5" w14:paraId="1196EB44"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2B6106B5" w14:textId="10BC4009" w:rsidR="008C67E5" w:rsidRDefault="008C67E5" w:rsidP="008C67E5">
            <w:r w:rsidRPr="0020200E">
              <w:t>National Quality Framework (NQF)</w:t>
            </w:r>
          </w:p>
        </w:tc>
        <w:tc>
          <w:tcPr>
            <w:tcW w:w="6762" w:type="dxa"/>
            <w:vAlign w:val="top"/>
          </w:tcPr>
          <w:p w14:paraId="444B2352" w14:textId="2B9426C8"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 xml:space="preserve">A jointly governed uniform national approach to the regulation and quality assessment of education and care </w:t>
            </w:r>
            <w:r w:rsidR="006B0547">
              <w:t>s</w:t>
            </w:r>
            <w:r w:rsidR="00F62D8E">
              <w:t>ervice</w:t>
            </w:r>
            <w:r w:rsidRPr="0020200E">
              <w:t>s, including a national legislative framework that consists of the National Law and National Regulations; a National Quality Standard; and an assessment and rating system.</w:t>
            </w:r>
          </w:p>
        </w:tc>
      </w:tr>
      <w:tr w:rsidR="008C67E5" w14:paraId="23CDD5C3"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65CC4773" w14:textId="65CEF966" w:rsidR="008C67E5" w:rsidRDefault="008C67E5" w:rsidP="008C67E5">
            <w:r w:rsidRPr="0020200E">
              <w:t>Place</w:t>
            </w:r>
          </w:p>
        </w:tc>
        <w:tc>
          <w:tcPr>
            <w:tcW w:w="6762" w:type="dxa"/>
            <w:vAlign w:val="top"/>
          </w:tcPr>
          <w:p w14:paraId="68DDE602" w14:textId="59239B6D"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 xml:space="preserve">A child care place allocated to an approved child care </w:t>
            </w:r>
            <w:r w:rsidR="006B0547">
              <w:t>s</w:t>
            </w:r>
            <w:r w:rsidR="00F62D8E">
              <w:t>ervice</w:t>
            </w:r>
            <w:r w:rsidRPr="0020200E">
              <w:t xml:space="preserve"> under section 198B of the </w:t>
            </w:r>
            <w:r w:rsidRPr="00762DE7">
              <w:rPr>
                <w:i/>
                <w:iCs/>
              </w:rPr>
              <w:t>A New Tax System (Family Assistance) (Administration) Act 1999</w:t>
            </w:r>
            <w:r w:rsidRPr="0020200E">
              <w:t xml:space="preserve">. </w:t>
            </w:r>
          </w:p>
        </w:tc>
      </w:tr>
      <w:tr w:rsidR="008C67E5" w14:paraId="12D4D443"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2A8E570F" w14:textId="63ED3E34" w:rsidR="008C67E5" w:rsidRDefault="00F62D8E" w:rsidP="008C67E5">
            <w:r>
              <w:t>Service</w:t>
            </w:r>
            <w:r w:rsidR="008C67E5" w:rsidRPr="0020200E">
              <w:t xml:space="preserve">s Australia </w:t>
            </w:r>
          </w:p>
        </w:tc>
        <w:tc>
          <w:tcPr>
            <w:tcW w:w="6762" w:type="dxa"/>
            <w:vAlign w:val="top"/>
          </w:tcPr>
          <w:p w14:paraId="31AE9D49" w14:textId="6A14AFB7"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The Australian Government executive agency that administers child care payments for families.</w:t>
            </w:r>
          </w:p>
        </w:tc>
      </w:tr>
      <w:tr w:rsidR="008C67E5" w14:paraId="00EE540F"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25DCFED5" w14:textId="7B03EB1D" w:rsidR="008C67E5" w:rsidRDefault="00511BD1" w:rsidP="008C67E5">
            <w:r>
              <w:t>T</w:t>
            </w:r>
            <w:r w:rsidR="008C67E5" w:rsidRPr="0020200E">
              <w:t xml:space="preserve">he </w:t>
            </w:r>
            <w:r w:rsidR="0052645D">
              <w:t>d</w:t>
            </w:r>
            <w:r w:rsidR="008C67E5" w:rsidRPr="0020200E">
              <w:t>epartment</w:t>
            </w:r>
          </w:p>
        </w:tc>
        <w:tc>
          <w:tcPr>
            <w:tcW w:w="6762" w:type="dxa"/>
            <w:vAlign w:val="top"/>
          </w:tcPr>
          <w:p w14:paraId="2A28F93D" w14:textId="194BCE61"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The Australian government department responsible for early childhood education.</w:t>
            </w:r>
          </w:p>
        </w:tc>
      </w:tr>
      <w:tr w:rsidR="008C67E5" w14:paraId="1B902253"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521B6E15" w14:textId="14FB6E51" w:rsidR="008C67E5" w:rsidRDefault="00511BD1" w:rsidP="008C67E5">
            <w:r>
              <w:t>S</w:t>
            </w:r>
            <w:r w:rsidR="008C67E5" w:rsidRPr="0020200E">
              <w:t>tandard hours and non-standard hours</w:t>
            </w:r>
          </w:p>
        </w:tc>
        <w:tc>
          <w:tcPr>
            <w:tcW w:w="6762" w:type="dxa"/>
            <w:vAlign w:val="top"/>
          </w:tcPr>
          <w:p w14:paraId="015B0309" w14:textId="051CA1D2"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Standard hours are between the hours of 6:00am and 6:00pm and non-standard hours are from 6:00pm to 6:00am.</w:t>
            </w:r>
          </w:p>
        </w:tc>
      </w:tr>
    </w:tbl>
    <w:p w14:paraId="2D5C910B" w14:textId="7FE548A5" w:rsidR="008C67E5" w:rsidRDefault="008C67E5" w:rsidP="008C67E5"/>
    <w:p w14:paraId="1A20ED9C" w14:textId="77777777" w:rsidR="008C67E5" w:rsidRDefault="008C67E5">
      <w:pPr>
        <w:spacing w:after="160"/>
      </w:pPr>
      <w:r>
        <w:br w:type="page"/>
      </w:r>
    </w:p>
    <w:p w14:paraId="58A653AF" w14:textId="0B959A85" w:rsidR="0017134D" w:rsidRDefault="000A0E53" w:rsidP="004401C8">
      <w:pPr>
        <w:pStyle w:val="Heading2"/>
      </w:pPr>
      <w:bookmarkStart w:id="120" w:name="_Toc210376323"/>
      <w:r>
        <w:lastRenderedPageBreak/>
        <w:t xml:space="preserve">12. </w:t>
      </w:r>
      <w:r w:rsidR="002E0845">
        <w:t>A</w:t>
      </w:r>
      <w:r w:rsidR="002C4016">
        <w:t>ppendix</w:t>
      </w:r>
      <w:r w:rsidR="002E0845">
        <w:t xml:space="preserve"> A</w:t>
      </w:r>
      <w:r w:rsidR="004401C8">
        <w:t xml:space="preserve"> – Overview of the IHC program delivery 2025</w:t>
      </w:r>
      <w:bookmarkEnd w:id="120"/>
    </w:p>
    <w:p w14:paraId="4B09A8EE" w14:textId="77777777" w:rsidR="006E456F" w:rsidRDefault="006E456F" w:rsidP="006E456F"/>
    <w:p w14:paraId="15FB1479" w14:textId="77777777" w:rsidR="006E456F" w:rsidRPr="006E456F" w:rsidRDefault="006E456F" w:rsidP="006E456F"/>
    <w:p w14:paraId="3CCA40D7" w14:textId="3390F67B" w:rsidR="007744F8" w:rsidRDefault="006B1FC1" w:rsidP="002E0845">
      <w:r w:rsidRPr="006B1FC1">
        <w:rPr>
          <w:noProof/>
        </w:rPr>
        <w:drawing>
          <wp:inline distT="0" distB="0" distL="0" distR="0" wp14:anchorId="5B4C8FD1" wp14:editId="23662CA1">
            <wp:extent cx="6204420" cy="3898900"/>
            <wp:effectExtent l="0" t="0" r="6350" b="6350"/>
            <wp:docPr id="289813261" name="Picture 1" descr="Overview of the IHC program delive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13261" name="Picture 1" descr="Overview of the IHC program delivery 2025"/>
                    <pic:cNvPicPr/>
                  </pic:nvPicPr>
                  <pic:blipFill>
                    <a:blip r:embed="rId68">
                      <a:alphaModFix amt="60000"/>
                    </a:blip>
                    <a:stretch>
                      <a:fillRect/>
                    </a:stretch>
                  </pic:blipFill>
                  <pic:spPr>
                    <a:xfrm>
                      <a:off x="0" y="0"/>
                      <a:ext cx="6212106" cy="3903730"/>
                    </a:xfrm>
                    <a:prstGeom prst="rect">
                      <a:avLst/>
                    </a:prstGeom>
                  </pic:spPr>
                </pic:pic>
              </a:graphicData>
            </a:graphic>
          </wp:inline>
        </w:drawing>
      </w:r>
    </w:p>
    <w:p w14:paraId="2E3BCBF5" w14:textId="77777777" w:rsidR="007744F8" w:rsidRDefault="007744F8">
      <w:pPr>
        <w:spacing w:after="160"/>
      </w:pPr>
      <w:r>
        <w:br w:type="page"/>
      </w:r>
    </w:p>
    <w:p w14:paraId="546C58AE" w14:textId="6B1042BF" w:rsidR="002E0845" w:rsidRPr="002D3696" w:rsidRDefault="000A0E53" w:rsidP="0019572F">
      <w:pPr>
        <w:pStyle w:val="Heading2"/>
        <w:spacing w:before="320" w:after="60"/>
      </w:pPr>
      <w:bookmarkStart w:id="121" w:name="_Toc210376324"/>
      <w:r>
        <w:lastRenderedPageBreak/>
        <w:t xml:space="preserve">13. </w:t>
      </w:r>
      <w:r w:rsidR="007744F8" w:rsidRPr="002D3696">
        <w:t>A</w:t>
      </w:r>
      <w:r w:rsidR="002C4016" w:rsidRPr="002D3696">
        <w:t xml:space="preserve">ppendix </w:t>
      </w:r>
      <w:r w:rsidR="007744F8" w:rsidRPr="002D3696">
        <w:t>B</w:t>
      </w:r>
      <w:r w:rsidR="004401C8">
        <w:t xml:space="preserve"> – Serious Incidents</w:t>
      </w:r>
      <w:bookmarkEnd w:id="121"/>
      <w:r w:rsidR="004401C8">
        <w:t xml:space="preserve"> </w:t>
      </w:r>
    </w:p>
    <w:p w14:paraId="356EEA6C" w14:textId="6499BD07" w:rsidR="000A646E" w:rsidRDefault="000A646E" w:rsidP="000A646E">
      <w:r>
        <w:t xml:space="preserve">Under section 48A of the Child Care Subsidy Minister’s Rules 2017 (the CCS Minister’s Rules) approved providers of In Home Care (IHC) </w:t>
      </w:r>
      <w:r w:rsidR="00F62D8E">
        <w:t>Service</w:t>
      </w:r>
      <w:r>
        <w:t>s must implement appropriate arrangements to manage serious incidents, including by notifying the Secretary in writing within 24 hours after a serious incident occurs or a circumstance occurs that could have resulted in a serious incident.</w:t>
      </w:r>
    </w:p>
    <w:p w14:paraId="6A93F2EF" w14:textId="78984C83" w:rsidR="000A646E" w:rsidRDefault="000A646E" w:rsidP="000A646E">
      <w:r>
        <w:t>Depending on the nature of the serious incident, the approved provider may have other obligations to ensure that all appropriate measures have been implemented to manage the incident.</w:t>
      </w:r>
    </w:p>
    <w:p w14:paraId="033AF23B" w14:textId="1A4EBC12" w:rsidR="000A646E" w:rsidRDefault="000A646E" w:rsidP="000A646E">
      <w:r>
        <w:t xml:space="preserve">Families and </w:t>
      </w:r>
      <w:r w:rsidR="00840DC6">
        <w:t>e</w:t>
      </w:r>
      <w:r w:rsidR="00F62D8E">
        <w:t>ducators</w:t>
      </w:r>
      <w:r>
        <w:t xml:space="preserve"> who observe or experience a serious incident (or a circumstance that could have resulted in a serious incident) should report the matter to the appropriate emergency </w:t>
      </w:r>
      <w:r w:rsidR="00840DC6">
        <w:t>s</w:t>
      </w:r>
      <w:r w:rsidR="00F62D8E">
        <w:t>ervice</w:t>
      </w:r>
      <w:r>
        <w:t xml:space="preserve">s and, where appropriate, to the approved provider of the IHC </w:t>
      </w:r>
      <w:r w:rsidR="00F62D8E">
        <w:t>Service</w:t>
      </w:r>
      <w:r>
        <w:t>.</w:t>
      </w:r>
    </w:p>
    <w:p w14:paraId="41D83027" w14:textId="00092C99" w:rsidR="000A646E" w:rsidRDefault="000A646E" w:rsidP="000A646E">
      <w:r>
        <w:t xml:space="preserve">Apart from their obligations under section 48A of the CCS Minister’s Rules, approved providers of IHC </w:t>
      </w:r>
      <w:r w:rsidR="00F62D8E">
        <w:t>Service</w:t>
      </w:r>
      <w:r>
        <w:t xml:space="preserve">s must comply with state-based Child Protection Laws and mandatory reporting requirements under the Commonwealth, State and Territory legislation. </w:t>
      </w:r>
    </w:p>
    <w:p w14:paraId="1DBC2825" w14:textId="77777777" w:rsidR="000A646E" w:rsidRDefault="000A646E" w:rsidP="000A646E">
      <w:r>
        <w:t>The following incidents are “serious incidents” that must be reported to the Department of Education:</w:t>
      </w:r>
    </w:p>
    <w:p w14:paraId="41E8C44A" w14:textId="3F5CB48A" w:rsidR="000A646E" w:rsidRDefault="000A646E" w:rsidP="008C4C52">
      <w:pPr>
        <w:pStyle w:val="ListParagraph"/>
        <w:numPr>
          <w:ilvl w:val="0"/>
          <w:numId w:val="45"/>
        </w:numPr>
        <w:spacing w:after="240"/>
        <w:ind w:left="568" w:hanging="284"/>
      </w:pPr>
      <w:r>
        <w:t xml:space="preserve">the death of a child while being cared for by the IHC </w:t>
      </w:r>
      <w:r w:rsidR="00F62D8E">
        <w:t>Service</w:t>
      </w:r>
      <w:r>
        <w:t xml:space="preserve"> or as a result of an incident that occurred while being cared for by the </w:t>
      </w:r>
      <w:r w:rsidR="00840DC6">
        <w:t>s</w:t>
      </w:r>
      <w:r w:rsidR="00F62D8E">
        <w:t>ervice</w:t>
      </w:r>
      <w:r>
        <w:t>, or any incident involving injury, harm, trauma to, or illness of, a child while being cared for, where</w:t>
      </w:r>
      <w:r w:rsidR="00B130AB">
        <w:t>:</w:t>
      </w:r>
    </w:p>
    <w:p w14:paraId="19BF3489" w14:textId="71CE93EF" w:rsidR="000A646E" w:rsidRDefault="000A646E" w:rsidP="008C4C52">
      <w:pPr>
        <w:pStyle w:val="ListParagraph"/>
        <w:numPr>
          <w:ilvl w:val="0"/>
          <w:numId w:val="46"/>
        </w:numPr>
        <w:spacing w:after="240"/>
        <w:ind w:left="852" w:hanging="284"/>
      </w:pPr>
      <w:r>
        <w:t>the attention of a medical practitioner was sought, or ought reasonably to have been sought, or</w:t>
      </w:r>
    </w:p>
    <w:p w14:paraId="574F2397" w14:textId="1FCB0C6D" w:rsidR="000A646E" w:rsidRDefault="000A646E" w:rsidP="008C4C52">
      <w:pPr>
        <w:pStyle w:val="ListParagraph"/>
        <w:numPr>
          <w:ilvl w:val="0"/>
          <w:numId w:val="46"/>
        </w:numPr>
        <w:spacing w:after="240"/>
        <w:ind w:left="852" w:hanging="284"/>
      </w:pPr>
      <w:r>
        <w:t>the child attended, or ought reasonably to have attended, a hospital</w:t>
      </w:r>
    </w:p>
    <w:p w14:paraId="53FA95FF" w14:textId="01CFEC19" w:rsidR="000A646E" w:rsidRDefault="000A646E" w:rsidP="008C4C52">
      <w:pPr>
        <w:pStyle w:val="ListParagraph"/>
        <w:numPr>
          <w:ilvl w:val="0"/>
          <w:numId w:val="45"/>
        </w:numPr>
        <w:spacing w:after="240"/>
        <w:ind w:left="568" w:hanging="284"/>
      </w:pPr>
      <w:r>
        <w:t xml:space="preserve">any incident for which the attendance of emergency </w:t>
      </w:r>
      <w:r w:rsidR="00840DC6">
        <w:t>services</w:t>
      </w:r>
      <w:r>
        <w:t xml:space="preserve"> at premises where care is usually provided is sought, or ought reasonably to have been sought</w:t>
      </w:r>
    </w:p>
    <w:p w14:paraId="4F593B97" w14:textId="034EA1EC" w:rsidR="000A646E" w:rsidRDefault="000A646E" w:rsidP="008C4C52">
      <w:pPr>
        <w:pStyle w:val="ListParagraph"/>
        <w:numPr>
          <w:ilvl w:val="0"/>
          <w:numId w:val="45"/>
        </w:numPr>
        <w:spacing w:after="240"/>
        <w:ind w:left="568" w:hanging="284"/>
      </w:pPr>
      <w:r>
        <w:t>a child being cared for:</w:t>
      </w:r>
    </w:p>
    <w:p w14:paraId="1C1BA0C5" w14:textId="77777777" w:rsidR="007845F3" w:rsidRDefault="000A646E" w:rsidP="008C4C52">
      <w:pPr>
        <w:pStyle w:val="ListParagraph"/>
        <w:numPr>
          <w:ilvl w:val="0"/>
          <w:numId w:val="44"/>
        </w:numPr>
        <w:spacing w:after="240"/>
        <w:ind w:left="1004"/>
      </w:pPr>
      <w:r>
        <w:t>is missing, or cannot be accounted for; or</w:t>
      </w:r>
    </w:p>
    <w:p w14:paraId="636C588D" w14:textId="10F334D7" w:rsidR="007845F3" w:rsidRDefault="000A646E" w:rsidP="008C4C52">
      <w:pPr>
        <w:pStyle w:val="ListParagraph"/>
        <w:numPr>
          <w:ilvl w:val="0"/>
          <w:numId w:val="44"/>
        </w:numPr>
        <w:spacing w:after="240"/>
        <w:ind w:left="1004"/>
      </w:pPr>
      <w:r>
        <w:t xml:space="preserve">appears to have been taken or removed from the premises in a manner that would contravene the Education and Care </w:t>
      </w:r>
      <w:r w:rsidR="00F62D8E">
        <w:t>Service</w:t>
      </w:r>
      <w:r>
        <w:t>s National Regulations, regardless of whether the regulations apply</w:t>
      </w:r>
    </w:p>
    <w:p w14:paraId="261F5C31" w14:textId="75B95E87" w:rsidR="000A646E" w:rsidRDefault="000A646E" w:rsidP="008C4C52">
      <w:pPr>
        <w:pStyle w:val="ListParagraph"/>
        <w:numPr>
          <w:ilvl w:val="0"/>
          <w:numId w:val="46"/>
        </w:numPr>
        <w:spacing w:after="240"/>
        <w:ind w:left="852" w:hanging="284"/>
      </w:pPr>
      <w:r>
        <w:t>is accidentally locked in or locked out of the premises where the care is being provided or any part of those premises</w:t>
      </w:r>
    </w:p>
    <w:p w14:paraId="2655BBE7" w14:textId="48AD3331" w:rsidR="000A646E" w:rsidRDefault="000A646E" w:rsidP="008C4C52">
      <w:pPr>
        <w:pStyle w:val="ListParagraph"/>
        <w:numPr>
          <w:ilvl w:val="0"/>
          <w:numId w:val="45"/>
        </w:numPr>
        <w:spacing w:after="240"/>
        <w:ind w:left="568" w:hanging="284"/>
      </w:pPr>
      <w:r>
        <w:t>any other incident that would be required to be reported to a regulator under any applicable work health and safety laws (as stated in section 49(6) of the CCS Minister’s Rules).</w:t>
      </w:r>
    </w:p>
    <w:p w14:paraId="0D169B7D" w14:textId="0E732A31" w:rsidR="002E0845" w:rsidRPr="002E0845" w:rsidRDefault="000A646E" w:rsidP="002E0845">
      <w:r>
        <w:t xml:space="preserve">The department may investigate incidents notified by the IHC </w:t>
      </w:r>
      <w:r w:rsidR="00F62D8E">
        <w:t>Service</w:t>
      </w:r>
      <w:r>
        <w:t>s where the incident relates to an approved provider’s compliance with a provision that is subject to the department’s monitoring powers under section 219UA of the A New Tax System (Family Assistance) (Administration) Act 1999</w:t>
      </w:r>
    </w:p>
    <w:sectPr w:rsidR="002E0845" w:rsidRPr="002E0845" w:rsidSect="00232B85">
      <w:footerReference w:type="default" r:id="rId69"/>
      <w:pgSz w:w="11906" w:h="16838"/>
      <w:pgMar w:top="709" w:right="1440" w:bottom="1276"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7C91" w14:textId="77777777" w:rsidR="00153AF4" w:rsidRDefault="00153AF4" w:rsidP="000A6228">
      <w:pPr>
        <w:spacing w:after="0" w:line="240" w:lineRule="auto"/>
      </w:pPr>
      <w:r>
        <w:separator/>
      </w:r>
    </w:p>
  </w:endnote>
  <w:endnote w:type="continuationSeparator" w:id="0">
    <w:p w14:paraId="524F68C1" w14:textId="77777777" w:rsidR="00153AF4" w:rsidRDefault="00153AF4" w:rsidP="000A6228">
      <w:pPr>
        <w:spacing w:after="0" w:line="240" w:lineRule="auto"/>
      </w:pPr>
      <w:r>
        <w:continuationSeparator/>
      </w:r>
    </w:p>
  </w:endnote>
  <w:endnote w:type="continuationNotice" w:id="1">
    <w:p w14:paraId="07F2B654" w14:textId="77777777" w:rsidR="00153AF4" w:rsidRDefault="00153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yriad Pro">
    <w:panose1 w:val="020B05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E782" w14:textId="7C1DCE0F" w:rsidR="00221D8F" w:rsidRDefault="008B7B5A">
    <w:pPr>
      <w:pStyle w:val="Footer"/>
    </w:pPr>
    <w:r>
      <w:t xml:space="preserve">In Home Care </w:t>
    </w:r>
    <w:r w:rsidR="00B34891">
      <w:t>National Guidelines</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16765B4B" wp14:editId="559903D8">
          <wp:simplePos x="0" y="0"/>
          <wp:positionH relativeFrom="page">
            <wp:align>right</wp:align>
          </wp:positionH>
          <wp:positionV relativeFrom="page">
            <wp:align>bottom</wp:align>
          </wp:positionV>
          <wp:extent cx="1220400" cy="651600"/>
          <wp:effectExtent l="0" t="0" r="0" b="0"/>
          <wp:wrapNone/>
          <wp:docPr id="1524123204" name="Picture 1524123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E4A8" w14:textId="77777777" w:rsidR="00153AF4" w:rsidRDefault="00153AF4" w:rsidP="000A6228">
      <w:pPr>
        <w:spacing w:after="0" w:line="240" w:lineRule="auto"/>
      </w:pPr>
      <w:r>
        <w:separator/>
      </w:r>
    </w:p>
  </w:footnote>
  <w:footnote w:type="continuationSeparator" w:id="0">
    <w:p w14:paraId="3800F883" w14:textId="77777777" w:rsidR="00153AF4" w:rsidRDefault="00153AF4" w:rsidP="000A6228">
      <w:pPr>
        <w:spacing w:after="0" w:line="240" w:lineRule="auto"/>
      </w:pPr>
      <w:r>
        <w:continuationSeparator/>
      </w:r>
    </w:p>
  </w:footnote>
  <w:footnote w:type="continuationNotice" w:id="1">
    <w:p w14:paraId="00E6EA8D" w14:textId="77777777" w:rsidR="00153AF4" w:rsidRDefault="00153A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4F8"/>
    <w:multiLevelType w:val="hybridMultilevel"/>
    <w:tmpl w:val="5CD27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A4367"/>
    <w:multiLevelType w:val="hybridMultilevel"/>
    <w:tmpl w:val="274018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51103"/>
    <w:multiLevelType w:val="hybridMultilevel"/>
    <w:tmpl w:val="5FE8BC08"/>
    <w:lvl w:ilvl="0" w:tplc="A5BED49E">
      <w:start w:val="1"/>
      <w:numFmt w:val="bullet"/>
      <w:lvlText w:val=""/>
      <w:lvlJc w:val="left"/>
      <w:pPr>
        <w:ind w:left="720" w:hanging="360"/>
      </w:pPr>
      <w:rPr>
        <w:rFonts w:ascii="Symbol" w:eastAsia="Times New Roman" w:hAnsi="Symbol" w:cs="Aria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7DE044B"/>
    <w:multiLevelType w:val="multilevel"/>
    <w:tmpl w:val="C2582E68"/>
    <w:lvl w:ilvl="0">
      <w:numFmt w:val="bullet"/>
      <w:lvlText w:val="·"/>
      <w:lvlJc w:val="left"/>
      <w:pPr>
        <w:tabs>
          <w:tab w:val="left" w:pos="288"/>
        </w:tabs>
      </w:pPr>
      <w:rPr>
        <w:rFonts w:ascii="Symbol" w:eastAsia="Symbol" w:hAnsi="Symbol"/>
        <w:color w:val="000000"/>
        <w:spacing w:val="0"/>
        <w:w w:val="100"/>
        <w:sz w:val="17"/>
        <w:vertAlign w:val="baseline"/>
        <w:lang w:val="en-US"/>
      </w:rPr>
    </w:lvl>
    <w:lvl w:ilvl="1">
      <w:start w:val="1"/>
      <w:numFmt w:val="bullet"/>
      <w:lvlText w:val="o"/>
      <w:lvlJc w:val="left"/>
      <w:pPr>
        <w:ind w:left="360" w:hanging="360"/>
      </w:pPr>
      <w:rPr>
        <w:rFonts w:ascii="Courier New" w:hAnsi="Courier New" w:cs="Courier New" w:hint="default"/>
      </w:rPr>
    </w:lvl>
    <w:lvl w:ilvl="2">
      <w:start w:val="1"/>
      <w:numFmt w:val="decimal"/>
      <w:lvlText w:val="%3."/>
      <w:lvlJc w:val="left"/>
      <w:pPr>
        <w:ind w:left="360" w:hanging="360"/>
      </w:pPr>
    </w:lvl>
    <w:lvl w:ilvl="3">
      <w:numFmt w:val="decimal"/>
      <w:lvlText w:val=""/>
      <w:lvlJc w:val="left"/>
    </w:lvl>
    <w:lvl w:ilvl="4">
      <w:numFmt w:val="decimal"/>
      <w:lvlText w:val=""/>
      <w:lvlJc w:val="left"/>
    </w:lvl>
    <w:lvl w:ilvl="5">
      <w:start w:val="1"/>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F15545"/>
    <w:multiLevelType w:val="hybridMultilevel"/>
    <w:tmpl w:val="13502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071B05"/>
    <w:multiLevelType w:val="multilevel"/>
    <w:tmpl w:val="24042CE4"/>
    <w:lvl w:ilvl="0">
      <w:numFmt w:val="bullet"/>
      <w:lvlText w:val="·"/>
      <w:lvlJc w:val="left"/>
      <w:pPr>
        <w:tabs>
          <w:tab w:val="left" w:pos="288"/>
        </w:tabs>
        <w:ind w:left="0" w:firstLine="0"/>
      </w:pPr>
      <w:rPr>
        <w:rFonts w:ascii="Symbol" w:eastAsia="Symbol" w:hAnsi="Symbol"/>
        <w:color w:val="000000"/>
        <w:spacing w:val="0"/>
        <w:w w:val="100"/>
        <w:sz w:val="17"/>
        <w:vertAlign w:val="baseline"/>
        <w:lang w:val="en-US"/>
      </w:rPr>
    </w:lvl>
    <w:lvl w:ilvl="1">
      <w:start w:val="1"/>
      <w:numFmt w:val="bullet"/>
      <w:lvlText w:val="o"/>
      <w:lvlJc w:val="left"/>
      <w:pPr>
        <w:ind w:left="360" w:hanging="360"/>
      </w:pPr>
      <w:rPr>
        <w:rFonts w:ascii="Courier New" w:hAnsi="Courier New" w:cs="Courier New" w:hint="default"/>
      </w:rPr>
    </w:lvl>
    <w:lvl w:ilvl="2">
      <w:start w:val="1"/>
      <w:numFmt w:val="decimal"/>
      <w:lvlText w:val="%3."/>
      <w:lvlJc w:val="left"/>
      <w:pPr>
        <w:ind w:left="360" w:hanging="360"/>
      </w:pPr>
    </w:lvl>
    <w:lvl w:ilvl="3">
      <w:numFmt w:val="decimal"/>
      <w:lvlText w:val=""/>
      <w:lvlJc w:val="left"/>
      <w:pPr>
        <w:ind w:left="0" w:firstLine="0"/>
      </w:pPr>
    </w:lvl>
    <w:lvl w:ilvl="4">
      <w:numFmt w:val="decimal"/>
      <w:lvlText w:val=""/>
      <w:lvlJc w:val="left"/>
      <w:pPr>
        <w:ind w:left="0" w:firstLine="0"/>
      </w:pPr>
    </w:lvl>
    <w:lvl w:ilvl="5">
      <w:start w:val="1"/>
      <w:numFmt w:val="bullet"/>
      <w:lvlText w:val=""/>
      <w:lvlJc w:val="left"/>
      <w:pPr>
        <w:ind w:left="360" w:hanging="360"/>
      </w:pPr>
      <w:rPr>
        <w:rFonts w:ascii="Symbol" w:hAnsi="Symbol" w:hint="default"/>
      </w:r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8403764"/>
    <w:multiLevelType w:val="hybridMultilevel"/>
    <w:tmpl w:val="78FCD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C66F63"/>
    <w:multiLevelType w:val="hybridMultilevel"/>
    <w:tmpl w:val="88EC51E2"/>
    <w:lvl w:ilvl="0" w:tplc="A9944302">
      <w:start w:val="1"/>
      <w:numFmt w:val="bullet"/>
      <w:lvlText w:val=""/>
      <w:lvlJc w:val="left"/>
      <w:pPr>
        <w:ind w:left="720" w:hanging="360"/>
      </w:pPr>
      <w:rPr>
        <w:rFonts w:ascii="Symbol" w:hAnsi="Symbol" w:hint="default"/>
      </w:rPr>
    </w:lvl>
    <w:lvl w:ilvl="1" w:tplc="03C022E2">
      <w:start w:val="1"/>
      <w:numFmt w:val="bullet"/>
      <w:lvlText w:val="o"/>
      <w:lvlJc w:val="left"/>
      <w:pPr>
        <w:ind w:left="1440" w:hanging="360"/>
      </w:pPr>
      <w:rPr>
        <w:rFonts w:ascii="Courier New" w:hAnsi="Courier New" w:hint="default"/>
      </w:rPr>
    </w:lvl>
    <w:lvl w:ilvl="2" w:tplc="B608C0E4">
      <w:start w:val="1"/>
      <w:numFmt w:val="bullet"/>
      <w:lvlText w:val=""/>
      <w:lvlJc w:val="left"/>
      <w:pPr>
        <w:ind w:left="2160" w:hanging="360"/>
      </w:pPr>
      <w:rPr>
        <w:rFonts w:ascii="Wingdings" w:hAnsi="Wingdings" w:hint="default"/>
      </w:rPr>
    </w:lvl>
    <w:lvl w:ilvl="3" w:tplc="A53A53DE">
      <w:start w:val="1"/>
      <w:numFmt w:val="bullet"/>
      <w:lvlText w:val=""/>
      <w:lvlJc w:val="left"/>
      <w:pPr>
        <w:ind w:left="2880" w:hanging="360"/>
      </w:pPr>
      <w:rPr>
        <w:rFonts w:ascii="Symbol" w:hAnsi="Symbol" w:hint="default"/>
      </w:rPr>
    </w:lvl>
    <w:lvl w:ilvl="4" w:tplc="E1144902">
      <w:start w:val="1"/>
      <w:numFmt w:val="bullet"/>
      <w:lvlText w:val="o"/>
      <w:lvlJc w:val="left"/>
      <w:pPr>
        <w:ind w:left="3600" w:hanging="360"/>
      </w:pPr>
      <w:rPr>
        <w:rFonts w:ascii="Courier New" w:hAnsi="Courier New" w:hint="default"/>
      </w:rPr>
    </w:lvl>
    <w:lvl w:ilvl="5" w:tplc="2DDCC7C8">
      <w:start w:val="1"/>
      <w:numFmt w:val="bullet"/>
      <w:lvlText w:val=""/>
      <w:lvlJc w:val="left"/>
      <w:pPr>
        <w:ind w:left="4320" w:hanging="360"/>
      </w:pPr>
      <w:rPr>
        <w:rFonts w:ascii="Wingdings" w:hAnsi="Wingdings" w:hint="default"/>
      </w:rPr>
    </w:lvl>
    <w:lvl w:ilvl="6" w:tplc="EDA8E41C">
      <w:start w:val="1"/>
      <w:numFmt w:val="bullet"/>
      <w:lvlText w:val=""/>
      <w:lvlJc w:val="left"/>
      <w:pPr>
        <w:ind w:left="5040" w:hanging="360"/>
      </w:pPr>
      <w:rPr>
        <w:rFonts w:ascii="Symbol" w:hAnsi="Symbol" w:hint="default"/>
      </w:rPr>
    </w:lvl>
    <w:lvl w:ilvl="7" w:tplc="A664C006">
      <w:start w:val="1"/>
      <w:numFmt w:val="bullet"/>
      <w:lvlText w:val="o"/>
      <w:lvlJc w:val="left"/>
      <w:pPr>
        <w:ind w:left="5760" w:hanging="360"/>
      </w:pPr>
      <w:rPr>
        <w:rFonts w:ascii="Courier New" w:hAnsi="Courier New" w:hint="default"/>
      </w:rPr>
    </w:lvl>
    <w:lvl w:ilvl="8" w:tplc="281647E6">
      <w:start w:val="1"/>
      <w:numFmt w:val="bullet"/>
      <w:lvlText w:val=""/>
      <w:lvlJc w:val="left"/>
      <w:pPr>
        <w:ind w:left="6480" w:hanging="360"/>
      </w:pPr>
      <w:rPr>
        <w:rFonts w:ascii="Wingdings" w:hAnsi="Wingdings" w:hint="default"/>
      </w:r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D396494"/>
    <w:multiLevelType w:val="hybridMultilevel"/>
    <w:tmpl w:val="932A3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CB6AD4"/>
    <w:multiLevelType w:val="hybridMultilevel"/>
    <w:tmpl w:val="2EA4C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DE7A30"/>
    <w:multiLevelType w:val="hybridMultilevel"/>
    <w:tmpl w:val="A27C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3A7132"/>
    <w:multiLevelType w:val="hybridMultilevel"/>
    <w:tmpl w:val="BDB206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0F5D05"/>
    <w:multiLevelType w:val="hybridMultilevel"/>
    <w:tmpl w:val="82FC8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DFBB2A"/>
    <w:multiLevelType w:val="hybridMultilevel"/>
    <w:tmpl w:val="E9EA560C"/>
    <w:lvl w:ilvl="0" w:tplc="9FA03E16">
      <w:start w:val="1"/>
      <w:numFmt w:val="bullet"/>
      <w:lvlText w:val=""/>
      <w:lvlJc w:val="left"/>
      <w:pPr>
        <w:ind w:left="720" w:hanging="360"/>
      </w:pPr>
      <w:rPr>
        <w:rFonts w:ascii="Symbol" w:hAnsi="Symbol" w:hint="default"/>
      </w:rPr>
    </w:lvl>
    <w:lvl w:ilvl="1" w:tplc="5AF0FCFA">
      <w:start w:val="1"/>
      <w:numFmt w:val="bullet"/>
      <w:lvlText w:val="o"/>
      <w:lvlJc w:val="left"/>
      <w:pPr>
        <w:ind w:left="1440" w:hanging="360"/>
      </w:pPr>
      <w:rPr>
        <w:rFonts w:ascii="Courier New" w:hAnsi="Courier New" w:hint="default"/>
      </w:rPr>
    </w:lvl>
    <w:lvl w:ilvl="2" w:tplc="BE72D412">
      <w:start w:val="1"/>
      <w:numFmt w:val="bullet"/>
      <w:lvlText w:val=""/>
      <w:lvlJc w:val="left"/>
      <w:pPr>
        <w:ind w:left="2160" w:hanging="360"/>
      </w:pPr>
      <w:rPr>
        <w:rFonts w:ascii="Wingdings" w:hAnsi="Wingdings" w:hint="default"/>
      </w:rPr>
    </w:lvl>
    <w:lvl w:ilvl="3" w:tplc="6E4E2FEC">
      <w:start w:val="1"/>
      <w:numFmt w:val="bullet"/>
      <w:lvlText w:val=""/>
      <w:lvlJc w:val="left"/>
      <w:pPr>
        <w:ind w:left="2880" w:hanging="360"/>
      </w:pPr>
      <w:rPr>
        <w:rFonts w:ascii="Symbol" w:hAnsi="Symbol" w:hint="default"/>
      </w:rPr>
    </w:lvl>
    <w:lvl w:ilvl="4" w:tplc="CE620770">
      <w:start w:val="1"/>
      <w:numFmt w:val="bullet"/>
      <w:lvlText w:val="o"/>
      <w:lvlJc w:val="left"/>
      <w:pPr>
        <w:ind w:left="3600" w:hanging="360"/>
      </w:pPr>
      <w:rPr>
        <w:rFonts w:ascii="Courier New" w:hAnsi="Courier New" w:hint="default"/>
      </w:rPr>
    </w:lvl>
    <w:lvl w:ilvl="5" w:tplc="C6D6A462">
      <w:start w:val="1"/>
      <w:numFmt w:val="bullet"/>
      <w:lvlText w:val=""/>
      <w:lvlJc w:val="left"/>
      <w:pPr>
        <w:ind w:left="4320" w:hanging="360"/>
      </w:pPr>
      <w:rPr>
        <w:rFonts w:ascii="Wingdings" w:hAnsi="Wingdings" w:hint="default"/>
      </w:rPr>
    </w:lvl>
    <w:lvl w:ilvl="6" w:tplc="B8E6C598">
      <w:start w:val="1"/>
      <w:numFmt w:val="bullet"/>
      <w:lvlText w:val=""/>
      <w:lvlJc w:val="left"/>
      <w:pPr>
        <w:ind w:left="5040" w:hanging="360"/>
      </w:pPr>
      <w:rPr>
        <w:rFonts w:ascii="Symbol" w:hAnsi="Symbol" w:hint="default"/>
      </w:rPr>
    </w:lvl>
    <w:lvl w:ilvl="7" w:tplc="D8FE0274">
      <w:start w:val="1"/>
      <w:numFmt w:val="bullet"/>
      <w:lvlText w:val="o"/>
      <w:lvlJc w:val="left"/>
      <w:pPr>
        <w:ind w:left="5760" w:hanging="360"/>
      </w:pPr>
      <w:rPr>
        <w:rFonts w:ascii="Courier New" w:hAnsi="Courier New" w:hint="default"/>
      </w:rPr>
    </w:lvl>
    <w:lvl w:ilvl="8" w:tplc="5D38C6A2">
      <w:start w:val="1"/>
      <w:numFmt w:val="bullet"/>
      <w:lvlText w:val=""/>
      <w:lvlJc w:val="left"/>
      <w:pPr>
        <w:ind w:left="6480" w:hanging="360"/>
      </w:pPr>
      <w:rPr>
        <w:rFonts w:ascii="Wingdings" w:hAnsi="Wingdings" w:hint="default"/>
      </w:rPr>
    </w:lvl>
  </w:abstractNum>
  <w:abstractNum w:abstractNumId="17" w15:restartNumberingAfterBreak="0">
    <w:nsid w:val="250F6F9E"/>
    <w:multiLevelType w:val="hybridMultilevel"/>
    <w:tmpl w:val="98EAB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8478A9"/>
    <w:multiLevelType w:val="hybridMultilevel"/>
    <w:tmpl w:val="1562CA3E"/>
    <w:lvl w:ilvl="0" w:tplc="0C090001">
      <w:start w:val="1"/>
      <w:numFmt w:val="bullet"/>
      <w:lvlText w:val=""/>
      <w:lvlJc w:val="left"/>
      <w:pPr>
        <w:ind w:left="720" w:hanging="360"/>
      </w:pPr>
      <w:rPr>
        <w:rFonts w:ascii="Symbol" w:hAnsi="Symbol" w:hint="default"/>
        <w:color w:val="0D0D0D"/>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7BE6D6F"/>
    <w:multiLevelType w:val="hybridMultilevel"/>
    <w:tmpl w:val="F1F27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061590"/>
    <w:multiLevelType w:val="hybridMultilevel"/>
    <w:tmpl w:val="92CE4E1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323711"/>
    <w:multiLevelType w:val="hybridMultilevel"/>
    <w:tmpl w:val="7DA6D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A7157E"/>
    <w:multiLevelType w:val="hybridMultilevel"/>
    <w:tmpl w:val="7ECE3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E7EF7E8"/>
    <w:multiLevelType w:val="hybridMultilevel"/>
    <w:tmpl w:val="4C2CA278"/>
    <w:lvl w:ilvl="0" w:tplc="5EC29D74">
      <w:start w:val="1"/>
      <w:numFmt w:val="decimal"/>
      <w:lvlText w:val="%1."/>
      <w:lvlJc w:val="left"/>
      <w:pPr>
        <w:ind w:left="720" w:hanging="360"/>
      </w:pPr>
      <w:rPr>
        <w:rFonts w:ascii="Calibri" w:hAnsi="Calibri" w:hint="default"/>
      </w:rPr>
    </w:lvl>
    <w:lvl w:ilvl="1" w:tplc="0324DD6A">
      <w:start w:val="1"/>
      <w:numFmt w:val="lowerLetter"/>
      <w:lvlText w:val="%2."/>
      <w:lvlJc w:val="left"/>
      <w:pPr>
        <w:ind w:left="1440" w:hanging="360"/>
      </w:pPr>
    </w:lvl>
    <w:lvl w:ilvl="2" w:tplc="D04C907C">
      <w:start w:val="1"/>
      <w:numFmt w:val="lowerRoman"/>
      <w:lvlText w:val="%3."/>
      <w:lvlJc w:val="right"/>
      <w:pPr>
        <w:ind w:left="2160" w:hanging="180"/>
      </w:pPr>
    </w:lvl>
    <w:lvl w:ilvl="3" w:tplc="89F86A5A">
      <w:start w:val="1"/>
      <w:numFmt w:val="decimal"/>
      <w:lvlText w:val="%4."/>
      <w:lvlJc w:val="left"/>
      <w:pPr>
        <w:ind w:left="2880" w:hanging="360"/>
      </w:pPr>
    </w:lvl>
    <w:lvl w:ilvl="4" w:tplc="699E4E9E">
      <w:start w:val="1"/>
      <w:numFmt w:val="lowerLetter"/>
      <w:lvlText w:val="%5."/>
      <w:lvlJc w:val="left"/>
      <w:pPr>
        <w:ind w:left="3600" w:hanging="360"/>
      </w:pPr>
    </w:lvl>
    <w:lvl w:ilvl="5" w:tplc="96060B52">
      <w:start w:val="1"/>
      <w:numFmt w:val="lowerRoman"/>
      <w:lvlText w:val="%6."/>
      <w:lvlJc w:val="right"/>
      <w:pPr>
        <w:ind w:left="4320" w:hanging="180"/>
      </w:pPr>
    </w:lvl>
    <w:lvl w:ilvl="6" w:tplc="A3E6262E">
      <w:start w:val="1"/>
      <w:numFmt w:val="decimal"/>
      <w:lvlText w:val="%7."/>
      <w:lvlJc w:val="left"/>
      <w:pPr>
        <w:ind w:left="5040" w:hanging="360"/>
      </w:pPr>
    </w:lvl>
    <w:lvl w:ilvl="7" w:tplc="F9FE3290">
      <w:start w:val="1"/>
      <w:numFmt w:val="lowerLetter"/>
      <w:lvlText w:val="%8."/>
      <w:lvlJc w:val="left"/>
      <w:pPr>
        <w:ind w:left="5760" w:hanging="360"/>
      </w:pPr>
    </w:lvl>
    <w:lvl w:ilvl="8" w:tplc="0EBA3DD4">
      <w:start w:val="1"/>
      <w:numFmt w:val="lowerRoman"/>
      <w:lvlText w:val="%9."/>
      <w:lvlJc w:val="right"/>
      <w:pPr>
        <w:ind w:left="6480" w:hanging="180"/>
      </w:pPr>
    </w:lvl>
  </w:abstractNum>
  <w:abstractNum w:abstractNumId="25" w15:restartNumberingAfterBreak="0">
    <w:nsid w:val="2ECA4676"/>
    <w:multiLevelType w:val="hybridMultilevel"/>
    <w:tmpl w:val="D0A6F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0E32C13"/>
    <w:multiLevelType w:val="hybridMultilevel"/>
    <w:tmpl w:val="0E5057E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CF0EAF"/>
    <w:multiLevelType w:val="hybridMultilevel"/>
    <w:tmpl w:val="E5822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8E556F"/>
    <w:multiLevelType w:val="hybridMultilevel"/>
    <w:tmpl w:val="93CC9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7F5D622"/>
    <w:multiLevelType w:val="hybridMultilevel"/>
    <w:tmpl w:val="CA40774C"/>
    <w:lvl w:ilvl="0" w:tplc="13E6E168">
      <w:start w:val="1"/>
      <w:numFmt w:val="bullet"/>
      <w:lvlText w:val=""/>
      <w:lvlJc w:val="left"/>
      <w:pPr>
        <w:ind w:left="720" w:hanging="360"/>
      </w:pPr>
      <w:rPr>
        <w:rFonts w:ascii="Symbol" w:hAnsi="Symbol" w:hint="default"/>
      </w:rPr>
    </w:lvl>
    <w:lvl w:ilvl="1" w:tplc="E1F404B6">
      <w:start w:val="1"/>
      <w:numFmt w:val="bullet"/>
      <w:lvlText w:val="o"/>
      <w:lvlJc w:val="left"/>
      <w:pPr>
        <w:ind w:left="1440" w:hanging="360"/>
      </w:pPr>
      <w:rPr>
        <w:rFonts w:ascii="Courier New" w:hAnsi="Courier New" w:hint="default"/>
      </w:rPr>
    </w:lvl>
    <w:lvl w:ilvl="2" w:tplc="17A6BDC4">
      <w:start w:val="1"/>
      <w:numFmt w:val="bullet"/>
      <w:lvlText w:val=""/>
      <w:lvlJc w:val="left"/>
      <w:pPr>
        <w:ind w:left="2160" w:hanging="360"/>
      </w:pPr>
      <w:rPr>
        <w:rFonts w:ascii="Wingdings" w:hAnsi="Wingdings" w:hint="default"/>
      </w:rPr>
    </w:lvl>
    <w:lvl w:ilvl="3" w:tplc="A1C8E258">
      <w:start w:val="1"/>
      <w:numFmt w:val="bullet"/>
      <w:lvlText w:val=""/>
      <w:lvlJc w:val="left"/>
      <w:pPr>
        <w:ind w:left="2880" w:hanging="360"/>
      </w:pPr>
      <w:rPr>
        <w:rFonts w:ascii="Symbol" w:hAnsi="Symbol" w:hint="default"/>
      </w:rPr>
    </w:lvl>
    <w:lvl w:ilvl="4" w:tplc="0A50F980">
      <w:start w:val="1"/>
      <w:numFmt w:val="bullet"/>
      <w:lvlText w:val="o"/>
      <w:lvlJc w:val="left"/>
      <w:pPr>
        <w:ind w:left="3600" w:hanging="360"/>
      </w:pPr>
      <w:rPr>
        <w:rFonts w:ascii="Courier New" w:hAnsi="Courier New" w:hint="default"/>
      </w:rPr>
    </w:lvl>
    <w:lvl w:ilvl="5" w:tplc="479A3E06">
      <w:start w:val="1"/>
      <w:numFmt w:val="bullet"/>
      <w:lvlText w:val=""/>
      <w:lvlJc w:val="left"/>
      <w:pPr>
        <w:ind w:left="4320" w:hanging="360"/>
      </w:pPr>
      <w:rPr>
        <w:rFonts w:ascii="Wingdings" w:hAnsi="Wingdings" w:hint="default"/>
      </w:rPr>
    </w:lvl>
    <w:lvl w:ilvl="6" w:tplc="B97E860A">
      <w:start w:val="1"/>
      <w:numFmt w:val="bullet"/>
      <w:lvlText w:val=""/>
      <w:lvlJc w:val="left"/>
      <w:pPr>
        <w:ind w:left="5040" w:hanging="360"/>
      </w:pPr>
      <w:rPr>
        <w:rFonts w:ascii="Symbol" w:hAnsi="Symbol" w:hint="default"/>
      </w:rPr>
    </w:lvl>
    <w:lvl w:ilvl="7" w:tplc="D8524EC4">
      <w:start w:val="1"/>
      <w:numFmt w:val="bullet"/>
      <w:lvlText w:val="o"/>
      <w:lvlJc w:val="left"/>
      <w:pPr>
        <w:ind w:left="5760" w:hanging="360"/>
      </w:pPr>
      <w:rPr>
        <w:rFonts w:ascii="Courier New" w:hAnsi="Courier New" w:hint="default"/>
      </w:rPr>
    </w:lvl>
    <w:lvl w:ilvl="8" w:tplc="1214F2FC">
      <w:start w:val="1"/>
      <w:numFmt w:val="bullet"/>
      <w:lvlText w:val=""/>
      <w:lvlJc w:val="left"/>
      <w:pPr>
        <w:ind w:left="6480" w:hanging="360"/>
      </w:pPr>
      <w:rPr>
        <w:rFonts w:ascii="Wingdings" w:hAnsi="Wingdings" w:hint="default"/>
      </w:rPr>
    </w:lvl>
  </w:abstractNum>
  <w:abstractNum w:abstractNumId="31" w15:restartNumberingAfterBreak="0">
    <w:nsid w:val="3A2C665E"/>
    <w:multiLevelType w:val="hybridMultilevel"/>
    <w:tmpl w:val="C5D2AFA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32" w15:restartNumberingAfterBreak="0">
    <w:nsid w:val="3AD40B21"/>
    <w:multiLevelType w:val="hybridMultilevel"/>
    <w:tmpl w:val="34586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165789D"/>
    <w:multiLevelType w:val="hybridMultilevel"/>
    <w:tmpl w:val="CD723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73BC99"/>
    <w:multiLevelType w:val="hybridMultilevel"/>
    <w:tmpl w:val="FFFFFFFF"/>
    <w:lvl w:ilvl="0" w:tplc="867E32FC">
      <w:start w:val="1"/>
      <w:numFmt w:val="bullet"/>
      <w:lvlText w:val="·"/>
      <w:lvlJc w:val="left"/>
      <w:pPr>
        <w:ind w:left="720" w:hanging="360"/>
      </w:pPr>
      <w:rPr>
        <w:rFonts w:ascii="Symbol" w:hAnsi="Symbol" w:hint="default"/>
      </w:rPr>
    </w:lvl>
    <w:lvl w:ilvl="1" w:tplc="46C09314">
      <w:start w:val="1"/>
      <w:numFmt w:val="bullet"/>
      <w:lvlText w:val="o"/>
      <w:lvlJc w:val="left"/>
      <w:pPr>
        <w:ind w:left="1440" w:hanging="360"/>
      </w:pPr>
      <w:rPr>
        <w:rFonts w:ascii="Courier New" w:hAnsi="Courier New" w:hint="default"/>
      </w:rPr>
    </w:lvl>
    <w:lvl w:ilvl="2" w:tplc="08CCF122">
      <w:start w:val="1"/>
      <w:numFmt w:val="bullet"/>
      <w:lvlText w:val=""/>
      <w:lvlJc w:val="left"/>
      <w:pPr>
        <w:ind w:left="2160" w:hanging="360"/>
      </w:pPr>
      <w:rPr>
        <w:rFonts w:ascii="Wingdings" w:hAnsi="Wingdings" w:hint="default"/>
      </w:rPr>
    </w:lvl>
    <w:lvl w:ilvl="3" w:tplc="49CC7BF8">
      <w:start w:val="1"/>
      <w:numFmt w:val="bullet"/>
      <w:lvlText w:val=""/>
      <w:lvlJc w:val="left"/>
      <w:pPr>
        <w:ind w:left="2880" w:hanging="360"/>
      </w:pPr>
      <w:rPr>
        <w:rFonts w:ascii="Symbol" w:hAnsi="Symbol" w:hint="default"/>
      </w:rPr>
    </w:lvl>
    <w:lvl w:ilvl="4" w:tplc="4718FB80">
      <w:start w:val="1"/>
      <w:numFmt w:val="bullet"/>
      <w:lvlText w:val="o"/>
      <w:lvlJc w:val="left"/>
      <w:pPr>
        <w:ind w:left="3600" w:hanging="360"/>
      </w:pPr>
      <w:rPr>
        <w:rFonts w:ascii="Courier New" w:hAnsi="Courier New" w:hint="default"/>
      </w:rPr>
    </w:lvl>
    <w:lvl w:ilvl="5" w:tplc="0A0CD0DE">
      <w:start w:val="1"/>
      <w:numFmt w:val="bullet"/>
      <w:lvlText w:val=""/>
      <w:lvlJc w:val="left"/>
      <w:pPr>
        <w:ind w:left="4320" w:hanging="360"/>
      </w:pPr>
      <w:rPr>
        <w:rFonts w:ascii="Wingdings" w:hAnsi="Wingdings" w:hint="default"/>
      </w:rPr>
    </w:lvl>
    <w:lvl w:ilvl="6" w:tplc="64CE9190">
      <w:start w:val="1"/>
      <w:numFmt w:val="bullet"/>
      <w:lvlText w:val=""/>
      <w:lvlJc w:val="left"/>
      <w:pPr>
        <w:ind w:left="5040" w:hanging="360"/>
      </w:pPr>
      <w:rPr>
        <w:rFonts w:ascii="Symbol" w:hAnsi="Symbol" w:hint="default"/>
      </w:rPr>
    </w:lvl>
    <w:lvl w:ilvl="7" w:tplc="D94A93F0">
      <w:start w:val="1"/>
      <w:numFmt w:val="bullet"/>
      <w:lvlText w:val="o"/>
      <w:lvlJc w:val="left"/>
      <w:pPr>
        <w:ind w:left="5760" w:hanging="360"/>
      </w:pPr>
      <w:rPr>
        <w:rFonts w:ascii="Courier New" w:hAnsi="Courier New" w:hint="default"/>
      </w:rPr>
    </w:lvl>
    <w:lvl w:ilvl="8" w:tplc="C68A27C6">
      <w:start w:val="1"/>
      <w:numFmt w:val="bullet"/>
      <w:lvlText w:val=""/>
      <w:lvlJc w:val="left"/>
      <w:pPr>
        <w:ind w:left="6480" w:hanging="360"/>
      </w:pPr>
      <w:rPr>
        <w:rFonts w:ascii="Wingdings" w:hAnsi="Wingdings" w:hint="default"/>
      </w:rPr>
    </w:lvl>
  </w:abstractNum>
  <w:abstractNum w:abstractNumId="35" w15:restartNumberingAfterBreak="0">
    <w:nsid w:val="45811849"/>
    <w:multiLevelType w:val="hybridMultilevel"/>
    <w:tmpl w:val="E9E45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8C742D9"/>
    <w:multiLevelType w:val="hybridMultilevel"/>
    <w:tmpl w:val="72EAE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CE16C0"/>
    <w:multiLevelType w:val="hybridMultilevel"/>
    <w:tmpl w:val="F4DC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A8A5907"/>
    <w:multiLevelType w:val="multilevel"/>
    <w:tmpl w:val="6E4C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C24B0D"/>
    <w:multiLevelType w:val="hybridMultilevel"/>
    <w:tmpl w:val="F834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2C0A31"/>
    <w:multiLevelType w:val="hybridMultilevel"/>
    <w:tmpl w:val="52B45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B3E3C73"/>
    <w:multiLevelType w:val="hybridMultilevel"/>
    <w:tmpl w:val="30547174"/>
    <w:lvl w:ilvl="0" w:tplc="0C090001">
      <w:start w:val="1"/>
      <w:numFmt w:val="bullet"/>
      <w:lvlText w:val=""/>
      <w:lvlJc w:val="left"/>
      <w:pPr>
        <w:ind w:left="720" w:hanging="360"/>
      </w:pPr>
      <w:rPr>
        <w:rFonts w:ascii="Symbol" w:hAnsi="Symbol" w:hint="default"/>
        <w:color w:val="0D0D0D"/>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4DC96099"/>
    <w:multiLevelType w:val="hybridMultilevel"/>
    <w:tmpl w:val="2A683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DF460B8"/>
    <w:multiLevelType w:val="hybridMultilevel"/>
    <w:tmpl w:val="7A101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0AF01A5"/>
    <w:multiLevelType w:val="hybridMultilevel"/>
    <w:tmpl w:val="A5F8ADF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5" w15:restartNumberingAfterBreak="0">
    <w:nsid w:val="527D3F15"/>
    <w:multiLevelType w:val="hybridMultilevel"/>
    <w:tmpl w:val="A83224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F65640"/>
    <w:multiLevelType w:val="hybridMultilevel"/>
    <w:tmpl w:val="6DFCD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4E8B423"/>
    <w:multiLevelType w:val="hybridMultilevel"/>
    <w:tmpl w:val="6F78CF02"/>
    <w:lvl w:ilvl="0" w:tplc="217626F2">
      <w:start w:val="1"/>
      <w:numFmt w:val="bullet"/>
      <w:lvlText w:val=""/>
      <w:lvlJc w:val="left"/>
      <w:pPr>
        <w:ind w:left="720" w:hanging="360"/>
      </w:pPr>
      <w:rPr>
        <w:rFonts w:ascii="Symbol" w:hAnsi="Symbol" w:hint="default"/>
      </w:rPr>
    </w:lvl>
    <w:lvl w:ilvl="1" w:tplc="703065E6">
      <w:start w:val="1"/>
      <w:numFmt w:val="bullet"/>
      <w:lvlText w:val="o"/>
      <w:lvlJc w:val="left"/>
      <w:pPr>
        <w:ind w:left="1440" w:hanging="360"/>
      </w:pPr>
      <w:rPr>
        <w:rFonts w:ascii="Courier New" w:hAnsi="Courier New" w:hint="default"/>
      </w:rPr>
    </w:lvl>
    <w:lvl w:ilvl="2" w:tplc="ADD66B88">
      <w:start w:val="1"/>
      <w:numFmt w:val="bullet"/>
      <w:lvlText w:val=""/>
      <w:lvlJc w:val="left"/>
      <w:pPr>
        <w:ind w:left="2160" w:hanging="360"/>
      </w:pPr>
      <w:rPr>
        <w:rFonts w:ascii="Wingdings" w:hAnsi="Wingdings" w:hint="default"/>
      </w:rPr>
    </w:lvl>
    <w:lvl w:ilvl="3" w:tplc="C0EEF0FC">
      <w:start w:val="1"/>
      <w:numFmt w:val="bullet"/>
      <w:lvlText w:val=""/>
      <w:lvlJc w:val="left"/>
      <w:pPr>
        <w:ind w:left="2880" w:hanging="360"/>
      </w:pPr>
      <w:rPr>
        <w:rFonts w:ascii="Symbol" w:hAnsi="Symbol" w:hint="default"/>
      </w:rPr>
    </w:lvl>
    <w:lvl w:ilvl="4" w:tplc="ADC4EA94">
      <w:start w:val="1"/>
      <w:numFmt w:val="bullet"/>
      <w:lvlText w:val="o"/>
      <w:lvlJc w:val="left"/>
      <w:pPr>
        <w:ind w:left="3600" w:hanging="360"/>
      </w:pPr>
      <w:rPr>
        <w:rFonts w:ascii="Courier New" w:hAnsi="Courier New" w:hint="default"/>
      </w:rPr>
    </w:lvl>
    <w:lvl w:ilvl="5" w:tplc="B366F63E">
      <w:start w:val="1"/>
      <w:numFmt w:val="bullet"/>
      <w:lvlText w:val=""/>
      <w:lvlJc w:val="left"/>
      <w:pPr>
        <w:ind w:left="4320" w:hanging="360"/>
      </w:pPr>
      <w:rPr>
        <w:rFonts w:ascii="Wingdings" w:hAnsi="Wingdings" w:hint="default"/>
      </w:rPr>
    </w:lvl>
    <w:lvl w:ilvl="6" w:tplc="7368D8C6">
      <w:start w:val="1"/>
      <w:numFmt w:val="bullet"/>
      <w:lvlText w:val=""/>
      <w:lvlJc w:val="left"/>
      <w:pPr>
        <w:ind w:left="5040" w:hanging="360"/>
      </w:pPr>
      <w:rPr>
        <w:rFonts w:ascii="Symbol" w:hAnsi="Symbol" w:hint="default"/>
      </w:rPr>
    </w:lvl>
    <w:lvl w:ilvl="7" w:tplc="BEA0B0A4">
      <w:start w:val="1"/>
      <w:numFmt w:val="bullet"/>
      <w:lvlText w:val="o"/>
      <w:lvlJc w:val="left"/>
      <w:pPr>
        <w:ind w:left="5760" w:hanging="360"/>
      </w:pPr>
      <w:rPr>
        <w:rFonts w:ascii="Courier New" w:hAnsi="Courier New" w:hint="default"/>
      </w:rPr>
    </w:lvl>
    <w:lvl w:ilvl="8" w:tplc="320A1BEE">
      <w:start w:val="1"/>
      <w:numFmt w:val="bullet"/>
      <w:lvlText w:val=""/>
      <w:lvlJc w:val="left"/>
      <w:pPr>
        <w:ind w:left="6480" w:hanging="360"/>
      </w:pPr>
      <w:rPr>
        <w:rFonts w:ascii="Wingdings" w:hAnsi="Wingdings" w:hint="default"/>
      </w:rPr>
    </w:lvl>
  </w:abstractNum>
  <w:abstractNum w:abstractNumId="48" w15:restartNumberingAfterBreak="0">
    <w:nsid w:val="5A320B0F"/>
    <w:multiLevelType w:val="hybridMultilevel"/>
    <w:tmpl w:val="02605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B967DCC"/>
    <w:multiLevelType w:val="hybridMultilevel"/>
    <w:tmpl w:val="FFFFFFFF"/>
    <w:lvl w:ilvl="0" w:tplc="88242CB8">
      <w:start w:val="1"/>
      <w:numFmt w:val="bullet"/>
      <w:lvlText w:val=""/>
      <w:lvlJc w:val="left"/>
      <w:pPr>
        <w:ind w:left="765" w:hanging="360"/>
      </w:pPr>
      <w:rPr>
        <w:rFonts w:ascii="Symbol" w:hAnsi="Symbol" w:hint="default"/>
      </w:rPr>
    </w:lvl>
    <w:lvl w:ilvl="1" w:tplc="0F44FC3C">
      <w:start w:val="1"/>
      <w:numFmt w:val="bullet"/>
      <w:lvlText w:val="o"/>
      <w:lvlJc w:val="left"/>
      <w:pPr>
        <w:ind w:left="1440" w:hanging="360"/>
      </w:pPr>
      <w:rPr>
        <w:rFonts w:ascii="Courier New" w:hAnsi="Courier New" w:hint="default"/>
      </w:rPr>
    </w:lvl>
    <w:lvl w:ilvl="2" w:tplc="1B90BD0A">
      <w:start w:val="1"/>
      <w:numFmt w:val="bullet"/>
      <w:lvlText w:val=""/>
      <w:lvlJc w:val="left"/>
      <w:pPr>
        <w:ind w:left="2160" w:hanging="360"/>
      </w:pPr>
      <w:rPr>
        <w:rFonts w:ascii="Wingdings" w:hAnsi="Wingdings" w:hint="default"/>
      </w:rPr>
    </w:lvl>
    <w:lvl w:ilvl="3" w:tplc="BB74D310">
      <w:start w:val="1"/>
      <w:numFmt w:val="bullet"/>
      <w:lvlText w:val=""/>
      <w:lvlJc w:val="left"/>
      <w:pPr>
        <w:ind w:left="2880" w:hanging="360"/>
      </w:pPr>
      <w:rPr>
        <w:rFonts w:ascii="Symbol" w:hAnsi="Symbol" w:hint="default"/>
      </w:rPr>
    </w:lvl>
    <w:lvl w:ilvl="4" w:tplc="AFD4E4AA">
      <w:start w:val="1"/>
      <w:numFmt w:val="bullet"/>
      <w:lvlText w:val="o"/>
      <w:lvlJc w:val="left"/>
      <w:pPr>
        <w:ind w:left="3600" w:hanging="360"/>
      </w:pPr>
      <w:rPr>
        <w:rFonts w:ascii="Courier New" w:hAnsi="Courier New" w:hint="default"/>
      </w:rPr>
    </w:lvl>
    <w:lvl w:ilvl="5" w:tplc="CBFCFEC6">
      <w:start w:val="1"/>
      <w:numFmt w:val="bullet"/>
      <w:lvlText w:val=""/>
      <w:lvlJc w:val="left"/>
      <w:pPr>
        <w:ind w:left="4320" w:hanging="360"/>
      </w:pPr>
      <w:rPr>
        <w:rFonts w:ascii="Wingdings" w:hAnsi="Wingdings" w:hint="default"/>
      </w:rPr>
    </w:lvl>
    <w:lvl w:ilvl="6" w:tplc="AFFA8E38">
      <w:start w:val="1"/>
      <w:numFmt w:val="bullet"/>
      <w:lvlText w:val=""/>
      <w:lvlJc w:val="left"/>
      <w:pPr>
        <w:ind w:left="5040" w:hanging="360"/>
      </w:pPr>
      <w:rPr>
        <w:rFonts w:ascii="Symbol" w:hAnsi="Symbol" w:hint="default"/>
      </w:rPr>
    </w:lvl>
    <w:lvl w:ilvl="7" w:tplc="9E5802F6">
      <w:start w:val="1"/>
      <w:numFmt w:val="bullet"/>
      <w:lvlText w:val="o"/>
      <w:lvlJc w:val="left"/>
      <w:pPr>
        <w:ind w:left="5760" w:hanging="360"/>
      </w:pPr>
      <w:rPr>
        <w:rFonts w:ascii="Courier New" w:hAnsi="Courier New" w:hint="default"/>
      </w:rPr>
    </w:lvl>
    <w:lvl w:ilvl="8" w:tplc="1494C816">
      <w:start w:val="1"/>
      <w:numFmt w:val="bullet"/>
      <w:lvlText w:val=""/>
      <w:lvlJc w:val="left"/>
      <w:pPr>
        <w:ind w:left="6480" w:hanging="360"/>
      </w:pPr>
      <w:rPr>
        <w:rFonts w:ascii="Wingdings" w:hAnsi="Wingdings" w:hint="default"/>
      </w:rPr>
    </w:lvl>
  </w:abstractNum>
  <w:abstractNum w:abstractNumId="51" w15:restartNumberingAfterBreak="0">
    <w:nsid w:val="5DEA2C6B"/>
    <w:multiLevelType w:val="hybridMultilevel"/>
    <w:tmpl w:val="9B685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E12CC3D"/>
    <w:multiLevelType w:val="hybridMultilevel"/>
    <w:tmpl w:val="E276672E"/>
    <w:lvl w:ilvl="0" w:tplc="C13CD536">
      <w:start w:val="1"/>
      <w:numFmt w:val="bullet"/>
      <w:lvlText w:val=""/>
      <w:lvlJc w:val="left"/>
      <w:pPr>
        <w:ind w:left="720" w:hanging="360"/>
      </w:pPr>
      <w:rPr>
        <w:rFonts w:ascii="Symbol" w:hAnsi="Symbol" w:hint="default"/>
      </w:rPr>
    </w:lvl>
    <w:lvl w:ilvl="1" w:tplc="325C686A">
      <w:start w:val="1"/>
      <w:numFmt w:val="bullet"/>
      <w:lvlText w:val="o"/>
      <w:lvlJc w:val="left"/>
      <w:pPr>
        <w:ind w:left="1440" w:hanging="360"/>
      </w:pPr>
      <w:rPr>
        <w:rFonts w:ascii="Courier New" w:hAnsi="Courier New" w:hint="default"/>
      </w:rPr>
    </w:lvl>
    <w:lvl w:ilvl="2" w:tplc="27B84A50">
      <w:start w:val="1"/>
      <w:numFmt w:val="bullet"/>
      <w:lvlText w:val=""/>
      <w:lvlJc w:val="left"/>
      <w:pPr>
        <w:ind w:left="2160" w:hanging="360"/>
      </w:pPr>
      <w:rPr>
        <w:rFonts w:ascii="Wingdings" w:hAnsi="Wingdings" w:hint="default"/>
      </w:rPr>
    </w:lvl>
    <w:lvl w:ilvl="3" w:tplc="6E32EBFE">
      <w:start w:val="1"/>
      <w:numFmt w:val="bullet"/>
      <w:lvlText w:val=""/>
      <w:lvlJc w:val="left"/>
      <w:pPr>
        <w:ind w:left="2880" w:hanging="360"/>
      </w:pPr>
      <w:rPr>
        <w:rFonts w:ascii="Symbol" w:hAnsi="Symbol" w:hint="default"/>
      </w:rPr>
    </w:lvl>
    <w:lvl w:ilvl="4" w:tplc="ED9C016C">
      <w:start w:val="1"/>
      <w:numFmt w:val="bullet"/>
      <w:lvlText w:val="o"/>
      <w:lvlJc w:val="left"/>
      <w:pPr>
        <w:ind w:left="3600" w:hanging="360"/>
      </w:pPr>
      <w:rPr>
        <w:rFonts w:ascii="Courier New" w:hAnsi="Courier New" w:hint="default"/>
      </w:rPr>
    </w:lvl>
    <w:lvl w:ilvl="5" w:tplc="D37E2672">
      <w:start w:val="1"/>
      <w:numFmt w:val="bullet"/>
      <w:lvlText w:val=""/>
      <w:lvlJc w:val="left"/>
      <w:pPr>
        <w:ind w:left="4320" w:hanging="360"/>
      </w:pPr>
      <w:rPr>
        <w:rFonts w:ascii="Wingdings" w:hAnsi="Wingdings" w:hint="default"/>
      </w:rPr>
    </w:lvl>
    <w:lvl w:ilvl="6" w:tplc="66042D7A">
      <w:start w:val="1"/>
      <w:numFmt w:val="bullet"/>
      <w:lvlText w:val=""/>
      <w:lvlJc w:val="left"/>
      <w:pPr>
        <w:ind w:left="5040" w:hanging="360"/>
      </w:pPr>
      <w:rPr>
        <w:rFonts w:ascii="Symbol" w:hAnsi="Symbol" w:hint="default"/>
      </w:rPr>
    </w:lvl>
    <w:lvl w:ilvl="7" w:tplc="FD4CFBD0">
      <w:start w:val="1"/>
      <w:numFmt w:val="bullet"/>
      <w:lvlText w:val="o"/>
      <w:lvlJc w:val="left"/>
      <w:pPr>
        <w:ind w:left="5760" w:hanging="360"/>
      </w:pPr>
      <w:rPr>
        <w:rFonts w:ascii="Courier New" w:hAnsi="Courier New" w:hint="default"/>
      </w:rPr>
    </w:lvl>
    <w:lvl w:ilvl="8" w:tplc="0E58AC96">
      <w:start w:val="1"/>
      <w:numFmt w:val="bullet"/>
      <w:lvlText w:val=""/>
      <w:lvlJc w:val="left"/>
      <w:pPr>
        <w:ind w:left="6480" w:hanging="360"/>
      </w:pPr>
      <w:rPr>
        <w:rFonts w:ascii="Wingdings" w:hAnsi="Wingdings" w:hint="default"/>
      </w:rPr>
    </w:lvl>
  </w:abstractNum>
  <w:abstractNum w:abstractNumId="53" w15:restartNumberingAfterBreak="0">
    <w:nsid w:val="5E3448F9"/>
    <w:multiLevelType w:val="hybridMultilevel"/>
    <w:tmpl w:val="9DA4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0EB683F"/>
    <w:multiLevelType w:val="hybridMultilevel"/>
    <w:tmpl w:val="EC868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192BE7C"/>
    <w:multiLevelType w:val="hybridMultilevel"/>
    <w:tmpl w:val="F77E3310"/>
    <w:lvl w:ilvl="0" w:tplc="79425938">
      <w:start w:val="1"/>
      <w:numFmt w:val="bullet"/>
      <w:lvlText w:val=""/>
      <w:lvlJc w:val="left"/>
      <w:pPr>
        <w:ind w:left="720" w:hanging="360"/>
      </w:pPr>
      <w:rPr>
        <w:rFonts w:ascii="Symbol" w:hAnsi="Symbol" w:hint="default"/>
      </w:rPr>
    </w:lvl>
    <w:lvl w:ilvl="1" w:tplc="15666826">
      <w:start w:val="1"/>
      <w:numFmt w:val="bullet"/>
      <w:lvlText w:val="o"/>
      <w:lvlJc w:val="left"/>
      <w:pPr>
        <w:ind w:left="1440" w:hanging="360"/>
      </w:pPr>
      <w:rPr>
        <w:rFonts w:ascii="Courier New" w:hAnsi="Courier New" w:hint="default"/>
      </w:rPr>
    </w:lvl>
    <w:lvl w:ilvl="2" w:tplc="04EAD07C">
      <w:start w:val="1"/>
      <w:numFmt w:val="bullet"/>
      <w:lvlText w:val=""/>
      <w:lvlJc w:val="left"/>
      <w:pPr>
        <w:ind w:left="2160" w:hanging="360"/>
      </w:pPr>
      <w:rPr>
        <w:rFonts w:ascii="Wingdings" w:hAnsi="Wingdings" w:hint="default"/>
      </w:rPr>
    </w:lvl>
    <w:lvl w:ilvl="3" w:tplc="C0F056C2">
      <w:start w:val="1"/>
      <w:numFmt w:val="bullet"/>
      <w:lvlText w:val=""/>
      <w:lvlJc w:val="left"/>
      <w:pPr>
        <w:ind w:left="2880" w:hanging="360"/>
      </w:pPr>
      <w:rPr>
        <w:rFonts w:ascii="Symbol" w:hAnsi="Symbol" w:hint="default"/>
      </w:rPr>
    </w:lvl>
    <w:lvl w:ilvl="4" w:tplc="C6CC0180">
      <w:start w:val="1"/>
      <w:numFmt w:val="bullet"/>
      <w:lvlText w:val="o"/>
      <w:lvlJc w:val="left"/>
      <w:pPr>
        <w:ind w:left="3600" w:hanging="360"/>
      </w:pPr>
      <w:rPr>
        <w:rFonts w:ascii="Courier New" w:hAnsi="Courier New" w:hint="default"/>
      </w:rPr>
    </w:lvl>
    <w:lvl w:ilvl="5" w:tplc="F098AB0A">
      <w:start w:val="1"/>
      <w:numFmt w:val="bullet"/>
      <w:lvlText w:val=""/>
      <w:lvlJc w:val="left"/>
      <w:pPr>
        <w:ind w:left="4320" w:hanging="360"/>
      </w:pPr>
      <w:rPr>
        <w:rFonts w:ascii="Wingdings" w:hAnsi="Wingdings" w:hint="default"/>
      </w:rPr>
    </w:lvl>
    <w:lvl w:ilvl="6" w:tplc="2520901E">
      <w:start w:val="1"/>
      <w:numFmt w:val="bullet"/>
      <w:lvlText w:val=""/>
      <w:lvlJc w:val="left"/>
      <w:pPr>
        <w:ind w:left="5040" w:hanging="360"/>
      </w:pPr>
      <w:rPr>
        <w:rFonts w:ascii="Symbol" w:hAnsi="Symbol" w:hint="default"/>
      </w:rPr>
    </w:lvl>
    <w:lvl w:ilvl="7" w:tplc="4EA21700">
      <w:start w:val="1"/>
      <w:numFmt w:val="bullet"/>
      <w:lvlText w:val="o"/>
      <w:lvlJc w:val="left"/>
      <w:pPr>
        <w:ind w:left="5760" w:hanging="360"/>
      </w:pPr>
      <w:rPr>
        <w:rFonts w:ascii="Courier New" w:hAnsi="Courier New" w:hint="default"/>
      </w:rPr>
    </w:lvl>
    <w:lvl w:ilvl="8" w:tplc="D07A8C74">
      <w:start w:val="1"/>
      <w:numFmt w:val="bullet"/>
      <w:lvlText w:val=""/>
      <w:lvlJc w:val="left"/>
      <w:pPr>
        <w:ind w:left="6480" w:hanging="360"/>
      </w:pPr>
      <w:rPr>
        <w:rFonts w:ascii="Wingdings" w:hAnsi="Wingdings" w:hint="default"/>
      </w:rPr>
    </w:lvl>
  </w:abstractNum>
  <w:abstractNum w:abstractNumId="56" w15:restartNumberingAfterBreak="0">
    <w:nsid w:val="61BA62F8"/>
    <w:multiLevelType w:val="hybridMultilevel"/>
    <w:tmpl w:val="6DCE16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4316761"/>
    <w:multiLevelType w:val="hybridMultilevel"/>
    <w:tmpl w:val="18BA2032"/>
    <w:lvl w:ilvl="0" w:tplc="1E02A6E0">
      <w:start w:val="1"/>
      <w:numFmt w:val="bullet"/>
      <w:lvlText w:val="–"/>
      <w:lvlJc w:val="left"/>
      <w:pPr>
        <w:ind w:left="720" w:hanging="360"/>
      </w:pPr>
      <w:rPr>
        <w:rFonts w:ascii="Courier New" w:hAnsi="Courier New" w:cs="Times New Roman" w:hint="default"/>
      </w:rPr>
    </w:lvl>
    <w:lvl w:ilvl="1" w:tplc="15245A92">
      <w:start w:val="1"/>
      <w:numFmt w:val="bullet"/>
      <w:lvlText w:val="–"/>
      <w:lvlJc w:val="left"/>
      <w:pPr>
        <w:ind w:left="1588" w:hanging="508"/>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8" w15:restartNumberingAfterBreak="0">
    <w:nsid w:val="646B3955"/>
    <w:multiLevelType w:val="hybridMultilevel"/>
    <w:tmpl w:val="982671C0"/>
    <w:lvl w:ilvl="0" w:tplc="FFFFFFFF">
      <w:start w:val="1"/>
      <w:numFmt w:val="bullet"/>
      <w:lvlText w:val=""/>
      <w:lvlJc w:val="left"/>
      <w:pPr>
        <w:ind w:left="720" w:hanging="360"/>
      </w:pPr>
      <w:rPr>
        <w:rFonts w:ascii="Symbol" w:hAnsi="Symbol" w:hint="default"/>
      </w:rPr>
    </w:lvl>
    <w:lvl w:ilvl="1" w:tplc="04EAD07C">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5AB1B42"/>
    <w:multiLevelType w:val="hybridMultilevel"/>
    <w:tmpl w:val="E4729CA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0" w15:restartNumberingAfterBreak="0">
    <w:nsid w:val="6F6C518F"/>
    <w:multiLevelType w:val="hybridMultilevel"/>
    <w:tmpl w:val="21D2D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17D2508"/>
    <w:multiLevelType w:val="hybridMultilevel"/>
    <w:tmpl w:val="A1F4A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72A8E204"/>
    <w:multiLevelType w:val="hybridMultilevel"/>
    <w:tmpl w:val="A266A104"/>
    <w:lvl w:ilvl="0" w:tplc="BD5C1B3C">
      <w:start w:val="1"/>
      <w:numFmt w:val="bullet"/>
      <w:lvlText w:val=""/>
      <w:lvlJc w:val="left"/>
      <w:pPr>
        <w:ind w:left="720" w:hanging="360"/>
      </w:pPr>
      <w:rPr>
        <w:rFonts w:ascii="Symbol" w:hAnsi="Symbol" w:hint="default"/>
      </w:rPr>
    </w:lvl>
    <w:lvl w:ilvl="1" w:tplc="33B04B26">
      <w:start w:val="1"/>
      <w:numFmt w:val="bullet"/>
      <w:lvlText w:val="o"/>
      <w:lvlJc w:val="left"/>
      <w:pPr>
        <w:ind w:left="1440" w:hanging="360"/>
      </w:pPr>
      <w:rPr>
        <w:rFonts w:ascii="Courier New" w:hAnsi="Courier New" w:hint="default"/>
      </w:rPr>
    </w:lvl>
    <w:lvl w:ilvl="2" w:tplc="5F468E66">
      <w:start w:val="1"/>
      <w:numFmt w:val="bullet"/>
      <w:lvlText w:val=""/>
      <w:lvlJc w:val="left"/>
      <w:pPr>
        <w:ind w:left="2160" w:hanging="360"/>
      </w:pPr>
      <w:rPr>
        <w:rFonts w:ascii="Wingdings" w:hAnsi="Wingdings" w:hint="default"/>
      </w:rPr>
    </w:lvl>
    <w:lvl w:ilvl="3" w:tplc="7B2E3702">
      <w:start w:val="1"/>
      <w:numFmt w:val="bullet"/>
      <w:lvlText w:val=""/>
      <w:lvlJc w:val="left"/>
      <w:pPr>
        <w:ind w:left="2880" w:hanging="360"/>
      </w:pPr>
      <w:rPr>
        <w:rFonts w:ascii="Symbol" w:hAnsi="Symbol" w:hint="default"/>
      </w:rPr>
    </w:lvl>
    <w:lvl w:ilvl="4" w:tplc="C19CFEAE">
      <w:start w:val="1"/>
      <w:numFmt w:val="bullet"/>
      <w:lvlText w:val="o"/>
      <w:lvlJc w:val="left"/>
      <w:pPr>
        <w:ind w:left="3600" w:hanging="360"/>
      </w:pPr>
      <w:rPr>
        <w:rFonts w:ascii="Courier New" w:hAnsi="Courier New" w:hint="default"/>
      </w:rPr>
    </w:lvl>
    <w:lvl w:ilvl="5" w:tplc="FDF65520">
      <w:start w:val="1"/>
      <w:numFmt w:val="bullet"/>
      <w:lvlText w:val=""/>
      <w:lvlJc w:val="left"/>
      <w:pPr>
        <w:ind w:left="4320" w:hanging="360"/>
      </w:pPr>
      <w:rPr>
        <w:rFonts w:ascii="Wingdings" w:hAnsi="Wingdings" w:hint="default"/>
      </w:rPr>
    </w:lvl>
    <w:lvl w:ilvl="6" w:tplc="FD58E250">
      <w:start w:val="1"/>
      <w:numFmt w:val="bullet"/>
      <w:lvlText w:val=""/>
      <w:lvlJc w:val="left"/>
      <w:pPr>
        <w:ind w:left="5040" w:hanging="360"/>
      </w:pPr>
      <w:rPr>
        <w:rFonts w:ascii="Symbol" w:hAnsi="Symbol" w:hint="default"/>
      </w:rPr>
    </w:lvl>
    <w:lvl w:ilvl="7" w:tplc="D9E494FA">
      <w:start w:val="1"/>
      <w:numFmt w:val="bullet"/>
      <w:lvlText w:val="o"/>
      <w:lvlJc w:val="left"/>
      <w:pPr>
        <w:ind w:left="5760" w:hanging="360"/>
      </w:pPr>
      <w:rPr>
        <w:rFonts w:ascii="Courier New" w:hAnsi="Courier New" w:hint="default"/>
      </w:rPr>
    </w:lvl>
    <w:lvl w:ilvl="8" w:tplc="A0962396">
      <w:start w:val="1"/>
      <w:numFmt w:val="bullet"/>
      <w:lvlText w:val=""/>
      <w:lvlJc w:val="left"/>
      <w:pPr>
        <w:ind w:left="6480" w:hanging="360"/>
      </w:pPr>
      <w:rPr>
        <w:rFonts w:ascii="Wingdings" w:hAnsi="Wingdings" w:hint="default"/>
      </w:rPr>
    </w:lvl>
  </w:abstractNum>
  <w:abstractNum w:abstractNumId="6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4" w15:restartNumberingAfterBreak="0">
    <w:nsid w:val="771A6BEE"/>
    <w:multiLevelType w:val="hybridMultilevel"/>
    <w:tmpl w:val="B3869542"/>
    <w:lvl w:ilvl="0" w:tplc="0C090005">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5" w15:restartNumberingAfterBreak="0">
    <w:nsid w:val="79D94BE8"/>
    <w:multiLevelType w:val="hybridMultilevel"/>
    <w:tmpl w:val="75969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ACB1A53"/>
    <w:multiLevelType w:val="hybridMultilevel"/>
    <w:tmpl w:val="2E2E2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0524279">
    <w:abstractNumId w:val="13"/>
  </w:num>
  <w:num w:numId="2" w16cid:durableId="75978829">
    <w:abstractNumId w:val="23"/>
  </w:num>
  <w:num w:numId="3" w16cid:durableId="486242624">
    <w:abstractNumId w:val="9"/>
  </w:num>
  <w:num w:numId="4" w16cid:durableId="807010820">
    <w:abstractNumId w:val="63"/>
  </w:num>
  <w:num w:numId="5" w16cid:durableId="476995438">
    <w:abstractNumId w:val="49"/>
  </w:num>
  <w:num w:numId="6" w16cid:durableId="1795098031">
    <w:abstractNumId w:val="47"/>
  </w:num>
  <w:num w:numId="7" w16cid:durableId="494493936">
    <w:abstractNumId w:val="62"/>
  </w:num>
  <w:num w:numId="8" w16cid:durableId="987247674">
    <w:abstractNumId w:val="30"/>
  </w:num>
  <w:num w:numId="9" w16cid:durableId="1323663206">
    <w:abstractNumId w:val="52"/>
  </w:num>
  <w:num w:numId="10" w16cid:durableId="1662466248">
    <w:abstractNumId w:val="7"/>
  </w:num>
  <w:num w:numId="11" w16cid:durableId="210961436">
    <w:abstractNumId w:val="55"/>
  </w:num>
  <w:num w:numId="12" w16cid:durableId="754474510">
    <w:abstractNumId w:val="4"/>
  </w:num>
  <w:num w:numId="13" w16cid:durableId="1301807292">
    <w:abstractNumId w:val="59"/>
  </w:num>
  <w:num w:numId="14" w16cid:durableId="1116175403">
    <w:abstractNumId w:val="37"/>
  </w:num>
  <w:num w:numId="15" w16cid:durableId="2030400607">
    <w:abstractNumId w:val="27"/>
  </w:num>
  <w:num w:numId="16" w16cid:durableId="331220637">
    <w:abstractNumId w:val="60"/>
  </w:num>
  <w:num w:numId="17" w16cid:durableId="2131435148">
    <w:abstractNumId w:val="34"/>
  </w:num>
  <w:num w:numId="18" w16cid:durableId="1060447699">
    <w:abstractNumId w:val="16"/>
  </w:num>
  <w:num w:numId="19" w16cid:durableId="1014767670">
    <w:abstractNumId w:val="18"/>
  </w:num>
  <w:num w:numId="20" w16cid:durableId="522674307">
    <w:abstractNumId w:val="32"/>
  </w:num>
  <w:num w:numId="21" w16cid:durableId="1207598592">
    <w:abstractNumId w:val="14"/>
  </w:num>
  <w:num w:numId="22" w16cid:durableId="11297840">
    <w:abstractNumId w:val="51"/>
  </w:num>
  <w:num w:numId="23" w16cid:durableId="1515923698">
    <w:abstractNumId w:val="6"/>
  </w:num>
  <w:num w:numId="24" w16cid:durableId="953828611">
    <w:abstractNumId w:val="35"/>
  </w:num>
  <w:num w:numId="25" w16cid:durableId="235366437">
    <w:abstractNumId w:val="50"/>
  </w:num>
  <w:num w:numId="26" w16cid:durableId="664431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4265670">
    <w:abstractNumId w:val="0"/>
  </w:num>
  <w:num w:numId="28" w16cid:durableId="1969582821">
    <w:abstractNumId w:val="3"/>
    <w:lvlOverride w:ilvl="0"/>
    <w:lvlOverride w:ilvl="1"/>
    <w:lvlOverride w:ilvl="2">
      <w:startOverride w:val="1"/>
    </w:lvlOverride>
    <w:lvlOverride w:ilvl="3"/>
    <w:lvlOverride w:ilvl="4"/>
    <w:lvlOverride w:ilvl="5">
      <w:startOverride w:val="1"/>
    </w:lvlOverride>
    <w:lvlOverride w:ilvl="6"/>
    <w:lvlOverride w:ilvl="7"/>
    <w:lvlOverride w:ilvl="8"/>
  </w:num>
  <w:num w:numId="29" w16cid:durableId="1106577088">
    <w:abstractNumId w:val="5"/>
  </w:num>
  <w:num w:numId="30" w16cid:durableId="461265050">
    <w:abstractNumId w:val="44"/>
  </w:num>
  <w:num w:numId="31" w16cid:durableId="1241524977">
    <w:abstractNumId w:val="22"/>
  </w:num>
  <w:num w:numId="32" w16cid:durableId="2092962395">
    <w:abstractNumId w:val="54"/>
  </w:num>
  <w:num w:numId="33" w16cid:durableId="1631934348">
    <w:abstractNumId w:val="40"/>
  </w:num>
  <w:num w:numId="34" w16cid:durableId="1598758413">
    <w:abstractNumId w:val="12"/>
  </w:num>
  <w:num w:numId="35" w16cid:durableId="789008160">
    <w:abstractNumId w:val="42"/>
  </w:num>
  <w:num w:numId="36" w16cid:durableId="1475638378">
    <w:abstractNumId w:val="48"/>
  </w:num>
  <w:num w:numId="37" w16cid:durableId="583415718">
    <w:abstractNumId w:val="15"/>
  </w:num>
  <w:num w:numId="38" w16cid:durableId="1224487586">
    <w:abstractNumId w:val="21"/>
  </w:num>
  <w:num w:numId="39" w16cid:durableId="1771464072">
    <w:abstractNumId w:val="53"/>
  </w:num>
  <w:num w:numId="40" w16cid:durableId="208155640">
    <w:abstractNumId w:val="65"/>
  </w:num>
  <w:num w:numId="41" w16cid:durableId="1738935478">
    <w:abstractNumId w:val="41"/>
  </w:num>
  <w:num w:numId="42" w16cid:durableId="1960182551">
    <w:abstractNumId w:val="36"/>
  </w:num>
  <w:num w:numId="43" w16cid:durableId="1501235632">
    <w:abstractNumId w:val="43"/>
  </w:num>
  <w:num w:numId="44" w16cid:durableId="2118282339">
    <w:abstractNumId w:val="45"/>
  </w:num>
  <w:num w:numId="45" w16cid:durableId="1665861600">
    <w:abstractNumId w:val="39"/>
  </w:num>
  <w:num w:numId="46" w16cid:durableId="1570119659">
    <w:abstractNumId w:val="26"/>
  </w:num>
  <w:num w:numId="47" w16cid:durableId="606813805">
    <w:abstractNumId w:val="58"/>
  </w:num>
  <w:num w:numId="48" w16cid:durableId="762578420">
    <w:abstractNumId w:val="61"/>
  </w:num>
  <w:num w:numId="49" w16cid:durableId="510801909">
    <w:abstractNumId w:val="38"/>
  </w:num>
  <w:num w:numId="50" w16cid:durableId="876548719">
    <w:abstractNumId w:val="57"/>
  </w:num>
  <w:num w:numId="51" w16cid:durableId="76681428">
    <w:abstractNumId w:val="25"/>
  </w:num>
  <w:num w:numId="52" w16cid:durableId="875047380">
    <w:abstractNumId w:val="64"/>
  </w:num>
  <w:num w:numId="53" w16cid:durableId="854802320">
    <w:abstractNumId w:val="56"/>
  </w:num>
  <w:num w:numId="54" w16cid:durableId="772093186">
    <w:abstractNumId w:val="28"/>
  </w:num>
  <w:num w:numId="55" w16cid:durableId="1490713318">
    <w:abstractNumId w:val="2"/>
  </w:num>
  <w:num w:numId="56" w16cid:durableId="670640208">
    <w:abstractNumId w:val="33"/>
  </w:num>
  <w:num w:numId="57" w16cid:durableId="971789357">
    <w:abstractNumId w:val="66"/>
  </w:num>
  <w:num w:numId="58" w16cid:durableId="1176266435">
    <w:abstractNumId w:val="1"/>
  </w:num>
  <w:num w:numId="59" w16cid:durableId="389428184">
    <w:abstractNumId w:val="17"/>
  </w:num>
  <w:num w:numId="60" w16cid:durableId="1481193307">
    <w:abstractNumId w:val="46"/>
  </w:num>
  <w:num w:numId="61" w16cid:durableId="1802191372">
    <w:abstractNumId w:val="11"/>
  </w:num>
  <w:num w:numId="62" w16cid:durableId="1615558467">
    <w:abstractNumId w:val="20"/>
  </w:num>
  <w:num w:numId="63" w16cid:durableId="780226816">
    <w:abstractNumId w:val="19"/>
  </w:num>
  <w:num w:numId="64" w16cid:durableId="1908152588">
    <w:abstractNumId w:val="10"/>
  </w:num>
  <w:num w:numId="65" w16cid:durableId="711656832">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7ED2"/>
    <w:rsid w:val="00012366"/>
    <w:rsid w:val="00013C4E"/>
    <w:rsid w:val="0001704F"/>
    <w:rsid w:val="00017BA3"/>
    <w:rsid w:val="000209DB"/>
    <w:rsid w:val="00021FBE"/>
    <w:rsid w:val="00024C9D"/>
    <w:rsid w:val="00026267"/>
    <w:rsid w:val="000271B4"/>
    <w:rsid w:val="000347BC"/>
    <w:rsid w:val="00035C66"/>
    <w:rsid w:val="00037756"/>
    <w:rsid w:val="00045EEC"/>
    <w:rsid w:val="000461D0"/>
    <w:rsid w:val="000521D7"/>
    <w:rsid w:val="0006005A"/>
    <w:rsid w:val="00061286"/>
    <w:rsid w:val="00065028"/>
    <w:rsid w:val="00066876"/>
    <w:rsid w:val="0007461C"/>
    <w:rsid w:val="0007709A"/>
    <w:rsid w:val="00080165"/>
    <w:rsid w:val="000803AA"/>
    <w:rsid w:val="0008546C"/>
    <w:rsid w:val="0008547E"/>
    <w:rsid w:val="000866F3"/>
    <w:rsid w:val="00087848"/>
    <w:rsid w:val="000A0B58"/>
    <w:rsid w:val="000A0E53"/>
    <w:rsid w:val="000A14A1"/>
    <w:rsid w:val="000A2AE9"/>
    <w:rsid w:val="000A5363"/>
    <w:rsid w:val="000A6228"/>
    <w:rsid w:val="000A6274"/>
    <w:rsid w:val="000A646E"/>
    <w:rsid w:val="000A6A2C"/>
    <w:rsid w:val="000B5D40"/>
    <w:rsid w:val="000B7EC6"/>
    <w:rsid w:val="000C2D3A"/>
    <w:rsid w:val="000C34B6"/>
    <w:rsid w:val="000C65D7"/>
    <w:rsid w:val="000D2D96"/>
    <w:rsid w:val="000D4876"/>
    <w:rsid w:val="000D5DAD"/>
    <w:rsid w:val="000D71DD"/>
    <w:rsid w:val="000D7A92"/>
    <w:rsid w:val="000E0012"/>
    <w:rsid w:val="000E1935"/>
    <w:rsid w:val="000E6859"/>
    <w:rsid w:val="000E703F"/>
    <w:rsid w:val="000F1C1B"/>
    <w:rsid w:val="000F1F59"/>
    <w:rsid w:val="000F4268"/>
    <w:rsid w:val="00100950"/>
    <w:rsid w:val="00104352"/>
    <w:rsid w:val="001061AB"/>
    <w:rsid w:val="00107D87"/>
    <w:rsid w:val="00107DD5"/>
    <w:rsid w:val="0012343A"/>
    <w:rsid w:val="0012459D"/>
    <w:rsid w:val="00131CCD"/>
    <w:rsid w:val="00133B8D"/>
    <w:rsid w:val="0013611E"/>
    <w:rsid w:val="001432ED"/>
    <w:rsid w:val="001436F4"/>
    <w:rsid w:val="00144688"/>
    <w:rsid w:val="001515BF"/>
    <w:rsid w:val="00153AF4"/>
    <w:rsid w:val="00153D7F"/>
    <w:rsid w:val="00163416"/>
    <w:rsid w:val="0017121D"/>
    <w:rsid w:val="0017134D"/>
    <w:rsid w:val="001738AB"/>
    <w:rsid w:val="0018478D"/>
    <w:rsid w:val="00185183"/>
    <w:rsid w:val="00187734"/>
    <w:rsid w:val="001924EA"/>
    <w:rsid w:val="0019572F"/>
    <w:rsid w:val="001B44A8"/>
    <w:rsid w:val="001B5607"/>
    <w:rsid w:val="001B7C99"/>
    <w:rsid w:val="001C1523"/>
    <w:rsid w:val="001C3343"/>
    <w:rsid w:val="001E012F"/>
    <w:rsid w:val="001E0F5B"/>
    <w:rsid w:val="001E1BFD"/>
    <w:rsid w:val="001E2BBB"/>
    <w:rsid w:val="001E4E15"/>
    <w:rsid w:val="001E507A"/>
    <w:rsid w:val="001E758D"/>
    <w:rsid w:val="001F30A1"/>
    <w:rsid w:val="001F470A"/>
    <w:rsid w:val="001F74D6"/>
    <w:rsid w:val="00201382"/>
    <w:rsid w:val="00202675"/>
    <w:rsid w:val="0020286A"/>
    <w:rsid w:val="00203E84"/>
    <w:rsid w:val="00207654"/>
    <w:rsid w:val="00207C2C"/>
    <w:rsid w:val="00213996"/>
    <w:rsid w:val="00213C66"/>
    <w:rsid w:val="00217587"/>
    <w:rsid w:val="00221D8F"/>
    <w:rsid w:val="00222F1E"/>
    <w:rsid w:val="002257B6"/>
    <w:rsid w:val="00226FB1"/>
    <w:rsid w:val="002272DB"/>
    <w:rsid w:val="00231439"/>
    <w:rsid w:val="00232B85"/>
    <w:rsid w:val="00246FD2"/>
    <w:rsid w:val="00251181"/>
    <w:rsid w:val="002523B1"/>
    <w:rsid w:val="0025374C"/>
    <w:rsid w:val="002537FE"/>
    <w:rsid w:val="00255966"/>
    <w:rsid w:val="002560C0"/>
    <w:rsid w:val="00265079"/>
    <w:rsid w:val="00271353"/>
    <w:rsid w:val="00272B03"/>
    <w:rsid w:val="00274465"/>
    <w:rsid w:val="00274E7C"/>
    <w:rsid w:val="00276047"/>
    <w:rsid w:val="0027649C"/>
    <w:rsid w:val="00277228"/>
    <w:rsid w:val="00277374"/>
    <w:rsid w:val="00283F5C"/>
    <w:rsid w:val="0028433A"/>
    <w:rsid w:val="00287953"/>
    <w:rsid w:val="00287EAF"/>
    <w:rsid w:val="002A4458"/>
    <w:rsid w:val="002A77D2"/>
    <w:rsid w:val="002B1F4B"/>
    <w:rsid w:val="002B7246"/>
    <w:rsid w:val="002C1373"/>
    <w:rsid w:val="002C1D9B"/>
    <w:rsid w:val="002C3742"/>
    <w:rsid w:val="002C38F4"/>
    <w:rsid w:val="002C4016"/>
    <w:rsid w:val="002C5D06"/>
    <w:rsid w:val="002D027B"/>
    <w:rsid w:val="002D1591"/>
    <w:rsid w:val="002D3696"/>
    <w:rsid w:val="002D589A"/>
    <w:rsid w:val="002E0845"/>
    <w:rsid w:val="002E2CB8"/>
    <w:rsid w:val="002E323D"/>
    <w:rsid w:val="002E672B"/>
    <w:rsid w:val="002E7B24"/>
    <w:rsid w:val="002F22FB"/>
    <w:rsid w:val="002F33FD"/>
    <w:rsid w:val="002F5370"/>
    <w:rsid w:val="002F58F2"/>
    <w:rsid w:val="002F6A7D"/>
    <w:rsid w:val="002F70E5"/>
    <w:rsid w:val="003115EF"/>
    <w:rsid w:val="003140B7"/>
    <w:rsid w:val="00331BC9"/>
    <w:rsid w:val="003336A4"/>
    <w:rsid w:val="00340626"/>
    <w:rsid w:val="0035102A"/>
    <w:rsid w:val="003566E9"/>
    <w:rsid w:val="00356A6B"/>
    <w:rsid w:val="00362274"/>
    <w:rsid w:val="00372BF3"/>
    <w:rsid w:val="00375925"/>
    <w:rsid w:val="00376055"/>
    <w:rsid w:val="00380315"/>
    <w:rsid w:val="00382D0D"/>
    <w:rsid w:val="00383608"/>
    <w:rsid w:val="00386434"/>
    <w:rsid w:val="00386CAE"/>
    <w:rsid w:val="00397014"/>
    <w:rsid w:val="003B03A0"/>
    <w:rsid w:val="003B4EE3"/>
    <w:rsid w:val="003B6140"/>
    <w:rsid w:val="003C17DA"/>
    <w:rsid w:val="003C563D"/>
    <w:rsid w:val="003D2715"/>
    <w:rsid w:val="003D6073"/>
    <w:rsid w:val="003E4539"/>
    <w:rsid w:val="003E6257"/>
    <w:rsid w:val="003E626E"/>
    <w:rsid w:val="003F22E8"/>
    <w:rsid w:val="003F287D"/>
    <w:rsid w:val="003F3C5F"/>
    <w:rsid w:val="003F4263"/>
    <w:rsid w:val="003F5AFC"/>
    <w:rsid w:val="0040155D"/>
    <w:rsid w:val="00403E6F"/>
    <w:rsid w:val="00410D3B"/>
    <w:rsid w:val="004137BE"/>
    <w:rsid w:val="0041523A"/>
    <w:rsid w:val="0041713E"/>
    <w:rsid w:val="00420E04"/>
    <w:rsid w:val="00421D3F"/>
    <w:rsid w:val="00423785"/>
    <w:rsid w:val="004273BC"/>
    <w:rsid w:val="004401C8"/>
    <w:rsid w:val="004424B3"/>
    <w:rsid w:val="00443894"/>
    <w:rsid w:val="00445C42"/>
    <w:rsid w:val="00452B5B"/>
    <w:rsid w:val="00452D26"/>
    <w:rsid w:val="004563E7"/>
    <w:rsid w:val="00456E61"/>
    <w:rsid w:val="0046247E"/>
    <w:rsid w:val="004631C4"/>
    <w:rsid w:val="00465F57"/>
    <w:rsid w:val="00466E24"/>
    <w:rsid w:val="004678D2"/>
    <w:rsid w:val="00470871"/>
    <w:rsid w:val="00471F4A"/>
    <w:rsid w:val="00474152"/>
    <w:rsid w:val="0047518E"/>
    <w:rsid w:val="00483B30"/>
    <w:rsid w:val="00493F2B"/>
    <w:rsid w:val="004A06CD"/>
    <w:rsid w:val="004A0C16"/>
    <w:rsid w:val="004A129D"/>
    <w:rsid w:val="004A2786"/>
    <w:rsid w:val="004A4B6F"/>
    <w:rsid w:val="004A4CF9"/>
    <w:rsid w:val="004A6245"/>
    <w:rsid w:val="004A65DC"/>
    <w:rsid w:val="004B1A91"/>
    <w:rsid w:val="004C1386"/>
    <w:rsid w:val="004C14AB"/>
    <w:rsid w:val="004C17BF"/>
    <w:rsid w:val="004C1D7A"/>
    <w:rsid w:val="004C255C"/>
    <w:rsid w:val="004C3231"/>
    <w:rsid w:val="004D13B4"/>
    <w:rsid w:val="004D1910"/>
    <w:rsid w:val="004D2965"/>
    <w:rsid w:val="004D6375"/>
    <w:rsid w:val="004D669D"/>
    <w:rsid w:val="004D74D2"/>
    <w:rsid w:val="004E2149"/>
    <w:rsid w:val="004E5AA5"/>
    <w:rsid w:val="004F6643"/>
    <w:rsid w:val="004F6950"/>
    <w:rsid w:val="004F6B8B"/>
    <w:rsid w:val="005009F6"/>
    <w:rsid w:val="00501CE7"/>
    <w:rsid w:val="00502F1C"/>
    <w:rsid w:val="005115F0"/>
    <w:rsid w:val="00511BD1"/>
    <w:rsid w:val="00512610"/>
    <w:rsid w:val="005138D4"/>
    <w:rsid w:val="0051672A"/>
    <w:rsid w:val="005173E9"/>
    <w:rsid w:val="00522857"/>
    <w:rsid w:val="00522B31"/>
    <w:rsid w:val="0052645D"/>
    <w:rsid w:val="00527EEE"/>
    <w:rsid w:val="00533413"/>
    <w:rsid w:val="00533822"/>
    <w:rsid w:val="00536C8E"/>
    <w:rsid w:val="00536FAB"/>
    <w:rsid w:val="005402BC"/>
    <w:rsid w:val="00540D7B"/>
    <w:rsid w:val="00541FD8"/>
    <w:rsid w:val="005426F4"/>
    <w:rsid w:val="0054280A"/>
    <w:rsid w:val="00551377"/>
    <w:rsid w:val="005537CC"/>
    <w:rsid w:val="00565D71"/>
    <w:rsid w:val="005677E6"/>
    <w:rsid w:val="00567F09"/>
    <w:rsid w:val="00571802"/>
    <w:rsid w:val="00575463"/>
    <w:rsid w:val="005808C8"/>
    <w:rsid w:val="0058111F"/>
    <w:rsid w:val="0058130F"/>
    <w:rsid w:val="00582B07"/>
    <w:rsid w:val="00592D40"/>
    <w:rsid w:val="00593FE1"/>
    <w:rsid w:val="005A0C15"/>
    <w:rsid w:val="005A1863"/>
    <w:rsid w:val="005A5DD8"/>
    <w:rsid w:val="005A75C9"/>
    <w:rsid w:val="005B0B0A"/>
    <w:rsid w:val="005B187D"/>
    <w:rsid w:val="005C053F"/>
    <w:rsid w:val="005C16C6"/>
    <w:rsid w:val="005C2B4E"/>
    <w:rsid w:val="005D0974"/>
    <w:rsid w:val="005D2916"/>
    <w:rsid w:val="005D6A05"/>
    <w:rsid w:val="005E14C6"/>
    <w:rsid w:val="005E3392"/>
    <w:rsid w:val="005F3E1B"/>
    <w:rsid w:val="005F5157"/>
    <w:rsid w:val="0060431A"/>
    <w:rsid w:val="00605AC9"/>
    <w:rsid w:val="00610B06"/>
    <w:rsid w:val="00612508"/>
    <w:rsid w:val="006138D1"/>
    <w:rsid w:val="00613AFA"/>
    <w:rsid w:val="00613F50"/>
    <w:rsid w:val="0061447C"/>
    <w:rsid w:val="006145FD"/>
    <w:rsid w:val="006146F8"/>
    <w:rsid w:val="006172AD"/>
    <w:rsid w:val="006232DC"/>
    <w:rsid w:val="0063094F"/>
    <w:rsid w:val="0063300D"/>
    <w:rsid w:val="00634E4B"/>
    <w:rsid w:val="00643B1A"/>
    <w:rsid w:val="00646E32"/>
    <w:rsid w:val="00647F66"/>
    <w:rsid w:val="00650C45"/>
    <w:rsid w:val="00653856"/>
    <w:rsid w:val="00656F75"/>
    <w:rsid w:val="0066115B"/>
    <w:rsid w:val="00665DB0"/>
    <w:rsid w:val="00673839"/>
    <w:rsid w:val="0068444C"/>
    <w:rsid w:val="006903E8"/>
    <w:rsid w:val="006948D8"/>
    <w:rsid w:val="006973B8"/>
    <w:rsid w:val="006A6DDA"/>
    <w:rsid w:val="006B0547"/>
    <w:rsid w:val="006B0EA6"/>
    <w:rsid w:val="006B1FC1"/>
    <w:rsid w:val="006B6D7E"/>
    <w:rsid w:val="006C389F"/>
    <w:rsid w:val="006C681B"/>
    <w:rsid w:val="006D6447"/>
    <w:rsid w:val="006D67F3"/>
    <w:rsid w:val="006D712F"/>
    <w:rsid w:val="006E1C4A"/>
    <w:rsid w:val="006E314A"/>
    <w:rsid w:val="006E456F"/>
    <w:rsid w:val="006F1130"/>
    <w:rsid w:val="006F1FFF"/>
    <w:rsid w:val="006F2561"/>
    <w:rsid w:val="006F559F"/>
    <w:rsid w:val="006F6D10"/>
    <w:rsid w:val="006F7B0F"/>
    <w:rsid w:val="007018D0"/>
    <w:rsid w:val="007049A8"/>
    <w:rsid w:val="00711756"/>
    <w:rsid w:val="00712B94"/>
    <w:rsid w:val="00712C0A"/>
    <w:rsid w:val="00712DDD"/>
    <w:rsid w:val="007158AF"/>
    <w:rsid w:val="00717B5F"/>
    <w:rsid w:val="007201A7"/>
    <w:rsid w:val="007205A0"/>
    <w:rsid w:val="00721DB3"/>
    <w:rsid w:val="007222AD"/>
    <w:rsid w:val="00723C64"/>
    <w:rsid w:val="00723CC5"/>
    <w:rsid w:val="007303D7"/>
    <w:rsid w:val="00734F33"/>
    <w:rsid w:val="00735D41"/>
    <w:rsid w:val="00740A23"/>
    <w:rsid w:val="00744730"/>
    <w:rsid w:val="00754C60"/>
    <w:rsid w:val="00755ED0"/>
    <w:rsid w:val="00757BF5"/>
    <w:rsid w:val="00757FDD"/>
    <w:rsid w:val="007620F1"/>
    <w:rsid w:val="00762DE7"/>
    <w:rsid w:val="00763B2A"/>
    <w:rsid w:val="007728CB"/>
    <w:rsid w:val="007744F8"/>
    <w:rsid w:val="00776431"/>
    <w:rsid w:val="007845F3"/>
    <w:rsid w:val="00785764"/>
    <w:rsid w:val="00785B1E"/>
    <w:rsid w:val="00785E3C"/>
    <w:rsid w:val="00787177"/>
    <w:rsid w:val="007909DB"/>
    <w:rsid w:val="00793998"/>
    <w:rsid w:val="007951FC"/>
    <w:rsid w:val="007A091F"/>
    <w:rsid w:val="007A4D5F"/>
    <w:rsid w:val="007A6EFF"/>
    <w:rsid w:val="007B123E"/>
    <w:rsid w:val="007B2CA1"/>
    <w:rsid w:val="007B47C9"/>
    <w:rsid w:val="007B5C10"/>
    <w:rsid w:val="007B64BD"/>
    <w:rsid w:val="007C31B0"/>
    <w:rsid w:val="007C68FE"/>
    <w:rsid w:val="007C6B10"/>
    <w:rsid w:val="007C6E62"/>
    <w:rsid w:val="007D0ABC"/>
    <w:rsid w:val="007D0FC4"/>
    <w:rsid w:val="007D4EA8"/>
    <w:rsid w:val="007F660A"/>
    <w:rsid w:val="00800AA8"/>
    <w:rsid w:val="00800BB7"/>
    <w:rsid w:val="008042F5"/>
    <w:rsid w:val="00813882"/>
    <w:rsid w:val="00813A3D"/>
    <w:rsid w:val="00821469"/>
    <w:rsid w:val="00825728"/>
    <w:rsid w:val="00826DC1"/>
    <w:rsid w:val="00834FE1"/>
    <w:rsid w:val="00835276"/>
    <w:rsid w:val="00836AD5"/>
    <w:rsid w:val="008373C3"/>
    <w:rsid w:val="00840DC6"/>
    <w:rsid w:val="00841861"/>
    <w:rsid w:val="00841D47"/>
    <w:rsid w:val="00842A67"/>
    <w:rsid w:val="00843D26"/>
    <w:rsid w:val="008502B2"/>
    <w:rsid w:val="008662D4"/>
    <w:rsid w:val="00871346"/>
    <w:rsid w:val="00871A29"/>
    <w:rsid w:val="00874748"/>
    <w:rsid w:val="0087575C"/>
    <w:rsid w:val="0088163F"/>
    <w:rsid w:val="00882EFA"/>
    <w:rsid w:val="0088491B"/>
    <w:rsid w:val="00884B59"/>
    <w:rsid w:val="00886959"/>
    <w:rsid w:val="00893632"/>
    <w:rsid w:val="00893AEF"/>
    <w:rsid w:val="008A36E1"/>
    <w:rsid w:val="008A37A7"/>
    <w:rsid w:val="008B0736"/>
    <w:rsid w:val="008B26F7"/>
    <w:rsid w:val="008B61BF"/>
    <w:rsid w:val="008B7B5A"/>
    <w:rsid w:val="008C48B2"/>
    <w:rsid w:val="008C4992"/>
    <w:rsid w:val="008C4C52"/>
    <w:rsid w:val="008C67E5"/>
    <w:rsid w:val="008C7C91"/>
    <w:rsid w:val="008D3977"/>
    <w:rsid w:val="008D5C17"/>
    <w:rsid w:val="008D6060"/>
    <w:rsid w:val="008D7BFA"/>
    <w:rsid w:val="008E0CF8"/>
    <w:rsid w:val="008F3B9B"/>
    <w:rsid w:val="008F5E20"/>
    <w:rsid w:val="009045C4"/>
    <w:rsid w:val="00904837"/>
    <w:rsid w:val="0090689B"/>
    <w:rsid w:val="009164B4"/>
    <w:rsid w:val="00917E54"/>
    <w:rsid w:val="00924DE8"/>
    <w:rsid w:val="00936933"/>
    <w:rsid w:val="009420E1"/>
    <w:rsid w:val="00945A53"/>
    <w:rsid w:val="00945C48"/>
    <w:rsid w:val="00950B06"/>
    <w:rsid w:val="00951FE7"/>
    <w:rsid w:val="00954286"/>
    <w:rsid w:val="00957591"/>
    <w:rsid w:val="009619F8"/>
    <w:rsid w:val="00964131"/>
    <w:rsid w:val="00970069"/>
    <w:rsid w:val="009721EB"/>
    <w:rsid w:val="009728B6"/>
    <w:rsid w:val="00972C9F"/>
    <w:rsid w:val="009904CA"/>
    <w:rsid w:val="009975CB"/>
    <w:rsid w:val="009B1477"/>
    <w:rsid w:val="009B2D0B"/>
    <w:rsid w:val="009B33FB"/>
    <w:rsid w:val="009B347C"/>
    <w:rsid w:val="009B706E"/>
    <w:rsid w:val="009C3D94"/>
    <w:rsid w:val="009C41B9"/>
    <w:rsid w:val="009C423A"/>
    <w:rsid w:val="009C4F28"/>
    <w:rsid w:val="009D53DC"/>
    <w:rsid w:val="009E1B27"/>
    <w:rsid w:val="009E50BE"/>
    <w:rsid w:val="009E79ED"/>
    <w:rsid w:val="00A05032"/>
    <w:rsid w:val="00A07596"/>
    <w:rsid w:val="00A11080"/>
    <w:rsid w:val="00A111B5"/>
    <w:rsid w:val="00A15A7B"/>
    <w:rsid w:val="00A15DA9"/>
    <w:rsid w:val="00A17A08"/>
    <w:rsid w:val="00A2061A"/>
    <w:rsid w:val="00A243A8"/>
    <w:rsid w:val="00A25965"/>
    <w:rsid w:val="00A268ED"/>
    <w:rsid w:val="00A318D6"/>
    <w:rsid w:val="00A33D0A"/>
    <w:rsid w:val="00A352D7"/>
    <w:rsid w:val="00A36911"/>
    <w:rsid w:val="00A3718C"/>
    <w:rsid w:val="00A45DE6"/>
    <w:rsid w:val="00A478F6"/>
    <w:rsid w:val="00A515F3"/>
    <w:rsid w:val="00A51AB5"/>
    <w:rsid w:val="00A60673"/>
    <w:rsid w:val="00A62C7D"/>
    <w:rsid w:val="00A740C1"/>
    <w:rsid w:val="00A749C6"/>
    <w:rsid w:val="00A761AD"/>
    <w:rsid w:val="00A803FB"/>
    <w:rsid w:val="00A81F4D"/>
    <w:rsid w:val="00AA00B7"/>
    <w:rsid w:val="00AB3DDC"/>
    <w:rsid w:val="00AC1872"/>
    <w:rsid w:val="00AC2C7F"/>
    <w:rsid w:val="00AC35E6"/>
    <w:rsid w:val="00AC55A9"/>
    <w:rsid w:val="00AC5A51"/>
    <w:rsid w:val="00AD631F"/>
    <w:rsid w:val="00AE21FF"/>
    <w:rsid w:val="00AE2DE3"/>
    <w:rsid w:val="00AE4C76"/>
    <w:rsid w:val="00AF07AD"/>
    <w:rsid w:val="00AF1F18"/>
    <w:rsid w:val="00AF223B"/>
    <w:rsid w:val="00AF29F9"/>
    <w:rsid w:val="00B013EE"/>
    <w:rsid w:val="00B03ABE"/>
    <w:rsid w:val="00B04338"/>
    <w:rsid w:val="00B06254"/>
    <w:rsid w:val="00B0726E"/>
    <w:rsid w:val="00B07346"/>
    <w:rsid w:val="00B102FF"/>
    <w:rsid w:val="00B11D6C"/>
    <w:rsid w:val="00B130AB"/>
    <w:rsid w:val="00B1441A"/>
    <w:rsid w:val="00B20222"/>
    <w:rsid w:val="00B219D1"/>
    <w:rsid w:val="00B2330D"/>
    <w:rsid w:val="00B24A97"/>
    <w:rsid w:val="00B34891"/>
    <w:rsid w:val="00B43048"/>
    <w:rsid w:val="00B45AA0"/>
    <w:rsid w:val="00B45D0C"/>
    <w:rsid w:val="00B650E5"/>
    <w:rsid w:val="00B673F6"/>
    <w:rsid w:val="00B74DBB"/>
    <w:rsid w:val="00B75807"/>
    <w:rsid w:val="00B81FA4"/>
    <w:rsid w:val="00B81FB3"/>
    <w:rsid w:val="00B823B3"/>
    <w:rsid w:val="00B83C8B"/>
    <w:rsid w:val="00B86788"/>
    <w:rsid w:val="00B87375"/>
    <w:rsid w:val="00B8794C"/>
    <w:rsid w:val="00B91AB3"/>
    <w:rsid w:val="00B95EF4"/>
    <w:rsid w:val="00BA1790"/>
    <w:rsid w:val="00BA36EA"/>
    <w:rsid w:val="00BA7C0C"/>
    <w:rsid w:val="00BB51EF"/>
    <w:rsid w:val="00BB6509"/>
    <w:rsid w:val="00BC1359"/>
    <w:rsid w:val="00BC248C"/>
    <w:rsid w:val="00BC3FA3"/>
    <w:rsid w:val="00BC467A"/>
    <w:rsid w:val="00BC6721"/>
    <w:rsid w:val="00BC71E8"/>
    <w:rsid w:val="00BD1581"/>
    <w:rsid w:val="00BD4B90"/>
    <w:rsid w:val="00BD4C8D"/>
    <w:rsid w:val="00BE3B92"/>
    <w:rsid w:val="00BE7F55"/>
    <w:rsid w:val="00BF04B0"/>
    <w:rsid w:val="00C00406"/>
    <w:rsid w:val="00C01EC0"/>
    <w:rsid w:val="00C0280F"/>
    <w:rsid w:val="00C06ADA"/>
    <w:rsid w:val="00C1085F"/>
    <w:rsid w:val="00C217B8"/>
    <w:rsid w:val="00C244EE"/>
    <w:rsid w:val="00C25B6F"/>
    <w:rsid w:val="00C35534"/>
    <w:rsid w:val="00C4123B"/>
    <w:rsid w:val="00C41698"/>
    <w:rsid w:val="00C43CF8"/>
    <w:rsid w:val="00C44FD6"/>
    <w:rsid w:val="00C457E5"/>
    <w:rsid w:val="00C50C06"/>
    <w:rsid w:val="00C517A6"/>
    <w:rsid w:val="00C5376A"/>
    <w:rsid w:val="00C54A22"/>
    <w:rsid w:val="00C564A8"/>
    <w:rsid w:val="00C646A6"/>
    <w:rsid w:val="00C72224"/>
    <w:rsid w:val="00C75706"/>
    <w:rsid w:val="00C76E07"/>
    <w:rsid w:val="00C83178"/>
    <w:rsid w:val="00C92AF5"/>
    <w:rsid w:val="00CA4815"/>
    <w:rsid w:val="00CA65E2"/>
    <w:rsid w:val="00CB1A80"/>
    <w:rsid w:val="00CB27F1"/>
    <w:rsid w:val="00CC5B48"/>
    <w:rsid w:val="00CC6990"/>
    <w:rsid w:val="00CD588E"/>
    <w:rsid w:val="00CD6A43"/>
    <w:rsid w:val="00CE10AD"/>
    <w:rsid w:val="00CF1792"/>
    <w:rsid w:val="00CF28BC"/>
    <w:rsid w:val="00CF4209"/>
    <w:rsid w:val="00CF5B67"/>
    <w:rsid w:val="00CF6562"/>
    <w:rsid w:val="00CF695A"/>
    <w:rsid w:val="00D05086"/>
    <w:rsid w:val="00D05446"/>
    <w:rsid w:val="00D070C1"/>
    <w:rsid w:val="00D10FA5"/>
    <w:rsid w:val="00D172EE"/>
    <w:rsid w:val="00D2018B"/>
    <w:rsid w:val="00D3209E"/>
    <w:rsid w:val="00D34C18"/>
    <w:rsid w:val="00D37DC0"/>
    <w:rsid w:val="00D4239E"/>
    <w:rsid w:val="00D436FA"/>
    <w:rsid w:val="00D45B28"/>
    <w:rsid w:val="00D47D06"/>
    <w:rsid w:val="00D521E0"/>
    <w:rsid w:val="00D5688A"/>
    <w:rsid w:val="00D61A2E"/>
    <w:rsid w:val="00D61BB2"/>
    <w:rsid w:val="00D657AB"/>
    <w:rsid w:val="00D7511E"/>
    <w:rsid w:val="00D75E22"/>
    <w:rsid w:val="00D83A55"/>
    <w:rsid w:val="00D85C3C"/>
    <w:rsid w:val="00D90764"/>
    <w:rsid w:val="00D9191E"/>
    <w:rsid w:val="00D92BCA"/>
    <w:rsid w:val="00D9602A"/>
    <w:rsid w:val="00DA3DF6"/>
    <w:rsid w:val="00DA59A9"/>
    <w:rsid w:val="00DA5BA9"/>
    <w:rsid w:val="00DB0E02"/>
    <w:rsid w:val="00DB547B"/>
    <w:rsid w:val="00DB652C"/>
    <w:rsid w:val="00DC5980"/>
    <w:rsid w:val="00DD0D79"/>
    <w:rsid w:val="00DD2B46"/>
    <w:rsid w:val="00DD3180"/>
    <w:rsid w:val="00DD54E2"/>
    <w:rsid w:val="00DF14A3"/>
    <w:rsid w:val="00DF21DB"/>
    <w:rsid w:val="00DF3A85"/>
    <w:rsid w:val="00DF5A6B"/>
    <w:rsid w:val="00E00287"/>
    <w:rsid w:val="00E016EF"/>
    <w:rsid w:val="00E047E1"/>
    <w:rsid w:val="00E04B5D"/>
    <w:rsid w:val="00E053BA"/>
    <w:rsid w:val="00E05DD3"/>
    <w:rsid w:val="00E06B6D"/>
    <w:rsid w:val="00E11B7B"/>
    <w:rsid w:val="00E1226A"/>
    <w:rsid w:val="00E12D99"/>
    <w:rsid w:val="00E166D3"/>
    <w:rsid w:val="00E21432"/>
    <w:rsid w:val="00E24655"/>
    <w:rsid w:val="00E25A04"/>
    <w:rsid w:val="00E2735E"/>
    <w:rsid w:val="00E3494B"/>
    <w:rsid w:val="00E42435"/>
    <w:rsid w:val="00E44809"/>
    <w:rsid w:val="00E4535C"/>
    <w:rsid w:val="00E463E3"/>
    <w:rsid w:val="00E507D3"/>
    <w:rsid w:val="00E5279A"/>
    <w:rsid w:val="00E529E5"/>
    <w:rsid w:val="00E60A38"/>
    <w:rsid w:val="00E61F5A"/>
    <w:rsid w:val="00E655F4"/>
    <w:rsid w:val="00E6635A"/>
    <w:rsid w:val="00E67062"/>
    <w:rsid w:val="00E67FA3"/>
    <w:rsid w:val="00E720DE"/>
    <w:rsid w:val="00E7500E"/>
    <w:rsid w:val="00E81E85"/>
    <w:rsid w:val="00E907A3"/>
    <w:rsid w:val="00E92A8E"/>
    <w:rsid w:val="00E92DD2"/>
    <w:rsid w:val="00E93F8F"/>
    <w:rsid w:val="00E93F97"/>
    <w:rsid w:val="00E95200"/>
    <w:rsid w:val="00EA0A45"/>
    <w:rsid w:val="00EA6943"/>
    <w:rsid w:val="00EB0CBF"/>
    <w:rsid w:val="00EB1374"/>
    <w:rsid w:val="00EB2B4B"/>
    <w:rsid w:val="00EB3FB7"/>
    <w:rsid w:val="00EB4C2F"/>
    <w:rsid w:val="00EB583B"/>
    <w:rsid w:val="00ED0DDF"/>
    <w:rsid w:val="00ED4554"/>
    <w:rsid w:val="00ED5001"/>
    <w:rsid w:val="00ED71F2"/>
    <w:rsid w:val="00EE21E9"/>
    <w:rsid w:val="00EE2E7B"/>
    <w:rsid w:val="00EE4957"/>
    <w:rsid w:val="00EE7487"/>
    <w:rsid w:val="00EF293E"/>
    <w:rsid w:val="00EF732C"/>
    <w:rsid w:val="00EF7C42"/>
    <w:rsid w:val="00F02204"/>
    <w:rsid w:val="00F0221A"/>
    <w:rsid w:val="00F1000D"/>
    <w:rsid w:val="00F10F08"/>
    <w:rsid w:val="00F114F4"/>
    <w:rsid w:val="00F127AE"/>
    <w:rsid w:val="00F22FE8"/>
    <w:rsid w:val="00F2452E"/>
    <w:rsid w:val="00F2486D"/>
    <w:rsid w:val="00F311A4"/>
    <w:rsid w:val="00F33013"/>
    <w:rsid w:val="00F40873"/>
    <w:rsid w:val="00F41F4F"/>
    <w:rsid w:val="00F43AD2"/>
    <w:rsid w:val="00F50CBF"/>
    <w:rsid w:val="00F5478C"/>
    <w:rsid w:val="00F560A8"/>
    <w:rsid w:val="00F62D8E"/>
    <w:rsid w:val="00F62ED9"/>
    <w:rsid w:val="00F656C9"/>
    <w:rsid w:val="00F70CC8"/>
    <w:rsid w:val="00F749B5"/>
    <w:rsid w:val="00F75F4B"/>
    <w:rsid w:val="00F82C2C"/>
    <w:rsid w:val="00F8378D"/>
    <w:rsid w:val="00F85913"/>
    <w:rsid w:val="00F86ED9"/>
    <w:rsid w:val="00F8717F"/>
    <w:rsid w:val="00F87845"/>
    <w:rsid w:val="00F928B8"/>
    <w:rsid w:val="00F9599B"/>
    <w:rsid w:val="00F964C8"/>
    <w:rsid w:val="00FA0B49"/>
    <w:rsid w:val="00FA1EF6"/>
    <w:rsid w:val="00FA4363"/>
    <w:rsid w:val="00FA5C1A"/>
    <w:rsid w:val="00FB1575"/>
    <w:rsid w:val="00FB1B8D"/>
    <w:rsid w:val="00FB694B"/>
    <w:rsid w:val="00FD1754"/>
    <w:rsid w:val="00FD38C4"/>
    <w:rsid w:val="00FD4D6E"/>
    <w:rsid w:val="00FD607A"/>
    <w:rsid w:val="00FD6782"/>
    <w:rsid w:val="00FE034C"/>
    <w:rsid w:val="00FE1DA1"/>
    <w:rsid w:val="00FE2942"/>
    <w:rsid w:val="00FE5213"/>
    <w:rsid w:val="00FF5BC8"/>
    <w:rsid w:val="00FF5E14"/>
    <w:rsid w:val="09F7CE59"/>
    <w:rsid w:val="0F4F74E5"/>
    <w:rsid w:val="124AD8DC"/>
    <w:rsid w:val="4458A2CA"/>
    <w:rsid w:val="4A9B73A3"/>
    <w:rsid w:val="5C1489EB"/>
    <w:rsid w:val="5FD076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2FD5E"/>
  <w15:chartTrackingRefBased/>
  <w15:docId w15:val="{32B40601-C5FC-4F53-ADCF-424816AD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リスト段落1,列出段落,列出段落1"/>
    <w:basedOn w:val="Normal"/>
    <w:link w:val="ListParagraphChar"/>
    <w:uiPriority w:val="34"/>
    <w:qFormat/>
    <w:rsid w:val="00711756"/>
    <w:pPr>
      <w:spacing w:after="160"/>
      <w:ind w:left="720"/>
      <w:contextualSpacing/>
    </w:pPr>
    <w:rPr>
      <w:kern w:val="2"/>
      <w14:ligatures w14:val="standardContextual"/>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link w:val="ListParagraph"/>
    <w:uiPriority w:val="34"/>
    <w:qFormat/>
    <w:locked/>
    <w:rsid w:val="00711756"/>
    <w:rPr>
      <w:kern w:val="2"/>
      <w14:ligatures w14:val="standardContextual"/>
    </w:rPr>
  </w:style>
  <w:style w:type="paragraph" w:customStyle="1" w:styleId="paragraph">
    <w:name w:val="paragraph"/>
    <w:basedOn w:val="Normal"/>
    <w:rsid w:val="008816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8163F"/>
  </w:style>
  <w:style w:type="character" w:customStyle="1" w:styleId="eop">
    <w:name w:val="eop"/>
    <w:basedOn w:val="DefaultParagraphFont"/>
    <w:rsid w:val="00B74DBB"/>
  </w:style>
  <w:style w:type="character" w:customStyle="1" w:styleId="findhit">
    <w:name w:val="findhit"/>
    <w:basedOn w:val="DefaultParagraphFont"/>
    <w:rsid w:val="00B74DBB"/>
  </w:style>
  <w:style w:type="paragraph" w:styleId="Revision">
    <w:name w:val="Revision"/>
    <w:hidden/>
    <w:uiPriority w:val="99"/>
    <w:semiHidden/>
    <w:rsid w:val="00483B30"/>
    <w:pPr>
      <w:spacing w:after="0" w:line="240" w:lineRule="auto"/>
    </w:pPr>
  </w:style>
  <w:style w:type="character" w:styleId="FollowedHyperlink">
    <w:name w:val="FollowedHyperlink"/>
    <w:basedOn w:val="DefaultParagraphFont"/>
    <w:uiPriority w:val="99"/>
    <w:semiHidden/>
    <w:unhideWhenUsed/>
    <w:rsid w:val="00B43048"/>
    <w:rPr>
      <w:color w:val="CE372F" w:themeColor="followedHyperlink"/>
      <w:u w:val="single"/>
    </w:rPr>
  </w:style>
  <w:style w:type="character" w:styleId="CommentReference">
    <w:name w:val="annotation reference"/>
    <w:basedOn w:val="DefaultParagraphFont"/>
    <w:uiPriority w:val="99"/>
    <w:semiHidden/>
    <w:unhideWhenUsed/>
    <w:rsid w:val="00540D7B"/>
    <w:rPr>
      <w:sz w:val="16"/>
      <w:szCs w:val="16"/>
    </w:rPr>
  </w:style>
  <w:style w:type="paragraph" w:styleId="CommentText">
    <w:name w:val="annotation text"/>
    <w:basedOn w:val="Normal"/>
    <w:link w:val="CommentTextChar"/>
    <w:uiPriority w:val="99"/>
    <w:unhideWhenUsed/>
    <w:rsid w:val="00540D7B"/>
    <w:pPr>
      <w:spacing w:line="240" w:lineRule="auto"/>
    </w:pPr>
    <w:rPr>
      <w:sz w:val="20"/>
      <w:szCs w:val="20"/>
    </w:rPr>
  </w:style>
  <w:style w:type="character" w:customStyle="1" w:styleId="CommentTextChar">
    <w:name w:val="Comment Text Char"/>
    <w:basedOn w:val="DefaultParagraphFont"/>
    <w:link w:val="CommentText"/>
    <w:uiPriority w:val="99"/>
    <w:rsid w:val="00540D7B"/>
    <w:rPr>
      <w:sz w:val="20"/>
      <w:szCs w:val="20"/>
    </w:rPr>
  </w:style>
  <w:style w:type="paragraph" w:styleId="CommentSubject">
    <w:name w:val="annotation subject"/>
    <w:basedOn w:val="CommentText"/>
    <w:next w:val="CommentText"/>
    <w:link w:val="CommentSubjectChar"/>
    <w:uiPriority w:val="99"/>
    <w:semiHidden/>
    <w:unhideWhenUsed/>
    <w:rsid w:val="00540D7B"/>
    <w:rPr>
      <w:b/>
      <w:bCs/>
    </w:rPr>
  </w:style>
  <w:style w:type="character" w:customStyle="1" w:styleId="CommentSubjectChar">
    <w:name w:val="Comment Subject Char"/>
    <w:basedOn w:val="CommentTextChar"/>
    <w:link w:val="CommentSubject"/>
    <w:uiPriority w:val="99"/>
    <w:semiHidden/>
    <w:rsid w:val="00540D7B"/>
    <w:rPr>
      <w:b/>
      <w:bCs/>
      <w:sz w:val="20"/>
      <w:szCs w:val="20"/>
    </w:rPr>
  </w:style>
  <w:style w:type="table" w:customStyle="1" w:styleId="DESE">
    <w:name w:val="DESE"/>
    <w:basedOn w:val="TableNormal"/>
    <w:uiPriority w:val="99"/>
    <w:rsid w:val="00F43AD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3963">
      <w:bodyDiv w:val="1"/>
      <w:marLeft w:val="0"/>
      <w:marRight w:val="0"/>
      <w:marTop w:val="0"/>
      <w:marBottom w:val="0"/>
      <w:divBdr>
        <w:top w:val="none" w:sz="0" w:space="0" w:color="auto"/>
        <w:left w:val="none" w:sz="0" w:space="0" w:color="auto"/>
        <w:bottom w:val="none" w:sz="0" w:space="0" w:color="auto"/>
        <w:right w:val="none" w:sz="0" w:space="0" w:color="auto"/>
      </w:divBdr>
    </w:div>
    <w:div w:id="964390537">
      <w:bodyDiv w:val="1"/>
      <w:marLeft w:val="0"/>
      <w:marRight w:val="0"/>
      <w:marTop w:val="0"/>
      <w:marBottom w:val="0"/>
      <w:divBdr>
        <w:top w:val="none" w:sz="0" w:space="0" w:color="auto"/>
        <w:left w:val="none" w:sz="0" w:space="0" w:color="auto"/>
        <w:bottom w:val="none" w:sz="0" w:space="0" w:color="auto"/>
        <w:right w:val="none" w:sz="0" w:space="0" w:color="auto"/>
      </w:divBdr>
    </w:div>
    <w:div w:id="1278365554">
      <w:bodyDiv w:val="1"/>
      <w:marLeft w:val="0"/>
      <w:marRight w:val="0"/>
      <w:marTop w:val="0"/>
      <w:marBottom w:val="0"/>
      <w:divBdr>
        <w:top w:val="none" w:sz="0" w:space="0" w:color="auto"/>
        <w:left w:val="none" w:sz="0" w:space="0" w:color="auto"/>
        <w:bottom w:val="none" w:sz="0" w:space="0" w:color="auto"/>
        <w:right w:val="none" w:sz="0" w:space="0" w:color="auto"/>
      </w:divBdr>
    </w:div>
    <w:div w:id="1368066644">
      <w:bodyDiv w:val="1"/>
      <w:marLeft w:val="0"/>
      <w:marRight w:val="0"/>
      <w:marTop w:val="0"/>
      <w:marBottom w:val="0"/>
      <w:divBdr>
        <w:top w:val="none" w:sz="0" w:space="0" w:color="auto"/>
        <w:left w:val="none" w:sz="0" w:space="0" w:color="auto"/>
        <w:bottom w:val="none" w:sz="0" w:space="0" w:color="auto"/>
        <w:right w:val="none" w:sz="0" w:space="0" w:color="auto"/>
      </w:divBdr>
    </w:div>
    <w:div w:id="1984507478">
      <w:bodyDiv w:val="1"/>
      <w:marLeft w:val="0"/>
      <w:marRight w:val="0"/>
      <w:marTop w:val="0"/>
      <w:marBottom w:val="0"/>
      <w:divBdr>
        <w:top w:val="none" w:sz="0" w:space="0" w:color="auto"/>
        <w:left w:val="none" w:sz="0" w:space="0" w:color="auto"/>
        <w:bottom w:val="none" w:sz="0" w:space="0" w:color="auto"/>
        <w:right w:val="none" w:sz="0" w:space="0" w:color="auto"/>
      </w:divBdr>
    </w:div>
    <w:div w:id="204570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gov.au/early-childhood/about-early-childhood-education-and-care-australia/approved-care-types/home-care" TargetMode="External"/><Relationship Id="rId21" Type="http://schemas.openxmlformats.org/officeDocument/2006/relationships/hyperlink" Target="https://www.education.gov.au/early-childhood/about/service-types/home-care" TargetMode="External"/><Relationship Id="rId42" Type="http://schemas.openxmlformats.org/officeDocument/2006/relationships/hyperlink" Target="mailto:inhomecare@education.gov.au" TargetMode="External"/><Relationship Id="rId47" Type="http://schemas.openxmlformats.org/officeDocument/2006/relationships/hyperlink" Target="https://www.education.gov.au/how-report-fraud" TargetMode="External"/><Relationship Id="rId63" Type="http://schemas.openxmlformats.org/officeDocument/2006/relationships/hyperlink" Target="https://www.education.gov.au/child-care-provider-handbook" TargetMode="External"/><Relationship Id="rId68" Type="http://schemas.openxmlformats.org/officeDocument/2006/relationships/image" Target="media/image5.png"/><Relationship Id="rId7" Type="http://schemas.openxmlformats.org/officeDocument/2006/relationships/settings" Target="setting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9" Type="http://schemas.openxmlformats.org/officeDocument/2006/relationships/hyperlink" Target="https://www.acecqa.gov.au/media/41206" TargetMode="External"/><Relationship Id="rId11" Type="http://schemas.openxmlformats.org/officeDocument/2006/relationships/image" Target="media/image1.jpeg"/><Relationship Id="rId24" Type="http://schemas.openxmlformats.org/officeDocument/2006/relationships/hyperlink" Target="https://www.education.gov.au/early-childhood/about-early-childhood-education-and-care-australia/approved-care-types/home-care" TargetMode="External"/><Relationship Id="rId32" Type="http://schemas.openxmlformats.org/officeDocument/2006/relationships/hyperlink" Target="mailto:IHCqualityandsafety@acecqa.gov.au" TargetMode="External"/><Relationship Id="rId37" Type="http://schemas.openxmlformats.org/officeDocument/2006/relationships/hyperlink" Target="https://www.ato.gov.au" TargetMode="External"/><Relationship Id="rId40" Type="http://schemas.openxmlformats.org/officeDocument/2006/relationships/hyperlink" Target="https://www.ato.gov.au/single-page-applications/legaldatabase" TargetMode="External"/><Relationship Id="rId45" Type="http://schemas.openxmlformats.org/officeDocument/2006/relationships/hyperlink" Target="https://www.education.gov.au/early-childhood/about/service-types/home-care" TargetMode="External"/><Relationship Id="rId53" Type="http://schemas.openxmlformats.org/officeDocument/2006/relationships/hyperlink" Target="mailto:inhomecare@education.gov.au" TargetMode="External"/><Relationship Id="rId58" Type="http://schemas.openxmlformats.org/officeDocument/2006/relationships/hyperlink" Target="https://www.fairwork.gov.au/" TargetMode="External"/><Relationship Id="rId66" Type="http://schemas.openxmlformats.org/officeDocument/2006/relationships/hyperlink" Target="file:///C:/Users/JT4420/AppData/Local/Microsoft/Windows/INetCache/Content.Outlook/YR3U2XSN/Australian%20Home%20Childcare%20Association%20Inc" TargetMode="External"/><Relationship Id="rId5" Type="http://schemas.openxmlformats.org/officeDocument/2006/relationships/numbering" Target="numbering.xml"/><Relationship Id="rId61" Type="http://schemas.openxmlformats.org/officeDocument/2006/relationships/hyperlink" Target="http://www.ombudsman.gov.au" TargetMode="External"/><Relationship Id="rId19" Type="http://schemas.openxmlformats.org/officeDocument/2006/relationships/hyperlink" Target="https://www.legislation.gov.au/" TargetMode="External"/><Relationship Id="rId14" Type="http://schemas.openxmlformats.org/officeDocument/2006/relationships/image" Target="media/image4.jpeg"/><Relationship Id="rId22" Type="http://schemas.openxmlformats.org/officeDocument/2006/relationships/hyperlink" Target="https://www.education.gov.au/early-childhood/about-early-childhood-education-and-care-australia/approved-care-types/home-care" TargetMode="External"/><Relationship Id="rId27" Type="http://schemas.openxmlformats.org/officeDocument/2006/relationships/hyperlink" Target="https://www.aihw.gov.au/reports-data/health-welfare-services/child-protection/links-other-information" TargetMode="External"/><Relationship Id="rId30" Type="http://schemas.openxmlformats.org/officeDocument/2006/relationships/hyperlink" Target="https://www.acecqa.gov.au/qualifications/nqf-approved" TargetMode="External"/><Relationship Id="rId35" Type="http://schemas.openxmlformats.org/officeDocument/2006/relationships/hyperlink" Target="https://www.abs.gov.au/statistics/standards/australian-statistical-geography-standard-asgs-edition-3/jul2021-jun2026/remoteness-structure/remoteness-areas" TargetMode="External"/><Relationship Id="rId43" Type="http://schemas.openxmlformats.org/officeDocument/2006/relationships/hyperlink" Target="mailto:inhomecare@education.gov.au" TargetMode="External"/><Relationship Id="rId48" Type="http://schemas.openxmlformats.org/officeDocument/2006/relationships/hyperlink" Target="mailto:fraud@education.gov.au" TargetMode="External"/><Relationship Id="rId56" Type="http://schemas.openxmlformats.org/officeDocument/2006/relationships/hyperlink" Target="mailto:inhomecare@education.gov.au" TargetMode="External"/><Relationship Id="rId64" Type="http://schemas.openxmlformats.org/officeDocument/2006/relationships/hyperlink" Target="http://www.acecqa.gov.au/"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dss.gov.au/our-responsibilities/disability-and-carers/publications-articles/policy-research/national-disability-strategy-2010-2020"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ducation.gov.au/early-childhood/provider-obligations/family-assistance-law" TargetMode="External"/><Relationship Id="rId25" Type="http://schemas.openxmlformats.org/officeDocument/2006/relationships/hyperlink" Target="https://www.education.gov.au/early-childhood/about-early-childhood-education-and-care-australia/approved-care-types/home-care" TargetMode="External"/><Relationship Id="rId33" Type="http://schemas.openxmlformats.org/officeDocument/2006/relationships/hyperlink" Target="https://www.education.gov.au/early-childhood/about-early-childhood-education-and-care-australia/approved-care-types/home-care" TargetMode="External"/><Relationship Id="rId38" Type="http://schemas.openxmlformats.org/officeDocument/2006/relationships/hyperlink" Target="https://www.ato.gov.au" TargetMode="External"/><Relationship Id="rId46" Type="http://schemas.openxmlformats.org/officeDocument/2006/relationships/hyperlink" Target="https://www.education.gov.au/using-site/privacy" TargetMode="External"/><Relationship Id="rId59" Type="http://schemas.openxmlformats.org/officeDocument/2006/relationships/hyperlink" Target="https://www.education.gov.au/about-department/contact-us/complaints/online-complaint-form" TargetMode="External"/><Relationship Id="rId67" Type="http://schemas.openxmlformats.org/officeDocument/2006/relationships/hyperlink" Target="https://icpa.com.au/" TargetMode="External"/><Relationship Id="rId20" Type="http://schemas.openxmlformats.org/officeDocument/2006/relationships/hyperlink" Target="https://www.education.gov.au/early-childhood/about-early-childhood-education-and-care-australia/approved-care-types/home-care" TargetMode="External"/><Relationship Id="rId41" Type="http://schemas.openxmlformats.org/officeDocument/2006/relationships/hyperlink" Target="mailto:inhomecare@education.gov.au" TargetMode="External"/><Relationship Id="rId54" Type="http://schemas.openxmlformats.org/officeDocument/2006/relationships/hyperlink" Target="mailto:inhomecare@education.gov.au" TargetMode="External"/><Relationship Id="rId62" Type="http://schemas.openxmlformats.org/officeDocument/2006/relationships/hyperlink" Target="https://www.education.gov.au/early-childhood/about-early-childhood-education-and-care-australia"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4.0/" TargetMode="External"/><Relationship Id="rId23" Type="http://schemas.openxmlformats.org/officeDocument/2006/relationships/hyperlink" Target="https://www.education.gov.au/early-childhood/about-early-childhood-education-and-care-australia/approved-care-types/home-care" TargetMode="External"/><Relationship Id="rId28" Type="http://schemas.openxmlformats.org/officeDocument/2006/relationships/hyperlink" Target="https://www.acecqa.gov.au/media/41201" TargetMode="External"/><Relationship Id="rId36" Type="http://schemas.openxmlformats.org/officeDocument/2006/relationships/hyperlink" Target="https://www.ato.gov.au/single-page-applications/legaldatabase" TargetMode="External"/><Relationship Id="rId49" Type="http://schemas.openxmlformats.org/officeDocument/2006/relationships/hyperlink" Target="tel:0261215450" TargetMode="External"/><Relationship Id="rId57" Type="http://schemas.openxmlformats.org/officeDocument/2006/relationships/hyperlink" Target="https://www.ato.gov.au/" TargetMode="External"/><Relationship Id="rId10" Type="http://schemas.openxmlformats.org/officeDocument/2006/relationships/endnotes" Target="endnotes.xml"/><Relationship Id="rId31" Type="http://schemas.openxmlformats.org/officeDocument/2006/relationships/hyperlink" Target="mailto:IHCqualityandsafety@acecqa.gov.au" TargetMode="External"/><Relationship Id="rId44" Type="http://schemas.openxmlformats.org/officeDocument/2006/relationships/hyperlink" Target="https://www.education.gov.au/early-childhood/about-early-childhood-education-and-care-australia/approved-care-types/home-care" TargetMode="External"/><Relationship Id="rId52" Type="http://schemas.openxmlformats.org/officeDocument/2006/relationships/hyperlink" Target="mailto:inhomecare@education.gov.au" TargetMode="External"/><Relationship Id="rId60" Type="http://schemas.openxmlformats.org/officeDocument/2006/relationships/hyperlink" Target="mailto:ombudsman@ombudsman.gov.au" TargetMode="External"/><Relationship Id="rId65" Type="http://schemas.openxmlformats.org/officeDocument/2006/relationships/hyperlink" Target="http://www.acecqa.gov.au/national-quality-framewor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yperlink" Target="mailto:inhomecare@education.gov.au" TargetMode="External"/><Relationship Id="rId39" Type="http://schemas.openxmlformats.org/officeDocument/2006/relationships/hyperlink" Target="mailto:inhomecare@education.gov.au" TargetMode="External"/><Relationship Id="rId34" Type="http://schemas.openxmlformats.org/officeDocument/2006/relationships/hyperlink" Target="https://www.acecqa.gov.au/nqf/national-law-regulations/approved-learning-frameworks" TargetMode="External"/><Relationship Id="rId50" Type="http://schemas.openxmlformats.org/officeDocument/2006/relationships/hyperlink" Target="https://submit.dese.gov.au/jfe/form/SV_3DfGApB0eVgdzVk" TargetMode="External"/><Relationship Id="rId55" Type="http://schemas.openxmlformats.org/officeDocument/2006/relationships/hyperlink" Target="mailto:inhomecare@education.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yriad Pro">
    <w:panose1 w:val="020B0503030403020204"/>
    <w:charset w:val="00"/>
    <w:family w:val="swiss"/>
    <w:notTrueType/>
    <w:pitch w:val="variable"/>
    <w:sig w:usb0="A00002AF" w:usb1="5000204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2562E"/>
    <w:rsid w:val="00163416"/>
    <w:rsid w:val="001738AB"/>
    <w:rsid w:val="001B44A8"/>
    <w:rsid w:val="00202675"/>
    <w:rsid w:val="00207654"/>
    <w:rsid w:val="00224C4C"/>
    <w:rsid w:val="002B3ACA"/>
    <w:rsid w:val="002C6F18"/>
    <w:rsid w:val="002E2CB8"/>
    <w:rsid w:val="002E672B"/>
    <w:rsid w:val="003B65D4"/>
    <w:rsid w:val="003D2715"/>
    <w:rsid w:val="004563E7"/>
    <w:rsid w:val="00493F2B"/>
    <w:rsid w:val="004F6950"/>
    <w:rsid w:val="00500EEA"/>
    <w:rsid w:val="005134BE"/>
    <w:rsid w:val="00527EEE"/>
    <w:rsid w:val="00536FAB"/>
    <w:rsid w:val="0054280A"/>
    <w:rsid w:val="005444F3"/>
    <w:rsid w:val="005E13EF"/>
    <w:rsid w:val="00605F20"/>
    <w:rsid w:val="006101F3"/>
    <w:rsid w:val="006146F8"/>
    <w:rsid w:val="00620E97"/>
    <w:rsid w:val="00634E4B"/>
    <w:rsid w:val="00643B1A"/>
    <w:rsid w:val="00653856"/>
    <w:rsid w:val="0068444C"/>
    <w:rsid w:val="006A4908"/>
    <w:rsid w:val="0072325C"/>
    <w:rsid w:val="007620F1"/>
    <w:rsid w:val="00785B1E"/>
    <w:rsid w:val="007B18D6"/>
    <w:rsid w:val="007D5343"/>
    <w:rsid w:val="008C4992"/>
    <w:rsid w:val="008C7C91"/>
    <w:rsid w:val="008D7D65"/>
    <w:rsid w:val="00A2632A"/>
    <w:rsid w:val="00AD219C"/>
    <w:rsid w:val="00B2330D"/>
    <w:rsid w:val="00B45D0C"/>
    <w:rsid w:val="00B7496C"/>
    <w:rsid w:val="00B87138"/>
    <w:rsid w:val="00C83178"/>
    <w:rsid w:val="00D515D0"/>
    <w:rsid w:val="00DA3DF6"/>
    <w:rsid w:val="00DF21DB"/>
    <w:rsid w:val="00E016EF"/>
    <w:rsid w:val="00E04B5D"/>
    <w:rsid w:val="00E12D99"/>
    <w:rsid w:val="00E4535C"/>
    <w:rsid w:val="00E507D3"/>
    <w:rsid w:val="00E93F8F"/>
    <w:rsid w:val="00EA0A45"/>
    <w:rsid w:val="00EA77B0"/>
    <w:rsid w:val="00F127AE"/>
    <w:rsid w:val="00F82BD6"/>
    <w:rsid w:val="00FB694B"/>
    <w:rsid w:val="00FE41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Topic xmlns="5f4485f1-0608-40f2-b649-7dde6654a8bf" xsi:nil="true"/>
    <_Flow_SignoffStatus xmlns="5f4485f1-0608-40f2-b649-7dde6654a8bf" xsi:nil="true"/>
    <TaxCatchAll xmlns="60988540-e91d-41bb-b7bc-24ab8c39df10" xsi:nil="true"/>
    <Status xmlns="5f4485f1-0608-40f2-b649-7dde6654a8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e6b011259b6fa8a197d031687640c849">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933651bead50ec3f68efb3e1b734a05"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D6C3D-D8B4-4E83-ADC8-D9A9C2FAE32B}">
  <ds:schemaRefs>
    <ds:schemaRef ds:uri="http://schemas.microsoft.com/sharepoint/v3/contenttype/forms"/>
  </ds:schemaRefs>
</ds:datastoreItem>
</file>

<file path=customXml/itemProps2.xml><?xml version="1.0" encoding="utf-8"?>
<ds:datastoreItem xmlns:ds="http://schemas.openxmlformats.org/officeDocument/2006/customXml" ds:itemID="{EAC55D54-3E84-40B4-A816-1597423E9CA9}">
  <ds:schemaRef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5f4485f1-0608-40f2-b649-7dde6654a8bf"/>
    <ds:schemaRef ds:uri="http://schemas.openxmlformats.org/package/2006/metadata/core-properties"/>
    <ds:schemaRef ds:uri="60988540-e91d-41bb-b7bc-24ab8c39df10"/>
    <ds:schemaRef ds:uri="http://schemas.microsoft.com/office/2006/metadata/propertie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9B5746B5-5E8D-4A0C-8D57-551B62C89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13950</Words>
  <Characters>77428</Characters>
  <Application>Microsoft Office Word</Application>
  <DocSecurity>0</DocSecurity>
  <Lines>1460</Lines>
  <Paragraphs>961</Paragraphs>
  <ScaleCrop>false</ScaleCrop>
  <Company/>
  <LinksUpToDate>false</LinksUpToDate>
  <CharactersWithSpaces>90417</CharactersWithSpaces>
  <SharedDoc>false</SharedDoc>
  <HLinks>
    <vt:vector size="774" baseType="variant">
      <vt:variant>
        <vt:i4>5439555</vt:i4>
      </vt:variant>
      <vt:variant>
        <vt:i4>615</vt:i4>
      </vt:variant>
      <vt:variant>
        <vt:i4>0</vt:i4>
      </vt:variant>
      <vt:variant>
        <vt:i4>5</vt:i4>
      </vt:variant>
      <vt:variant>
        <vt:lpwstr>https://icpa.com.au/</vt:lpwstr>
      </vt:variant>
      <vt:variant>
        <vt:lpwstr/>
      </vt:variant>
      <vt:variant>
        <vt:i4>7078005</vt:i4>
      </vt:variant>
      <vt:variant>
        <vt:i4>612</vt:i4>
      </vt:variant>
      <vt:variant>
        <vt:i4>0</vt:i4>
      </vt:variant>
      <vt:variant>
        <vt:i4>5</vt:i4>
      </vt:variant>
      <vt:variant>
        <vt:lpwstr>C:\Users\JT4420\AppData\Local\Microsoft\Windows\INetCache\Content.Outlook\YR3U2XSN\Australian Home Childcare Association Inc</vt:lpwstr>
      </vt:variant>
      <vt:variant>
        <vt:lpwstr/>
      </vt:variant>
      <vt:variant>
        <vt:i4>2556009</vt:i4>
      </vt:variant>
      <vt:variant>
        <vt:i4>609</vt:i4>
      </vt:variant>
      <vt:variant>
        <vt:i4>0</vt:i4>
      </vt:variant>
      <vt:variant>
        <vt:i4>5</vt:i4>
      </vt:variant>
      <vt:variant>
        <vt:lpwstr>http://www.acecqa.gov.au/national-quality-framework</vt:lpwstr>
      </vt:variant>
      <vt:variant>
        <vt:lpwstr/>
      </vt:variant>
      <vt:variant>
        <vt:i4>4456513</vt:i4>
      </vt:variant>
      <vt:variant>
        <vt:i4>606</vt:i4>
      </vt:variant>
      <vt:variant>
        <vt:i4>0</vt:i4>
      </vt:variant>
      <vt:variant>
        <vt:i4>5</vt:i4>
      </vt:variant>
      <vt:variant>
        <vt:lpwstr>http://www.acecqa.gov.au/</vt:lpwstr>
      </vt:variant>
      <vt:variant>
        <vt:lpwstr/>
      </vt:variant>
      <vt:variant>
        <vt:i4>327696</vt:i4>
      </vt:variant>
      <vt:variant>
        <vt:i4>603</vt:i4>
      </vt:variant>
      <vt:variant>
        <vt:i4>0</vt:i4>
      </vt:variant>
      <vt:variant>
        <vt:i4>5</vt:i4>
      </vt:variant>
      <vt:variant>
        <vt:lpwstr>https://www.education.gov.au/child-care-provider-handbook</vt:lpwstr>
      </vt:variant>
      <vt:variant>
        <vt:lpwstr/>
      </vt:variant>
      <vt:variant>
        <vt:i4>7471147</vt:i4>
      </vt:variant>
      <vt:variant>
        <vt:i4>600</vt:i4>
      </vt:variant>
      <vt:variant>
        <vt:i4>0</vt:i4>
      </vt:variant>
      <vt:variant>
        <vt:i4>5</vt:i4>
      </vt:variant>
      <vt:variant>
        <vt:lpwstr>https://www.education.gov.au/early-childhood/about-early-childhood-education-and-care-australia</vt:lpwstr>
      </vt:variant>
      <vt:variant>
        <vt:lpwstr/>
      </vt:variant>
      <vt:variant>
        <vt:i4>1966144</vt:i4>
      </vt:variant>
      <vt:variant>
        <vt:i4>597</vt:i4>
      </vt:variant>
      <vt:variant>
        <vt:i4>0</vt:i4>
      </vt:variant>
      <vt:variant>
        <vt:i4>5</vt:i4>
      </vt:variant>
      <vt:variant>
        <vt:lpwstr>http://www.ombudsman.gov.au/</vt:lpwstr>
      </vt:variant>
      <vt:variant>
        <vt:lpwstr/>
      </vt:variant>
      <vt:variant>
        <vt:i4>1179749</vt:i4>
      </vt:variant>
      <vt:variant>
        <vt:i4>594</vt:i4>
      </vt:variant>
      <vt:variant>
        <vt:i4>0</vt:i4>
      </vt:variant>
      <vt:variant>
        <vt:i4>5</vt:i4>
      </vt:variant>
      <vt:variant>
        <vt:lpwstr>mailto:ombudsman@ombudsman.gov.au</vt:lpwstr>
      </vt:variant>
      <vt:variant>
        <vt:lpwstr/>
      </vt:variant>
      <vt:variant>
        <vt:i4>65537</vt:i4>
      </vt:variant>
      <vt:variant>
        <vt:i4>591</vt:i4>
      </vt:variant>
      <vt:variant>
        <vt:i4>0</vt:i4>
      </vt:variant>
      <vt:variant>
        <vt:i4>5</vt:i4>
      </vt:variant>
      <vt:variant>
        <vt:lpwstr>https://www.education.gov.au/about-department/contact-us/complaints/online-complaint-form</vt:lpwstr>
      </vt:variant>
      <vt:variant>
        <vt:lpwstr/>
      </vt:variant>
      <vt:variant>
        <vt:i4>80</vt:i4>
      </vt:variant>
      <vt:variant>
        <vt:i4>588</vt:i4>
      </vt:variant>
      <vt:variant>
        <vt:i4>0</vt:i4>
      </vt:variant>
      <vt:variant>
        <vt:i4>5</vt:i4>
      </vt:variant>
      <vt:variant>
        <vt:lpwstr>https://www.fairwork.gov.au/</vt:lpwstr>
      </vt:variant>
      <vt:variant>
        <vt:lpwstr/>
      </vt:variant>
      <vt:variant>
        <vt:i4>2490430</vt:i4>
      </vt:variant>
      <vt:variant>
        <vt:i4>585</vt:i4>
      </vt:variant>
      <vt:variant>
        <vt:i4>0</vt:i4>
      </vt:variant>
      <vt:variant>
        <vt:i4>5</vt:i4>
      </vt:variant>
      <vt:variant>
        <vt:lpwstr>https://www.ato.gov.au/</vt:lpwstr>
      </vt:variant>
      <vt:variant>
        <vt:lpwstr/>
      </vt:variant>
      <vt:variant>
        <vt:i4>5832748</vt:i4>
      </vt:variant>
      <vt:variant>
        <vt:i4>582</vt:i4>
      </vt:variant>
      <vt:variant>
        <vt:i4>0</vt:i4>
      </vt:variant>
      <vt:variant>
        <vt:i4>5</vt:i4>
      </vt:variant>
      <vt:variant>
        <vt:lpwstr>mailto:inhomecare@education.gov.au</vt:lpwstr>
      </vt:variant>
      <vt:variant>
        <vt:lpwstr/>
      </vt:variant>
      <vt:variant>
        <vt:i4>5832748</vt:i4>
      </vt:variant>
      <vt:variant>
        <vt:i4>579</vt:i4>
      </vt:variant>
      <vt:variant>
        <vt:i4>0</vt:i4>
      </vt:variant>
      <vt:variant>
        <vt:i4>5</vt:i4>
      </vt:variant>
      <vt:variant>
        <vt:lpwstr>mailto:inhomecare@education.gov.au</vt:lpwstr>
      </vt:variant>
      <vt:variant>
        <vt:lpwstr/>
      </vt:variant>
      <vt:variant>
        <vt:i4>5832748</vt:i4>
      </vt:variant>
      <vt:variant>
        <vt:i4>576</vt:i4>
      </vt:variant>
      <vt:variant>
        <vt:i4>0</vt:i4>
      </vt:variant>
      <vt:variant>
        <vt:i4>5</vt:i4>
      </vt:variant>
      <vt:variant>
        <vt:lpwstr>mailto:inhomecare@education.gov.au</vt:lpwstr>
      </vt:variant>
      <vt:variant>
        <vt:lpwstr/>
      </vt:variant>
      <vt:variant>
        <vt:i4>5832748</vt:i4>
      </vt:variant>
      <vt:variant>
        <vt:i4>573</vt:i4>
      </vt:variant>
      <vt:variant>
        <vt:i4>0</vt:i4>
      </vt:variant>
      <vt:variant>
        <vt:i4>5</vt:i4>
      </vt:variant>
      <vt:variant>
        <vt:lpwstr>mailto:inhomecare@education.gov.au</vt:lpwstr>
      </vt:variant>
      <vt:variant>
        <vt:lpwstr/>
      </vt:variant>
      <vt:variant>
        <vt:i4>5832748</vt:i4>
      </vt:variant>
      <vt:variant>
        <vt:i4>570</vt:i4>
      </vt:variant>
      <vt:variant>
        <vt:i4>0</vt:i4>
      </vt:variant>
      <vt:variant>
        <vt:i4>5</vt:i4>
      </vt:variant>
      <vt:variant>
        <vt:lpwstr>mailto:inhomecare@education.gov.au</vt:lpwstr>
      </vt:variant>
      <vt:variant>
        <vt:lpwstr/>
      </vt:variant>
      <vt:variant>
        <vt:i4>3735591</vt:i4>
      </vt:variant>
      <vt:variant>
        <vt:i4>567</vt:i4>
      </vt:variant>
      <vt:variant>
        <vt:i4>0</vt:i4>
      </vt:variant>
      <vt:variant>
        <vt:i4>5</vt:i4>
      </vt:variant>
      <vt:variant>
        <vt:lpwstr>https://www.dss.gov.au/our-responsibilities/disability-and-carers/publications-articles/policy-research/national-disability-strategy-2010-2020</vt:lpwstr>
      </vt:variant>
      <vt:variant>
        <vt:lpwstr/>
      </vt:variant>
      <vt:variant>
        <vt:i4>7798793</vt:i4>
      </vt:variant>
      <vt:variant>
        <vt:i4>564</vt:i4>
      </vt:variant>
      <vt:variant>
        <vt:i4>0</vt:i4>
      </vt:variant>
      <vt:variant>
        <vt:i4>5</vt:i4>
      </vt:variant>
      <vt:variant>
        <vt:lpwstr>https://submit.dese.gov.au/jfe/form/SV_3DfGApB0eVgdzVk</vt:lpwstr>
      </vt:variant>
      <vt:variant>
        <vt:lpwstr/>
      </vt:variant>
      <vt:variant>
        <vt:i4>6881324</vt:i4>
      </vt:variant>
      <vt:variant>
        <vt:i4>561</vt:i4>
      </vt:variant>
      <vt:variant>
        <vt:i4>0</vt:i4>
      </vt:variant>
      <vt:variant>
        <vt:i4>5</vt:i4>
      </vt:variant>
      <vt:variant>
        <vt:lpwstr>tel:0261215450</vt:lpwstr>
      </vt:variant>
      <vt:variant>
        <vt:lpwstr/>
      </vt:variant>
      <vt:variant>
        <vt:i4>458878</vt:i4>
      </vt:variant>
      <vt:variant>
        <vt:i4>558</vt:i4>
      </vt:variant>
      <vt:variant>
        <vt:i4>0</vt:i4>
      </vt:variant>
      <vt:variant>
        <vt:i4>5</vt:i4>
      </vt:variant>
      <vt:variant>
        <vt:lpwstr>mailto:fraud@education.gov.au</vt:lpwstr>
      </vt:variant>
      <vt:variant>
        <vt:lpwstr/>
      </vt:variant>
      <vt:variant>
        <vt:i4>720978</vt:i4>
      </vt:variant>
      <vt:variant>
        <vt:i4>555</vt:i4>
      </vt:variant>
      <vt:variant>
        <vt:i4>0</vt:i4>
      </vt:variant>
      <vt:variant>
        <vt:i4>5</vt:i4>
      </vt:variant>
      <vt:variant>
        <vt:lpwstr>https://www.education.gov.au/how-report-fraud</vt:lpwstr>
      </vt:variant>
      <vt:variant>
        <vt:lpwstr/>
      </vt:variant>
      <vt:variant>
        <vt:i4>7995437</vt:i4>
      </vt:variant>
      <vt:variant>
        <vt:i4>552</vt:i4>
      </vt:variant>
      <vt:variant>
        <vt:i4>0</vt:i4>
      </vt:variant>
      <vt:variant>
        <vt:i4>5</vt:i4>
      </vt:variant>
      <vt:variant>
        <vt:lpwstr>https://www.education.gov.au/using-site/privacy</vt:lpwstr>
      </vt:variant>
      <vt:variant>
        <vt:lpwstr/>
      </vt:variant>
      <vt:variant>
        <vt:i4>6881320</vt:i4>
      </vt:variant>
      <vt:variant>
        <vt:i4>549</vt:i4>
      </vt:variant>
      <vt:variant>
        <vt:i4>0</vt:i4>
      </vt:variant>
      <vt:variant>
        <vt:i4>5</vt:i4>
      </vt:variant>
      <vt:variant>
        <vt:lpwstr>https://www.education.gov.au/early-childhood/about/service-types/home-care</vt:lpwstr>
      </vt:variant>
      <vt:variant>
        <vt:lpwstr/>
      </vt:variant>
      <vt:variant>
        <vt:i4>5832774</vt:i4>
      </vt:variant>
      <vt:variant>
        <vt:i4>546</vt:i4>
      </vt:variant>
      <vt:variant>
        <vt:i4>0</vt:i4>
      </vt:variant>
      <vt:variant>
        <vt:i4>5</vt:i4>
      </vt:variant>
      <vt:variant>
        <vt:lpwstr>https://www.education.gov.au/early-childhood/about-early-childhood-education-and-care-australia/approved-care-types/home-care</vt:lpwstr>
      </vt:variant>
      <vt:variant>
        <vt:lpwstr/>
      </vt:variant>
      <vt:variant>
        <vt:i4>5832748</vt:i4>
      </vt:variant>
      <vt:variant>
        <vt:i4>543</vt:i4>
      </vt:variant>
      <vt:variant>
        <vt:i4>0</vt:i4>
      </vt:variant>
      <vt:variant>
        <vt:i4>5</vt:i4>
      </vt:variant>
      <vt:variant>
        <vt:lpwstr>mailto:inhomecare@education.gov.au</vt:lpwstr>
      </vt:variant>
      <vt:variant>
        <vt:lpwstr/>
      </vt:variant>
      <vt:variant>
        <vt:i4>5832748</vt:i4>
      </vt:variant>
      <vt:variant>
        <vt:i4>540</vt:i4>
      </vt:variant>
      <vt:variant>
        <vt:i4>0</vt:i4>
      </vt:variant>
      <vt:variant>
        <vt:i4>5</vt:i4>
      </vt:variant>
      <vt:variant>
        <vt:lpwstr>mailto:inhomecare@education.gov.au</vt:lpwstr>
      </vt:variant>
      <vt:variant>
        <vt:lpwstr/>
      </vt:variant>
      <vt:variant>
        <vt:i4>5832748</vt:i4>
      </vt:variant>
      <vt:variant>
        <vt:i4>537</vt:i4>
      </vt:variant>
      <vt:variant>
        <vt:i4>0</vt:i4>
      </vt:variant>
      <vt:variant>
        <vt:i4>5</vt:i4>
      </vt:variant>
      <vt:variant>
        <vt:lpwstr>mailto:inhomecare@education.gov.au</vt:lpwstr>
      </vt:variant>
      <vt:variant>
        <vt:lpwstr/>
      </vt:variant>
      <vt:variant>
        <vt:i4>2818109</vt:i4>
      </vt:variant>
      <vt:variant>
        <vt:i4>534</vt:i4>
      </vt:variant>
      <vt:variant>
        <vt:i4>0</vt:i4>
      </vt:variant>
      <vt:variant>
        <vt:i4>5</vt:i4>
      </vt:variant>
      <vt:variant>
        <vt:lpwstr>https://www.ato.gov.au/single-page-applications/legaldatabase</vt:lpwstr>
      </vt:variant>
      <vt:variant>
        <vt:lpwstr>Law</vt:lpwstr>
      </vt:variant>
      <vt:variant>
        <vt:i4>5832748</vt:i4>
      </vt:variant>
      <vt:variant>
        <vt:i4>531</vt:i4>
      </vt:variant>
      <vt:variant>
        <vt:i4>0</vt:i4>
      </vt:variant>
      <vt:variant>
        <vt:i4>5</vt:i4>
      </vt:variant>
      <vt:variant>
        <vt:lpwstr>mailto:inhomecare@education.gov.au</vt:lpwstr>
      </vt:variant>
      <vt:variant>
        <vt:lpwstr/>
      </vt:variant>
      <vt:variant>
        <vt:i4>2490430</vt:i4>
      </vt:variant>
      <vt:variant>
        <vt:i4>528</vt:i4>
      </vt:variant>
      <vt:variant>
        <vt:i4>0</vt:i4>
      </vt:variant>
      <vt:variant>
        <vt:i4>5</vt:i4>
      </vt:variant>
      <vt:variant>
        <vt:lpwstr>https://www.ato.gov.au/</vt:lpwstr>
      </vt:variant>
      <vt:variant>
        <vt:lpwstr/>
      </vt:variant>
      <vt:variant>
        <vt:i4>2490430</vt:i4>
      </vt:variant>
      <vt:variant>
        <vt:i4>525</vt:i4>
      </vt:variant>
      <vt:variant>
        <vt:i4>0</vt:i4>
      </vt:variant>
      <vt:variant>
        <vt:i4>5</vt:i4>
      </vt:variant>
      <vt:variant>
        <vt:lpwstr>https://www.ato.gov.au/</vt:lpwstr>
      </vt:variant>
      <vt:variant>
        <vt:lpwstr/>
      </vt:variant>
      <vt:variant>
        <vt:i4>2818109</vt:i4>
      </vt:variant>
      <vt:variant>
        <vt:i4>522</vt:i4>
      </vt:variant>
      <vt:variant>
        <vt:i4>0</vt:i4>
      </vt:variant>
      <vt:variant>
        <vt:i4>5</vt:i4>
      </vt:variant>
      <vt:variant>
        <vt:lpwstr>https://www.ato.gov.au/single-page-applications/legaldatabase</vt:lpwstr>
      </vt:variant>
      <vt:variant>
        <vt:lpwstr>Law</vt:lpwstr>
      </vt:variant>
      <vt:variant>
        <vt:i4>4063275</vt:i4>
      </vt:variant>
      <vt:variant>
        <vt:i4>519</vt:i4>
      </vt:variant>
      <vt:variant>
        <vt:i4>0</vt:i4>
      </vt:variant>
      <vt:variant>
        <vt:i4>5</vt:i4>
      </vt:variant>
      <vt:variant>
        <vt:lpwstr>https://www.abs.gov.au/statistics/standards/australian-statistical-geography-standard-asgs-edition-3/jul2021-jun2026/remoteness-structure/remoteness-areas</vt:lpwstr>
      </vt:variant>
      <vt:variant>
        <vt:lpwstr/>
      </vt:variant>
      <vt:variant>
        <vt:i4>6357025</vt:i4>
      </vt:variant>
      <vt:variant>
        <vt:i4>516</vt:i4>
      </vt:variant>
      <vt:variant>
        <vt:i4>0</vt:i4>
      </vt:variant>
      <vt:variant>
        <vt:i4>5</vt:i4>
      </vt:variant>
      <vt:variant>
        <vt:lpwstr>https://www.acecqa.gov.au/nqf/national-law-regulations/approved-learning-frameworks</vt:lpwstr>
      </vt:variant>
      <vt:variant>
        <vt:lpwstr/>
      </vt:variant>
      <vt:variant>
        <vt:i4>5832774</vt:i4>
      </vt:variant>
      <vt:variant>
        <vt:i4>513</vt:i4>
      </vt:variant>
      <vt:variant>
        <vt:i4>0</vt:i4>
      </vt:variant>
      <vt:variant>
        <vt:i4>5</vt:i4>
      </vt:variant>
      <vt:variant>
        <vt:lpwstr>https://www.education.gov.au/early-childhood/about-early-childhood-education-and-care-australia/approved-care-types/home-care</vt:lpwstr>
      </vt:variant>
      <vt:variant>
        <vt:lpwstr/>
      </vt:variant>
      <vt:variant>
        <vt:i4>1179772</vt:i4>
      </vt:variant>
      <vt:variant>
        <vt:i4>510</vt:i4>
      </vt:variant>
      <vt:variant>
        <vt:i4>0</vt:i4>
      </vt:variant>
      <vt:variant>
        <vt:i4>5</vt:i4>
      </vt:variant>
      <vt:variant>
        <vt:lpwstr>mailto:IHCqualityandsafety@acecqa.gov.au</vt:lpwstr>
      </vt:variant>
      <vt:variant>
        <vt:lpwstr/>
      </vt:variant>
      <vt:variant>
        <vt:i4>1179772</vt:i4>
      </vt:variant>
      <vt:variant>
        <vt:i4>507</vt:i4>
      </vt:variant>
      <vt:variant>
        <vt:i4>0</vt:i4>
      </vt:variant>
      <vt:variant>
        <vt:i4>5</vt:i4>
      </vt:variant>
      <vt:variant>
        <vt:lpwstr>mailto:IHCqualityandsafety@acecqa.gov.au</vt:lpwstr>
      </vt:variant>
      <vt:variant>
        <vt:lpwstr/>
      </vt:variant>
      <vt:variant>
        <vt:i4>1114206</vt:i4>
      </vt:variant>
      <vt:variant>
        <vt:i4>504</vt:i4>
      </vt:variant>
      <vt:variant>
        <vt:i4>0</vt:i4>
      </vt:variant>
      <vt:variant>
        <vt:i4>5</vt:i4>
      </vt:variant>
      <vt:variant>
        <vt:lpwstr>https://www.acecqa.gov.au/qualifications/nqf-approved</vt:lpwstr>
      </vt:variant>
      <vt:variant>
        <vt:lpwstr/>
      </vt:variant>
      <vt:variant>
        <vt:i4>5505089</vt:i4>
      </vt:variant>
      <vt:variant>
        <vt:i4>501</vt:i4>
      </vt:variant>
      <vt:variant>
        <vt:i4>0</vt:i4>
      </vt:variant>
      <vt:variant>
        <vt:i4>5</vt:i4>
      </vt:variant>
      <vt:variant>
        <vt:lpwstr>https://www.acecqa.gov.au/media/41206</vt:lpwstr>
      </vt:variant>
      <vt:variant>
        <vt:lpwstr/>
      </vt:variant>
      <vt:variant>
        <vt:i4>5505089</vt:i4>
      </vt:variant>
      <vt:variant>
        <vt:i4>498</vt:i4>
      </vt:variant>
      <vt:variant>
        <vt:i4>0</vt:i4>
      </vt:variant>
      <vt:variant>
        <vt:i4>5</vt:i4>
      </vt:variant>
      <vt:variant>
        <vt:lpwstr>https://www.acecqa.gov.au/media/41201</vt:lpwstr>
      </vt:variant>
      <vt:variant>
        <vt:lpwstr/>
      </vt:variant>
      <vt:variant>
        <vt:i4>1114121</vt:i4>
      </vt:variant>
      <vt:variant>
        <vt:i4>495</vt:i4>
      </vt:variant>
      <vt:variant>
        <vt:i4>0</vt:i4>
      </vt:variant>
      <vt:variant>
        <vt:i4>5</vt:i4>
      </vt:variant>
      <vt:variant>
        <vt:lpwstr>https://www.aihw.gov.au/reports-data/health-welfare-services/child-protection/links-other-information</vt:lpwstr>
      </vt:variant>
      <vt:variant>
        <vt:lpwstr/>
      </vt:variant>
      <vt:variant>
        <vt:i4>5832774</vt:i4>
      </vt:variant>
      <vt:variant>
        <vt:i4>491</vt:i4>
      </vt:variant>
      <vt:variant>
        <vt:i4>0</vt:i4>
      </vt:variant>
      <vt:variant>
        <vt:i4>5</vt:i4>
      </vt:variant>
      <vt:variant>
        <vt:lpwstr>https://www.education.gov.au/early-childhood/about-early-childhood-education-and-care-australia/approved-care-types/home-care</vt:lpwstr>
      </vt:variant>
      <vt:variant>
        <vt:lpwstr/>
      </vt:variant>
      <vt:variant>
        <vt:i4>5832774</vt:i4>
      </vt:variant>
      <vt:variant>
        <vt:i4>489</vt:i4>
      </vt:variant>
      <vt:variant>
        <vt:i4>0</vt:i4>
      </vt:variant>
      <vt:variant>
        <vt:i4>5</vt:i4>
      </vt:variant>
      <vt:variant>
        <vt:lpwstr>https://www.education.gov.au/early-childhood/about-early-childhood-education-and-care-australia/approved-care-types/home-care</vt:lpwstr>
      </vt:variant>
      <vt:variant>
        <vt:lpwstr/>
      </vt:variant>
      <vt:variant>
        <vt:i4>5832774</vt:i4>
      </vt:variant>
      <vt:variant>
        <vt:i4>486</vt:i4>
      </vt:variant>
      <vt:variant>
        <vt:i4>0</vt:i4>
      </vt:variant>
      <vt:variant>
        <vt:i4>5</vt:i4>
      </vt:variant>
      <vt:variant>
        <vt:lpwstr>https://www.education.gov.au/early-childhood/about-early-childhood-education-and-care-australia/approved-care-types/home-care</vt:lpwstr>
      </vt:variant>
      <vt:variant>
        <vt:lpwstr/>
      </vt:variant>
      <vt:variant>
        <vt:i4>5832774</vt:i4>
      </vt:variant>
      <vt:variant>
        <vt:i4>483</vt:i4>
      </vt:variant>
      <vt:variant>
        <vt:i4>0</vt:i4>
      </vt:variant>
      <vt:variant>
        <vt:i4>5</vt:i4>
      </vt:variant>
      <vt:variant>
        <vt:lpwstr>https://www.education.gov.au/early-childhood/about-early-childhood-education-and-care-australia/approved-care-types/home-care</vt:lpwstr>
      </vt:variant>
      <vt:variant>
        <vt:lpwstr/>
      </vt:variant>
      <vt:variant>
        <vt:i4>5832774</vt:i4>
      </vt:variant>
      <vt:variant>
        <vt:i4>480</vt:i4>
      </vt:variant>
      <vt:variant>
        <vt:i4>0</vt:i4>
      </vt:variant>
      <vt:variant>
        <vt:i4>5</vt:i4>
      </vt:variant>
      <vt:variant>
        <vt:lpwstr>https://www.education.gov.au/early-childhood/about-early-childhood-education-and-care-australia/approved-care-types/home-care</vt:lpwstr>
      </vt:variant>
      <vt:variant>
        <vt:lpwstr/>
      </vt:variant>
      <vt:variant>
        <vt:i4>6881320</vt:i4>
      </vt:variant>
      <vt:variant>
        <vt:i4>477</vt:i4>
      </vt:variant>
      <vt:variant>
        <vt:i4>0</vt:i4>
      </vt:variant>
      <vt:variant>
        <vt:i4>5</vt:i4>
      </vt:variant>
      <vt:variant>
        <vt:lpwstr>https://www.education.gov.au/early-childhood/about/service-types/home-care</vt:lpwstr>
      </vt:variant>
      <vt:variant>
        <vt:lpwstr/>
      </vt:variant>
      <vt:variant>
        <vt:i4>5832774</vt:i4>
      </vt:variant>
      <vt:variant>
        <vt:i4>474</vt:i4>
      </vt:variant>
      <vt:variant>
        <vt:i4>0</vt:i4>
      </vt:variant>
      <vt:variant>
        <vt:i4>5</vt:i4>
      </vt:variant>
      <vt:variant>
        <vt:lpwstr>https://www.education.gov.au/early-childhood/about-early-childhood-education-and-care-australia/approved-care-types/home-care</vt:lpwstr>
      </vt:variant>
      <vt:variant>
        <vt:lpwstr/>
      </vt:variant>
      <vt:variant>
        <vt:i4>2687022</vt:i4>
      </vt:variant>
      <vt:variant>
        <vt:i4>471</vt:i4>
      </vt:variant>
      <vt:variant>
        <vt:i4>0</vt:i4>
      </vt:variant>
      <vt:variant>
        <vt:i4>5</vt:i4>
      </vt:variant>
      <vt:variant>
        <vt:lpwstr>https://www.legislation.gov.au/</vt:lpwstr>
      </vt:variant>
      <vt:variant>
        <vt:lpwstr/>
      </vt:variant>
      <vt:variant>
        <vt:i4>5832748</vt:i4>
      </vt:variant>
      <vt:variant>
        <vt:i4>468</vt:i4>
      </vt:variant>
      <vt:variant>
        <vt:i4>0</vt:i4>
      </vt:variant>
      <vt:variant>
        <vt:i4>5</vt:i4>
      </vt:variant>
      <vt:variant>
        <vt:lpwstr>mailto:inhomecare@education.gov.au</vt:lpwstr>
      </vt:variant>
      <vt:variant>
        <vt:lpwstr/>
      </vt:variant>
      <vt:variant>
        <vt:i4>6750264</vt:i4>
      </vt:variant>
      <vt:variant>
        <vt:i4>465</vt:i4>
      </vt:variant>
      <vt:variant>
        <vt:i4>0</vt:i4>
      </vt:variant>
      <vt:variant>
        <vt:i4>5</vt:i4>
      </vt:variant>
      <vt:variant>
        <vt:lpwstr>https://www.education.gov.au/early-childhood/provider-obligations/family-assistance-law</vt:lpwstr>
      </vt:variant>
      <vt:variant>
        <vt:lpwstr/>
      </vt:variant>
      <vt:variant>
        <vt:i4>1114166</vt:i4>
      </vt:variant>
      <vt:variant>
        <vt:i4>458</vt:i4>
      </vt:variant>
      <vt:variant>
        <vt:i4>0</vt:i4>
      </vt:variant>
      <vt:variant>
        <vt:i4>5</vt:i4>
      </vt:variant>
      <vt:variant>
        <vt:lpwstr/>
      </vt:variant>
      <vt:variant>
        <vt:lpwstr>_Toc210376324</vt:lpwstr>
      </vt:variant>
      <vt:variant>
        <vt:i4>1114166</vt:i4>
      </vt:variant>
      <vt:variant>
        <vt:i4>452</vt:i4>
      </vt:variant>
      <vt:variant>
        <vt:i4>0</vt:i4>
      </vt:variant>
      <vt:variant>
        <vt:i4>5</vt:i4>
      </vt:variant>
      <vt:variant>
        <vt:lpwstr/>
      </vt:variant>
      <vt:variant>
        <vt:lpwstr>_Toc210376323</vt:lpwstr>
      </vt:variant>
      <vt:variant>
        <vt:i4>1114166</vt:i4>
      </vt:variant>
      <vt:variant>
        <vt:i4>446</vt:i4>
      </vt:variant>
      <vt:variant>
        <vt:i4>0</vt:i4>
      </vt:variant>
      <vt:variant>
        <vt:i4>5</vt:i4>
      </vt:variant>
      <vt:variant>
        <vt:lpwstr/>
      </vt:variant>
      <vt:variant>
        <vt:lpwstr>_Toc210376322</vt:lpwstr>
      </vt:variant>
      <vt:variant>
        <vt:i4>1114166</vt:i4>
      </vt:variant>
      <vt:variant>
        <vt:i4>440</vt:i4>
      </vt:variant>
      <vt:variant>
        <vt:i4>0</vt:i4>
      </vt:variant>
      <vt:variant>
        <vt:i4>5</vt:i4>
      </vt:variant>
      <vt:variant>
        <vt:lpwstr/>
      </vt:variant>
      <vt:variant>
        <vt:lpwstr>_Toc210376321</vt:lpwstr>
      </vt:variant>
      <vt:variant>
        <vt:i4>1114166</vt:i4>
      </vt:variant>
      <vt:variant>
        <vt:i4>434</vt:i4>
      </vt:variant>
      <vt:variant>
        <vt:i4>0</vt:i4>
      </vt:variant>
      <vt:variant>
        <vt:i4>5</vt:i4>
      </vt:variant>
      <vt:variant>
        <vt:lpwstr/>
      </vt:variant>
      <vt:variant>
        <vt:lpwstr>_Toc210376320</vt:lpwstr>
      </vt:variant>
      <vt:variant>
        <vt:i4>1179702</vt:i4>
      </vt:variant>
      <vt:variant>
        <vt:i4>428</vt:i4>
      </vt:variant>
      <vt:variant>
        <vt:i4>0</vt:i4>
      </vt:variant>
      <vt:variant>
        <vt:i4>5</vt:i4>
      </vt:variant>
      <vt:variant>
        <vt:lpwstr/>
      </vt:variant>
      <vt:variant>
        <vt:lpwstr>_Toc210376319</vt:lpwstr>
      </vt:variant>
      <vt:variant>
        <vt:i4>1179702</vt:i4>
      </vt:variant>
      <vt:variant>
        <vt:i4>422</vt:i4>
      </vt:variant>
      <vt:variant>
        <vt:i4>0</vt:i4>
      </vt:variant>
      <vt:variant>
        <vt:i4>5</vt:i4>
      </vt:variant>
      <vt:variant>
        <vt:lpwstr/>
      </vt:variant>
      <vt:variant>
        <vt:lpwstr>_Toc210376318</vt:lpwstr>
      </vt:variant>
      <vt:variant>
        <vt:i4>1179702</vt:i4>
      </vt:variant>
      <vt:variant>
        <vt:i4>416</vt:i4>
      </vt:variant>
      <vt:variant>
        <vt:i4>0</vt:i4>
      </vt:variant>
      <vt:variant>
        <vt:i4>5</vt:i4>
      </vt:variant>
      <vt:variant>
        <vt:lpwstr/>
      </vt:variant>
      <vt:variant>
        <vt:lpwstr>_Toc210376317</vt:lpwstr>
      </vt:variant>
      <vt:variant>
        <vt:i4>1179702</vt:i4>
      </vt:variant>
      <vt:variant>
        <vt:i4>410</vt:i4>
      </vt:variant>
      <vt:variant>
        <vt:i4>0</vt:i4>
      </vt:variant>
      <vt:variant>
        <vt:i4>5</vt:i4>
      </vt:variant>
      <vt:variant>
        <vt:lpwstr/>
      </vt:variant>
      <vt:variant>
        <vt:lpwstr>_Toc210376316</vt:lpwstr>
      </vt:variant>
      <vt:variant>
        <vt:i4>1179702</vt:i4>
      </vt:variant>
      <vt:variant>
        <vt:i4>404</vt:i4>
      </vt:variant>
      <vt:variant>
        <vt:i4>0</vt:i4>
      </vt:variant>
      <vt:variant>
        <vt:i4>5</vt:i4>
      </vt:variant>
      <vt:variant>
        <vt:lpwstr/>
      </vt:variant>
      <vt:variant>
        <vt:lpwstr>_Toc210376315</vt:lpwstr>
      </vt:variant>
      <vt:variant>
        <vt:i4>1179702</vt:i4>
      </vt:variant>
      <vt:variant>
        <vt:i4>398</vt:i4>
      </vt:variant>
      <vt:variant>
        <vt:i4>0</vt:i4>
      </vt:variant>
      <vt:variant>
        <vt:i4>5</vt:i4>
      </vt:variant>
      <vt:variant>
        <vt:lpwstr/>
      </vt:variant>
      <vt:variant>
        <vt:lpwstr>_Toc210376314</vt:lpwstr>
      </vt:variant>
      <vt:variant>
        <vt:i4>1179702</vt:i4>
      </vt:variant>
      <vt:variant>
        <vt:i4>392</vt:i4>
      </vt:variant>
      <vt:variant>
        <vt:i4>0</vt:i4>
      </vt:variant>
      <vt:variant>
        <vt:i4>5</vt:i4>
      </vt:variant>
      <vt:variant>
        <vt:lpwstr/>
      </vt:variant>
      <vt:variant>
        <vt:lpwstr>_Toc210376313</vt:lpwstr>
      </vt:variant>
      <vt:variant>
        <vt:i4>1179702</vt:i4>
      </vt:variant>
      <vt:variant>
        <vt:i4>386</vt:i4>
      </vt:variant>
      <vt:variant>
        <vt:i4>0</vt:i4>
      </vt:variant>
      <vt:variant>
        <vt:i4>5</vt:i4>
      </vt:variant>
      <vt:variant>
        <vt:lpwstr/>
      </vt:variant>
      <vt:variant>
        <vt:lpwstr>_Toc210376312</vt:lpwstr>
      </vt:variant>
      <vt:variant>
        <vt:i4>1179702</vt:i4>
      </vt:variant>
      <vt:variant>
        <vt:i4>380</vt:i4>
      </vt:variant>
      <vt:variant>
        <vt:i4>0</vt:i4>
      </vt:variant>
      <vt:variant>
        <vt:i4>5</vt:i4>
      </vt:variant>
      <vt:variant>
        <vt:lpwstr/>
      </vt:variant>
      <vt:variant>
        <vt:lpwstr>_Toc210376311</vt:lpwstr>
      </vt:variant>
      <vt:variant>
        <vt:i4>1179702</vt:i4>
      </vt:variant>
      <vt:variant>
        <vt:i4>374</vt:i4>
      </vt:variant>
      <vt:variant>
        <vt:i4>0</vt:i4>
      </vt:variant>
      <vt:variant>
        <vt:i4>5</vt:i4>
      </vt:variant>
      <vt:variant>
        <vt:lpwstr/>
      </vt:variant>
      <vt:variant>
        <vt:lpwstr>_Toc210376310</vt:lpwstr>
      </vt:variant>
      <vt:variant>
        <vt:i4>1245238</vt:i4>
      </vt:variant>
      <vt:variant>
        <vt:i4>368</vt:i4>
      </vt:variant>
      <vt:variant>
        <vt:i4>0</vt:i4>
      </vt:variant>
      <vt:variant>
        <vt:i4>5</vt:i4>
      </vt:variant>
      <vt:variant>
        <vt:lpwstr/>
      </vt:variant>
      <vt:variant>
        <vt:lpwstr>_Toc210376309</vt:lpwstr>
      </vt:variant>
      <vt:variant>
        <vt:i4>1245238</vt:i4>
      </vt:variant>
      <vt:variant>
        <vt:i4>362</vt:i4>
      </vt:variant>
      <vt:variant>
        <vt:i4>0</vt:i4>
      </vt:variant>
      <vt:variant>
        <vt:i4>5</vt:i4>
      </vt:variant>
      <vt:variant>
        <vt:lpwstr/>
      </vt:variant>
      <vt:variant>
        <vt:lpwstr>_Toc210376308</vt:lpwstr>
      </vt:variant>
      <vt:variant>
        <vt:i4>1245238</vt:i4>
      </vt:variant>
      <vt:variant>
        <vt:i4>356</vt:i4>
      </vt:variant>
      <vt:variant>
        <vt:i4>0</vt:i4>
      </vt:variant>
      <vt:variant>
        <vt:i4>5</vt:i4>
      </vt:variant>
      <vt:variant>
        <vt:lpwstr/>
      </vt:variant>
      <vt:variant>
        <vt:lpwstr>_Toc210376307</vt:lpwstr>
      </vt:variant>
      <vt:variant>
        <vt:i4>1245238</vt:i4>
      </vt:variant>
      <vt:variant>
        <vt:i4>350</vt:i4>
      </vt:variant>
      <vt:variant>
        <vt:i4>0</vt:i4>
      </vt:variant>
      <vt:variant>
        <vt:i4>5</vt:i4>
      </vt:variant>
      <vt:variant>
        <vt:lpwstr/>
      </vt:variant>
      <vt:variant>
        <vt:lpwstr>_Toc210376306</vt:lpwstr>
      </vt:variant>
      <vt:variant>
        <vt:i4>1245238</vt:i4>
      </vt:variant>
      <vt:variant>
        <vt:i4>344</vt:i4>
      </vt:variant>
      <vt:variant>
        <vt:i4>0</vt:i4>
      </vt:variant>
      <vt:variant>
        <vt:i4>5</vt:i4>
      </vt:variant>
      <vt:variant>
        <vt:lpwstr/>
      </vt:variant>
      <vt:variant>
        <vt:lpwstr>_Toc210376305</vt:lpwstr>
      </vt:variant>
      <vt:variant>
        <vt:i4>1245238</vt:i4>
      </vt:variant>
      <vt:variant>
        <vt:i4>338</vt:i4>
      </vt:variant>
      <vt:variant>
        <vt:i4>0</vt:i4>
      </vt:variant>
      <vt:variant>
        <vt:i4>5</vt:i4>
      </vt:variant>
      <vt:variant>
        <vt:lpwstr/>
      </vt:variant>
      <vt:variant>
        <vt:lpwstr>_Toc210376304</vt:lpwstr>
      </vt:variant>
      <vt:variant>
        <vt:i4>1245238</vt:i4>
      </vt:variant>
      <vt:variant>
        <vt:i4>332</vt:i4>
      </vt:variant>
      <vt:variant>
        <vt:i4>0</vt:i4>
      </vt:variant>
      <vt:variant>
        <vt:i4>5</vt:i4>
      </vt:variant>
      <vt:variant>
        <vt:lpwstr/>
      </vt:variant>
      <vt:variant>
        <vt:lpwstr>_Toc210376303</vt:lpwstr>
      </vt:variant>
      <vt:variant>
        <vt:i4>1245238</vt:i4>
      </vt:variant>
      <vt:variant>
        <vt:i4>326</vt:i4>
      </vt:variant>
      <vt:variant>
        <vt:i4>0</vt:i4>
      </vt:variant>
      <vt:variant>
        <vt:i4>5</vt:i4>
      </vt:variant>
      <vt:variant>
        <vt:lpwstr/>
      </vt:variant>
      <vt:variant>
        <vt:lpwstr>_Toc210376302</vt:lpwstr>
      </vt:variant>
      <vt:variant>
        <vt:i4>1245238</vt:i4>
      </vt:variant>
      <vt:variant>
        <vt:i4>320</vt:i4>
      </vt:variant>
      <vt:variant>
        <vt:i4>0</vt:i4>
      </vt:variant>
      <vt:variant>
        <vt:i4>5</vt:i4>
      </vt:variant>
      <vt:variant>
        <vt:lpwstr/>
      </vt:variant>
      <vt:variant>
        <vt:lpwstr>_Toc210376301</vt:lpwstr>
      </vt:variant>
      <vt:variant>
        <vt:i4>1245238</vt:i4>
      </vt:variant>
      <vt:variant>
        <vt:i4>314</vt:i4>
      </vt:variant>
      <vt:variant>
        <vt:i4>0</vt:i4>
      </vt:variant>
      <vt:variant>
        <vt:i4>5</vt:i4>
      </vt:variant>
      <vt:variant>
        <vt:lpwstr/>
      </vt:variant>
      <vt:variant>
        <vt:lpwstr>_Toc210376300</vt:lpwstr>
      </vt:variant>
      <vt:variant>
        <vt:i4>1703991</vt:i4>
      </vt:variant>
      <vt:variant>
        <vt:i4>308</vt:i4>
      </vt:variant>
      <vt:variant>
        <vt:i4>0</vt:i4>
      </vt:variant>
      <vt:variant>
        <vt:i4>5</vt:i4>
      </vt:variant>
      <vt:variant>
        <vt:lpwstr/>
      </vt:variant>
      <vt:variant>
        <vt:lpwstr>_Toc210376299</vt:lpwstr>
      </vt:variant>
      <vt:variant>
        <vt:i4>1703991</vt:i4>
      </vt:variant>
      <vt:variant>
        <vt:i4>302</vt:i4>
      </vt:variant>
      <vt:variant>
        <vt:i4>0</vt:i4>
      </vt:variant>
      <vt:variant>
        <vt:i4>5</vt:i4>
      </vt:variant>
      <vt:variant>
        <vt:lpwstr/>
      </vt:variant>
      <vt:variant>
        <vt:lpwstr>_Toc210376298</vt:lpwstr>
      </vt:variant>
      <vt:variant>
        <vt:i4>1703991</vt:i4>
      </vt:variant>
      <vt:variant>
        <vt:i4>296</vt:i4>
      </vt:variant>
      <vt:variant>
        <vt:i4>0</vt:i4>
      </vt:variant>
      <vt:variant>
        <vt:i4>5</vt:i4>
      </vt:variant>
      <vt:variant>
        <vt:lpwstr/>
      </vt:variant>
      <vt:variant>
        <vt:lpwstr>_Toc210376297</vt:lpwstr>
      </vt:variant>
      <vt:variant>
        <vt:i4>1703991</vt:i4>
      </vt:variant>
      <vt:variant>
        <vt:i4>290</vt:i4>
      </vt:variant>
      <vt:variant>
        <vt:i4>0</vt:i4>
      </vt:variant>
      <vt:variant>
        <vt:i4>5</vt:i4>
      </vt:variant>
      <vt:variant>
        <vt:lpwstr/>
      </vt:variant>
      <vt:variant>
        <vt:lpwstr>_Toc210376296</vt:lpwstr>
      </vt:variant>
      <vt:variant>
        <vt:i4>1703991</vt:i4>
      </vt:variant>
      <vt:variant>
        <vt:i4>284</vt:i4>
      </vt:variant>
      <vt:variant>
        <vt:i4>0</vt:i4>
      </vt:variant>
      <vt:variant>
        <vt:i4>5</vt:i4>
      </vt:variant>
      <vt:variant>
        <vt:lpwstr/>
      </vt:variant>
      <vt:variant>
        <vt:lpwstr>_Toc210376295</vt:lpwstr>
      </vt:variant>
      <vt:variant>
        <vt:i4>1703991</vt:i4>
      </vt:variant>
      <vt:variant>
        <vt:i4>278</vt:i4>
      </vt:variant>
      <vt:variant>
        <vt:i4>0</vt:i4>
      </vt:variant>
      <vt:variant>
        <vt:i4>5</vt:i4>
      </vt:variant>
      <vt:variant>
        <vt:lpwstr/>
      </vt:variant>
      <vt:variant>
        <vt:lpwstr>_Toc210376294</vt:lpwstr>
      </vt:variant>
      <vt:variant>
        <vt:i4>1703991</vt:i4>
      </vt:variant>
      <vt:variant>
        <vt:i4>272</vt:i4>
      </vt:variant>
      <vt:variant>
        <vt:i4>0</vt:i4>
      </vt:variant>
      <vt:variant>
        <vt:i4>5</vt:i4>
      </vt:variant>
      <vt:variant>
        <vt:lpwstr/>
      </vt:variant>
      <vt:variant>
        <vt:lpwstr>_Toc210376293</vt:lpwstr>
      </vt:variant>
      <vt:variant>
        <vt:i4>1703991</vt:i4>
      </vt:variant>
      <vt:variant>
        <vt:i4>266</vt:i4>
      </vt:variant>
      <vt:variant>
        <vt:i4>0</vt:i4>
      </vt:variant>
      <vt:variant>
        <vt:i4>5</vt:i4>
      </vt:variant>
      <vt:variant>
        <vt:lpwstr/>
      </vt:variant>
      <vt:variant>
        <vt:lpwstr>_Toc210376292</vt:lpwstr>
      </vt:variant>
      <vt:variant>
        <vt:i4>1703991</vt:i4>
      </vt:variant>
      <vt:variant>
        <vt:i4>260</vt:i4>
      </vt:variant>
      <vt:variant>
        <vt:i4>0</vt:i4>
      </vt:variant>
      <vt:variant>
        <vt:i4>5</vt:i4>
      </vt:variant>
      <vt:variant>
        <vt:lpwstr/>
      </vt:variant>
      <vt:variant>
        <vt:lpwstr>_Toc210376291</vt:lpwstr>
      </vt:variant>
      <vt:variant>
        <vt:i4>1703991</vt:i4>
      </vt:variant>
      <vt:variant>
        <vt:i4>254</vt:i4>
      </vt:variant>
      <vt:variant>
        <vt:i4>0</vt:i4>
      </vt:variant>
      <vt:variant>
        <vt:i4>5</vt:i4>
      </vt:variant>
      <vt:variant>
        <vt:lpwstr/>
      </vt:variant>
      <vt:variant>
        <vt:lpwstr>_Toc210376290</vt:lpwstr>
      </vt:variant>
      <vt:variant>
        <vt:i4>1769527</vt:i4>
      </vt:variant>
      <vt:variant>
        <vt:i4>248</vt:i4>
      </vt:variant>
      <vt:variant>
        <vt:i4>0</vt:i4>
      </vt:variant>
      <vt:variant>
        <vt:i4>5</vt:i4>
      </vt:variant>
      <vt:variant>
        <vt:lpwstr/>
      </vt:variant>
      <vt:variant>
        <vt:lpwstr>_Toc210376289</vt:lpwstr>
      </vt:variant>
      <vt:variant>
        <vt:i4>1769527</vt:i4>
      </vt:variant>
      <vt:variant>
        <vt:i4>242</vt:i4>
      </vt:variant>
      <vt:variant>
        <vt:i4>0</vt:i4>
      </vt:variant>
      <vt:variant>
        <vt:i4>5</vt:i4>
      </vt:variant>
      <vt:variant>
        <vt:lpwstr/>
      </vt:variant>
      <vt:variant>
        <vt:lpwstr>_Toc210376288</vt:lpwstr>
      </vt:variant>
      <vt:variant>
        <vt:i4>1769527</vt:i4>
      </vt:variant>
      <vt:variant>
        <vt:i4>236</vt:i4>
      </vt:variant>
      <vt:variant>
        <vt:i4>0</vt:i4>
      </vt:variant>
      <vt:variant>
        <vt:i4>5</vt:i4>
      </vt:variant>
      <vt:variant>
        <vt:lpwstr/>
      </vt:variant>
      <vt:variant>
        <vt:lpwstr>_Toc210376287</vt:lpwstr>
      </vt:variant>
      <vt:variant>
        <vt:i4>1769527</vt:i4>
      </vt:variant>
      <vt:variant>
        <vt:i4>230</vt:i4>
      </vt:variant>
      <vt:variant>
        <vt:i4>0</vt:i4>
      </vt:variant>
      <vt:variant>
        <vt:i4>5</vt:i4>
      </vt:variant>
      <vt:variant>
        <vt:lpwstr/>
      </vt:variant>
      <vt:variant>
        <vt:lpwstr>_Toc210376286</vt:lpwstr>
      </vt:variant>
      <vt:variant>
        <vt:i4>1769527</vt:i4>
      </vt:variant>
      <vt:variant>
        <vt:i4>224</vt:i4>
      </vt:variant>
      <vt:variant>
        <vt:i4>0</vt:i4>
      </vt:variant>
      <vt:variant>
        <vt:i4>5</vt:i4>
      </vt:variant>
      <vt:variant>
        <vt:lpwstr/>
      </vt:variant>
      <vt:variant>
        <vt:lpwstr>_Toc210376285</vt:lpwstr>
      </vt:variant>
      <vt:variant>
        <vt:i4>1769527</vt:i4>
      </vt:variant>
      <vt:variant>
        <vt:i4>218</vt:i4>
      </vt:variant>
      <vt:variant>
        <vt:i4>0</vt:i4>
      </vt:variant>
      <vt:variant>
        <vt:i4>5</vt:i4>
      </vt:variant>
      <vt:variant>
        <vt:lpwstr/>
      </vt:variant>
      <vt:variant>
        <vt:lpwstr>_Toc210376284</vt:lpwstr>
      </vt:variant>
      <vt:variant>
        <vt:i4>1769527</vt:i4>
      </vt:variant>
      <vt:variant>
        <vt:i4>212</vt:i4>
      </vt:variant>
      <vt:variant>
        <vt:i4>0</vt:i4>
      </vt:variant>
      <vt:variant>
        <vt:i4>5</vt:i4>
      </vt:variant>
      <vt:variant>
        <vt:lpwstr/>
      </vt:variant>
      <vt:variant>
        <vt:lpwstr>_Toc210376283</vt:lpwstr>
      </vt:variant>
      <vt:variant>
        <vt:i4>1769527</vt:i4>
      </vt:variant>
      <vt:variant>
        <vt:i4>206</vt:i4>
      </vt:variant>
      <vt:variant>
        <vt:i4>0</vt:i4>
      </vt:variant>
      <vt:variant>
        <vt:i4>5</vt:i4>
      </vt:variant>
      <vt:variant>
        <vt:lpwstr/>
      </vt:variant>
      <vt:variant>
        <vt:lpwstr>_Toc210376282</vt:lpwstr>
      </vt:variant>
      <vt:variant>
        <vt:i4>1769527</vt:i4>
      </vt:variant>
      <vt:variant>
        <vt:i4>200</vt:i4>
      </vt:variant>
      <vt:variant>
        <vt:i4>0</vt:i4>
      </vt:variant>
      <vt:variant>
        <vt:i4>5</vt:i4>
      </vt:variant>
      <vt:variant>
        <vt:lpwstr/>
      </vt:variant>
      <vt:variant>
        <vt:lpwstr>_Toc210376281</vt:lpwstr>
      </vt:variant>
      <vt:variant>
        <vt:i4>1769527</vt:i4>
      </vt:variant>
      <vt:variant>
        <vt:i4>194</vt:i4>
      </vt:variant>
      <vt:variant>
        <vt:i4>0</vt:i4>
      </vt:variant>
      <vt:variant>
        <vt:i4>5</vt:i4>
      </vt:variant>
      <vt:variant>
        <vt:lpwstr/>
      </vt:variant>
      <vt:variant>
        <vt:lpwstr>_Toc210376280</vt:lpwstr>
      </vt:variant>
      <vt:variant>
        <vt:i4>1310775</vt:i4>
      </vt:variant>
      <vt:variant>
        <vt:i4>188</vt:i4>
      </vt:variant>
      <vt:variant>
        <vt:i4>0</vt:i4>
      </vt:variant>
      <vt:variant>
        <vt:i4>5</vt:i4>
      </vt:variant>
      <vt:variant>
        <vt:lpwstr/>
      </vt:variant>
      <vt:variant>
        <vt:lpwstr>_Toc210376279</vt:lpwstr>
      </vt:variant>
      <vt:variant>
        <vt:i4>1310775</vt:i4>
      </vt:variant>
      <vt:variant>
        <vt:i4>182</vt:i4>
      </vt:variant>
      <vt:variant>
        <vt:i4>0</vt:i4>
      </vt:variant>
      <vt:variant>
        <vt:i4>5</vt:i4>
      </vt:variant>
      <vt:variant>
        <vt:lpwstr/>
      </vt:variant>
      <vt:variant>
        <vt:lpwstr>_Toc210376278</vt:lpwstr>
      </vt:variant>
      <vt:variant>
        <vt:i4>1310775</vt:i4>
      </vt:variant>
      <vt:variant>
        <vt:i4>176</vt:i4>
      </vt:variant>
      <vt:variant>
        <vt:i4>0</vt:i4>
      </vt:variant>
      <vt:variant>
        <vt:i4>5</vt:i4>
      </vt:variant>
      <vt:variant>
        <vt:lpwstr/>
      </vt:variant>
      <vt:variant>
        <vt:lpwstr>_Toc210376277</vt:lpwstr>
      </vt:variant>
      <vt:variant>
        <vt:i4>1310775</vt:i4>
      </vt:variant>
      <vt:variant>
        <vt:i4>170</vt:i4>
      </vt:variant>
      <vt:variant>
        <vt:i4>0</vt:i4>
      </vt:variant>
      <vt:variant>
        <vt:i4>5</vt:i4>
      </vt:variant>
      <vt:variant>
        <vt:lpwstr/>
      </vt:variant>
      <vt:variant>
        <vt:lpwstr>_Toc210376276</vt:lpwstr>
      </vt:variant>
      <vt:variant>
        <vt:i4>1310775</vt:i4>
      </vt:variant>
      <vt:variant>
        <vt:i4>164</vt:i4>
      </vt:variant>
      <vt:variant>
        <vt:i4>0</vt:i4>
      </vt:variant>
      <vt:variant>
        <vt:i4>5</vt:i4>
      </vt:variant>
      <vt:variant>
        <vt:lpwstr/>
      </vt:variant>
      <vt:variant>
        <vt:lpwstr>_Toc210376275</vt:lpwstr>
      </vt:variant>
      <vt:variant>
        <vt:i4>1310775</vt:i4>
      </vt:variant>
      <vt:variant>
        <vt:i4>158</vt:i4>
      </vt:variant>
      <vt:variant>
        <vt:i4>0</vt:i4>
      </vt:variant>
      <vt:variant>
        <vt:i4>5</vt:i4>
      </vt:variant>
      <vt:variant>
        <vt:lpwstr/>
      </vt:variant>
      <vt:variant>
        <vt:lpwstr>_Toc210376274</vt:lpwstr>
      </vt:variant>
      <vt:variant>
        <vt:i4>1310775</vt:i4>
      </vt:variant>
      <vt:variant>
        <vt:i4>152</vt:i4>
      </vt:variant>
      <vt:variant>
        <vt:i4>0</vt:i4>
      </vt:variant>
      <vt:variant>
        <vt:i4>5</vt:i4>
      </vt:variant>
      <vt:variant>
        <vt:lpwstr/>
      </vt:variant>
      <vt:variant>
        <vt:lpwstr>_Toc210376273</vt:lpwstr>
      </vt:variant>
      <vt:variant>
        <vt:i4>1310775</vt:i4>
      </vt:variant>
      <vt:variant>
        <vt:i4>146</vt:i4>
      </vt:variant>
      <vt:variant>
        <vt:i4>0</vt:i4>
      </vt:variant>
      <vt:variant>
        <vt:i4>5</vt:i4>
      </vt:variant>
      <vt:variant>
        <vt:lpwstr/>
      </vt:variant>
      <vt:variant>
        <vt:lpwstr>_Toc210376272</vt:lpwstr>
      </vt:variant>
      <vt:variant>
        <vt:i4>1310775</vt:i4>
      </vt:variant>
      <vt:variant>
        <vt:i4>140</vt:i4>
      </vt:variant>
      <vt:variant>
        <vt:i4>0</vt:i4>
      </vt:variant>
      <vt:variant>
        <vt:i4>5</vt:i4>
      </vt:variant>
      <vt:variant>
        <vt:lpwstr/>
      </vt:variant>
      <vt:variant>
        <vt:lpwstr>_Toc210376271</vt:lpwstr>
      </vt:variant>
      <vt:variant>
        <vt:i4>1310775</vt:i4>
      </vt:variant>
      <vt:variant>
        <vt:i4>134</vt:i4>
      </vt:variant>
      <vt:variant>
        <vt:i4>0</vt:i4>
      </vt:variant>
      <vt:variant>
        <vt:i4>5</vt:i4>
      </vt:variant>
      <vt:variant>
        <vt:lpwstr/>
      </vt:variant>
      <vt:variant>
        <vt:lpwstr>_Toc210376270</vt:lpwstr>
      </vt:variant>
      <vt:variant>
        <vt:i4>1376311</vt:i4>
      </vt:variant>
      <vt:variant>
        <vt:i4>128</vt:i4>
      </vt:variant>
      <vt:variant>
        <vt:i4>0</vt:i4>
      </vt:variant>
      <vt:variant>
        <vt:i4>5</vt:i4>
      </vt:variant>
      <vt:variant>
        <vt:lpwstr/>
      </vt:variant>
      <vt:variant>
        <vt:lpwstr>_Toc210376269</vt:lpwstr>
      </vt:variant>
      <vt:variant>
        <vt:i4>1376311</vt:i4>
      </vt:variant>
      <vt:variant>
        <vt:i4>122</vt:i4>
      </vt:variant>
      <vt:variant>
        <vt:i4>0</vt:i4>
      </vt:variant>
      <vt:variant>
        <vt:i4>5</vt:i4>
      </vt:variant>
      <vt:variant>
        <vt:lpwstr/>
      </vt:variant>
      <vt:variant>
        <vt:lpwstr>_Toc210376268</vt:lpwstr>
      </vt:variant>
      <vt:variant>
        <vt:i4>1376311</vt:i4>
      </vt:variant>
      <vt:variant>
        <vt:i4>116</vt:i4>
      </vt:variant>
      <vt:variant>
        <vt:i4>0</vt:i4>
      </vt:variant>
      <vt:variant>
        <vt:i4>5</vt:i4>
      </vt:variant>
      <vt:variant>
        <vt:lpwstr/>
      </vt:variant>
      <vt:variant>
        <vt:lpwstr>_Toc210376267</vt:lpwstr>
      </vt:variant>
      <vt:variant>
        <vt:i4>1376311</vt:i4>
      </vt:variant>
      <vt:variant>
        <vt:i4>110</vt:i4>
      </vt:variant>
      <vt:variant>
        <vt:i4>0</vt:i4>
      </vt:variant>
      <vt:variant>
        <vt:i4>5</vt:i4>
      </vt:variant>
      <vt:variant>
        <vt:lpwstr/>
      </vt:variant>
      <vt:variant>
        <vt:lpwstr>_Toc210376266</vt:lpwstr>
      </vt:variant>
      <vt:variant>
        <vt:i4>1376311</vt:i4>
      </vt:variant>
      <vt:variant>
        <vt:i4>104</vt:i4>
      </vt:variant>
      <vt:variant>
        <vt:i4>0</vt:i4>
      </vt:variant>
      <vt:variant>
        <vt:i4>5</vt:i4>
      </vt:variant>
      <vt:variant>
        <vt:lpwstr/>
      </vt:variant>
      <vt:variant>
        <vt:lpwstr>_Toc210376265</vt:lpwstr>
      </vt:variant>
      <vt:variant>
        <vt:i4>1376311</vt:i4>
      </vt:variant>
      <vt:variant>
        <vt:i4>98</vt:i4>
      </vt:variant>
      <vt:variant>
        <vt:i4>0</vt:i4>
      </vt:variant>
      <vt:variant>
        <vt:i4>5</vt:i4>
      </vt:variant>
      <vt:variant>
        <vt:lpwstr/>
      </vt:variant>
      <vt:variant>
        <vt:lpwstr>_Toc210376264</vt:lpwstr>
      </vt:variant>
      <vt:variant>
        <vt:i4>1376311</vt:i4>
      </vt:variant>
      <vt:variant>
        <vt:i4>92</vt:i4>
      </vt:variant>
      <vt:variant>
        <vt:i4>0</vt:i4>
      </vt:variant>
      <vt:variant>
        <vt:i4>5</vt:i4>
      </vt:variant>
      <vt:variant>
        <vt:lpwstr/>
      </vt:variant>
      <vt:variant>
        <vt:lpwstr>_Toc210376263</vt:lpwstr>
      </vt:variant>
      <vt:variant>
        <vt:i4>1376311</vt:i4>
      </vt:variant>
      <vt:variant>
        <vt:i4>86</vt:i4>
      </vt:variant>
      <vt:variant>
        <vt:i4>0</vt:i4>
      </vt:variant>
      <vt:variant>
        <vt:i4>5</vt:i4>
      </vt:variant>
      <vt:variant>
        <vt:lpwstr/>
      </vt:variant>
      <vt:variant>
        <vt:lpwstr>_Toc210376262</vt:lpwstr>
      </vt:variant>
      <vt:variant>
        <vt:i4>1376311</vt:i4>
      </vt:variant>
      <vt:variant>
        <vt:i4>80</vt:i4>
      </vt:variant>
      <vt:variant>
        <vt:i4>0</vt:i4>
      </vt:variant>
      <vt:variant>
        <vt:i4>5</vt:i4>
      </vt:variant>
      <vt:variant>
        <vt:lpwstr/>
      </vt:variant>
      <vt:variant>
        <vt:lpwstr>_Toc210376261</vt:lpwstr>
      </vt:variant>
      <vt:variant>
        <vt:i4>1376311</vt:i4>
      </vt:variant>
      <vt:variant>
        <vt:i4>74</vt:i4>
      </vt:variant>
      <vt:variant>
        <vt:i4>0</vt:i4>
      </vt:variant>
      <vt:variant>
        <vt:i4>5</vt:i4>
      </vt:variant>
      <vt:variant>
        <vt:lpwstr/>
      </vt:variant>
      <vt:variant>
        <vt:lpwstr>_Toc210376260</vt:lpwstr>
      </vt:variant>
      <vt:variant>
        <vt:i4>1441847</vt:i4>
      </vt:variant>
      <vt:variant>
        <vt:i4>68</vt:i4>
      </vt:variant>
      <vt:variant>
        <vt:i4>0</vt:i4>
      </vt:variant>
      <vt:variant>
        <vt:i4>5</vt:i4>
      </vt:variant>
      <vt:variant>
        <vt:lpwstr/>
      </vt:variant>
      <vt:variant>
        <vt:lpwstr>_Toc210376259</vt:lpwstr>
      </vt:variant>
      <vt:variant>
        <vt:i4>1441847</vt:i4>
      </vt:variant>
      <vt:variant>
        <vt:i4>62</vt:i4>
      </vt:variant>
      <vt:variant>
        <vt:i4>0</vt:i4>
      </vt:variant>
      <vt:variant>
        <vt:i4>5</vt:i4>
      </vt:variant>
      <vt:variant>
        <vt:lpwstr/>
      </vt:variant>
      <vt:variant>
        <vt:lpwstr>_Toc210376258</vt:lpwstr>
      </vt:variant>
      <vt:variant>
        <vt:i4>1441847</vt:i4>
      </vt:variant>
      <vt:variant>
        <vt:i4>56</vt:i4>
      </vt:variant>
      <vt:variant>
        <vt:i4>0</vt:i4>
      </vt:variant>
      <vt:variant>
        <vt:i4>5</vt:i4>
      </vt:variant>
      <vt:variant>
        <vt:lpwstr/>
      </vt:variant>
      <vt:variant>
        <vt:lpwstr>_Toc210376257</vt:lpwstr>
      </vt:variant>
      <vt:variant>
        <vt:i4>1441847</vt:i4>
      </vt:variant>
      <vt:variant>
        <vt:i4>50</vt:i4>
      </vt:variant>
      <vt:variant>
        <vt:i4>0</vt:i4>
      </vt:variant>
      <vt:variant>
        <vt:i4>5</vt:i4>
      </vt:variant>
      <vt:variant>
        <vt:lpwstr/>
      </vt:variant>
      <vt:variant>
        <vt:lpwstr>_Toc210376256</vt:lpwstr>
      </vt:variant>
      <vt:variant>
        <vt:i4>1441847</vt:i4>
      </vt:variant>
      <vt:variant>
        <vt:i4>44</vt:i4>
      </vt:variant>
      <vt:variant>
        <vt:i4>0</vt:i4>
      </vt:variant>
      <vt:variant>
        <vt:i4>5</vt:i4>
      </vt:variant>
      <vt:variant>
        <vt:lpwstr/>
      </vt:variant>
      <vt:variant>
        <vt:lpwstr>_Toc210376255</vt:lpwstr>
      </vt:variant>
      <vt:variant>
        <vt:i4>1441847</vt:i4>
      </vt:variant>
      <vt:variant>
        <vt:i4>38</vt:i4>
      </vt:variant>
      <vt:variant>
        <vt:i4>0</vt:i4>
      </vt:variant>
      <vt:variant>
        <vt:i4>5</vt:i4>
      </vt:variant>
      <vt:variant>
        <vt:lpwstr/>
      </vt:variant>
      <vt:variant>
        <vt:lpwstr>_Toc210376254</vt:lpwstr>
      </vt:variant>
      <vt:variant>
        <vt:i4>1441847</vt:i4>
      </vt:variant>
      <vt:variant>
        <vt:i4>32</vt:i4>
      </vt:variant>
      <vt:variant>
        <vt:i4>0</vt:i4>
      </vt:variant>
      <vt:variant>
        <vt:i4>5</vt:i4>
      </vt:variant>
      <vt:variant>
        <vt:lpwstr/>
      </vt:variant>
      <vt:variant>
        <vt:lpwstr>_Toc210376253</vt:lpwstr>
      </vt:variant>
      <vt:variant>
        <vt:i4>1441847</vt:i4>
      </vt:variant>
      <vt:variant>
        <vt:i4>26</vt:i4>
      </vt:variant>
      <vt:variant>
        <vt:i4>0</vt:i4>
      </vt:variant>
      <vt:variant>
        <vt:i4>5</vt:i4>
      </vt:variant>
      <vt:variant>
        <vt:lpwstr/>
      </vt:variant>
      <vt:variant>
        <vt:lpwstr>_Toc210376252</vt:lpwstr>
      </vt:variant>
      <vt:variant>
        <vt:i4>1441847</vt:i4>
      </vt:variant>
      <vt:variant>
        <vt:i4>20</vt:i4>
      </vt:variant>
      <vt:variant>
        <vt:i4>0</vt:i4>
      </vt:variant>
      <vt:variant>
        <vt:i4>5</vt:i4>
      </vt:variant>
      <vt:variant>
        <vt:lpwstr/>
      </vt:variant>
      <vt:variant>
        <vt:lpwstr>_Toc210376251</vt:lpwstr>
      </vt:variant>
      <vt:variant>
        <vt:i4>1441847</vt:i4>
      </vt:variant>
      <vt:variant>
        <vt:i4>14</vt:i4>
      </vt:variant>
      <vt:variant>
        <vt:i4>0</vt:i4>
      </vt:variant>
      <vt:variant>
        <vt:i4>5</vt:i4>
      </vt:variant>
      <vt:variant>
        <vt:lpwstr/>
      </vt:variant>
      <vt:variant>
        <vt:lpwstr>_Toc210376250</vt:lpwstr>
      </vt:variant>
      <vt:variant>
        <vt:i4>1507383</vt:i4>
      </vt:variant>
      <vt:variant>
        <vt:i4>8</vt:i4>
      </vt:variant>
      <vt:variant>
        <vt:i4>0</vt:i4>
      </vt:variant>
      <vt:variant>
        <vt:i4>5</vt:i4>
      </vt:variant>
      <vt:variant>
        <vt:lpwstr/>
      </vt:variant>
      <vt:variant>
        <vt:lpwstr>_Toc210376249</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Home Care National Guidelines</dc:title>
  <dc:subject/>
  <dc:creator>LISTON,Natasha</dc:creator>
  <cp:keywords/>
  <dc:description/>
  <cp:lastModifiedBy>GEYER,Lauren</cp:lastModifiedBy>
  <cp:revision>2</cp:revision>
  <dcterms:created xsi:type="dcterms:W3CDTF">2025-10-15T01:34:00Z</dcterms:created>
  <dcterms:modified xsi:type="dcterms:W3CDTF">2025-10-15T01:34:00Z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ies>
</file>