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8C2E5" w14:textId="77777777" w:rsidR="00107DD5" w:rsidRDefault="00221D8F" w:rsidP="00CA4815">
      <w:r w:rsidRPr="00CA4815">
        <w:rPr>
          <w:b/>
          <w:bCs/>
          <w:noProof/>
        </w:rPr>
        <w:drawing>
          <wp:anchor distT="0" distB="0" distL="114300" distR="114300" simplePos="0" relativeHeight="251658240" behindDoc="1" locked="1" layoutInCell="1" allowOverlap="1" wp14:anchorId="53350E57" wp14:editId="3573F40D">
            <wp:simplePos x="0" y="0"/>
            <wp:positionH relativeFrom="column">
              <wp:posOffset>-914400</wp:posOffset>
            </wp:positionH>
            <wp:positionV relativeFrom="paragraph">
              <wp:posOffset>-1151890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3C666566" wp14:editId="3F4CC941">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rPr>
          <w:rFonts w:eastAsiaTheme="minorHAnsi"/>
        </w:r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Content>
        <w:p w14:paraId="64C97C0B" w14:textId="4BF3FD47" w:rsidR="00221D8F" w:rsidRDefault="00711756" w:rsidP="00221D8F">
          <w:pPr>
            <w:pStyle w:val="Heading1"/>
          </w:pPr>
          <w:r>
            <w:rPr>
              <w:rFonts w:eastAsiaTheme="minorHAnsi"/>
            </w:rPr>
            <w:t>In Home Care National Guidelines</w:t>
          </w:r>
        </w:p>
      </w:sdtContent>
    </w:sdt>
    <w:bookmarkEnd w:id="0" w:displacedByCustomXml="prev"/>
    <w:bookmarkEnd w:id="1" w:displacedByCustomXml="prev"/>
    <w:p w14:paraId="1DD20694" w14:textId="77777777" w:rsidR="00222F1E" w:rsidRDefault="00222F1E" w:rsidP="00EB4C2F">
      <w:pPr>
        <w:pStyle w:val="Subtitle"/>
        <w:rPr>
          <w:i/>
          <w:iCs/>
        </w:rPr>
      </w:pPr>
    </w:p>
    <w:p w14:paraId="1A31FA41" w14:textId="77777777" w:rsidR="004C1D7A" w:rsidRDefault="004C1D7A" w:rsidP="004C1D7A">
      <w:pPr>
        <w:pStyle w:val="Subtitle"/>
        <w:rPr>
          <w:i/>
          <w:iCs/>
        </w:rPr>
      </w:pPr>
    </w:p>
    <w:p w14:paraId="0A5A5706" w14:textId="77777777" w:rsidR="004C1D7A" w:rsidRDefault="004C1D7A" w:rsidP="004C1D7A">
      <w:pPr>
        <w:pStyle w:val="Subtitle"/>
        <w:rPr>
          <w:i/>
          <w:iCs/>
        </w:rPr>
      </w:pPr>
      <w:r>
        <w:rPr>
          <w:i/>
          <w:iCs/>
        </w:rPr>
        <w:t xml:space="preserve">New Guidelines </w:t>
      </w:r>
    </w:p>
    <w:p w14:paraId="46C938A0" w14:textId="77777777" w:rsidR="004C1D7A" w:rsidRPr="00711756" w:rsidRDefault="004C1D7A" w:rsidP="004C1D7A">
      <w:pPr>
        <w:pStyle w:val="Subtitle"/>
        <w:rPr>
          <w:i/>
          <w:iCs/>
        </w:rPr>
      </w:pPr>
      <w:r>
        <w:rPr>
          <w:i/>
          <w:iCs/>
        </w:rPr>
        <w:t>Effective 1 July</w:t>
      </w:r>
      <w:r w:rsidRPr="5FD076BE">
        <w:rPr>
          <w:i/>
          <w:iCs/>
        </w:rPr>
        <w:t xml:space="preserve"> 2025</w:t>
      </w:r>
    </w:p>
    <w:p w14:paraId="7F81C5F5" w14:textId="77777777" w:rsidR="00107D87" w:rsidRDefault="00107D87">
      <w:pPr>
        <w:sectPr w:rsidR="00107D87" w:rsidSect="00221D8F">
          <w:pgSz w:w="11906" w:h="16838"/>
          <w:pgMar w:top="1814" w:right="1440" w:bottom="1440" w:left="1440" w:header="709" w:footer="709" w:gutter="0"/>
          <w:cols w:space="708"/>
          <w:docGrid w:linePitch="360"/>
        </w:sectPr>
      </w:pPr>
    </w:p>
    <w:p w14:paraId="0F0D9EC4" w14:textId="620095D1" w:rsidR="00026267" w:rsidRPr="00AB3DDC" w:rsidRDefault="00026267" w:rsidP="009C4F28">
      <w:pPr>
        <w:spacing w:before="240"/>
        <w:jc w:val="center"/>
        <w:rPr>
          <w:rStyle w:val="Strong"/>
          <w:color w:val="FF0000"/>
        </w:rPr>
      </w:pPr>
    </w:p>
    <w:p w14:paraId="45AE1377" w14:textId="5A927C51" w:rsidR="0017134D" w:rsidRPr="007158AF" w:rsidRDefault="0017134D" w:rsidP="007158AF">
      <w:pPr>
        <w:spacing w:before="7600"/>
        <w:rPr>
          <w:b/>
          <w:bCs/>
        </w:rPr>
      </w:pPr>
    </w:p>
    <w:p w14:paraId="422D8775" w14:textId="77777777" w:rsidR="0017134D" w:rsidRDefault="00107D87" w:rsidP="0017134D">
      <w:r>
        <w:rPr>
          <w:noProof/>
        </w:rPr>
        <w:drawing>
          <wp:inline distT="0" distB="0" distL="0" distR="0" wp14:anchorId="7FD19C39" wp14:editId="27634034">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67B27B6D" w14:textId="77777777" w:rsidR="0017134D" w:rsidRDefault="0017134D" w:rsidP="0017134D">
      <w:r>
        <w:t xml:space="preserve">With the exception of the Commonwealth Coat of Arms, the Department’s logo, any material protected by a trade mark and where otherwise noted all material presented in this document is provided under a </w:t>
      </w:r>
      <w:hyperlink r:id="rId15" w:history="1">
        <w:r w:rsidRPr="007B2CA1">
          <w:rPr>
            <w:rStyle w:val="Hyperlink"/>
          </w:rPr>
          <w:t>Creative Commons Attribution 4.0 International</w:t>
        </w:r>
      </w:hyperlink>
      <w:r>
        <w:t xml:space="preserve"> (</w:t>
      </w:r>
      <w:r w:rsidR="00107D87" w:rsidRPr="007B2CA1">
        <w:t>https://creativecommons.org/licenses/by/4.0/</w:t>
      </w:r>
      <w:r>
        <w:t>)</w:t>
      </w:r>
      <w:r w:rsidR="00107D87">
        <w:t xml:space="preserve"> </w:t>
      </w:r>
      <w:r>
        <w:t>licence.</w:t>
      </w:r>
    </w:p>
    <w:p w14:paraId="45360254" w14:textId="77777777" w:rsidR="0017134D" w:rsidRDefault="0017134D" w:rsidP="0017134D">
      <w:r>
        <w:t xml:space="preserve">The details of the relevant licence conditions are available on the Creative Commons website (accessible using the links provided) as is the full legal code for the </w:t>
      </w:r>
      <w:hyperlink r:id="rId16" w:history="1">
        <w:r w:rsidRPr="007B2CA1">
          <w:rPr>
            <w:rStyle w:val="Hyperlink"/>
          </w:rPr>
          <w:t>CC BY 4.0 International</w:t>
        </w:r>
      </w:hyperlink>
      <w:r>
        <w:t xml:space="preserve"> (</w:t>
      </w:r>
      <w:r w:rsidR="00107D87" w:rsidRPr="007B2CA1">
        <w:t>https://creativecommons.org/licenses/by/4.0/legalcode</w:t>
      </w:r>
      <w:r>
        <w:t>)</w:t>
      </w:r>
      <w:r w:rsidR="00107D87">
        <w:t xml:space="preserve"> </w:t>
      </w:r>
    </w:p>
    <w:p w14:paraId="4404226A" w14:textId="5CC2D0A8" w:rsidR="0017134D" w:rsidRDefault="0017134D" w:rsidP="0017134D">
      <w:r>
        <w:t xml:space="preserve">The document must be attributed as the </w:t>
      </w:r>
      <w:proofErr w:type="gramStart"/>
      <w:r w:rsidR="00522B31">
        <w:t>In Home</w:t>
      </w:r>
      <w:proofErr w:type="gramEnd"/>
      <w:r w:rsidR="00522B31">
        <w:t xml:space="preserve"> Care National Guidelines</w:t>
      </w:r>
      <w:r>
        <w:t>.</w:t>
      </w:r>
    </w:p>
    <w:p w14:paraId="6DA90470" w14:textId="77777777" w:rsidR="00107D87" w:rsidRDefault="00107D87" w:rsidP="0017134D">
      <w:pPr>
        <w:sectPr w:rsidR="00107D87">
          <w:pgSz w:w="11906" w:h="16838"/>
          <w:pgMar w:top="1440" w:right="1440" w:bottom="1440" w:left="1440" w:header="708" w:footer="708" w:gutter="0"/>
          <w:cols w:space="708"/>
          <w:docGrid w:linePitch="360"/>
        </w:sectPr>
      </w:pPr>
    </w:p>
    <w:p w14:paraId="45376478" w14:textId="77777777" w:rsidR="00F43AD2" w:rsidRPr="00580D05" w:rsidRDefault="00F43AD2" w:rsidP="00F43AD2">
      <w:pPr>
        <w:pStyle w:val="Heading2"/>
      </w:pPr>
      <w:bookmarkStart w:id="2" w:name="_Toc163813470"/>
      <w:bookmarkStart w:id="3" w:name="_Toc184294336"/>
      <w:r>
        <w:lastRenderedPageBreak/>
        <w:t>V</w:t>
      </w:r>
      <w:r w:rsidRPr="00580D05">
        <w:t xml:space="preserve">ersion </w:t>
      </w:r>
      <w:r>
        <w:t>c</w:t>
      </w:r>
      <w:r w:rsidRPr="00580D05">
        <w:t>ontrol</w:t>
      </w:r>
      <w:bookmarkEnd w:id="2"/>
      <w:bookmarkEnd w:id="3"/>
    </w:p>
    <w:tbl>
      <w:tblPr>
        <w:tblStyle w:val="DESE"/>
        <w:tblW w:w="9776" w:type="dxa"/>
        <w:tblLook w:val="04A0" w:firstRow="1" w:lastRow="0" w:firstColumn="1" w:lastColumn="0" w:noHBand="0" w:noVBand="1"/>
      </w:tblPr>
      <w:tblGrid>
        <w:gridCol w:w="1986"/>
        <w:gridCol w:w="992"/>
        <w:gridCol w:w="6798"/>
      </w:tblGrid>
      <w:tr w:rsidR="00F43AD2" w14:paraId="0DEA552B" w14:textId="77777777">
        <w:trPr>
          <w:cnfStyle w:val="100000000000" w:firstRow="1" w:lastRow="0" w:firstColumn="0" w:lastColumn="0" w:oddVBand="0" w:evenVBand="0" w:oddHBand="0" w:evenHBand="0" w:firstRowFirstColumn="0" w:firstRowLastColumn="0" w:lastRowFirstColumn="0" w:lastRowLastColumn="0"/>
          <w:trHeight w:val="376"/>
        </w:trPr>
        <w:tc>
          <w:tcPr>
            <w:cnfStyle w:val="001000000100" w:firstRow="0" w:lastRow="0" w:firstColumn="1" w:lastColumn="0" w:oddVBand="0" w:evenVBand="0" w:oddHBand="0" w:evenHBand="0" w:firstRowFirstColumn="1" w:firstRowLastColumn="0" w:lastRowFirstColumn="0" w:lastRowLastColumn="0"/>
            <w:tcW w:w="1986" w:type="dxa"/>
            <w:hideMark/>
          </w:tcPr>
          <w:p w14:paraId="79163053" w14:textId="77777777" w:rsidR="00F43AD2" w:rsidRDefault="00F43AD2">
            <w:pPr>
              <w:spacing w:before="0" w:beforeAutospacing="0" w:afterAutospacing="0"/>
              <w:rPr>
                <w:rFonts w:cs="Arial"/>
                <w:b/>
              </w:rPr>
            </w:pPr>
            <w:r>
              <w:rPr>
                <w:rFonts w:cs="Arial"/>
                <w:b/>
              </w:rPr>
              <w:t>Date of change (Published)</w:t>
            </w:r>
          </w:p>
        </w:tc>
        <w:tc>
          <w:tcPr>
            <w:tcW w:w="992" w:type="dxa"/>
            <w:hideMark/>
          </w:tcPr>
          <w:p w14:paraId="6348CD19" w14:textId="77777777" w:rsidR="00F43AD2" w:rsidRDefault="00F43AD2">
            <w:pPr>
              <w:spacing w:before="0" w:beforeAutospacing="0" w:afterAutospacing="0"/>
              <w:cnfStyle w:val="100000000000" w:firstRow="1" w:lastRow="0" w:firstColumn="0" w:lastColumn="0" w:oddVBand="0" w:evenVBand="0" w:oddHBand="0" w:evenHBand="0" w:firstRowFirstColumn="0" w:firstRowLastColumn="0" w:lastRowFirstColumn="0" w:lastRowLastColumn="0"/>
              <w:rPr>
                <w:rFonts w:cs="Arial"/>
                <w:b/>
              </w:rPr>
            </w:pPr>
            <w:r>
              <w:rPr>
                <w:rFonts w:cs="Arial"/>
                <w:b/>
              </w:rPr>
              <w:t>Version</w:t>
            </w:r>
          </w:p>
        </w:tc>
        <w:tc>
          <w:tcPr>
            <w:tcW w:w="6798" w:type="dxa"/>
            <w:hideMark/>
          </w:tcPr>
          <w:p w14:paraId="7AF1161D" w14:textId="77777777" w:rsidR="00F43AD2" w:rsidRDefault="00F43AD2">
            <w:pPr>
              <w:spacing w:before="0" w:beforeAutospacing="0" w:afterAutospacing="0"/>
              <w:cnfStyle w:val="100000000000" w:firstRow="1" w:lastRow="0" w:firstColumn="0" w:lastColumn="0" w:oddVBand="0" w:evenVBand="0" w:oddHBand="0" w:evenHBand="0" w:firstRowFirstColumn="0" w:firstRowLastColumn="0" w:lastRowFirstColumn="0" w:lastRowLastColumn="0"/>
              <w:rPr>
                <w:rFonts w:cs="Arial"/>
                <w:b/>
              </w:rPr>
            </w:pPr>
            <w:r>
              <w:rPr>
                <w:rFonts w:cs="Arial"/>
                <w:b/>
              </w:rPr>
              <w:t>Description of Changes</w:t>
            </w:r>
          </w:p>
        </w:tc>
      </w:tr>
      <w:tr w:rsidR="00F43AD2" w14:paraId="2F17DF66" w14:textId="77777777">
        <w:tc>
          <w:tcPr>
            <w:cnfStyle w:val="001000000000" w:firstRow="0" w:lastRow="0" w:firstColumn="1" w:lastColumn="0" w:oddVBand="0" w:evenVBand="0" w:oddHBand="0" w:evenHBand="0" w:firstRowFirstColumn="0" w:firstRowLastColumn="0" w:lastRowFirstColumn="0" w:lastRowLastColumn="0"/>
            <w:tcW w:w="1986" w:type="dxa"/>
            <w:hideMark/>
          </w:tcPr>
          <w:p w14:paraId="71D20532" w14:textId="77777777" w:rsidR="00F43AD2" w:rsidRDefault="00F43AD2">
            <w:pPr>
              <w:spacing w:before="0" w:beforeAutospacing="0" w:afterAutospacing="0"/>
              <w:rPr>
                <w:rFonts w:cs="Arial"/>
              </w:rPr>
            </w:pPr>
            <w:r>
              <w:t xml:space="preserve">31 January 2025 </w:t>
            </w:r>
          </w:p>
        </w:tc>
        <w:tc>
          <w:tcPr>
            <w:tcW w:w="992" w:type="dxa"/>
            <w:hideMark/>
          </w:tcPr>
          <w:p w14:paraId="211E404F" w14:textId="77777777" w:rsidR="00F43AD2" w:rsidRDefault="00F43AD2">
            <w:pPr>
              <w:spacing w:before="0" w:beforeAutospacing="0" w:afterAutospacing="0"/>
              <w:cnfStyle w:val="000000000000" w:firstRow="0" w:lastRow="0" w:firstColumn="0" w:lastColumn="0" w:oddVBand="0" w:evenVBand="0" w:oddHBand="0" w:evenHBand="0" w:firstRowFirstColumn="0" w:firstRowLastColumn="0" w:lastRowFirstColumn="0" w:lastRowLastColumn="0"/>
            </w:pPr>
            <w:r>
              <w:t>1.0</w:t>
            </w:r>
          </w:p>
        </w:tc>
        <w:tc>
          <w:tcPr>
            <w:tcW w:w="6798" w:type="dxa"/>
            <w:hideMark/>
          </w:tcPr>
          <w:p w14:paraId="2095D4F8" w14:textId="77777777" w:rsidR="00F43AD2" w:rsidRDefault="00F43AD2">
            <w:pPr>
              <w:spacing w:before="0" w:beforeAutospacing="0" w:afterAutospacing="0"/>
              <w:cnfStyle w:val="000000000000" w:firstRow="0" w:lastRow="0" w:firstColumn="0" w:lastColumn="0" w:oddVBand="0" w:evenVBand="0" w:oddHBand="0" w:evenHBand="0" w:firstRowFirstColumn="0" w:firstRowLastColumn="0" w:lastRowFirstColumn="0" w:lastRowLastColumn="0"/>
            </w:pPr>
            <w:r>
              <w:t>Initial Draft for sector consultation.</w:t>
            </w:r>
          </w:p>
        </w:tc>
      </w:tr>
      <w:tr w:rsidR="00F43AD2" w14:paraId="2FC56CE2" w14:textId="77777777">
        <w:tc>
          <w:tcPr>
            <w:cnfStyle w:val="001000000000" w:firstRow="0" w:lastRow="0" w:firstColumn="1" w:lastColumn="0" w:oddVBand="0" w:evenVBand="0" w:oddHBand="0" w:evenHBand="0" w:firstRowFirstColumn="0" w:firstRowLastColumn="0" w:lastRowFirstColumn="0" w:lastRowLastColumn="0"/>
            <w:tcW w:w="1986" w:type="dxa"/>
            <w:hideMark/>
          </w:tcPr>
          <w:p w14:paraId="41E21376" w14:textId="77777777" w:rsidR="00F43AD2" w:rsidRDefault="00F43AD2">
            <w:pPr>
              <w:spacing w:before="0" w:beforeAutospacing="0" w:afterAutospacing="0"/>
            </w:pPr>
            <w:r>
              <w:t>1 July 2025</w:t>
            </w:r>
          </w:p>
        </w:tc>
        <w:tc>
          <w:tcPr>
            <w:tcW w:w="992" w:type="dxa"/>
            <w:hideMark/>
          </w:tcPr>
          <w:p w14:paraId="191173AE" w14:textId="77777777" w:rsidR="00F43AD2" w:rsidRDefault="00F43AD2">
            <w:pPr>
              <w:spacing w:before="0" w:beforeAutospacing="0" w:afterAutospacing="0"/>
              <w:cnfStyle w:val="000000000000" w:firstRow="0" w:lastRow="0" w:firstColumn="0" w:lastColumn="0" w:oddVBand="0" w:evenVBand="0" w:oddHBand="0" w:evenHBand="0" w:firstRowFirstColumn="0" w:firstRowLastColumn="0" w:lastRowFirstColumn="0" w:lastRowLastColumn="0"/>
            </w:pPr>
            <w:r>
              <w:t>1.1</w:t>
            </w:r>
          </w:p>
        </w:tc>
        <w:tc>
          <w:tcPr>
            <w:tcW w:w="6798" w:type="dxa"/>
            <w:hideMark/>
          </w:tcPr>
          <w:p w14:paraId="4D8F9D92" w14:textId="77777777" w:rsidR="00F43AD2" w:rsidRDefault="00F43AD2" w:rsidP="00825728">
            <w:pPr>
              <w:spacing w:before="0" w:beforeAutospacing="0" w:after="0" w:afterAutospacing="0"/>
              <w:contextualSpacing/>
              <w:cnfStyle w:val="000000000000" w:firstRow="0" w:lastRow="0" w:firstColumn="0" w:lastColumn="0" w:oddVBand="0" w:evenVBand="0" w:oddHBand="0" w:evenHBand="0" w:firstRowFirstColumn="0" w:firstRowLastColumn="0" w:lastRowFirstColumn="0" w:lastRowLastColumn="0"/>
            </w:pPr>
            <w:r>
              <w:t xml:space="preserve">Feedback from the sector consultation incorporated: </w:t>
            </w:r>
          </w:p>
          <w:p w14:paraId="5A995037" w14:textId="6F974815" w:rsidR="00825728" w:rsidRDefault="00825728" w:rsidP="005537CC">
            <w:pPr>
              <w:pStyle w:val="ListParagraph"/>
              <w:numPr>
                <w:ilvl w:val="0"/>
                <w:numId w:val="55"/>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CCS changes from January 2026</w:t>
            </w:r>
          </w:p>
          <w:p w14:paraId="46A746EA" w14:textId="588977F4" w:rsidR="00825728" w:rsidRDefault="00825728" w:rsidP="005537CC">
            <w:pPr>
              <w:pStyle w:val="ListParagraph"/>
              <w:numPr>
                <w:ilvl w:val="0"/>
                <w:numId w:val="55"/>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reference to fee structure removed</w:t>
            </w:r>
          </w:p>
          <w:p w14:paraId="1A585F4B" w14:textId="1DD4379F" w:rsidR="00825728" w:rsidRDefault="00825728" w:rsidP="005537CC">
            <w:pPr>
              <w:pStyle w:val="ListParagraph"/>
              <w:numPr>
                <w:ilvl w:val="0"/>
                <w:numId w:val="55"/>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management of safe transportation</w:t>
            </w:r>
          </w:p>
          <w:p w14:paraId="43989C7A" w14:textId="77777777" w:rsidR="005537CC" w:rsidRDefault="005537CC" w:rsidP="005537CC">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p w14:paraId="4B4C8362" w14:textId="77777777" w:rsidR="00825728" w:rsidRDefault="00825728" w:rsidP="00825728">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Clarification on:</w:t>
            </w:r>
          </w:p>
          <w:p w14:paraId="515916D9" w14:textId="0822E75B" w:rsidR="00825728" w:rsidRDefault="00825728" w:rsidP="005537CC">
            <w:pPr>
              <w:pStyle w:val="ListParagraph"/>
              <w:numPr>
                <w:ilvl w:val="0"/>
                <w:numId w:val="55"/>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CCS IHC family rate</w:t>
            </w:r>
          </w:p>
          <w:p w14:paraId="61CE7146" w14:textId="5F855E20" w:rsidR="00825728" w:rsidRDefault="00825728" w:rsidP="005537CC">
            <w:pPr>
              <w:pStyle w:val="ListParagraph"/>
              <w:numPr>
                <w:ilvl w:val="0"/>
                <w:numId w:val="55"/>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IHC sessions outside non-standard hours</w:t>
            </w:r>
          </w:p>
          <w:p w14:paraId="47DC8097" w14:textId="2BB17166" w:rsidR="00825728" w:rsidRDefault="00825728" w:rsidP="005537CC">
            <w:pPr>
              <w:pStyle w:val="ListParagraph"/>
              <w:numPr>
                <w:ilvl w:val="0"/>
                <w:numId w:val="55"/>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workers compensation insurance</w:t>
            </w:r>
          </w:p>
          <w:p w14:paraId="713E0BDA" w14:textId="3B9A5F40" w:rsidR="00825728" w:rsidRDefault="00825728" w:rsidP="005537CC">
            <w:pPr>
              <w:pStyle w:val="ListParagraph"/>
              <w:numPr>
                <w:ilvl w:val="0"/>
                <w:numId w:val="55"/>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 xml:space="preserve">CCS eligibility during IHC session </w:t>
            </w:r>
          </w:p>
          <w:p w14:paraId="745992B8" w14:textId="68ABD22F" w:rsidR="00825728" w:rsidRDefault="00825728" w:rsidP="005537CC">
            <w:pPr>
              <w:pStyle w:val="ListParagraph"/>
              <w:numPr>
                <w:ilvl w:val="0"/>
                <w:numId w:val="55"/>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educator qualifications</w:t>
            </w:r>
          </w:p>
          <w:p w14:paraId="2B5E85AC" w14:textId="21FED5F3" w:rsidR="00825728" w:rsidRDefault="00825728" w:rsidP="005537CC">
            <w:pPr>
              <w:pStyle w:val="ListParagraph"/>
              <w:numPr>
                <w:ilvl w:val="0"/>
                <w:numId w:val="55"/>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travel reimbursements</w:t>
            </w:r>
          </w:p>
          <w:p w14:paraId="643ACF74" w14:textId="08DB9ECD" w:rsidR="00825728" w:rsidRDefault="00825728" w:rsidP="005537CC">
            <w:pPr>
              <w:pStyle w:val="ListParagraph"/>
              <w:numPr>
                <w:ilvl w:val="0"/>
                <w:numId w:val="55"/>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support for educators</w:t>
            </w:r>
          </w:p>
          <w:p w14:paraId="199CCF32" w14:textId="6775175C" w:rsidR="00F43AD2" w:rsidRDefault="00825728" w:rsidP="005537CC">
            <w:pPr>
              <w:pStyle w:val="ListParagraph"/>
              <w:numPr>
                <w:ilvl w:val="0"/>
                <w:numId w:val="55"/>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conflicts of interest</w:t>
            </w:r>
          </w:p>
        </w:tc>
      </w:tr>
    </w:tbl>
    <w:p w14:paraId="43EEEB06" w14:textId="77777777" w:rsidR="00F43AD2" w:rsidRDefault="00F43AD2" w:rsidP="00F43AD2"/>
    <w:p w14:paraId="3FBB259D" w14:textId="77777777" w:rsidR="00F43AD2" w:rsidRDefault="00F43AD2" w:rsidP="00F43AD2">
      <w:pPr>
        <w:rPr>
          <w:lang w:val="en-US"/>
        </w:rPr>
      </w:pPr>
      <w:r>
        <w:br w:type="page"/>
      </w:r>
    </w:p>
    <w:p w14:paraId="3201B7D0" w14:textId="450F47AC" w:rsidR="00232B85" w:rsidRDefault="00AF1F18" w:rsidP="00232B85">
      <w:pPr>
        <w:pStyle w:val="TOCHeading"/>
        <w:spacing w:before="120" w:after="0"/>
        <w:rPr>
          <w:noProof/>
        </w:rPr>
      </w:pPr>
      <w:r w:rsidRPr="00AF1F18">
        <w:lastRenderedPageBreak/>
        <w:t>Contents</w:t>
      </w:r>
      <w:r>
        <w:fldChar w:fldCharType="begin"/>
      </w:r>
      <w:r>
        <w:instrText xml:space="preserve"> TOC \h \z \u \t "Heading 2,1,Heading 3,2,Heading 4,3" </w:instrText>
      </w:r>
      <w:r>
        <w:fldChar w:fldCharType="separate"/>
      </w:r>
    </w:p>
    <w:p w14:paraId="06F58739" w14:textId="4BE3A531" w:rsidR="00232B85" w:rsidRDefault="00232B85">
      <w:pPr>
        <w:pStyle w:val="TOC1"/>
        <w:rPr>
          <w:rFonts w:eastAsiaTheme="minorEastAsia"/>
          <w:noProof/>
          <w:kern w:val="2"/>
          <w:sz w:val="24"/>
          <w:szCs w:val="24"/>
          <w:lang w:val="en-GB" w:eastAsia="en-GB"/>
          <w14:ligatures w14:val="standardContextual"/>
        </w:rPr>
      </w:pPr>
      <w:hyperlink w:anchor="_Toc200626688" w:history="1">
        <w:r w:rsidRPr="005F440E">
          <w:rPr>
            <w:rStyle w:val="Hyperlink"/>
            <w:noProof/>
          </w:rPr>
          <w:t>1. Purpose of the guidelines</w:t>
        </w:r>
        <w:r>
          <w:rPr>
            <w:noProof/>
            <w:webHidden/>
          </w:rPr>
          <w:tab/>
        </w:r>
        <w:r>
          <w:rPr>
            <w:noProof/>
            <w:webHidden/>
          </w:rPr>
          <w:fldChar w:fldCharType="begin"/>
        </w:r>
        <w:r>
          <w:rPr>
            <w:noProof/>
            <w:webHidden/>
          </w:rPr>
          <w:instrText xml:space="preserve"> PAGEREF _Toc200626688 \h </w:instrText>
        </w:r>
        <w:r>
          <w:rPr>
            <w:noProof/>
            <w:webHidden/>
          </w:rPr>
        </w:r>
        <w:r>
          <w:rPr>
            <w:noProof/>
            <w:webHidden/>
          </w:rPr>
          <w:fldChar w:fldCharType="separate"/>
        </w:r>
        <w:r w:rsidR="00A36911">
          <w:rPr>
            <w:noProof/>
            <w:webHidden/>
          </w:rPr>
          <w:t>6</w:t>
        </w:r>
        <w:r>
          <w:rPr>
            <w:noProof/>
            <w:webHidden/>
          </w:rPr>
          <w:fldChar w:fldCharType="end"/>
        </w:r>
      </w:hyperlink>
    </w:p>
    <w:p w14:paraId="14515553" w14:textId="774535E5"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689" w:history="1">
        <w:r w:rsidRPr="005F440E">
          <w:rPr>
            <w:rStyle w:val="Hyperlink"/>
            <w:noProof/>
          </w:rPr>
          <w:t>1.1. Notice and disclaimer</w:t>
        </w:r>
        <w:r>
          <w:rPr>
            <w:noProof/>
            <w:webHidden/>
          </w:rPr>
          <w:tab/>
        </w:r>
        <w:r>
          <w:rPr>
            <w:noProof/>
            <w:webHidden/>
          </w:rPr>
          <w:fldChar w:fldCharType="begin"/>
        </w:r>
        <w:r>
          <w:rPr>
            <w:noProof/>
            <w:webHidden/>
          </w:rPr>
          <w:instrText xml:space="preserve"> PAGEREF _Toc200626689 \h </w:instrText>
        </w:r>
        <w:r>
          <w:rPr>
            <w:noProof/>
            <w:webHidden/>
          </w:rPr>
        </w:r>
        <w:r>
          <w:rPr>
            <w:noProof/>
            <w:webHidden/>
          </w:rPr>
          <w:fldChar w:fldCharType="separate"/>
        </w:r>
        <w:r w:rsidR="00A36911">
          <w:rPr>
            <w:noProof/>
            <w:webHidden/>
          </w:rPr>
          <w:t>6</w:t>
        </w:r>
        <w:r>
          <w:rPr>
            <w:noProof/>
            <w:webHidden/>
          </w:rPr>
          <w:fldChar w:fldCharType="end"/>
        </w:r>
      </w:hyperlink>
    </w:p>
    <w:p w14:paraId="0F430CCC" w14:textId="35317E04"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690" w:history="1">
        <w:r w:rsidRPr="005F440E">
          <w:rPr>
            <w:rStyle w:val="Hyperlink"/>
            <w:noProof/>
          </w:rPr>
          <w:t>1.2. Legislative authority</w:t>
        </w:r>
        <w:r>
          <w:rPr>
            <w:noProof/>
            <w:webHidden/>
          </w:rPr>
          <w:tab/>
        </w:r>
        <w:r>
          <w:rPr>
            <w:noProof/>
            <w:webHidden/>
          </w:rPr>
          <w:fldChar w:fldCharType="begin"/>
        </w:r>
        <w:r>
          <w:rPr>
            <w:noProof/>
            <w:webHidden/>
          </w:rPr>
          <w:instrText xml:space="preserve"> PAGEREF _Toc200626690 \h </w:instrText>
        </w:r>
        <w:r>
          <w:rPr>
            <w:noProof/>
            <w:webHidden/>
          </w:rPr>
        </w:r>
        <w:r>
          <w:rPr>
            <w:noProof/>
            <w:webHidden/>
          </w:rPr>
          <w:fldChar w:fldCharType="separate"/>
        </w:r>
        <w:r w:rsidR="00A36911">
          <w:rPr>
            <w:noProof/>
            <w:webHidden/>
          </w:rPr>
          <w:t>7</w:t>
        </w:r>
        <w:r>
          <w:rPr>
            <w:noProof/>
            <w:webHidden/>
          </w:rPr>
          <w:fldChar w:fldCharType="end"/>
        </w:r>
      </w:hyperlink>
    </w:p>
    <w:p w14:paraId="1A4EB811" w14:textId="46BC219D" w:rsidR="00232B85" w:rsidRDefault="00232B85">
      <w:pPr>
        <w:pStyle w:val="TOC1"/>
        <w:rPr>
          <w:rFonts w:eastAsiaTheme="minorEastAsia"/>
          <w:noProof/>
          <w:kern w:val="2"/>
          <w:sz w:val="24"/>
          <w:szCs w:val="24"/>
          <w:lang w:val="en-GB" w:eastAsia="en-GB"/>
          <w14:ligatures w14:val="standardContextual"/>
        </w:rPr>
      </w:pPr>
      <w:hyperlink w:anchor="_Toc200626691" w:history="1">
        <w:r w:rsidRPr="005F440E">
          <w:rPr>
            <w:rStyle w:val="Hyperlink"/>
            <w:noProof/>
          </w:rPr>
          <w:t>2. About the IHC program</w:t>
        </w:r>
        <w:r>
          <w:rPr>
            <w:noProof/>
            <w:webHidden/>
          </w:rPr>
          <w:tab/>
        </w:r>
        <w:r>
          <w:rPr>
            <w:noProof/>
            <w:webHidden/>
          </w:rPr>
          <w:fldChar w:fldCharType="begin"/>
        </w:r>
        <w:r>
          <w:rPr>
            <w:noProof/>
            <w:webHidden/>
          </w:rPr>
          <w:instrText xml:space="preserve"> PAGEREF _Toc200626691 \h </w:instrText>
        </w:r>
        <w:r>
          <w:rPr>
            <w:noProof/>
            <w:webHidden/>
          </w:rPr>
        </w:r>
        <w:r>
          <w:rPr>
            <w:noProof/>
            <w:webHidden/>
          </w:rPr>
          <w:fldChar w:fldCharType="separate"/>
        </w:r>
        <w:r w:rsidR="00A36911">
          <w:rPr>
            <w:noProof/>
            <w:webHidden/>
          </w:rPr>
          <w:t>7</w:t>
        </w:r>
        <w:r>
          <w:rPr>
            <w:noProof/>
            <w:webHidden/>
          </w:rPr>
          <w:fldChar w:fldCharType="end"/>
        </w:r>
      </w:hyperlink>
    </w:p>
    <w:p w14:paraId="58F8225D" w14:textId="3A626CC9"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692" w:history="1">
        <w:r w:rsidRPr="005F440E">
          <w:rPr>
            <w:rStyle w:val="Hyperlink"/>
            <w:noProof/>
          </w:rPr>
          <w:t>2.1 Eligibility</w:t>
        </w:r>
        <w:r>
          <w:rPr>
            <w:noProof/>
            <w:webHidden/>
          </w:rPr>
          <w:tab/>
        </w:r>
        <w:r>
          <w:rPr>
            <w:noProof/>
            <w:webHidden/>
          </w:rPr>
          <w:fldChar w:fldCharType="begin"/>
        </w:r>
        <w:r>
          <w:rPr>
            <w:noProof/>
            <w:webHidden/>
          </w:rPr>
          <w:instrText xml:space="preserve"> PAGEREF _Toc200626692 \h </w:instrText>
        </w:r>
        <w:r>
          <w:rPr>
            <w:noProof/>
            <w:webHidden/>
          </w:rPr>
        </w:r>
        <w:r>
          <w:rPr>
            <w:noProof/>
            <w:webHidden/>
          </w:rPr>
          <w:fldChar w:fldCharType="separate"/>
        </w:r>
        <w:r w:rsidR="00A36911">
          <w:rPr>
            <w:noProof/>
            <w:webHidden/>
          </w:rPr>
          <w:t>7</w:t>
        </w:r>
        <w:r>
          <w:rPr>
            <w:noProof/>
            <w:webHidden/>
          </w:rPr>
          <w:fldChar w:fldCharType="end"/>
        </w:r>
      </w:hyperlink>
    </w:p>
    <w:p w14:paraId="424B40D9" w14:textId="6CF4324F"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693" w:history="1">
        <w:r w:rsidRPr="005F440E">
          <w:rPr>
            <w:rStyle w:val="Hyperlink"/>
            <w:noProof/>
          </w:rPr>
          <w:t>2.1.1. Child Care Subsidy for IHC</w:t>
        </w:r>
        <w:r>
          <w:rPr>
            <w:noProof/>
            <w:webHidden/>
          </w:rPr>
          <w:tab/>
        </w:r>
        <w:r>
          <w:rPr>
            <w:noProof/>
            <w:webHidden/>
          </w:rPr>
          <w:fldChar w:fldCharType="begin"/>
        </w:r>
        <w:r>
          <w:rPr>
            <w:noProof/>
            <w:webHidden/>
          </w:rPr>
          <w:instrText xml:space="preserve"> PAGEREF _Toc200626693 \h </w:instrText>
        </w:r>
        <w:r>
          <w:rPr>
            <w:noProof/>
            <w:webHidden/>
          </w:rPr>
        </w:r>
        <w:r>
          <w:rPr>
            <w:noProof/>
            <w:webHidden/>
          </w:rPr>
          <w:fldChar w:fldCharType="separate"/>
        </w:r>
        <w:r w:rsidR="00A36911">
          <w:rPr>
            <w:noProof/>
            <w:webHidden/>
          </w:rPr>
          <w:t>7</w:t>
        </w:r>
        <w:r>
          <w:rPr>
            <w:noProof/>
            <w:webHidden/>
          </w:rPr>
          <w:fldChar w:fldCharType="end"/>
        </w:r>
      </w:hyperlink>
    </w:p>
    <w:p w14:paraId="5C03905C" w14:textId="6F3AF1FD"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694" w:history="1">
        <w:r w:rsidRPr="005F440E">
          <w:rPr>
            <w:rStyle w:val="Hyperlink"/>
            <w:noProof/>
          </w:rPr>
          <w:t>2.1.2. Gap Fees</w:t>
        </w:r>
        <w:r>
          <w:rPr>
            <w:noProof/>
            <w:webHidden/>
          </w:rPr>
          <w:tab/>
        </w:r>
        <w:r>
          <w:rPr>
            <w:noProof/>
            <w:webHidden/>
          </w:rPr>
          <w:fldChar w:fldCharType="begin"/>
        </w:r>
        <w:r>
          <w:rPr>
            <w:noProof/>
            <w:webHidden/>
          </w:rPr>
          <w:instrText xml:space="preserve"> PAGEREF _Toc200626694 \h </w:instrText>
        </w:r>
        <w:r>
          <w:rPr>
            <w:noProof/>
            <w:webHidden/>
          </w:rPr>
        </w:r>
        <w:r>
          <w:rPr>
            <w:noProof/>
            <w:webHidden/>
          </w:rPr>
          <w:fldChar w:fldCharType="separate"/>
        </w:r>
        <w:r w:rsidR="00A36911">
          <w:rPr>
            <w:noProof/>
            <w:webHidden/>
          </w:rPr>
          <w:t>8</w:t>
        </w:r>
        <w:r>
          <w:rPr>
            <w:noProof/>
            <w:webHidden/>
          </w:rPr>
          <w:fldChar w:fldCharType="end"/>
        </w:r>
      </w:hyperlink>
    </w:p>
    <w:p w14:paraId="0FC5F6DC" w14:textId="43626953"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695" w:history="1">
        <w:r w:rsidRPr="005F440E">
          <w:rPr>
            <w:rStyle w:val="Hyperlink"/>
            <w:noProof/>
          </w:rPr>
          <w:t>2.1.3. No other approved care type is available or suitable</w:t>
        </w:r>
        <w:r>
          <w:rPr>
            <w:noProof/>
            <w:webHidden/>
          </w:rPr>
          <w:tab/>
        </w:r>
        <w:r>
          <w:rPr>
            <w:noProof/>
            <w:webHidden/>
          </w:rPr>
          <w:fldChar w:fldCharType="begin"/>
        </w:r>
        <w:r>
          <w:rPr>
            <w:noProof/>
            <w:webHidden/>
          </w:rPr>
          <w:instrText xml:space="preserve"> PAGEREF _Toc200626695 \h </w:instrText>
        </w:r>
        <w:r>
          <w:rPr>
            <w:noProof/>
            <w:webHidden/>
          </w:rPr>
        </w:r>
        <w:r>
          <w:rPr>
            <w:noProof/>
            <w:webHidden/>
          </w:rPr>
          <w:fldChar w:fldCharType="separate"/>
        </w:r>
        <w:r w:rsidR="00A36911">
          <w:rPr>
            <w:noProof/>
            <w:webHidden/>
          </w:rPr>
          <w:t>8</w:t>
        </w:r>
        <w:r>
          <w:rPr>
            <w:noProof/>
            <w:webHidden/>
          </w:rPr>
          <w:fldChar w:fldCharType="end"/>
        </w:r>
      </w:hyperlink>
    </w:p>
    <w:p w14:paraId="389C1CCE" w14:textId="316F7D14"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696" w:history="1">
        <w:r w:rsidRPr="005F440E">
          <w:rPr>
            <w:rStyle w:val="Hyperlink"/>
            <w:noProof/>
          </w:rPr>
          <w:t>2.1.4. Working non-standard or variable hours</w:t>
        </w:r>
        <w:r>
          <w:rPr>
            <w:noProof/>
            <w:webHidden/>
          </w:rPr>
          <w:tab/>
        </w:r>
        <w:r>
          <w:rPr>
            <w:noProof/>
            <w:webHidden/>
          </w:rPr>
          <w:fldChar w:fldCharType="begin"/>
        </w:r>
        <w:r>
          <w:rPr>
            <w:noProof/>
            <w:webHidden/>
          </w:rPr>
          <w:instrText xml:space="preserve"> PAGEREF _Toc200626696 \h </w:instrText>
        </w:r>
        <w:r>
          <w:rPr>
            <w:noProof/>
            <w:webHidden/>
          </w:rPr>
        </w:r>
        <w:r>
          <w:rPr>
            <w:noProof/>
            <w:webHidden/>
          </w:rPr>
          <w:fldChar w:fldCharType="separate"/>
        </w:r>
        <w:r w:rsidR="00A36911">
          <w:rPr>
            <w:noProof/>
            <w:webHidden/>
          </w:rPr>
          <w:t>8</w:t>
        </w:r>
        <w:r>
          <w:rPr>
            <w:noProof/>
            <w:webHidden/>
          </w:rPr>
          <w:fldChar w:fldCharType="end"/>
        </w:r>
      </w:hyperlink>
    </w:p>
    <w:p w14:paraId="5809DE3B" w14:textId="1D1E3FA2"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697" w:history="1">
        <w:r w:rsidRPr="005F440E">
          <w:rPr>
            <w:rStyle w:val="Hyperlink"/>
            <w:noProof/>
          </w:rPr>
          <w:t>2.1.5. Geographically isolated from other types of child care</w:t>
        </w:r>
        <w:r>
          <w:rPr>
            <w:noProof/>
            <w:webHidden/>
          </w:rPr>
          <w:tab/>
        </w:r>
        <w:r>
          <w:rPr>
            <w:noProof/>
            <w:webHidden/>
          </w:rPr>
          <w:fldChar w:fldCharType="begin"/>
        </w:r>
        <w:r>
          <w:rPr>
            <w:noProof/>
            <w:webHidden/>
          </w:rPr>
          <w:instrText xml:space="preserve"> PAGEREF _Toc200626697 \h </w:instrText>
        </w:r>
        <w:r>
          <w:rPr>
            <w:noProof/>
            <w:webHidden/>
          </w:rPr>
        </w:r>
        <w:r>
          <w:rPr>
            <w:noProof/>
            <w:webHidden/>
          </w:rPr>
          <w:fldChar w:fldCharType="separate"/>
        </w:r>
        <w:r w:rsidR="00A36911">
          <w:rPr>
            <w:noProof/>
            <w:webHidden/>
          </w:rPr>
          <w:t>9</w:t>
        </w:r>
        <w:r>
          <w:rPr>
            <w:noProof/>
            <w:webHidden/>
          </w:rPr>
          <w:fldChar w:fldCharType="end"/>
        </w:r>
      </w:hyperlink>
    </w:p>
    <w:p w14:paraId="0D9F5DA5" w14:textId="2C7BFBC0"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698" w:history="1">
        <w:r w:rsidRPr="005F440E">
          <w:rPr>
            <w:rStyle w:val="Hyperlink"/>
            <w:noProof/>
          </w:rPr>
          <w:t>2.1.6. Complex or challenging needs</w:t>
        </w:r>
        <w:r>
          <w:rPr>
            <w:noProof/>
            <w:webHidden/>
          </w:rPr>
          <w:tab/>
        </w:r>
        <w:r>
          <w:rPr>
            <w:noProof/>
            <w:webHidden/>
          </w:rPr>
          <w:fldChar w:fldCharType="begin"/>
        </w:r>
        <w:r>
          <w:rPr>
            <w:noProof/>
            <w:webHidden/>
          </w:rPr>
          <w:instrText xml:space="preserve"> PAGEREF _Toc200626698 \h </w:instrText>
        </w:r>
        <w:r>
          <w:rPr>
            <w:noProof/>
            <w:webHidden/>
          </w:rPr>
        </w:r>
        <w:r>
          <w:rPr>
            <w:noProof/>
            <w:webHidden/>
          </w:rPr>
          <w:fldChar w:fldCharType="separate"/>
        </w:r>
        <w:r w:rsidR="00A36911">
          <w:rPr>
            <w:noProof/>
            <w:webHidden/>
          </w:rPr>
          <w:t>9</w:t>
        </w:r>
        <w:r>
          <w:rPr>
            <w:noProof/>
            <w:webHidden/>
          </w:rPr>
          <w:fldChar w:fldCharType="end"/>
        </w:r>
      </w:hyperlink>
    </w:p>
    <w:p w14:paraId="35D83F1C" w14:textId="2B75BCAF" w:rsidR="00232B85" w:rsidRDefault="00232B85">
      <w:pPr>
        <w:pStyle w:val="TOC1"/>
        <w:rPr>
          <w:rFonts w:eastAsiaTheme="minorEastAsia"/>
          <w:noProof/>
          <w:kern w:val="2"/>
          <w:sz w:val="24"/>
          <w:szCs w:val="24"/>
          <w:lang w:val="en-GB" w:eastAsia="en-GB"/>
          <w14:ligatures w14:val="standardContextual"/>
        </w:rPr>
      </w:pPr>
      <w:hyperlink w:anchor="_Toc200626699" w:history="1">
        <w:r w:rsidRPr="005F440E">
          <w:rPr>
            <w:rStyle w:val="Hyperlink"/>
            <w:noProof/>
          </w:rPr>
          <w:t>3. Applying for IHC</w:t>
        </w:r>
        <w:r>
          <w:rPr>
            <w:noProof/>
            <w:webHidden/>
          </w:rPr>
          <w:tab/>
        </w:r>
        <w:r>
          <w:rPr>
            <w:noProof/>
            <w:webHidden/>
          </w:rPr>
          <w:fldChar w:fldCharType="begin"/>
        </w:r>
        <w:r>
          <w:rPr>
            <w:noProof/>
            <w:webHidden/>
          </w:rPr>
          <w:instrText xml:space="preserve"> PAGEREF _Toc200626699 \h </w:instrText>
        </w:r>
        <w:r>
          <w:rPr>
            <w:noProof/>
            <w:webHidden/>
          </w:rPr>
        </w:r>
        <w:r>
          <w:rPr>
            <w:noProof/>
            <w:webHidden/>
          </w:rPr>
          <w:fldChar w:fldCharType="separate"/>
        </w:r>
        <w:r w:rsidR="00A36911">
          <w:rPr>
            <w:noProof/>
            <w:webHidden/>
          </w:rPr>
          <w:t>9</w:t>
        </w:r>
        <w:r>
          <w:rPr>
            <w:noProof/>
            <w:webHidden/>
          </w:rPr>
          <w:fldChar w:fldCharType="end"/>
        </w:r>
      </w:hyperlink>
    </w:p>
    <w:p w14:paraId="43F9E98B" w14:textId="59957CBB"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700" w:history="1">
        <w:r w:rsidRPr="005F440E">
          <w:rPr>
            <w:rStyle w:val="Hyperlink"/>
            <w:noProof/>
          </w:rPr>
          <w:t>3.1. Family intake and referral</w:t>
        </w:r>
        <w:r>
          <w:rPr>
            <w:noProof/>
            <w:webHidden/>
          </w:rPr>
          <w:tab/>
        </w:r>
        <w:r>
          <w:rPr>
            <w:noProof/>
            <w:webHidden/>
          </w:rPr>
          <w:fldChar w:fldCharType="begin"/>
        </w:r>
        <w:r>
          <w:rPr>
            <w:noProof/>
            <w:webHidden/>
          </w:rPr>
          <w:instrText xml:space="preserve"> PAGEREF _Toc200626700 \h </w:instrText>
        </w:r>
        <w:r>
          <w:rPr>
            <w:noProof/>
            <w:webHidden/>
          </w:rPr>
        </w:r>
        <w:r>
          <w:rPr>
            <w:noProof/>
            <w:webHidden/>
          </w:rPr>
          <w:fldChar w:fldCharType="separate"/>
        </w:r>
        <w:r w:rsidR="00A36911">
          <w:rPr>
            <w:noProof/>
            <w:webHidden/>
          </w:rPr>
          <w:t>9</w:t>
        </w:r>
        <w:r>
          <w:rPr>
            <w:noProof/>
            <w:webHidden/>
          </w:rPr>
          <w:fldChar w:fldCharType="end"/>
        </w:r>
      </w:hyperlink>
    </w:p>
    <w:p w14:paraId="65814133" w14:textId="5ED4476F"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701" w:history="1">
        <w:r w:rsidRPr="005F440E">
          <w:rPr>
            <w:rStyle w:val="Hyperlink"/>
            <w:noProof/>
          </w:rPr>
          <w:t>3.2. Families’ responsibilities</w:t>
        </w:r>
        <w:r>
          <w:rPr>
            <w:noProof/>
            <w:webHidden/>
          </w:rPr>
          <w:tab/>
        </w:r>
        <w:r>
          <w:rPr>
            <w:noProof/>
            <w:webHidden/>
          </w:rPr>
          <w:fldChar w:fldCharType="begin"/>
        </w:r>
        <w:r>
          <w:rPr>
            <w:noProof/>
            <w:webHidden/>
          </w:rPr>
          <w:instrText xml:space="preserve"> PAGEREF _Toc200626701 \h </w:instrText>
        </w:r>
        <w:r>
          <w:rPr>
            <w:noProof/>
            <w:webHidden/>
          </w:rPr>
        </w:r>
        <w:r>
          <w:rPr>
            <w:noProof/>
            <w:webHidden/>
          </w:rPr>
          <w:fldChar w:fldCharType="separate"/>
        </w:r>
        <w:r w:rsidR="00A36911">
          <w:rPr>
            <w:noProof/>
            <w:webHidden/>
          </w:rPr>
          <w:t>10</w:t>
        </w:r>
        <w:r>
          <w:rPr>
            <w:noProof/>
            <w:webHidden/>
          </w:rPr>
          <w:fldChar w:fldCharType="end"/>
        </w:r>
      </w:hyperlink>
    </w:p>
    <w:p w14:paraId="2AAF3B36" w14:textId="10C56091"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02" w:history="1">
        <w:r w:rsidRPr="005F440E">
          <w:rPr>
            <w:rStyle w:val="Hyperlink"/>
            <w:noProof/>
          </w:rPr>
          <w:t>3.2.1. Waitlist</w:t>
        </w:r>
        <w:r>
          <w:rPr>
            <w:noProof/>
            <w:webHidden/>
          </w:rPr>
          <w:tab/>
        </w:r>
        <w:r>
          <w:rPr>
            <w:noProof/>
            <w:webHidden/>
          </w:rPr>
          <w:fldChar w:fldCharType="begin"/>
        </w:r>
        <w:r>
          <w:rPr>
            <w:noProof/>
            <w:webHidden/>
          </w:rPr>
          <w:instrText xml:space="preserve"> PAGEREF _Toc200626702 \h </w:instrText>
        </w:r>
        <w:r>
          <w:rPr>
            <w:noProof/>
            <w:webHidden/>
          </w:rPr>
        </w:r>
        <w:r>
          <w:rPr>
            <w:noProof/>
            <w:webHidden/>
          </w:rPr>
          <w:fldChar w:fldCharType="separate"/>
        </w:r>
        <w:r w:rsidR="00A36911">
          <w:rPr>
            <w:noProof/>
            <w:webHidden/>
          </w:rPr>
          <w:t>10</w:t>
        </w:r>
        <w:r>
          <w:rPr>
            <w:noProof/>
            <w:webHidden/>
          </w:rPr>
          <w:fldChar w:fldCharType="end"/>
        </w:r>
      </w:hyperlink>
    </w:p>
    <w:p w14:paraId="1F7F5FDC" w14:textId="7F165C16"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03" w:history="1">
        <w:r w:rsidRPr="005F440E">
          <w:rPr>
            <w:rStyle w:val="Hyperlink"/>
            <w:noProof/>
          </w:rPr>
          <w:t>3.2.2. Family check in</w:t>
        </w:r>
        <w:r>
          <w:rPr>
            <w:noProof/>
            <w:webHidden/>
          </w:rPr>
          <w:tab/>
        </w:r>
        <w:r>
          <w:rPr>
            <w:noProof/>
            <w:webHidden/>
          </w:rPr>
          <w:fldChar w:fldCharType="begin"/>
        </w:r>
        <w:r>
          <w:rPr>
            <w:noProof/>
            <w:webHidden/>
          </w:rPr>
          <w:instrText xml:space="preserve"> PAGEREF _Toc200626703 \h </w:instrText>
        </w:r>
        <w:r>
          <w:rPr>
            <w:noProof/>
            <w:webHidden/>
          </w:rPr>
        </w:r>
        <w:r>
          <w:rPr>
            <w:noProof/>
            <w:webHidden/>
          </w:rPr>
          <w:fldChar w:fldCharType="separate"/>
        </w:r>
        <w:r w:rsidR="00A36911">
          <w:rPr>
            <w:noProof/>
            <w:webHidden/>
          </w:rPr>
          <w:t>10</w:t>
        </w:r>
        <w:r>
          <w:rPr>
            <w:noProof/>
            <w:webHidden/>
          </w:rPr>
          <w:fldChar w:fldCharType="end"/>
        </w:r>
      </w:hyperlink>
    </w:p>
    <w:p w14:paraId="748D3B35" w14:textId="17D7A7CA"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704" w:history="1">
        <w:r w:rsidRPr="005F440E">
          <w:rPr>
            <w:rStyle w:val="Hyperlink"/>
            <w:noProof/>
          </w:rPr>
          <w:t>3.3. Location of care</w:t>
        </w:r>
        <w:r>
          <w:rPr>
            <w:noProof/>
            <w:webHidden/>
          </w:rPr>
          <w:tab/>
        </w:r>
        <w:r>
          <w:rPr>
            <w:noProof/>
            <w:webHidden/>
          </w:rPr>
          <w:fldChar w:fldCharType="begin"/>
        </w:r>
        <w:r>
          <w:rPr>
            <w:noProof/>
            <w:webHidden/>
          </w:rPr>
          <w:instrText xml:space="preserve"> PAGEREF _Toc200626704 \h </w:instrText>
        </w:r>
        <w:r>
          <w:rPr>
            <w:noProof/>
            <w:webHidden/>
          </w:rPr>
        </w:r>
        <w:r>
          <w:rPr>
            <w:noProof/>
            <w:webHidden/>
          </w:rPr>
          <w:fldChar w:fldCharType="separate"/>
        </w:r>
        <w:r w:rsidR="00A36911">
          <w:rPr>
            <w:noProof/>
            <w:webHidden/>
          </w:rPr>
          <w:t>11</w:t>
        </w:r>
        <w:r>
          <w:rPr>
            <w:noProof/>
            <w:webHidden/>
          </w:rPr>
          <w:fldChar w:fldCharType="end"/>
        </w:r>
      </w:hyperlink>
    </w:p>
    <w:p w14:paraId="69255A9C" w14:textId="474CA428"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05" w:history="1">
        <w:r w:rsidRPr="005F440E">
          <w:rPr>
            <w:rStyle w:val="Hyperlink"/>
            <w:noProof/>
          </w:rPr>
          <w:t>3.3.1. Alternate location</w:t>
        </w:r>
        <w:r>
          <w:rPr>
            <w:noProof/>
            <w:webHidden/>
          </w:rPr>
          <w:tab/>
        </w:r>
        <w:r>
          <w:rPr>
            <w:noProof/>
            <w:webHidden/>
          </w:rPr>
          <w:fldChar w:fldCharType="begin"/>
        </w:r>
        <w:r>
          <w:rPr>
            <w:noProof/>
            <w:webHidden/>
          </w:rPr>
          <w:instrText xml:space="preserve"> PAGEREF _Toc200626705 \h </w:instrText>
        </w:r>
        <w:r>
          <w:rPr>
            <w:noProof/>
            <w:webHidden/>
          </w:rPr>
        </w:r>
        <w:r>
          <w:rPr>
            <w:noProof/>
            <w:webHidden/>
          </w:rPr>
          <w:fldChar w:fldCharType="separate"/>
        </w:r>
        <w:r w:rsidR="00A36911">
          <w:rPr>
            <w:noProof/>
            <w:webHidden/>
          </w:rPr>
          <w:t>11</w:t>
        </w:r>
        <w:r>
          <w:rPr>
            <w:noProof/>
            <w:webHidden/>
          </w:rPr>
          <w:fldChar w:fldCharType="end"/>
        </w:r>
      </w:hyperlink>
    </w:p>
    <w:p w14:paraId="59120456" w14:textId="62428013"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06" w:history="1">
        <w:r w:rsidRPr="005F440E">
          <w:rPr>
            <w:rStyle w:val="Hyperlink"/>
            <w:noProof/>
          </w:rPr>
          <w:t>3.3.2. Relocation of families</w:t>
        </w:r>
        <w:r>
          <w:rPr>
            <w:noProof/>
            <w:webHidden/>
          </w:rPr>
          <w:tab/>
        </w:r>
        <w:r>
          <w:rPr>
            <w:noProof/>
            <w:webHidden/>
          </w:rPr>
          <w:fldChar w:fldCharType="begin"/>
        </w:r>
        <w:r>
          <w:rPr>
            <w:noProof/>
            <w:webHidden/>
          </w:rPr>
          <w:instrText xml:space="preserve"> PAGEREF _Toc200626706 \h </w:instrText>
        </w:r>
        <w:r>
          <w:rPr>
            <w:noProof/>
            <w:webHidden/>
          </w:rPr>
        </w:r>
        <w:r>
          <w:rPr>
            <w:noProof/>
            <w:webHidden/>
          </w:rPr>
          <w:fldChar w:fldCharType="separate"/>
        </w:r>
        <w:r w:rsidR="00A36911">
          <w:rPr>
            <w:noProof/>
            <w:webHidden/>
          </w:rPr>
          <w:t>12</w:t>
        </w:r>
        <w:r>
          <w:rPr>
            <w:noProof/>
            <w:webHidden/>
          </w:rPr>
          <w:fldChar w:fldCharType="end"/>
        </w:r>
      </w:hyperlink>
    </w:p>
    <w:p w14:paraId="233D4623" w14:textId="2C38482C" w:rsidR="00232B85" w:rsidRDefault="00232B85">
      <w:pPr>
        <w:pStyle w:val="TOC1"/>
        <w:rPr>
          <w:rFonts w:eastAsiaTheme="minorEastAsia"/>
          <w:noProof/>
          <w:kern w:val="2"/>
          <w:sz w:val="24"/>
          <w:szCs w:val="24"/>
          <w:lang w:val="en-GB" w:eastAsia="en-GB"/>
          <w14:ligatures w14:val="standardContextual"/>
        </w:rPr>
      </w:pPr>
      <w:hyperlink w:anchor="_Toc200626707" w:history="1">
        <w:r w:rsidRPr="005F440E">
          <w:rPr>
            <w:rStyle w:val="Hyperlink"/>
            <w:noProof/>
          </w:rPr>
          <w:t>4. Scope of IHC</w:t>
        </w:r>
        <w:r>
          <w:rPr>
            <w:noProof/>
            <w:webHidden/>
          </w:rPr>
          <w:tab/>
        </w:r>
        <w:r>
          <w:rPr>
            <w:noProof/>
            <w:webHidden/>
          </w:rPr>
          <w:fldChar w:fldCharType="begin"/>
        </w:r>
        <w:r>
          <w:rPr>
            <w:noProof/>
            <w:webHidden/>
          </w:rPr>
          <w:instrText xml:space="preserve"> PAGEREF _Toc200626707 \h </w:instrText>
        </w:r>
        <w:r>
          <w:rPr>
            <w:noProof/>
            <w:webHidden/>
          </w:rPr>
        </w:r>
        <w:r>
          <w:rPr>
            <w:noProof/>
            <w:webHidden/>
          </w:rPr>
          <w:fldChar w:fldCharType="separate"/>
        </w:r>
        <w:r w:rsidR="00A36911">
          <w:rPr>
            <w:noProof/>
            <w:webHidden/>
          </w:rPr>
          <w:t>12</w:t>
        </w:r>
        <w:r>
          <w:rPr>
            <w:noProof/>
            <w:webHidden/>
          </w:rPr>
          <w:fldChar w:fldCharType="end"/>
        </w:r>
      </w:hyperlink>
    </w:p>
    <w:p w14:paraId="00B87FF7" w14:textId="06358FB6"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708" w:history="1">
        <w:r w:rsidRPr="005F440E">
          <w:rPr>
            <w:rStyle w:val="Hyperlink"/>
            <w:noProof/>
          </w:rPr>
          <w:t>4.1. Other support services</w:t>
        </w:r>
        <w:r>
          <w:rPr>
            <w:noProof/>
            <w:webHidden/>
          </w:rPr>
          <w:tab/>
        </w:r>
        <w:r>
          <w:rPr>
            <w:noProof/>
            <w:webHidden/>
          </w:rPr>
          <w:fldChar w:fldCharType="begin"/>
        </w:r>
        <w:r>
          <w:rPr>
            <w:noProof/>
            <w:webHidden/>
          </w:rPr>
          <w:instrText xml:space="preserve"> PAGEREF _Toc200626708 \h </w:instrText>
        </w:r>
        <w:r>
          <w:rPr>
            <w:noProof/>
            <w:webHidden/>
          </w:rPr>
        </w:r>
        <w:r>
          <w:rPr>
            <w:noProof/>
            <w:webHidden/>
          </w:rPr>
          <w:fldChar w:fldCharType="separate"/>
        </w:r>
        <w:r w:rsidR="00A36911">
          <w:rPr>
            <w:noProof/>
            <w:webHidden/>
          </w:rPr>
          <w:t>12</w:t>
        </w:r>
        <w:r>
          <w:rPr>
            <w:noProof/>
            <w:webHidden/>
          </w:rPr>
          <w:fldChar w:fldCharType="end"/>
        </w:r>
      </w:hyperlink>
    </w:p>
    <w:p w14:paraId="4111D2A4" w14:textId="6F467EAF"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709" w:history="1">
        <w:r w:rsidRPr="005F440E">
          <w:rPr>
            <w:rStyle w:val="Hyperlink"/>
            <w:noProof/>
          </w:rPr>
          <w:t>4.2. Distance education and home schooling</w:t>
        </w:r>
        <w:r>
          <w:rPr>
            <w:noProof/>
            <w:webHidden/>
          </w:rPr>
          <w:tab/>
        </w:r>
        <w:r>
          <w:rPr>
            <w:noProof/>
            <w:webHidden/>
          </w:rPr>
          <w:fldChar w:fldCharType="begin"/>
        </w:r>
        <w:r>
          <w:rPr>
            <w:noProof/>
            <w:webHidden/>
          </w:rPr>
          <w:instrText xml:space="preserve"> PAGEREF _Toc200626709 \h </w:instrText>
        </w:r>
        <w:r>
          <w:rPr>
            <w:noProof/>
            <w:webHidden/>
          </w:rPr>
        </w:r>
        <w:r>
          <w:rPr>
            <w:noProof/>
            <w:webHidden/>
          </w:rPr>
          <w:fldChar w:fldCharType="separate"/>
        </w:r>
        <w:r w:rsidR="00A36911">
          <w:rPr>
            <w:noProof/>
            <w:webHidden/>
          </w:rPr>
          <w:t>12</w:t>
        </w:r>
        <w:r>
          <w:rPr>
            <w:noProof/>
            <w:webHidden/>
          </w:rPr>
          <w:fldChar w:fldCharType="end"/>
        </w:r>
      </w:hyperlink>
    </w:p>
    <w:p w14:paraId="63CAA1FD" w14:textId="4FD6F6C8"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710" w:history="1">
        <w:r w:rsidRPr="005F440E">
          <w:rPr>
            <w:rStyle w:val="Hyperlink"/>
            <w:noProof/>
          </w:rPr>
          <w:t>4.3. Educator cannot be a family member</w:t>
        </w:r>
        <w:r>
          <w:rPr>
            <w:noProof/>
            <w:webHidden/>
          </w:rPr>
          <w:tab/>
        </w:r>
        <w:r>
          <w:rPr>
            <w:noProof/>
            <w:webHidden/>
          </w:rPr>
          <w:fldChar w:fldCharType="begin"/>
        </w:r>
        <w:r>
          <w:rPr>
            <w:noProof/>
            <w:webHidden/>
          </w:rPr>
          <w:instrText xml:space="preserve"> PAGEREF _Toc200626710 \h </w:instrText>
        </w:r>
        <w:r>
          <w:rPr>
            <w:noProof/>
            <w:webHidden/>
          </w:rPr>
        </w:r>
        <w:r>
          <w:rPr>
            <w:noProof/>
            <w:webHidden/>
          </w:rPr>
          <w:fldChar w:fldCharType="separate"/>
        </w:r>
        <w:r w:rsidR="00A36911">
          <w:rPr>
            <w:noProof/>
            <w:webHidden/>
          </w:rPr>
          <w:t>13</w:t>
        </w:r>
        <w:r>
          <w:rPr>
            <w:noProof/>
            <w:webHidden/>
          </w:rPr>
          <w:fldChar w:fldCharType="end"/>
        </w:r>
      </w:hyperlink>
    </w:p>
    <w:p w14:paraId="6FB545FE" w14:textId="04C6434E"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11" w:history="1">
        <w:r w:rsidRPr="005F440E">
          <w:rPr>
            <w:rStyle w:val="Hyperlink"/>
            <w:noProof/>
          </w:rPr>
          <w:t>4.3.1. Exemption in limited circumstances</w:t>
        </w:r>
        <w:r>
          <w:rPr>
            <w:noProof/>
            <w:webHidden/>
          </w:rPr>
          <w:tab/>
        </w:r>
        <w:r>
          <w:rPr>
            <w:noProof/>
            <w:webHidden/>
          </w:rPr>
          <w:fldChar w:fldCharType="begin"/>
        </w:r>
        <w:r>
          <w:rPr>
            <w:noProof/>
            <w:webHidden/>
          </w:rPr>
          <w:instrText xml:space="preserve"> PAGEREF _Toc200626711 \h </w:instrText>
        </w:r>
        <w:r>
          <w:rPr>
            <w:noProof/>
            <w:webHidden/>
          </w:rPr>
        </w:r>
        <w:r>
          <w:rPr>
            <w:noProof/>
            <w:webHidden/>
          </w:rPr>
          <w:fldChar w:fldCharType="separate"/>
        </w:r>
        <w:r w:rsidR="00A36911">
          <w:rPr>
            <w:noProof/>
            <w:webHidden/>
          </w:rPr>
          <w:t>13</w:t>
        </w:r>
        <w:r>
          <w:rPr>
            <w:noProof/>
            <w:webHidden/>
          </w:rPr>
          <w:fldChar w:fldCharType="end"/>
        </w:r>
      </w:hyperlink>
    </w:p>
    <w:p w14:paraId="184B0E5F" w14:textId="4510C959"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712" w:history="1">
        <w:r w:rsidRPr="005F440E">
          <w:rPr>
            <w:rStyle w:val="Hyperlink"/>
            <w:noProof/>
          </w:rPr>
          <w:t>4.4. Educators cannot bring own children</w:t>
        </w:r>
        <w:r>
          <w:rPr>
            <w:noProof/>
            <w:webHidden/>
          </w:rPr>
          <w:tab/>
        </w:r>
        <w:r>
          <w:rPr>
            <w:noProof/>
            <w:webHidden/>
          </w:rPr>
          <w:fldChar w:fldCharType="begin"/>
        </w:r>
        <w:r>
          <w:rPr>
            <w:noProof/>
            <w:webHidden/>
          </w:rPr>
          <w:instrText xml:space="preserve"> PAGEREF _Toc200626712 \h </w:instrText>
        </w:r>
        <w:r>
          <w:rPr>
            <w:noProof/>
            <w:webHidden/>
          </w:rPr>
        </w:r>
        <w:r>
          <w:rPr>
            <w:noProof/>
            <w:webHidden/>
          </w:rPr>
          <w:fldChar w:fldCharType="separate"/>
        </w:r>
        <w:r w:rsidR="00A36911">
          <w:rPr>
            <w:noProof/>
            <w:webHidden/>
          </w:rPr>
          <w:t>13</w:t>
        </w:r>
        <w:r>
          <w:rPr>
            <w:noProof/>
            <w:webHidden/>
          </w:rPr>
          <w:fldChar w:fldCharType="end"/>
        </w:r>
      </w:hyperlink>
    </w:p>
    <w:p w14:paraId="127317F9" w14:textId="30093625" w:rsidR="00232B85" w:rsidRDefault="00232B85">
      <w:pPr>
        <w:pStyle w:val="TOC1"/>
        <w:rPr>
          <w:rFonts w:eastAsiaTheme="minorEastAsia"/>
          <w:noProof/>
          <w:kern w:val="2"/>
          <w:sz w:val="24"/>
          <w:szCs w:val="24"/>
          <w:lang w:val="en-GB" w:eastAsia="en-GB"/>
          <w14:ligatures w14:val="standardContextual"/>
        </w:rPr>
      </w:pPr>
      <w:hyperlink w:anchor="_Toc200626713" w:history="1">
        <w:r w:rsidRPr="005F440E">
          <w:rPr>
            <w:rStyle w:val="Hyperlink"/>
            <w:noProof/>
          </w:rPr>
          <w:t>5. IHC places</w:t>
        </w:r>
        <w:r>
          <w:rPr>
            <w:noProof/>
            <w:webHidden/>
          </w:rPr>
          <w:tab/>
        </w:r>
        <w:r>
          <w:rPr>
            <w:noProof/>
            <w:webHidden/>
          </w:rPr>
          <w:fldChar w:fldCharType="begin"/>
        </w:r>
        <w:r>
          <w:rPr>
            <w:noProof/>
            <w:webHidden/>
          </w:rPr>
          <w:instrText xml:space="preserve"> PAGEREF _Toc200626713 \h </w:instrText>
        </w:r>
        <w:r>
          <w:rPr>
            <w:noProof/>
            <w:webHidden/>
          </w:rPr>
        </w:r>
        <w:r>
          <w:rPr>
            <w:noProof/>
            <w:webHidden/>
          </w:rPr>
          <w:fldChar w:fldCharType="separate"/>
        </w:r>
        <w:r w:rsidR="00A36911">
          <w:rPr>
            <w:noProof/>
            <w:webHidden/>
          </w:rPr>
          <w:t>13</w:t>
        </w:r>
        <w:r>
          <w:rPr>
            <w:noProof/>
            <w:webHidden/>
          </w:rPr>
          <w:fldChar w:fldCharType="end"/>
        </w:r>
      </w:hyperlink>
    </w:p>
    <w:p w14:paraId="646B6D8B" w14:textId="630CC96B"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714" w:history="1">
        <w:r w:rsidRPr="005F440E">
          <w:rPr>
            <w:rStyle w:val="Hyperlink"/>
            <w:noProof/>
          </w:rPr>
          <w:t>5.1. IHC place allocation</w:t>
        </w:r>
        <w:r>
          <w:rPr>
            <w:noProof/>
            <w:webHidden/>
          </w:rPr>
          <w:tab/>
        </w:r>
        <w:r>
          <w:rPr>
            <w:noProof/>
            <w:webHidden/>
          </w:rPr>
          <w:fldChar w:fldCharType="begin"/>
        </w:r>
        <w:r>
          <w:rPr>
            <w:noProof/>
            <w:webHidden/>
          </w:rPr>
          <w:instrText xml:space="preserve"> PAGEREF _Toc200626714 \h </w:instrText>
        </w:r>
        <w:r>
          <w:rPr>
            <w:noProof/>
            <w:webHidden/>
          </w:rPr>
        </w:r>
        <w:r>
          <w:rPr>
            <w:noProof/>
            <w:webHidden/>
          </w:rPr>
          <w:fldChar w:fldCharType="separate"/>
        </w:r>
        <w:r w:rsidR="00A36911">
          <w:rPr>
            <w:noProof/>
            <w:webHidden/>
          </w:rPr>
          <w:t>13</w:t>
        </w:r>
        <w:r>
          <w:rPr>
            <w:noProof/>
            <w:webHidden/>
          </w:rPr>
          <w:fldChar w:fldCharType="end"/>
        </w:r>
      </w:hyperlink>
    </w:p>
    <w:p w14:paraId="08564F48" w14:textId="6C6F08F9"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15" w:history="1">
        <w:r w:rsidRPr="005F440E">
          <w:rPr>
            <w:rStyle w:val="Hyperlink"/>
            <w:noProof/>
          </w:rPr>
          <w:t>5.1.1. Requests to increase or reduce IHC places</w:t>
        </w:r>
        <w:r>
          <w:rPr>
            <w:noProof/>
            <w:webHidden/>
          </w:rPr>
          <w:tab/>
        </w:r>
        <w:r>
          <w:rPr>
            <w:noProof/>
            <w:webHidden/>
          </w:rPr>
          <w:fldChar w:fldCharType="begin"/>
        </w:r>
        <w:r>
          <w:rPr>
            <w:noProof/>
            <w:webHidden/>
          </w:rPr>
          <w:instrText xml:space="preserve"> PAGEREF _Toc200626715 \h </w:instrText>
        </w:r>
        <w:r>
          <w:rPr>
            <w:noProof/>
            <w:webHidden/>
          </w:rPr>
        </w:r>
        <w:r>
          <w:rPr>
            <w:noProof/>
            <w:webHidden/>
          </w:rPr>
          <w:fldChar w:fldCharType="separate"/>
        </w:r>
        <w:r w:rsidR="00A36911">
          <w:rPr>
            <w:noProof/>
            <w:webHidden/>
          </w:rPr>
          <w:t>14</w:t>
        </w:r>
        <w:r>
          <w:rPr>
            <w:noProof/>
            <w:webHidden/>
          </w:rPr>
          <w:fldChar w:fldCharType="end"/>
        </w:r>
      </w:hyperlink>
    </w:p>
    <w:p w14:paraId="722C3234" w14:textId="7AB828FF" w:rsidR="00232B85" w:rsidRDefault="00232B85">
      <w:pPr>
        <w:pStyle w:val="TOC1"/>
        <w:rPr>
          <w:rFonts w:eastAsiaTheme="minorEastAsia"/>
          <w:noProof/>
          <w:kern w:val="2"/>
          <w:sz w:val="24"/>
          <w:szCs w:val="24"/>
          <w:lang w:val="en-GB" w:eastAsia="en-GB"/>
          <w14:ligatures w14:val="standardContextual"/>
        </w:rPr>
      </w:pPr>
      <w:hyperlink w:anchor="_Toc200626716" w:history="1">
        <w:r w:rsidRPr="005F440E">
          <w:rPr>
            <w:rStyle w:val="Hyperlink"/>
            <w:noProof/>
          </w:rPr>
          <w:t>6. IHC session reports</w:t>
        </w:r>
        <w:r>
          <w:rPr>
            <w:noProof/>
            <w:webHidden/>
          </w:rPr>
          <w:tab/>
        </w:r>
        <w:r>
          <w:rPr>
            <w:noProof/>
            <w:webHidden/>
          </w:rPr>
          <w:fldChar w:fldCharType="begin"/>
        </w:r>
        <w:r>
          <w:rPr>
            <w:noProof/>
            <w:webHidden/>
          </w:rPr>
          <w:instrText xml:space="preserve"> PAGEREF _Toc200626716 \h </w:instrText>
        </w:r>
        <w:r>
          <w:rPr>
            <w:noProof/>
            <w:webHidden/>
          </w:rPr>
        </w:r>
        <w:r>
          <w:rPr>
            <w:noProof/>
            <w:webHidden/>
          </w:rPr>
          <w:fldChar w:fldCharType="separate"/>
        </w:r>
        <w:r w:rsidR="00A36911">
          <w:rPr>
            <w:noProof/>
            <w:webHidden/>
          </w:rPr>
          <w:t>14</w:t>
        </w:r>
        <w:r>
          <w:rPr>
            <w:noProof/>
            <w:webHidden/>
          </w:rPr>
          <w:fldChar w:fldCharType="end"/>
        </w:r>
      </w:hyperlink>
    </w:p>
    <w:p w14:paraId="248EE5CF" w14:textId="0609B840"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717" w:history="1">
        <w:r w:rsidRPr="005F440E">
          <w:rPr>
            <w:rStyle w:val="Hyperlink"/>
            <w:noProof/>
          </w:rPr>
          <w:t>6.1. Nominated child</w:t>
        </w:r>
        <w:r>
          <w:rPr>
            <w:noProof/>
            <w:webHidden/>
          </w:rPr>
          <w:tab/>
        </w:r>
        <w:r>
          <w:rPr>
            <w:noProof/>
            <w:webHidden/>
          </w:rPr>
          <w:fldChar w:fldCharType="begin"/>
        </w:r>
        <w:r>
          <w:rPr>
            <w:noProof/>
            <w:webHidden/>
          </w:rPr>
          <w:instrText xml:space="preserve"> PAGEREF _Toc200626717 \h </w:instrText>
        </w:r>
        <w:r>
          <w:rPr>
            <w:noProof/>
            <w:webHidden/>
          </w:rPr>
        </w:r>
        <w:r>
          <w:rPr>
            <w:noProof/>
            <w:webHidden/>
          </w:rPr>
          <w:fldChar w:fldCharType="separate"/>
        </w:r>
        <w:r w:rsidR="00A36911">
          <w:rPr>
            <w:noProof/>
            <w:webHidden/>
          </w:rPr>
          <w:t>14</w:t>
        </w:r>
        <w:r>
          <w:rPr>
            <w:noProof/>
            <w:webHidden/>
          </w:rPr>
          <w:fldChar w:fldCharType="end"/>
        </w:r>
      </w:hyperlink>
    </w:p>
    <w:p w14:paraId="191305DA" w14:textId="3B4FF86B"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718" w:history="1">
        <w:r w:rsidRPr="005F440E">
          <w:rPr>
            <w:rStyle w:val="Hyperlink"/>
            <w:noProof/>
          </w:rPr>
          <w:t>6.2. Child CCS eligibility at time session is delivered</w:t>
        </w:r>
        <w:r>
          <w:rPr>
            <w:noProof/>
            <w:webHidden/>
          </w:rPr>
          <w:tab/>
        </w:r>
        <w:r>
          <w:rPr>
            <w:noProof/>
            <w:webHidden/>
          </w:rPr>
          <w:fldChar w:fldCharType="begin"/>
        </w:r>
        <w:r>
          <w:rPr>
            <w:noProof/>
            <w:webHidden/>
          </w:rPr>
          <w:instrText xml:space="preserve"> PAGEREF _Toc200626718 \h </w:instrText>
        </w:r>
        <w:r>
          <w:rPr>
            <w:noProof/>
            <w:webHidden/>
          </w:rPr>
        </w:r>
        <w:r>
          <w:rPr>
            <w:noProof/>
            <w:webHidden/>
          </w:rPr>
          <w:fldChar w:fldCharType="separate"/>
        </w:r>
        <w:r w:rsidR="00A36911">
          <w:rPr>
            <w:noProof/>
            <w:webHidden/>
          </w:rPr>
          <w:t>14</w:t>
        </w:r>
        <w:r>
          <w:rPr>
            <w:noProof/>
            <w:webHidden/>
          </w:rPr>
          <w:fldChar w:fldCharType="end"/>
        </w:r>
      </w:hyperlink>
    </w:p>
    <w:p w14:paraId="09D432E6" w14:textId="3DEE1B3C" w:rsidR="00232B85" w:rsidRDefault="00232B85">
      <w:pPr>
        <w:pStyle w:val="TOC1"/>
        <w:rPr>
          <w:rFonts w:eastAsiaTheme="minorEastAsia"/>
          <w:noProof/>
          <w:kern w:val="2"/>
          <w:sz w:val="24"/>
          <w:szCs w:val="24"/>
          <w:lang w:val="en-GB" w:eastAsia="en-GB"/>
          <w14:ligatures w14:val="standardContextual"/>
        </w:rPr>
      </w:pPr>
      <w:hyperlink w:anchor="_Toc200626719" w:history="1">
        <w:r w:rsidRPr="005F440E">
          <w:rPr>
            <w:rStyle w:val="Hyperlink"/>
            <w:noProof/>
          </w:rPr>
          <w:t>7. Approved providers</w:t>
        </w:r>
        <w:r>
          <w:rPr>
            <w:noProof/>
            <w:webHidden/>
          </w:rPr>
          <w:tab/>
        </w:r>
        <w:r>
          <w:rPr>
            <w:noProof/>
            <w:webHidden/>
          </w:rPr>
          <w:fldChar w:fldCharType="begin"/>
        </w:r>
        <w:r>
          <w:rPr>
            <w:noProof/>
            <w:webHidden/>
          </w:rPr>
          <w:instrText xml:space="preserve"> PAGEREF _Toc200626719 \h </w:instrText>
        </w:r>
        <w:r>
          <w:rPr>
            <w:noProof/>
            <w:webHidden/>
          </w:rPr>
        </w:r>
        <w:r>
          <w:rPr>
            <w:noProof/>
            <w:webHidden/>
          </w:rPr>
          <w:fldChar w:fldCharType="separate"/>
        </w:r>
        <w:r w:rsidR="00A36911">
          <w:rPr>
            <w:noProof/>
            <w:webHidden/>
          </w:rPr>
          <w:t>15</w:t>
        </w:r>
        <w:r>
          <w:rPr>
            <w:noProof/>
            <w:webHidden/>
          </w:rPr>
          <w:fldChar w:fldCharType="end"/>
        </w:r>
      </w:hyperlink>
    </w:p>
    <w:p w14:paraId="2CB14599" w14:textId="26265BFD"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720" w:history="1">
        <w:r w:rsidRPr="005F440E">
          <w:rPr>
            <w:rStyle w:val="Hyperlink"/>
            <w:noProof/>
          </w:rPr>
          <w:t>7.1. Operating in Tasmania or South Australia</w:t>
        </w:r>
        <w:r>
          <w:rPr>
            <w:noProof/>
            <w:webHidden/>
          </w:rPr>
          <w:tab/>
        </w:r>
        <w:r>
          <w:rPr>
            <w:noProof/>
            <w:webHidden/>
          </w:rPr>
          <w:fldChar w:fldCharType="begin"/>
        </w:r>
        <w:r>
          <w:rPr>
            <w:noProof/>
            <w:webHidden/>
          </w:rPr>
          <w:instrText xml:space="preserve"> PAGEREF _Toc200626720 \h </w:instrText>
        </w:r>
        <w:r>
          <w:rPr>
            <w:noProof/>
            <w:webHidden/>
          </w:rPr>
        </w:r>
        <w:r>
          <w:rPr>
            <w:noProof/>
            <w:webHidden/>
          </w:rPr>
          <w:fldChar w:fldCharType="separate"/>
        </w:r>
        <w:r w:rsidR="00A36911">
          <w:rPr>
            <w:noProof/>
            <w:webHidden/>
          </w:rPr>
          <w:t>15</w:t>
        </w:r>
        <w:r>
          <w:rPr>
            <w:noProof/>
            <w:webHidden/>
          </w:rPr>
          <w:fldChar w:fldCharType="end"/>
        </w:r>
      </w:hyperlink>
    </w:p>
    <w:p w14:paraId="27C7C039" w14:textId="3AE6615A"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721" w:history="1">
        <w:r w:rsidRPr="005F440E">
          <w:rPr>
            <w:rStyle w:val="Hyperlink"/>
            <w:noProof/>
          </w:rPr>
          <w:t>7.2. Registering with IHC Support Agencies</w:t>
        </w:r>
        <w:r>
          <w:rPr>
            <w:noProof/>
            <w:webHidden/>
          </w:rPr>
          <w:tab/>
        </w:r>
        <w:r>
          <w:rPr>
            <w:noProof/>
            <w:webHidden/>
          </w:rPr>
          <w:fldChar w:fldCharType="begin"/>
        </w:r>
        <w:r>
          <w:rPr>
            <w:noProof/>
            <w:webHidden/>
          </w:rPr>
          <w:instrText xml:space="preserve"> PAGEREF _Toc200626721 \h </w:instrText>
        </w:r>
        <w:r>
          <w:rPr>
            <w:noProof/>
            <w:webHidden/>
          </w:rPr>
        </w:r>
        <w:r>
          <w:rPr>
            <w:noProof/>
            <w:webHidden/>
          </w:rPr>
          <w:fldChar w:fldCharType="separate"/>
        </w:r>
        <w:r w:rsidR="00A36911">
          <w:rPr>
            <w:noProof/>
            <w:webHidden/>
          </w:rPr>
          <w:t>15</w:t>
        </w:r>
        <w:r>
          <w:rPr>
            <w:noProof/>
            <w:webHidden/>
          </w:rPr>
          <w:fldChar w:fldCharType="end"/>
        </w:r>
      </w:hyperlink>
    </w:p>
    <w:p w14:paraId="352602AE" w14:textId="7297982C"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722" w:history="1">
        <w:r w:rsidRPr="005F440E">
          <w:rPr>
            <w:rStyle w:val="Hyperlink"/>
            <w:noProof/>
          </w:rPr>
          <w:t>7.3. Responsibilities of approved providers of IHC Services</w:t>
        </w:r>
        <w:r>
          <w:rPr>
            <w:noProof/>
            <w:webHidden/>
          </w:rPr>
          <w:tab/>
        </w:r>
        <w:r>
          <w:rPr>
            <w:noProof/>
            <w:webHidden/>
          </w:rPr>
          <w:fldChar w:fldCharType="begin"/>
        </w:r>
        <w:r>
          <w:rPr>
            <w:noProof/>
            <w:webHidden/>
          </w:rPr>
          <w:instrText xml:space="preserve"> PAGEREF _Toc200626722 \h </w:instrText>
        </w:r>
        <w:r>
          <w:rPr>
            <w:noProof/>
            <w:webHidden/>
          </w:rPr>
        </w:r>
        <w:r>
          <w:rPr>
            <w:noProof/>
            <w:webHidden/>
          </w:rPr>
          <w:fldChar w:fldCharType="separate"/>
        </w:r>
        <w:r w:rsidR="00A36911">
          <w:rPr>
            <w:noProof/>
            <w:webHidden/>
          </w:rPr>
          <w:t>16</w:t>
        </w:r>
        <w:r>
          <w:rPr>
            <w:noProof/>
            <w:webHidden/>
          </w:rPr>
          <w:fldChar w:fldCharType="end"/>
        </w:r>
      </w:hyperlink>
    </w:p>
    <w:p w14:paraId="0E419AFD" w14:textId="3CB5C5D9"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23" w:history="1">
        <w:r w:rsidRPr="005F440E">
          <w:rPr>
            <w:rStyle w:val="Hyperlink"/>
            <w:noProof/>
          </w:rPr>
          <w:t>7.3.1. Home Safety Assessments</w:t>
        </w:r>
        <w:r>
          <w:rPr>
            <w:noProof/>
            <w:webHidden/>
          </w:rPr>
          <w:tab/>
        </w:r>
        <w:r>
          <w:rPr>
            <w:noProof/>
            <w:webHidden/>
          </w:rPr>
          <w:fldChar w:fldCharType="begin"/>
        </w:r>
        <w:r>
          <w:rPr>
            <w:noProof/>
            <w:webHidden/>
          </w:rPr>
          <w:instrText xml:space="preserve"> PAGEREF _Toc200626723 \h </w:instrText>
        </w:r>
        <w:r>
          <w:rPr>
            <w:noProof/>
            <w:webHidden/>
          </w:rPr>
        </w:r>
        <w:r>
          <w:rPr>
            <w:noProof/>
            <w:webHidden/>
          </w:rPr>
          <w:fldChar w:fldCharType="separate"/>
        </w:r>
        <w:r w:rsidR="00A36911">
          <w:rPr>
            <w:noProof/>
            <w:webHidden/>
          </w:rPr>
          <w:t>16</w:t>
        </w:r>
        <w:r>
          <w:rPr>
            <w:noProof/>
            <w:webHidden/>
          </w:rPr>
          <w:fldChar w:fldCharType="end"/>
        </w:r>
      </w:hyperlink>
    </w:p>
    <w:p w14:paraId="05E3A438" w14:textId="49C3CDF3"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24" w:history="1">
        <w:r w:rsidRPr="005F440E">
          <w:rPr>
            <w:rStyle w:val="Hyperlink"/>
            <w:noProof/>
          </w:rPr>
          <w:t>7.3.2. Alternate care locations</w:t>
        </w:r>
        <w:r>
          <w:rPr>
            <w:noProof/>
            <w:webHidden/>
          </w:rPr>
          <w:tab/>
        </w:r>
        <w:r>
          <w:rPr>
            <w:noProof/>
            <w:webHidden/>
          </w:rPr>
          <w:fldChar w:fldCharType="begin"/>
        </w:r>
        <w:r>
          <w:rPr>
            <w:noProof/>
            <w:webHidden/>
          </w:rPr>
          <w:instrText xml:space="preserve"> PAGEREF _Toc200626724 \h </w:instrText>
        </w:r>
        <w:r>
          <w:rPr>
            <w:noProof/>
            <w:webHidden/>
          </w:rPr>
        </w:r>
        <w:r>
          <w:rPr>
            <w:noProof/>
            <w:webHidden/>
          </w:rPr>
          <w:fldChar w:fldCharType="separate"/>
        </w:r>
        <w:r w:rsidR="00A36911">
          <w:rPr>
            <w:noProof/>
            <w:webHidden/>
          </w:rPr>
          <w:t>16</w:t>
        </w:r>
        <w:r>
          <w:rPr>
            <w:noProof/>
            <w:webHidden/>
          </w:rPr>
          <w:fldChar w:fldCharType="end"/>
        </w:r>
      </w:hyperlink>
    </w:p>
    <w:p w14:paraId="091FB6B0" w14:textId="2473E509"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25" w:history="1">
        <w:r w:rsidRPr="005F440E">
          <w:rPr>
            <w:rStyle w:val="Hyperlink"/>
            <w:noProof/>
          </w:rPr>
          <w:t>7.3.3. Safe transportation and excursions</w:t>
        </w:r>
        <w:r>
          <w:rPr>
            <w:noProof/>
            <w:webHidden/>
          </w:rPr>
          <w:tab/>
        </w:r>
        <w:r>
          <w:rPr>
            <w:noProof/>
            <w:webHidden/>
          </w:rPr>
          <w:fldChar w:fldCharType="begin"/>
        </w:r>
        <w:r>
          <w:rPr>
            <w:noProof/>
            <w:webHidden/>
          </w:rPr>
          <w:instrText xml:space="preserve"> PAGEREF _Toc200626725 \h </w:instrText>
        </w:r>
        <w:r>
          <w:rPr>
            <w:noProof/>
            <w:webHidden/>
          </w:rPr>
        </w:r>
        <w:r>
          <w:rPr>
            <w:noProof/>
            <w:webHidden/>
          </w:rPr>
          <w:fldChar w:fldCharType="separate"/>
        </w:r>
        <w:r w:rsidR="00A36911">
          <w:rPr>
            <w:noProof/>
            <w:webHidden/>
          </w:rPr>
          <w:t>17</w:t>
        </w:r>
        <w:r>
          <w:rPr>
            <w:noProof/>
            <w:webHidden/>
          </w:rPr>
          <w:fldChar w:fldCharType="end"/>
        </w:r>
      </w:hyperlink>
    </w:p>
    <w:p w14:paraId="20B03636" w14:textId="0D263D86"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26" w:history="1">
        <w:r w:rsidRPr="005F440E">
          <w:rPr>
            <w:rStyle w:val="Hyperlink"/>
            <w:noProof/>
          </w:rPr>
          <w:t>7.3.4. Serious incidents</w:t>
        </w:r>
        <w:r>
          <w:rPr>
            <w:noProof/>
            <w:webHidden/>
          </w:rPr>
          <w:tab/>
        </w:r>
        <w:r>
          <w:rPr>
            <w:noProof/>
            <w:webHidden/>
          </w:rPr>
          <w:fldChar w:fldCharType="begin"/>
        </w:r>
        <w:r>
          <w:rPr>
            <w:noProof/>
            <w:webHidden/>
          </w:rPr>
          <w:instrText xml:space="preserve"> PAGEREF _Toc200626726 \h </w:instrText>
        </w:r>
        <w:r>
          <w:rPr>
            <w:noProof/>
            <w:webHidden/>
          </w:rPr>
        </w:r>
        <w:r>
          <w:rPr>
            <w:noProof/>
            <w:webHidden/>
          </w:rPr>
          <w:fldChar w:fldCharType="separate"/>
        </w:r>
        <w:r w:rsidR="00A36911">
          <w:rPr>
            <w:noProof/>
            <w:webHidden/>
          </w:rPr>
          <w:t>17</w:t>
        </w:r>
        <w:r>
          <w:rPr>
            <w:noProof/>
            <w:webHidden/>
          </w:rPr>
          <w:fldChar w:fldCharType="end"/>
        </w:r>
      </w:hyperlink>
    </w:p>
    <w:p w14:paraId="231C78E8" w14:textId="0F12FA73"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27" w:history="1">
        <w:r w:rsidRPr="005F440E">
          <w:rPr>
            <w:rStyle w:val="Hyperlink"/>
            <w:noProof/>
          </w:rPr>
          <w:t>7.3.5. Mandatory reporting</w:t>
        </w:r>
        <w:r>
          <w:rPr>
            <w:noProof/>
            <w:webHidden/>
          </w:rPr>
          <w:tab/>
        </w:r>
        <w:r>
          <w:rPr>
            <w:noProof/>
            <w:webHidden/>
          </w:rPr>
          <w:fldChar w:fldCharType="begin"/>
        </w:r>
        <w:r>
          <w:rPr>
            <w:noProof/>
            <w:webHidden/>
          </w:rPr>
          <w:instrText xml:space="preserve"> PAGEREF _Toc200626727 \h </w:instrText>
        </w:r>
        <w:r>
          <w:rPr>
            <w:noProof/>
            <w:webHidden/>
          </w:rPr>
        </w:r>
        <w:r>
          <w:rPr>
            <w:noProof/>
            <w:webHidden/>
          </w:rPr>
          <w:fldChar w:fldCharType="separate"/>
        </w:r>
        <w:r w:rsidR="00A36911">
          <w:rPr>
            <w:noProof/>
            <w:webHidden/>
          </w:rPr>
          <w:t>17</w:t>
        </w:r>
        <w:r>
          <w:rPr>
            <w:noProof/>
            <w:webHidden/>
          </w:rPr>
          <w:fldChar w:fldCharType="end"/>
        </w:r>
      </w:hyperlink>
    </w:p>
    <w:p w14:paraId="1657141B" w14:textId="661ECD2A"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28" w:history="1">
        <w:r w:rsidRPr="005F440E">
          <w:rPr>
            <w:rStyle w:val="Hyperlink"/>
            <w:noProof/>
          </w:rPr>
          <w:t>7.3.6. Taking images</w:t>
        </w:r>
        <w:r>
          <w:rPr>
            <w:noProof/>
            <w:webHidden/>
          </w:rPr>
          <w:tab/>
        </w:r>
        <w:r>
          <w:rPr>
            <w:noProof/>
            <w:webHidden/>
          </w:rPr>
          <w:fldChar w:fldCharType="begin"/>
        </w:r>
        <w:r>
          <w:rPr>
            <w:noProof/>
            <w:webHidden/>
          </w:rPr>
          <w:instrText xml:space="preserve"> PAGEREF _Toc200626728 \h </w:instrText>
        </w:r>
        <w:r>
          <w:rPr>
            <w:noProof/>
            <w:webHidden/>
          </w:rPr>
        </w:r>
        <w:r>
          <w:rPr>
            <w:noProof/>
            <w:webHidden/>
          </w:rPr>
          <w:fldChar w:fldCharType="separate"/>
        </w:r>
        <w:r w:rsidR="00A36911">
          <w:rPr>
            <w:noProof/>
            <w:webHidden/>
          </w:rPr>
          <w:t>17</w:t>
        </w:r>
        <w:r>
          <w:rPr>
            <w:noProof/>
            <w:webHidden/>
          </w:rPr>
          <w:fldChar w:fldCharType="end"/>
        </w:r>
      </w:hyperlink>
    </w:p>
    <w:p w14:paraId="25AB0FA6" w14:textId="49713379" w:rsidR="00232B85" w:rsidRDefault="00232B85">
      <w:pPr>
        <w:pStyle w:val="TOC1"/>
        <w:rPr>
          <w:rFonts w:eastAsiaTheme="minorEastAsia"/>
          <w:noProof/>
          <w:kern w:val="2"/>
          <w:sz w:val="24"/>
          <w:szCs w:val="24"/>
          <w:lang w:val="en-GB" w:eastAsia="en-GB"/>
          <w14:ligatures w14:val="standardContextual"/>
        </w:rPr>
      </w:pPr>
      <w:hyperlink w:anchor="_Toc200626729" w:history="1">
        <w:r w:rsidRPr="005F440E">
          <w:rPr>
            <w:rStyle w:val="Hyperlink"/>
            <w:noProof/>
          </w:rPr>
          <w:t>8. IHC Educators</w:t>
        </w:r>
        <w:r>
          <w:rPr>
            <w:noProof/>
            <w:webHidden/>
          </w:rPr>
          <w:tab/>
        </w:r>
        <w:r>
          <w:rPr>
            <w:noProof/>
            <w:webHidden/>
          </w:rPr>
          <w:fldChar w:fldCharType="begin"/>
        </w:r>
        <w:r>
          <w:rPr>
            <w:noProof/>
            <w:webHidden/>
          </w:rPr>
          <w:instrText xml:space="preserve"> PAGEREF _Toc200626729 \h </w:instrText>
        </w:r>
        <w:r>
          <w:rPr>
            <w:noProof/>
            <w:webHidden/>
          </w:rPr>
        </w:r>
        <w:r>
          <w:rPr>
            <w:noProof/>
            <w:webHidden/>
          </w:rPr>
          <w:fldChar w:fldCharType="separate"/>
        </w:r>
        <w:r w:rsidR="00A36911">
          <w:rPr>
            <w:noProof/>
            <w:webHidden/>
          </w:rPr>
          <w:t>17</w:t>
        </w:r>
        <w:r>
          <w:rPr>
            <w:noProof/>
            <w:webHidden/>
          </w:rPr>
          <w:fldChar w:fldCharType="end"/>
        </w:r>
      </w:hyperlink>
    </w:p>
    <w:p w14:paraId="2E8423DB" w14:textId="46B1B7B9"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730" w:history="1">
        <w:r w:rsidRPr="005F440E">
          <w:rPr>
            <w:rStyle w:val="Hyperlink"/>
            <w:noProof/>
          </w:rPr>
          <w:t>8.1. Qualification requirements</w:t>
        </w:r>
        <w:r>
          <w:rPr>
            <w:noProof/>
            <w:webHidden/>
          </w:rPr>
          <w:tab/>
        </w:r>
        <w:r>
          <w:rPr>
            <w:noProof/>
            <w:webHidden/>
          </w:rPr>
          <w:fldChar w:fldCharType="begin"/>
        </w:r>
        <w:r>
          <w:rPr>
            <w:noProof/>
            <w:webHidden/>
          </w:rPr>
          <w:instrText xml:space="preserve"> PAGEREF _Toc200626730 \h </w:instrText>
        </w:r>
        <w:r>
          <w:rPr>
            <w:noProof/>
            <w:webHidden/>
          </w:rPr>
        </w:r>
        <w:r>
          <w:rPr>
            <w:noProof/>
            <w:webHidden/>
          </w:rPr>
          <w:fldChar w:fldCharType="separate"/>
        </w:r>
        <w:r w:rsidR="00A36911">
          <w:rPr>
            <w:noProof/>
            <w:webHidden/>
          </w:rPr>
          <w:t>18</w:t>
        </w:r>
        <w:r>
          <w:rPr>
            <w:noProof/>
            <w:webHidden/>
          </w:rPr>
          <w:fldChar w:fldCharType="end"/>
        </w:r>
      </w:hyperlink>
    </w:p>
    <w:p w14:paraId="1E604627" w14:textId="2AE20A87"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31" w:history="1">
        <w:r w:rsidRPr="005F440E">
          <w:rPr>
            <w:rStyle w:val="Hyperlink"/>
            <w:noProof/>
          </w:rPr>
          <w:t>8.1.2. Qualification exemption for educators working in remote and very remote areas</w:t>
        </w:r>
        <w:r>
          <w:rPr>
            <w:noProof/>
            <w:webHidden/>
          </w:rPr>
          <w:tab/>
        </w:r>
        <w:r>
          <w:rPr>
            <w:noProof/>
            <w:webHidden/>
          </w:rPr>
          <w:fldChar w:fldCharType="begin"/>
        </w:r>
        <w:r>
          <w:rPr>
            <w:noProof/>
            <w:webHidden/>
          </w:rPr>
          <w:instrText xml:space="preserve"> PAGEREF _Toc200626731 \h </w:instrText>
        </w:r>
        <w:r>
          <w:rPr>
            <w:noProof/>
            <w:webHidden/>
          </w:rPr>
        </w:r>
        <w:r>
          <w:rPr>
            <w:noProof/>
            <w:webHidden/>
          </w:rPr>
          <w:fldChar w:fldCharType="separate"/>
        </w:r>
        <w:r w:rsidR="00A36911">
          <w:rPr>
            <w:noProof/>
            <w:webHidden/>
          </w:rPr>
          <w:t>19</w:t>
        </w:r>
        <w:r>
          <w:rPr>
            <w:noProof/>
            <w:webHidden/>
          </w:rPr>
          <w:fldChar w:fldCharType="end"/>
        </w:r>
      </w:hyperlink>
    </w:p>
    <w:p w14:paraId="6E70057B" w14:textId="3CBA9A1C"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732" w:history="1">
        <w:r w:rsidRPr="005F440E">
          <w:rPr>
            <w:rStyle w:val="Hyperlink"/>
            <w:noProof/>
          </w:rPr>
          <w:t>8.2. Educator to child ratio</w:t>
        </w:r>
        <w:r>
          <w:rPr>
            <w:noProof/>
            <w:webHidden/>
          </w:rPr>
          <w:tab/>
        </w:r>
        <w:r>
          <w:rPr>
            <w:noProof/>
            <w:webHidden/>
          </w:rPr>
          <w:fldChar w:fldCharType="begin"/>
        </w:r>
        <w:r>
          <w:rPr>
            <w:noProof/>
            <w:webHidden/>
          </w:rPr>
          <w:instrText xml:space="preserve"> PAGEREF _Toc200626732 \h </w:instrText>
        </w:r>
        <w:r>
          <w:rPr>
            <w:noProof/>
            <w:webHidden/>
          </w:rPr>
        </w:r>
        <w:r>
          <w:rPr>
            <w:noProof/>
            <w:webHidden/>
          </w:rPr>
          <w:fldChar w:fldCharType="separate"/>
        </w:r>
        <w:r w:rsidR="00A36911">
          <w:rPr>
            <w:noProof/>
            <w:webHidden/>
          </w:rPr>
          <w:t>21</w:t>
        </w:r>
        <w:r>
          <w:rPr>
            <w:noProof/>
            <w:webHidden/>
          </w:rPr>
          <w:fldChar w:fldCharType="end"/>
        </w:r>
      </w:hyperlink>
    </w:p>
    <w:p w14:paraId="5A8F2C2E" w14:textId="5DB6FF6F"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733" w:history="1">
        <w:r w:rsidRPr="005F440E">
          <w:rPr>
            <w:rStyle w:val="Hyperlink"/>
            <w:noProof/>
          </w:rPr>
          <w:t>8.3. Provide a tailored education program</w:t>
        </w:r>
        <w:r>
          <w:rPr>
            <w:noProof/>
            <w:webHidden/>
          </w:rPr>
          <w:tab/>
        </w:r>
        <w:r>
          <w:rPr>
            <w:noProof/>
            <w:webHidden/>
          </w:rPr>
          <w:fldChar w:fldCharType="begin"/>
        </w:r>
        <w:r>
          <w:rPr>
            <w:noProof/>
            <w:webHidden/>
          </w:rPr>
          <w:instrText xml:space="preserve"> PAGEREF _Toc200626733 \h </w:instrText>
        </w:r>
        <w:r>
          <w:rPr>
            <w:noProof/>
            <w:webHidden/>
          </w:rPr>
        </w:r>
        <w:r>
          <w:rPr>
            <w:noProof/>
            <w:webHidden/>
          </w:rPr>
          <w:fldChar w:fldCharType="separate"/>
        </w:r>
        <w:r w:rsidR="00A36911">
          <w:rPr>
            <w:noProof/>
            <w:webHidden/>
          </w:rPr>
          <w:t>21</w:t>
        </w:r>
        <w:r>
          <w:rPr>
            <w:noProof/>
            <w:webHidden/>
          </w:rPr>
          <w:fldChar w:fldCharType="end"/>
        </w:r>
      </w:hyperlink>
    </w:p>
    <w:p w14:paraId="419EBB26" w14:textId="5CC51553"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734" w:history="1">
        <w:r w:rsidRPr="005F440E">
          <w:rPr>
            <w:rStyle w:val="Hyperlink"/>
            <w:noProof/>
          </w:rPr>
          <w:t>8.4. Travel reimbursements</w:t>
        </w:r>
        <w:r>
          <w:rPr>
            <w:noProof/>
            <w:webHidden/>
          </w:rPr>
          <w:tab/>
        </w:r>
        <w:r>
          <w:rPr>
            <w:noProof/>
            <w:webHidden/>
          </w:rPr>
          <w:fldChar w:fldCharType="begin"/>
        </w:r>
        <w:r>
          <w:rPr>
            <w:noProof/>
            <w:webHidden/>
          </w:rPr>
          <w:instrText xml:space="preserve"> PAGEREF _Toc200626734 \h </w:instrText>
        </w:r>
        <w:r>
          <w:rPr>
            <w:noProof/>
            <w:webHidden/>
          </w:rPr>
        </w:r>
        <w:r>
          <w:rPr>
            <w:noProof/>
            <w:webHidden/>
          </w:rPr>
          <w:fldChar w:fldCharType="separate"/>
        </w:r>
        <w:r w:rsidR="00A36911">
          <w:rPr>
            <w:noProof/>
            <w:webHidden/>
          </w:rPr>
          <w:t>21</w:t>
        </w:r>
        <w:r>
          <w:rPr>
            <w:noProof/>
            <w:webHidden/>
          </w:rPr>
          <w:fldChar w:fldCharType="end"/>
        </w:r>
      </w:hyperlink>
    </w:p>
    <w:p w14:paraId="017E83DD" w14:textId="434373FB"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35" w:history="1">
        <w:r w:rsidRPr="005F440E">
          <w:rPr>
            <w:rStyle w:val="Hyperlink"/>
            <w:noProof/>
          </w:rPr>
          <w:t>8.4.1. Eligible travel claims</w:t>
        </w:r>
        <w:r>
          <w:rPr>
            <w:noProof/>
            <w:webHidden/>
          </w:rPr>
          <w:tab/>
        </w:r>
        <w:r>
          <w:rPr>
            <w:noProof/>
            <w:webHidden/>
          </w:rPr>
          <w:fldChar w:fldCharType="begin"/>
        </w:r>
        <w:r>
          <w:rPr>
            <w:noProof/>
            <w:webHidden/>
          </w:rPr>
          <w:instrText xml:space="preserve"> PAGEREF _Toc200626735 \h </w:instrText>
        </w:r>
        <w:r>
          <w:rPr>
            <w:noProof/>
            <w:webHidden/>
          </w:rPr>
        </w:r>
        <w:r>
          <w:rPr>
            <w:noProof/>
            <w:webHidden/>
          </w:rPr>
          <w:fldChar w:fldCharType="separate"/>
        </w:r>
        <w:r w:rsidR="00A36911">
          <w:rPr>
            <w:noProof/>
            <w:webHidden/>
          </w:rPr>
          <w:t>21</w:t>
        </w:r>
        <w:r>
          <w:rPr>
            <w:noProof/>
            <w:webHidden/>
          </w:rPr>
          <w:fldChar w:fldCharType="end"/>
        </w:r>
      </w:hyperlink>
    </w:p>
    <w:p w14:paraId="6D956DB4" w14:textId="09F090B5"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36" w:history="1">
        <w:r w:rsidRPr="005F440E">
          <w:rPr>
            <w:rStyle w:val="Hyperlink"/>
            <w:noProof/>
          </w:rPr>
          <w:t>8.4.2. Exclusions</w:t>
        </w:r>
        <w:r>
          <w:rPr>
            <w:noProof/>
            <w:webHidden/>
          </w:rPr>
          <w:tab/>
        </w:r>
        <w:r>
          <w:rPr>
            <w:noProof/>
            <w:webHidden/>
          </w:rPr>
          <w:fldChar w:fldCharType="begin"/>
        </w:r>
        <w:r>
          <w:rPr>
            <w:noProof/>
            <w:webHidden/>
          </w:rPr>
          <w:instrText xml:space="preserve"> PAGEREF _Toc200626736 \h </w:instrText>
        </w:r>
        <w:r>
          <w:rPr>
            <w:noProof/>
            <w:webHidden/>
          </w:rPr>
        </w:r>
        <w:r>
          <w:rPr>
            <w:noProof/>
            <w:webHidden/>
          </w:rPr>
          <w:fldChar w:fldCharType="separate"/>
        </w:r>
        <w:r w:rsidR="00A36911">
          <w:rPr>
            <w:noProof/>
            <w:webHidden/>
          </w:rPr>
          <w:t>22</w:t>
        </w:r>
        <w:r>
          <w:rPr>
            <w:noProof/>
            <w:webHidden/>
          </w:rPr>
          <w:fldChar w:fldCharType="end"/>
        </w:r>
      </w:hyperlink>
    </w:p>
    <w:p w14:paraId="189E89FB" w14:textId="7A308B4D"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37" w:history="1">
        <w:r w:rsidRPr="005F440E">
          <w:rPr>
            <w:rStyle w:val="Hyperlink"/>
            <w:noProof/>
          </w:rPr>
          <w:t>8.4.3. ARIA+ Remoteness Areas</w:t>
        </w:r>
        <w:r>
          <w:rPr>
            <w:noProof/>
            <w:webHidden/>
          </w:rPr>
          <w:tab/>
        </w:r>
        <w:r>
          <w:rPr>
            <w:noProof/>
            <w:webHidden/>
          </w:rPr>
          <w:fldChar w:fldCharType="begin"/>
        </w:r>
        <w:r>
          <w:rPr>
            <w:noProof/>
            <w:webHidden/>
          </w:rPr>
          <w:instrText xml:space="preserve"> PAGEREF _Toc200626737 \h </w:instrText>
        </w:r>
        <w:r>
          <w:rPr>
            <w:noProof/>
            <w:webHidden/>
          </w:rPr>
        </w:r>
        <w:r>
          <w:rPr>
            <w:noProof/>
            <w:webHidden/>
          </w:rPr>
          <w:fldChar w:fldCharType="separate"/>
        </w:r>
        <w:r w:rsidR="00A36911">
          <w:rPr>
            <w:noProof/>
            <w:webHidden/>
          </w:rPr>
          <w:t>22</w:t>
        </w:r>
        <w:r>
          <w:rPr>
            <w:noProof/>
            <w:webHidden/>
          </w:rPr>
          <w:fldChar w:fldCharType="end"/>
        </w:r>
      </w:hyperlink>
    </w:p>
    <w:p w14:paraId="15201D4E" w14:textId="5072284E"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38" w:history="1">
        <w:r w:rsidRPr="005F440E">
          <w:rPr>
            <w:rStyle w:val="Hyperlink"/>
            <w:noProof/>
          </w:rPr>
          <w:t>8.4.4. Submitting a claim</w:t>
        </w:r>
        <w:r>
          <w:rPr>
            <w:noProof/>
            <w:webHidden/>
          </w:rPr>
          <w:tab/>
        </w:r>
        <w:r>
          <w:rPr>
            <w:noProof/>
            <w:webHidden/>
          </w:rPr>
          <w:fldChar w:fldCharType="begin"/>
        </w:r>
        <w:r>
          <w:rPr>
            <w:noProof/>
            <w:webHidden/>
          </w:rPr>
          <w:instrText xml:space="preserve"> PAGEREF _Toc200626738 \h </w:instrText>
        </w:r>
        <w:r>
          <w:rPr>
            <w:noProof/>
            <w:webHidden/>
          </w:rPr>
        </w:r>
        <w:r>
          <w:rPr>
            <w:noProof/>
            <w:webHidden/>
          </w:rPr>
          <w:fldChar w:fldCharType="separate"/>
        </w:r>
        <w:r w:rsidR="00A36911">
          <w:rPr>
            <w:noProof/>
            <w:webHidden/>
          </w:rPr>
          <w:t>23</w:t>
        </w:r>
        <w:r>
          <w:rPr>
            <w:noProof/>
            <w:webHidden/>
          </w:rPr>
          <w:fldChar w:fldCharType="end"/>
        </w:r>
      </w:hyperlink>
    </w:p>
    <w:p w14:paraId="0C10F8E1" w14:textId="46811027" w:rsidR="00232B85" w:rsidRDefault="00232B85">
      <w:pPr>
        <w:pStyle w:val="TOC1"/>
        <w:rPr>
          <w:rFonts w:eastAsiaTheme="minorEastAsia"/>
          <w:noProof/>
          <w:kern w:val="2"/>
          <w:sz w:val="24"/>
          <w:szCs w:val="24"/>
          <w:lang w:val="en-GB" w:eastAsia="en-GB"/>
          <w14:ligatures w14:val="standardContextual"/>
        </w:rPr>
      </w:pPr>
      <w:hyperlink w:anchor="_Toc200626739" w:history="1">
        <w:r w:rsidRPr="005F440E">
          <w:rPr>
            <w:rStyle w:val="Hyperlink"/>
            <w:noProof/>
          </w:rPr>
          <w:t>9. IHC Support Agency Role</w:t>
        </w:r>
        <w:r>
          <w:rPr>
            <w:noProof/>
            <w:webHidden/>
          </w:rPr>
          <w:tab/>
        </w:r>
        <w:r>
          <w:rPr>
            <w:noProof/>
            <w:webHidden/>
          </w:rPr>
          <w:fldChar w:fldCharType="begin"/>
        </w:r>
        <w:r>
          <w:rPr>
            <w:noProof/>
            <w:webHidden/>
          </w:rPr>
          <w:instrText xml:space="preserve"> PAGEREF _Toc200626739 \h </w:instrText>
        </w:r>
        <w:r>
          <w:rPr>
            <w:noProof/>
            <w:webHidden/>
          </w:rPr>
        </w:r>
        <w:r>
          <w:rPr>
            <w:noProof/>
            <w:webHidden/>
          </w:rPr>
          <w:fldChar w:fldCharType="separate"/>
        </w:r>
        <w:r w:rsidR="00A36911">
          <w:rPr>
            <w:noProof/>
            <w:webHidden/>
          </w:rPr>
          <w:t>23</w:t>
        </w:r>
        <w:r>
          <w:rPr>
            <w:noProof/>
            <w:webHidden/>
          </w:rPr>
          <w:fldChar w:fldCharType="end"/>
        </w:r>
      </w:hyperlink>
    </w:p>
    <w:p w14:paraId="0228846B" w14:textId="18BA537C"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740" w:history="1">
        <w:r w:rsidRPr="005F440E">
          <w:rPr>
            <w:rStyle w:val="Hyperlink"/>
            <w:noProof/>
          </w:rPr>
          <w:t>9.1. Support for families</w:t>
        </w:r>
        <w:r>
          <w:rPr>
            <w:noProof/>
            <w:webHidden/>
          </w:rPr>
          <w:tab/>
        </w:r>
        <w:r>
          <w:rPr>
            <w:noProof/>
            <w:webHidden/>
          </w:rPr>
          <w:fldChar w:fldCharType="begin"/>
        </w:r>
        <w:r>
          <w:rPr>
            <w:noProof/>
            <w:webHidden/>
          </w:rPr>
          <w:instrText xml:space="preserve"> PAGEREF _Toc200626740 \h </w:instrText>
        </w:r>
        <w:r>
          <w:rPr>
            <w:noProof/>
            <w:webHidden/>
          </w:rPr>
        </w:r>
        <w:r>
          <w:rPr>
            <w:noProof/>
            <w:webHidden/>
          </w:rPr>
          <w:fldChar w:fldCharType="separate"/>
        </w:r>
        <w:r w:rsidR="00A36911">
          <w:rPr>
            <w:noProof/>
            <w:webHidden/>
          </w:rPr>
          <w:t>23</w:t>
        </w:r>
        <w:r>
          <w:rPr>
            <w:noProof/>
            <w:webHidden/>
          </w:rPr>
          <w:fldChar w:fldCharType="end"/>
        </w:r>
      </w:hyperlink>
    </w:p>
    <w:p w14:paraId="676CA495" w14:textId="60557D82"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741" w:history="1">
        <w:r w:rsidRPr="005F440E">
          <w:rPr>
            <w:rStyle w:val="Hyperlink"/>
            <w:noProof/>
          </w:rPr>
          <w:t>9.2. Support for approved providers and IHC Services</w:t>
        </w:r>
        <w:r>
          <w:rPr>
            <w:noProof/>
            <w:webHidden/>
          </w:rPr>
          <w:tab/>
        </w:r>
        <w:r>
          <w:rPr>
            <w:noProof/>
            <w:webHidden/>
          </w:rPr>
          <w:fldChar w:fldCharType="begin"/>
        </w:r>
        <w:r>
          <w:rPr>
            <w:noProof/>
            <w:webHidden/>
          </w:rPr>
          <w:instrText xml:space="preserve"> PAGEREF _Toc200626741 \h </w:instrText>
        </w:r>
        <w:r>
          <w:rPr>
            <w:noProof/>
            <w:webHidden/>
          </w:rPr>
        </w:r>
        <w:r>
          <w:rPr>
            <w:noProof/>
            <w:webHidden/>
          </w:rPr>
          <w:fldChar w:fldCharType="separate"/>
        </w:r>
        <w:r w:rsidR="00A36911">
          <w:rPr>
            <w:noProof/>
            <w:webHidden/>
          </w:rPr>
          <w:t>24</w:t>
        </w:r>
        <w:r>
          <w:rPr>
            <w:noProof/>
            <w:webHidden/>
          </w:rPr>
          <w:fldChar w:fldCharType="end"/>
        </w:r>
      </w:hyperlink>
    </w:p>
    <w:p w14:paraId="4DF2CC4F" w14:textId="4ABCE028"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42" w:history="1">
        <w:r w:rsidRPr="005F440E">
          <w:rPr>
            <w:rStyle w:val="Hyperlink"/>
            <w:noProof/>
          </w:rPr>
          <w:t>9.2.1. National community of practice for approved providers and IHC Services</w:t>
        </w:r>
        <w:r>
          <w:rPr>
            <w:noProof/>
            <w:webHidden/>
          </w:rPr>
          <w:tab/>
        </w:r>
        <w:r>
          <w:rPr>
            <w:noProof/>
            <w:webHidden/>
          </w:rPr>
          <w:fldChar w:fldCharType="begin"/>
        </w:r>
        <w:r>
          <w:rPr>
            <w:noProof/>
            <w:webHidden/>
          </w:rPr>
          <w:instrText xml:space="preserve"> PAGEREF _Toc200626742 \h </w:instrText>
        </w:r>
        <w:r>
          <w:rPr>
            <w:noProof/>
            <w:webHidden/>
          </w:rPr>
        </w:r>
        <w:r>
          <w:rPr>
            <w:noProof/>
            <w:webHidden/>
          </w:rPr>
          <w:fldChar w:fldCharType="separate"/>
        </w:r>
        <w:r w:rsidR="00A36911">
          <w:rPr>
            <w:noProof/>
            <w:webHidden/>
          </w:rPr>
          <w:t>24</w:t>
        </w:r>
        <w:r>
          <w:rPr>
            <w:noProof/>
            <w:webHidden/>
          </w:rPr>
          <w:fldChar w:fldCharType="end"/>
        </w:r>
      </w:hyperlink>
    </w:p>
    <w:p w14:paraId="7694DDEB" w14:textId="05BB1ED8"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43" w:history="1">
        <w:r w:rsidRPr="005F440E">
          <w:rPr>
            <w:rStyle w:val="Hyperlink"/>
            <w:noProof/>
          </w:rPr>
          <w:t>9.2.2. Engaging with approved providers and IHC Services</w:t>
        </w:r>
        <w:r>
          <w:rPr>
            <w:noProof/>
            <w:webHidden/>
          </w:rPr>
          <w:tab/>
        </w:r>
        <w:r>
          <w:rPr>
            <w:noProof/>
            <w:webHidden/>
          </w:rPr>
          <w:fldChar w:fldCharType="begin"/>
        </w:r>
        <w:r>
          <w:rPr>
            <w:noProof/>
            <w:webHidden/>
          </w:rPr>
          <w:instrText xml:space="preserve"> PAGEREF _Toc200626743 \h </w:instrText>
        </w:r>
        <w:r>
          <w:rPr>
            <w:noProof/>
            <w:webHidden/>
          </w:rPr>
        </w:r>
        <w:r>
          <w:rPr>
            <w:noProof/>
            <w:webHidden/>
          </w:rPr>
          <w:fldChar w:fldCharType="separate"/>
        </w:r>
        <w:r w:rsidR="00A36911">
          <w:rPr>
            <w:noProof/>
            <w:webHidden/>
          </w:rPr>
          <w:t>24</w:t>
        </w:r>
        <w:r>
          <w:rPr>
            <w:noProof/>
            <w:webHidden/>
          </w:rPr>
          <w:fldChar w:fldCharType="end"/>
        </w:r>
      </w:hyperlink>
    </w:p>
    <w:p w14:paraId="48127DCD" w14:textId="4AF04901" w:rsidR="00232B85" w:rsidRDefault="00232B85">
      <w:pPr>
        <w:pStyle w:val="TOC1"/>
        <w:rPr>
          <w:rFonts w:eastAsiaTheme="minorEastAsia"/>
          <w:noProof/>
          <w:kern w:val="2"/>
          <w:sz w:val="24"/>
          <w:szCs w:val="24"/>
          <w:lang w:val="en-GB" w:eastAsia="en-GB"/>
          <w14:ligatures w14:val="standardContextual"/>
        </w:rPr>
      </w:pPr>
      <w:hyperlink w:anchor="_Toc200626744" w:history="1">
        <w:r w:rsidRPr="005F440E">
          <w:rPr>
            <w:rStyle w:val="Hyperlink"/>
            <w:noProof/>
          </w:rPr>
          <w:t>10. The Australian Government</w:t>
        </w:r>
        <w:r>
          <w:rPr>
            <w:noProof/>
            <w:webHidden/>
          </w:rPr>
          <w:tab/>
        </w:r>
        <w:r>
          <w:rPr>
            <w:noProof/>
            <w:webHidden/>
          </w:rPr>
          <w:fldChar w:fldCharType="begin"/>
        </w:r>
        <w:r>
          <w:rPr>
            <w:noProof/>
            <w:webHidden/>
          </w:rPr>
          <w:instrText xml:space="preserve"> PAGEREF _Toc200626744 \h </w:instrText>
        </w:r>
        <w:r>
          <w:rPr>
            <w:noProof/>
            <w:webHidden/>
          </w:rPr>
        </w:r>
        <w:r>
          <w:rPr>
            <w:noProof/>
            <w:webHidden/>
          </w:rPr>
          <w:fldChar w:fldCharType="separate"/>
        </w:r>
        <w:r w:rsidR="00A36911">
          <w:rPr>
            <w:noProof/>
            <w:webHidden/>
          </w:rPr>
          <w:t>25</w:t>
        </w:r>
        <w:r>
          <w:rPr>
            <w:noProof/>
            <w:webHidden/>
          </w:rPr>
          <w:fldChar w:fldCharType="end"/>
        </w:r>
      </w:hyperlink>
    </w:p>
    <w:p w14:paraId="0870FE03" w14:textId="7F2D8978"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745" w:history="1">
        <w:r w:rsidRPr="005F440E">
          <w:rPr>
            <w:rStyle w:val="Hyperlink"/>
            <w:noProof/>
          </w:rPr>
          <w:t>10.1. Department of Education</w:t>
        </w:r>
        <w:r>
          <w:rPr>
            <w:noProof/>
            <w:webHidden/>
          </w:rPr>
          <w:tab/>
        </w:r>
        <w:r>
          <w:rPr>
            <w:noProof/>
            <w:webHidden/>
          </w:rPr>
          <w:fldChar w:fldCharType="begin"/>
        </w:r>
        <w:r>
          <w:rPr>
            <w:noProof/>
            <w:webHidden/>
          </w:rPr>
          <w:instrText xml:space="preserve"> PAGEREF _Toc200626745 \h </w:instrText>
        </w:r>
        <w:r>
          <w:rPr>
            <w:noProof/>
            <w:webHidden/>
          </w:rPr>
        </w:r>
        <w:r>
          <w:rPr>
            <w:noProof/>
            <w:webHidden/>
          </w:rPr>
          <w:fldChar w:fldCharType="separate"/>
        </w:r>
        <w:r w:rsidR="00A36911">
          <w:rPr>
            <w:noProof/>
            <w:webHidden/>
          </w:rPr>
          <w:t>25</w:t>
        </w:r>
        <w:r>
          <w:rPr>
            <w:noProof/>
            <w:webHidden/>
          </w:rPr>
          <w:fldChar w:fldCharType="end"/>
        </w:r>
      </w:hyperlink>
    </w:p>
    <w:p w14:paraId="71CD7913" w14:textId="12184A1D"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746" w:history="1">
        <w:r w:rsidRPr="005F440E">
          <w:rPr>
            <w:rStyle w:val="Hyperlink"/>
            <w:noProof/>
          </w:rPr>
          <w:t>10.2. Other legislative requirements and quality standards</w:t>
        </w:r>
        <w:r>
          <w:rPr>
            <w:noProof/>
            <w:webHidden/>
          </w:rPr>
          <w:tab/>
        </w:r>
        <w:r>
          <w:rPr>
            <w:noProof/>
            <w:webHidden/>
          </w:rPr>
          <w:fldChar w:fldCharType="begin"/>
        </w:r>
        <w:r>
          <w:rPr>
            <w:noProof/>
            <w:webHidden/>
          </w:rPr>
          <w:instrText xml:space="preserve"> PAGEREF _Toc200626746 \h </w:instrText>
        </w:r>
        <w:r>
          <w:rPr>
            <w:noProof/>
            <w:webHidden/>
          </w:rPr>
        </w:r>
        <w:r>
          <w:rPr>
            <w:noProof/>
            <w:webHidden/>
          </w:rPr>
          <w:fldChar w:fldCharType="separate"/>
        </w:r>
        <w:r w:rsidR="00A36911">
          <w:rPr>
            <w:noProof/>
            <w:webHidden/>
          </w:rPr>
          <w:t>25</w:t>
        </w:r>
        <w:r>
          <w:rPr>
            <w:noProof/>
            <w:webHidden/>
          </w:rPr>
          <w:fldChar w:fldCharType="end"/>
        </w:r>
      </w:hyperlink>
    </w:p>
    <w:p w14:paraId="72AAD2BF" w14:textId="4E9C5546"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47" w:history="1">
        <w:r w:rsidRPr="005F440E">
          <w:rPr>
            <w:rStyle w:val="Hyperlink"/>
            <w:noProof/>
          </w:rPr>
          <w:t>10.2.1. Legislative requirements</w:t>
        </w:r>
        <w:r>
          <w:rPr>
            <w:noProof/>
            <w:webHidden/>
          </w:rPr>
          <w:tab/>
        </w:r>
        <w:r>
          <w:rPr>
            <w:noProof/>
            <w:webHidden/>
          </w:rPr>
          <w:fldChar w:fldCharType="begin"/>
        </w:r>
        <w:r>
          <w:rPr>
            <w:noProof/>
            <w:webHidden/>
          </w:rPr>
          <w:instrText xml:space="preserve"> PAGEREF _Toc200626747 \h </w:instrText>
        </w:r>
        <w:r>
          <w:rPr>
            <w:noProof/>
            <w:webHidden/>
          </w:rPr>
        </w:r>
        <w:r>
          <w:rPr>
            <w:noProof/>
            <w:webHidden/>
          </w:rPr>
          <w:fldChar w:fldCharType="separate"/>
        </w:r>
        <w:r w:rsidR="00A36911">
          <w:rPr>
            <w:noProof/>
            <w:webHidden/>
          </w:rPr>
          <w:t>25</w:t>
        </w:r>
        <w:r>
          <w:rPr>
            <w:noProof/>
            <w:webHidden/>
          </w:rPr>
          <w:fldChar w:fldCharType="end"/>
        </w:r>
      </w:hyperlink>
    </w:p>
    <w:p w14:paraId="1E63EB8A" w14:textId="1F42381F"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48" w:history="1">
        <w:r w:rsidRPr="005F440E">
          <w:rPr>
            <w:rStyle w:val="Hyperlink"/>
            <w:noProof/>
          </w:rPr>
          <w:t>10.2.2. Conflicts of interest</w:t>
        </w:r>
        <w:r>
          <w:rPr>
            <w:noProof/>
            <w:webHidden/>
          </w:rPr>
          <w:tab/>
        </w:r>
        <w:r>
          <w:rPr>
            <w:noProof/>
            <w:webHidden/>
          </w:rPr>
          <w:fldChar w:fldCharType="begin"/>
        </w:r>
        <w:r>
          <w:rPr>
            <w:noProof/>
            <w:webHidden/>
          </w:rPr>
          <w:instrText xml:space="preserve"> PAGEREF _Toc200626748 \h </w:instrText>
        </w:r>
        <w:r>
          <w:rPr>
            <w:noProof/>
            <w:webHidden/>
          </w:rPr>
        </w:r>
        <w:r>
          <w:rPr>
            <w:noProof/>
            <w:webHidden/>
          </w:rPr>
          <w:fldChar w:fldCharType="separate"/>
        </w:r>
        <w:r w:rsidR="00A36911">
          <w:rPr>
            <w:noProof/>
            <w:webHidden/>
          </w:rPr>
          <w:t>25</w:t>
        </w:r>
        <w:r>
          <w:rPr>
            <w:noProof/>
            <w:webHidden/>
          </w:rPr>
          <w:fldChar w:fldCharType="end"/>
        </w:r>
      </w:hyperlink>
    </w:p>
    <w:p w14:paraId="7A4FD43D" w14:textId="04CDFD6F"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49" w:history="1">
        <w:r w:rsidRPr="005F440E">
          <w:rPr>
            <w:rStyle w:val="Hyperlink"/>
            <w:noProof/>
          </w:rPr>
          <w:t>10.2.3. Privacy</w:t>
        </w:r>
        <w:r>
          <w:rPr>
            <w:noProof/>
            <w:webHidden/>
          </w:rPr>
          <w:tab/>
        </w:r>
        <w:r>
          <w:rPr>
            <w:noProof/>
            <w:webHidden/>
          </w:rPr>
          <w:fldChar w:fldCharType="begin"/>
        </w:r>
        <w:r>
          <w:rPr>
            <w:noProof/>
            <w:webHidden/>
          </w:rPr>
          <w:instrText xml:space="preserve"> PAGEREF _Toc200626749 \h </w:instrText>
        </w:r>
        <w:r>
          <w:rPr>
            <w:noProof/>
            <w:webHidden/>
          </w:rPr>
        </w:r>
        <w:r>
          <w:rPr>
            <w:noProof/>
            <w:webHidden/>
          </w:rPr>
          <w:fldChar w:fldCharType="separate"/>
        </w:r>
        <w:r w:rsidR="00A36911">
          <w:rPr>
            <w:noProof/>
            <w:webHidden/>
          </w:rPr>
          <w:t>25</w:t>
        </w:r>
        <w:r>
          <w:rPr>
            <w:noProof/>
            <w:webHidden/>
          </w:rPr>
          <w:fldChar w:fldCharType="end"/>
        </w:r>
      </w:hyperlink>
    </w:p>
    <w:p w14:paraId="638E1075" w14:textId="10FFC632"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50" w:history="1">
        <w:r w:rsidRPr="005F440E">
          <w:rPr>
            <w:rStyle w:val="Hyperlink"/>
            <w:noProof/>
          </w:rPr>
          <w:t>10.2.4. Confidential Information</w:t>
        </w:r>
        <w:r>
          <w:rPr>
            <w:noProof/>
            <w:webHidden/>
          </w:rPr>
          <w:tab/>
        </w:r>
        <w:r>
          <w:rPr>
            <w:noProof/>
            <w:webHidden/>
          </w:rPr>
          <w:fldChar w:fldCharType="begin"/>
        </w:r>
        <w:r>
          <w:rPr>
            <w:noProof/>
            <w:webHidden/>
          </w:rPr>
          <w:instrText xml:space="preserve"> PAGEREF _Toc200626750 \h </w:instrText>
        </w:r>
        <w:r>
          <w:rPr>
            <w:noProof/>
            <w:webHidden/>
          </w:rPr>
        </w:r>
        <w:r>
          <w:rPr>
            <w:noProof/>
            <w:webHidden/>
          </w:rPr>
          <w:fldChar w:fldCharType="separate"/>
        </w:r>
        <w:r w:rsidR="00A36911">
          <w:rPr>
            <w:noProof/>
            <w:webHidden/>
          </w:rPr>
          <w:t>26</w:t>
        </w:r>
        <w:r>
          <w:rPr>
            <w:noProof/>
            <w:webHidden/>
          </w:rPr>
          <w:fldChar w:fldCharType="end"/>
        </w:r>
      </w:hyperlink>
    </w:p>
    <w:p w14:paraId="5C1A52B6" w14:textId="4F2F9575"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51" w:history="1">
        <w:r w:rsidRPr="005F440E">
          <w:rPr>
            <w:rStyle w:val="Hyperlink"/>
            <w:noProof/>
          </w:rPr>
          <w:t>10.2.5. Fraud</w:t>
        </w:r>
        <w:r>
          <w:rPr>
            <w:noProof/>
            <w:webHidden/>
          </w:rPr>
          <w:tab/>
        </w:r>
        <w:r>
          <w:rPr>
            <w:noProof/>
            <w:webHidden/>
          </w:rPr>
          <w:fldChar w:fldCharType="begin"/>
        </w:r>
        <w:r>
          <w:rPr>
            <w:noProof/>
            <w:webHidden/>
          </w:rPr>
          <w:instrText xml:space="preserve"> PAGEREF _Toc200626751 \h </w:instrText>
        </w:r>
        <w:r>
          <w:rPr>
            <w:noProof/>
            <w:webHidden/>
          </w:rPr>
        </w:r>
        <w:r>
          <w:rPr>
            <w:noProof/>
            <w:webHidden/>
          </w:rPr>
          <w:fldChar w:fldCharType="separate"/>
        </w:r>
        <w:r w:rsidR="00A36911">
          <w:rPr>
            <w:noProof/>
            <w:webHidden/>
          </w:rPr>
          <w:t>26</w:t>
        </w:r>
        <w:r>
          <w:rPr>
            <w:noProof/>
            <w:webHidden/>
          </w:rPr>
          <w:fldChar w:fldCharType="end"/>
        </w:r>
      </w:hyperlink>
    </w:p>
    <w:p w14:paraId="78E3F3C5" w14:textId="3F631A8C"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52" w:history="1">
        <w:r w:rsidRPr="005F440E">
          <w:rPr>
            <w:rStyle w:val="Hyperlink"/>
            <w:noProof/>
          </w:rPr>
          <w:t>10.2.6. Discrimination</w:t>
        </w:r>
        <w:r>
          <w:rPr>
            <w:noProof/>
            <w:webHidden/>
          </w:rPr>
          <w:tab/>
        </w:r>
        <w:r>
          <w:rPr>
            <w:noProof/>
            <w:webHidden/>
          </w:rPr>
          <w:fldChar w:fldCharType="begin"/>
        </w:r>
        <w:r>
          <w:rPr>
            <w:noProof/>
            <w:webHidden/>
          </w:rPr>
          <w:instrText xml:space="preserve"> PAGEREF _Toc200626752 \h </w:instrText>
        </w:r>
        <w:r>
          <w:rPr>
            <w:noProof/>
            <w:webHidden/>
          </w:rPr>
        </w:r>
        <w:r>
          <w:rPr>
            <w:noProof/>
            <w:webHidden/>
          </w:rPr>
          <w:fldChar w:fldCharType="separate"/>
        </w:r>
        <w:r w:rsidR="00A36911">
          <w:rPr>
            <w:noProof/>
            <w:webHidden/>
          </w:rPr>
          <w:t>27</w:t>
        </w:r>
        <w:r>
          <w:rPr>
            <w:noProof/>
            <w:webHidden/>
          </w:rPr>
          <w:fldChar w:fldCharType="end"/>
        </w:r>
      </w:hyperlink>
    </w:p>
    <w:p w14:paraId="5C0BBCBC" w14:textId="3BC2DD48"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53" w:history="1">
        <w:r w:rsidRPr="005F440E">
          <w:rPr>
            <w:rStyle w:val="Hyperlink"/>
            <w:noProof/>
          </w:rPr>
          <w:t>10.2.7. Complaints process</w:t>
        </w:r>
        <w:r>
          <w:rPr>
            <w:noProof/>
            <w:webHidden/>
          </w:rPr>
          <w:tab/>
        </w:r>
        <w:r>
          <w:rPr>
            <w:noProof/>
            <w:webHidden/>
          </w:rPr>
          <w:fldChar w:fldCharType="begin"/>
        </w:r>
        <w:r>
          <w:rPr>
            <w:noProof/>
            <w:webHidden/>
          </w:rPr>
          <w:instrText xml:space="preserve"> PAGEREF _Toc200626753 \h </w:instrText>
        </w:r>
        <w:r>
          <w:rPr>
            <w:noProof/>
            <w:webHidden/>
          </w:rPr>
        </w:r>
        <w:r>
          <w:rPr>
            <w:noProof/>
            <w:webHidden/>
          </w:rPr>
          <w:fldChar w:fldCharType="separate"/>
        </w:r>
        <w:r w:rsidR="00A36911">
          <w:rPr>
            <w:noProof/>
            <w:webHidden/>
          </w:rPr>
          <w:t>27</w:t>
        </w:r>
        <w:r>
          <w:rPr>
            <w:noProof/>
            <w:webHidden/>
          </w:rPr>
          <w:fldChar w:fldCharType="end"/>
        </w:r>
      </w:hyperlink>
    </w:p>
    <w:p w14:paraId="49544EFD" w14:textId="3A2B7C40"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754" w:history="1">
        <w:r w:rsidRPr="005F440E">
          <w:rPr>
            <w:rStyle w:val="Hyperlink"/>
            <w:noProof/>
          </w:rPr>
          <w:t>10.3. Useful links</w:t>
        </w:r>
        <w:r>
          <w:rPr>
            <w:noProof/>
            <w:webHidden/>
          </w:rPr>
          <w:tab/>
        </w:r>
        <w:r>
          <w:rPr>
            <w:noProof/>
            <w:webHidden/>
          </w:rPr>
          <w:fldChar w:fldCharType="begin"/>
        </w:r>
        <w:r>
          <w:rPr>
            <w:noProof/>
            <w:webHidden/>
          </w:rPr>
          <w:instrText xml:space="preserve"> PAGEREF _Toc200626754 \h </w:instrText>
        </w:r>
        <w:r>
          <w:rPr>
            <w:noProof/>
            <w:webHidden/>
          </w:rPr>
        </w:r>
        <w:r>
          <w:rPr>
            <w:noProof/>
            <w:webHidden/>
          </w:rPr>
          <w:fldChar w:fldCharType="separate"/>
        </w:r>
        <w:r w:rsidR="00A36911">
          <w:rPr>
            <w:noProof/>
            <w:webHidden/>
          </w:rPr>
          <w:t>28</w:t>
        </w:r>
        <w:r>
          <w:rPr>
            <w:noProof/>
            <w:webHidden/>
          </w:rPr>
          <w:fldChar w:fldCharType="end"/>
        </w:r>
      </w:hyperlink>
    </w:p>
    <w:p w14:paraId="42671FD2" w14:textId="5AA8408D"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55" w:history="1">
        <w:r w:rsidRPr="005F440E">
          <w:rPr>
            <w:rStyle w:val="Hyperlink"/>
            <w:noProof/>
          </w:rPr>
          <w:t>10.3.1. Australian Government Child Care Subsidy</w:t>
        </w:r>
        <w:r>
          <w:rPr>
            <w:noProof/>
            <w:webHidden/>
          </w:rPr>
          <w:tab/>
        </w:r>
        <w:r>
          <w:rPr>
            <w:noProof/>
            <w:webHidden/>
          </w:rPr>
          <w:fldChar w:fldCharType="begin"/>
        </w:r>
        <w:r>
          <w:rPr>
            <w:noProof/>
            <w:webHidden/>
          </w:rPr>
          <w:instrText xml:space="preserve"> PAGEREF _Toc200626755 \h </w:instrText>
        </w:r>
        <w:r>
          <w:rPr>
            <w:noProof/>
            <w:webHidden/>
          </w:rPr>
        </w:r>
        <w:r>
          <w:rPr>
            <w:noProof/>
            <w:webHidden/>
          </w:rPr>
          <w:fldChar w:fldCharType="separate"/>
        </w:r>
        <w:r w:rsidR="00A36911">
          <w:rPr>
            <w:noProof/>
            <w:webHidden/>
          </w:rPr>
          <w:t>28</w:t>
        </w:r>
        <w:r>
          <w:rPr>
            <w:noProof/>
            <w:webHidden/>
          </w:rPr>
          <w:fldChar w:fldCharType="end"/>
        </w:r>
      </w:hyperlink>
    </w:p>
    <w:p w14:paraId="093C81F3" w14:textId="5520F322"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56" w:history="1">
        <w:r w:rsidRPr="005F440E">
          <w:rPr>
            <w:rStyle w:val="Hyperlink"/>
            <w:noProof/>
          </w:rPr>
          <w:t>10.3.2. Australian Children’s Education and Care Quality Authority (ACECQA)</w:t>
        </w:r>
        <w:r>
          <w:rPr>
            <w:noProof/>
            <w:webHidden/>
          </w:rPr>
          <w:tab/>
        </w:r>
        <w:r>
          <w:rPr>
            <w:noProof/>
            <w:webHidden/>
          </w:rPr>
          <w:fldChar w:fldCharType="begin"/>
        </w:r>
        <w:r>
          <w:rPr>
            <w:noProof/>
            <w:webHidden/>
          </w:rPr>
          <w:instrText xml:space="preserve"> PAGEREF _Toc200626756 \h </w:instrText>
        </w:r>
        <w:r>
          <w:rPr>
            <w:noProof/>
            <w:webHidden/>
          </w:rPr>
        </w:r>
        <w:r>
          <w:rPr>
            <w:noProof/>
            <w:webHidden/>
          </w:rPr>
          <w:fldChar w:fldCharType="separate"/>
        </w:r>
        <w:r w:rsidR="00A36911">
          <w:rPr>
            <w:noProof/>
            <w:webHidden/>
          </w:rPr>
          <w:t>28</w:t>
        </w:r>
        <w:r>
          <w:rPr>
            <w:noProof/>
            <w:webHidden/>
          </w:rPr>
          <w:fldChar w:fldCharType="end"/>
        </w:r>
      </w:hyperlink>
    </w:p>
    <w:p w14:paraId="715205C4" w14:textId="57FE310B" w:rsidR="00232B85" w:rsidRDefault="00232B85">
      <w:pPr>
        <w:pStyle w:val="TOC1"/>
        <w:rPr>
          <w:rFonts w:eastAsiaTheme="minorEastAsia"/>
          <w:noProof/>
          <w:kern w:val="2"/>
          <w:sz w:val="24"/>
          <w:szCs w:val="24"/>
          <w:lang w:val="en-GB" w:eastAsia="en-GB"/>
          <w14:ligatures w14:val="standardContextual"/>
        </w:rPr>
      </w:pPr>
      <w:hyperlink w:anchor="_Toc200626757" w:history="1">
        <w:r w:rsidRPr="005F440E">
          <w:rPr>
            <w:rStyle w:val="Hyperlink"/>
            <w:noProof/>
          </w:rPr>
          <w:t>11. Glossary / Acronyms</w:t>
        </w:r>
        <w:r>
          <w:rPr>
            <w:noProof/>
            <w:webHidden/>
          </w:rPr>
          <w:tab/>
        </w:r>
        <w:r>
          <w:rPr>
            <w:noProof/>
            <w:webHidden/>
          </w:rPr>
          <w:fldChar w:fldCharType="begin"/>
        </w:r>
        <w:r>
          <w:rPr>
            <w:noProof/>
            <w:webHidden/>
          </w:rPr>
          <w:instrText xml:space="preserve"> PAGEREF _Toc200626757 \h </w:instrText>
        </w:r>
        <w:r>
          <w:rPr>
            <w:noProof/>
            <w:webHidden/>
          </w:rPr>
        </w:r>
        <w:r>
          <w:rPr>
            <w:noProof/>
            <w:webHidden/>
          </w:rPr>
          <w:fldChar w:fldCharType="separate"/>
        </w:r>
        <w:r w:rsidR="00A36911">
          <w:rPr>
            <w:noProof/>
            <w:webHidden/>
          </w:rPr>
          <w:t>30</w:t>
        </w:r>
        <w:r>
          <w:rPr>
            <w:noProof/>
            <w:webHidden/>
          </w:rPr>
          <w:fldChar w:fldCharType="end"/>
        </w:r>
      </w:hyperlink>
    </w:p>
    <w:p w14:paraId="72B41CC5" w14:textId="4DAC5813" w:rsidR="00232B85" w:rsidRDefault="00232B85">
      <w:pPr>
        <w:pStyle w:val="TOC1"/>
        <w:rPr>
          <w:rFonts w:eastAsiaTheme="minorEastAsia"/>
          <w:noProof/>
          <w:kern w:val="2"/>
          <w:sz w:val="24"/>
          <w:szCs w:val="24"/>
          <w:lang w:val="en-GB" w:eastAsia="en-GB"/>
          <w14:ligatures w14:val="standardContextual"/>
        </w:rPr>
      </w:pPr>
      <w:hyperlink w:anchor="_Toc200626758" w:history="1">
        <w:r w:rsidRPr="005F440E">
          <w:rPr>
            <w:rStyle w:val="Hyperlink"/>
            <w:noProof/>
          </w:rPr>
          <w:t>12. Appendix A – Overview of the IHC program delivery 2025</w:t>
        </w:r>
        <w:r>
          <w:rPr>
            <w:noProof/>
            <w:webHidden/>
          </w:rPr>
          <w:tab/>
        </w:r>
        <w:r>
          <w:rPr>
            <w:noProof/>
            <w:webHidden/>
          </w:rPr>
          <w:fldChar w:fldCharType="begin"/>
        </w:r>
        <w:r>
          <w:rPr>
            <w:noProof/>
            <w:webHidden/>
          </w:rPr>
          <w:instrText xml:space="preserve"> PAGEREF _Toc200626758 \h </w:instrText>
        </w:r>
        <w:r>
          <w:rPr>
            <w:noProof/>
            <w:webHidden/>
          </w:rPr>
        </w:r>
        <w:r>
          <w:rPr>
            <w:noProof/>
            <w:webHidden/>
          </w:rPr>
          <w:fldChar w:fldCharType="separate"/>
        </w:r>
        <w:r w:rsidR="00A36911">
          <w:rPr>
            <w:noProof/>
            <w:webHidden/>
          </w:rPr>
          <w:t>32</w:t>
        </w:r>
        <w:r>
          <w:rPr>
            <w:noProof/>
            <w:webHidden/>
          </w:rPr>
          <w:fldChar w:fldCharType="end"/>
        </w:r>
      </w:hyperlink>
    </w:p>
    <w:p w14:paraId="02C0B96A" w14:textId="67BBAC03" w:rsidR="00232B85" w:rsidRDefault="00232B85">
      <w:pPr>
        <w:pStyle w:val="TOC1"/>
        <w:rPr>
          <w:rFonts w:eastAsiaTheme="minorEastAsia"/>
          <w:noProof/>
          <w:kern w:val="2"/>
          <w:sz w:val="24"/>
          <w:szCs w:val="24"/>
          <w:lang w:val="en-GB" w:eastAsia="en-GB"/>
          <w14:ligatures w14:val="standardContextual"/>
        </w:rPr>
      </w:pPr>
      <w:hyperlink w:anchor="_Toc200626759" w:history="1">
        <w:r w:rsidRPr="005F440E">
          <w:rPr>
            <w:rStyle w:val="Hyperlink"/>
            <w:noProof/>
          </w:rPr>
          <w:t>13. Appendix B – Serious Incidents</w:t>
        </w:r>
        <w:r>
          <w:rPr>
            <w:noProof/>
            <w:webHidden/>
          </w:rPr>
          <w:tab/>
        </w:r>
        <w:r>
          <w:rPr>
            <w:noProof/>
            <w:webHidden/>
          </w:rPr>
          <w:fldChar w:fldCharType="begin"/>
        </w:r>
        <w:r>
          <w:rPr>
            <w:noProof/>
            <w:webHidden/>
          </w:rPr>
          <w:instrText xml:space="preserve"> PAGEREF _Toc200626759 \h </w:instrText>
        </w:r>
        <w:r>
          <w:rPr>
            <w:noProof/>
            <w:webHidden/>
          </w:rPr>
        </w:r>
        <w:r>
          <w:rPr>
            <w:noProof/>
            <w:webHidden/>
          </w:rPr>
          <w:fldChar w:fldCharType="separate"/>
        </w:r>
        <w:r w:rsidR="00A36911">
          <w:rPr>
            <w:noProof/>
            <w:webHidden/>
          </w:rPr>
          <w:t>33</w:t>
        </w:r>
        <w:r>
          <w:rPr>
            <w:noProof/>
            <w:webHidden/>
          </w:rPr>
          <w:fldChar w:fldCharType="end"/>
        </w:r>
      </w:hyperlink>
    </w:p>
    <w:p w14:paraId="69FCF963" w14:textId="03B722D7" w:rsidR="0017134D" w:rsidRPr="00AD631F" w:rsidRDefault="00AF1F18" w:rsidP="00232B85">
      <w:pPr>
        <w:pStyle w:val="Heading2"/>
      </w:pPr>
      <w:r>
        <w:lastRenderedPageBreak/>
        <w:fldChar w:fldCharType="end"/>
      </w:r>
      <w:bookmarkStart w:id="4" w:name="_Toc126923147"/>
      <w:bookmarkStart w:id="5" w:name="_Toc126923158"/>
      <w:bookmarkStart w:id="6" w:name="_Toc200626688"/>
      <w:r w:rsidR="001061AB">
        <w:t xml:space="preserve">1. </w:t>
      </w:r>
      <w:r w:rsidR="00711756">
        <w:t>Purpose of the guidelines</w:t>
      </w:r>
      <w:bookmarkEnd w:id="4"/>
      <w:bookmarkEnd w:id="5"/>
      <w:bookmarkEnd w:id="6"/>
    </w:p>
    <w:p w14:paraId="724C8F83" w14:textId="13A7DC66" w:rsidR="00711756" w:rsidRPr="001102C1" w:rsidRDefault="00711756" w:rsidP="00711756">
      <w:pPr>
        <w:spacing w:line="257" w:lineRule="auto"/>
      </w:pPr>
      <w:r w:rsidRPr="00F85DBF">
        <w:rPr>
          <w:rFonts w:eastAsia="Calibri" w:cs="Calibri"/>
        </w:rPr>
        <w:t xml:space="preserve">The </w:t>
      </w:r>
      <w:proofErr w:type="gramStart"/>
      <w:r w:rsidRPr="00F85DBF">
        <w:rPr>
          <w:rFonts w:eastAsia="Calibri" w:cs="Calibri"/>
        </w:rPr>
        <w:t>In Home</w:t>
      </w:r>
      <w:proofErr w:type="gramEnd"/>
      <w:r w:rsidRPr="00F85DBF">
        <w:rPr>
          <w:rFonts w:eastAsia="Calibri" w:cs="Calibri"/>
        </w:rPr>
        <w:t xml:space="preserve"> Care National Guidelines provide information on the </w:t>
      </w:r>
      <w:proofErr w:type="gramStart"/>
      <w:r w:rsidRPr="00F85DBF">
        <w:rPr>
          <w:rFonts w:eastAsia="Calibri" w:cs="Calibri"/>
        </w:rPr>
        <w:t>In Home</w:t>
      </w:r>
      <w:proofErr w:type="gramEnd"/>
      <w:r w:rsidRPr="00F85DBF">
        <w:rPr>
          <w:rFonts w:eastAsia="Calibri" w:cs="Calibri"/>
        </w:rPr>
        <w:t xml:space="preserve"> Care (IHC) program and the eligibility criteria for families to access the program. The guidelines also provide information and guidance to support approved providers </w:t>
      </w:r>
      <w:r>
        <w:rPr>
          <w:rFonts w:eastAsia="Calibri" w:cs="Calibri"/>
        </w:rPr>
        <w:t>and</w:t>
      </w:r>
      <w:r w:rsidRPr="00F85DBF">
        <w:rPr>
          <w:rFonts w:eastAsia="Calibri" w:cs="Calibri"/>
        </w:rPr>
        <w:t xml:space="preserve"> IHC </w:t>
      </w:r>
      <w:r w:rsidR="00F62D8E">
        <w:rPr>
          <w:rFonts w:eastAsia="Calibri" w:cs="Calibri"/>
        </w:rPr>
        <w:t>Service</w:t>
      </w:r>
      <w:r w:rsidRPr="00F85DBF">
        <w:rPr>
          <w:rFonts w:eastAsia="Calibri" w:cs="Calibri"/>
        </w:rPr>
        <w:t xml:space="preserve">s. They also provide information about the IHC Support Agencies who support delivery of the program. </w:t>
      </w:r>
    </w:p>
    <w:p w14:paraId="7E2A8D39" w14:textId="77777777" w:rsidR="00711756" w:rsidRPr="00F85DBF" w:rsidRDefault="00711756" w:rsidP="00711756">
      <w:pPr>
        <w:spacing w:line="257" w:lineRule="auto"/>
        <w:rPr>
          <w:rFonts w:cs="Calibri"/>
        </w:rPr>
      </w:pPr>
      <w:r w:rsidRPr="00F85DBF">
        <w:rPr>
          <w:rFonts w:eastAsia="Calibri" w:cs="Calibri"/>
        </w:rPr>
        <w:t xml:space="preserve">The guidelines are structured to assist IHC stakeholders to understand:   </w:t>
      </w:r>
    </w:p>
    <w:p w14:paraId="4178AEA1" w14:textId="77777777" w:rsidR="00711756" w:rsidRPr="00F85DBF" w:rsidRDefault="00711756" w:rsidP="008C67E5">
      <w:pPr>
        <w:pStyle w:val="ListParagraph"/>
        <w:numPr>
          <w:ilvl w:val="0"/>
          <w:numId w:val="11"/>
        </w:numPr>
        <w:spacing w:after="0"/>
        <w:rPr>
          <w:rFonts w:eastAsia="Calibri" w:cs="Calibri"/>
        </w:rPr>
      </w:pPr>
      <w:r w:rsidRPr="00F85DBF">
        <w:rPr>
          <w:rFonts w:eastAsia="Calibri" w:cs="Calibri"/>
        </w:rPr>
        <w:t xml:space="preserve">program objectives and delivery model  </w:t>
      </w:r>
    </w:p>
    <w:p w14:paraId="4DD0381F" w14:textId="77777777" w:rsidR="00711756" w:rsidRPr="00F85DBF" w:rsidRDefault="00711756" w:rsidP="008C67E5">
      <w:pPr>
        <w:pStyle w:val="ListParagraph"/>
        <w:numPr>
          <w:ilvl w:val="0"/>
          <w:numId w:val="10"/>
        </w:numPr>
        <w:spacing w:after="0"/>
        <w:rPr>
          <w:rFonts w:eastAsia="Calibri" w:cs="Calibri"/>
        </w:rPr>
      </w:pPr>
      <w:r w:rsidRPr="00F85DBF">
        <w:rPr>
          <w:rFonts w:eastAsia="Calibri" w:cs="Calibri"/>
        </w:rPr>
        <w:t xml:space="preserve">eligibility criteria and requirements </w:t>
      </w:r>
    </w:p>
    <w:p w14:paraId="4805CABD" w14:textId="77777777" w:rsidR="00711756" w:rsidRPr="00F85DBF" w:rsidRDefault="00711756" w:rsidP="008C67E5">
      <w:pPr>
        <w:pStyle w:val="ListParagraph"/>
        <w:numPr>
          <w:ilvl w:val="0"/>
          <w:numId w:val="10"/>
        </w:numPr>
        <w:spacing w:after="0"/>
        <w:rPr>
          <w:rFonts w:eastAsia="Calibri" w:cs="Calibri"/>
        </w:rPr>
      </w:pPr>
      <w:r w:rsidRPr="00F85DBF">
        <w:rPr>
          <w:rFonts w:cs="Calibri"/>
        </w:rPr>
        <w:t>application process and program scope</w:t>
      </w:r>
    </w:p>
    <w:p w14:paraId="213F8775" w14:textId="77777777" w:rsidR="00711756" w:rsidRPr="00F85DBF" w:rsidRDefault="00711756" w:rsidP="008C67E5">
      <w:pPr>
        <w:pStyle w:val="ListParagraph"/>
        <w:numPr>
          <w:ilvl w:val="0"/>
          <w:numId w:val="9"/>
        </w:numPr>
        <w:spacing w:after="0"/>
        <w:rPr>
          <w:rFonts w:eastAsia="Calibri" w:cs="Calibri"/>
        </w:rPr>
      </w:pPr>
      <w:r w:rsidRPr="00F85DBF">
        <w:rPr>
          <w:rFonts w:eastAsia="Calibri" w:cs="Calibri"/>
        </w:rPr>
        <w:t xml:space="preserve">place allocation   </w:t>
      </w:r>
    </w:p>
    <w:p w14:paraId="1D3C6255" w14:textId="77777777" w:rsidR="00711756" w:rsidRPr="00F85DBF" w:rsidRDefault="00711756" w:rsidP="008C67E5">
      <w:pPr>
        <w:pStyle w:val="ListParagraph"/>
        <w:numPr>
          <w:ilvl w:val="0"/>
          <w:numId w:val="8"/>
        </w:numPr>
        <w:spacing w:after="0"/>
        <w:rPr>
          <w:rFonts w:eastAsia="Calibri" w:cs="Calibri"/>
        </w:rPr>
      </w:pPr>
      <w:r w:rsidRPr="00F85DBF">
        <w:rPr>
          <w:rFonts w:eastAsia="Calibri" w:cs="Calibri"/>
        </w:rPr>
        <w:t xml:space="preserve">roles and responsibilities   </w:t>
      </w:r>
    </w:p>
    <w:p w14:paraId="30950DA7" w14:textId="77777777" w:rsidR="00711756" w:rsidRPr="00F85DBF" w:rsidRDefault="00711756" w:rsidP="008C67E5">
      <w:pPr>
        <w:pStyle w:val="ListParagraph"/>
        <w:numPr>
          <w:ilvl w:val="0"/>
          <w:numId w:val="7"/>
        </w:numPr>
        <w:spacing w:after="0"/>
        <w:rPr>
          <w:rFonts w:eastAsia="Calibri" w:cs="Calibri"/>
        </w:rPr>
      </w:pPr>
      <w:r w:rsidRPr="00F85DBF">
        <w:rPr>
          <w:rFonts w:eastAsia="Calibri" w:cs="Calibri"/>
        </w:rPr>
        <w:t xml:space="preserve">legislative and regulatory framework  </w:t>
      </w:r>
    </w:p>
    <w:p w14:paraId="6139910A" w14:textId="77777777" w:rsidR="00711756" w:rsidRPr="00F85DBF" w:rsidRDefault="00711756" w:rsidP="008C67E5">
      <w:pPr>
        <w:pStyle w:val="ListParagraph"/>
        <w:numPr>
          <w:ilvl w:val="0"/>
          <w:numId w:val="6"/>
        </w:numPr>
        <w:spacing w:after="0"/>
        <w:rPr>
          <w:rFonts w:eastAsia="Calibri" w:cs="Calibri"/>
        </w:rPr>
      </w:pPr>
      <w:r w:rsidRPr="00F85DBF">
        <w:rPr>
          <w:rFonts w:eastAsia="Calibri" w:cs="Calibri"/>
        </w:rPr>
        <w:t xml:space="preserve">other relevant information.  </w:t>
      </w:r>
    </w:p>
    <w:p w14:paraId="787E1082" w14:textId="77777777" w:rsidR="00711756" w:rsidRPr="00F85DBF" w:rsidRDefault="00711756" w:rsidP="00711756">
      <w:pPr>
        <w:pStyle w:val="ListParagraph"/>
        <w:spacing w:after="0"/>
        <w:rPr>
          <w:rFonts w:eastAsia="Calibri" w:cs="Calibri"/>
        </w:rPr>
      </w:pPr>
    </w:p>
    <w:p w14:paraId="174C504D" w14:textId="15698999" w:rsidR="00711756" w:rsidRPr="00F85DBF" w:rsidRDefault="00711756" w:rsidP="00711756">
      <w:pPr>
        <w:spacing w:line="257" w:lineRule="auto"/>
        <w:rPr>
          <w:rFonts w:cs="Calibri"/>
        </w:rPr>
      </w:pPr>
      <w:r w:rsidRPr="00F85DBF">
        <w:rPr>
          <w:rFonts w:eastAsia="Calibri" w:cs="Calibri"/>
        </w:rPr>
        <w:t xml:space="preserve">Approved providers </w:t>
      </w:r>
      <w:r>
        <w:rPr>
          <w:rFonts w:eastAsia="Calibri" w:cs="Calibri"/>
        </w:rPr>
        <w:t>and</w:t>
      </w:r>
      <w:r w:rsidRPr="00F85DBF">
        <w:rPr>
          <w:rFonts w:eastAsia="Calibri" w:cs="Calibri"/>
        </w:rPr>
        <w:t xml:space="preserve"> IHC </w:t>
      </w:r>
      <w:r w:rsidR="00F62D8E">
        <w:rPr>
          <w:rFonts w:eastAsia="Calibri" w:cs="Calibri"/>
        </w:rPr>
        <w:t>Service</w:t>
      </w:r>
      <w:r w:rsidRPr="00F85DBF">
        <w:rPr>
          <w:rFonts w:eastAsia="Calibri" w:cs="Calibri"/>
        </w:rPr>
        <w:t xml:space="preserve">s must comply with these guidelines as a condition of their continued approval. IHC Support Agencies must comply with these guidelines as per the terms and conditions of their contract with the department.   </w:t>
      </w:r>
    </w:p>
    <w:p w14:paraId="65B1643A" w14:textId="0CD0745F" w:rsidR="00711756" w:rsidRPr="00F85DBF" w:rsidRDefault="00711756" w:rsidP="00711756">
      <w:pPr>
        <w:spacing w:line="257" w:lineRule="auto"/>
        <w:rPr>
          <w:rFonts w:cs="Calibri"/>
        </w:rPr>
      </w:pPr>
      <w:r w:rsidRPr="00F85DBF">
        <w:rPr>
          <w:rFonts w:eastAsia="Calibri" w:cs="Calibri"/>
        </w:rPr>
        <w:t xml:space="preserve">These guidelines should be read in conjunction with the </w:t>
      </w:r>
      <w:hyperlink r:id="rId17">
        <w:r w:rsidRPr="00F85DBF">
          <w:rPr>
            <w:rStyle w:val="Hyperlink"/>
            <w:rFonts w:eastAsia="Calibri" w:cs="Calibri"/>
            <w:color w:val="7F4594"/>
          </w:rPr>
          <w:t>Family Assistance Law</w:t>
        </w:r>
      </w:hyperlink>
      <w:r w:rsidRPr="00F85DBF">
        <w:rPr>
          <w:rFonts w:eastAsia="Calibri" w:cs="Calibri"/>
        </w:rPr>
        <w:t xml:space="preserve">, and any information relating to the administration of the Child Care Subsidy (CCS) provided by the department, including the </w:t>
      </w:r>
      <w:r w:rsidRPr="00EF7C42">
        <w:rPr>
          <w:rFonts w:eastAsia="Calibri" w:cs="Calibri"/>
          <w:b/>
          <w:bCs/>
        </w:rPr>
        <w:t>Child Care Provider Handbook</w:t>
      </w:r>
      <w:r w:rsidRPr="00F85DBF">
        <w:rPr>
          <w:rFonts w:eastAsia="Calibri" w:cs="Calibri"/>
        </w:rPr>
        <w:t xml:space="preserve">, and </w:t>
      </w:r>
      <w:r w:rsidR="00F62D8E">
        <w:rPr>
          <w:rFonts w:eastAsia="Calibri" w:cs="Calibri"/>
        </w:rPr>
        <w:t>Service</w:t>
      </w:r>
      <w:r w:rsidRPr="00F85DBF">
        <w:rPr>
          <w:rFonts w:eastAsia="Calibri" w:cs="Calibri"/>
        </w:rPr>
        <w:t>s Australia. </w:t>
      </w:r>
    </w:p>
    <w:p w14:paraId="615EDF22" w14:textId="77777777" w:rsidR="00711756" w:rsidRPr="00F85DBF" w:rsidRDefault="00711756" w:rsidP="00711756">
      <w:pPr>
        <w:rPr>
          <w:rFonts w:cs="Calibri"/>
        </w:rPr>
      </w:pPr>
      <w:r w:rsidRPr="00F85DBF">
        <w:rPr>
          <w:rFonts w:cs="Calibri"/>
        </w:rPr>
        <w:t>A glossary of defined terms is available at the end of the guidelines. </w:t>
      </w:r>
    </w:p>
    <w:p w14:paraId="28F84BFE" w14:textId="43A8E536" w:rsidR="0017134D" w:rsidRDefault="00711756" w:rsidP="00711756">
      <w:r w:rsidRPr="00F85DBF">
        <w:rPr>
          <w:rFonts w:eastAsia="Calibri" w:cs="Calibri"/>
        </w:rPr>
        <w:t xml:space="preserve">Any questions about these guidelines should be emailed to: </w:t>
      </w:r>
      <w:hyperlink r:id="rId18" w:history="1">
        <w:r w:rsidRPr="00F85DBF">
          <w:rPr>
            <w:rStyle w:val="Hyperlink"/>
            <w:rFonts w:eastAsia="Calibri" w:cs="Calibri"/>
          </w:rPr>
          <w:t>inhomecare@education.gov.au</w:t>
        </w:r>
      </w:hyperlink>
    </w:p>
    <w:p w14:paraId="588820DF" w14:textId="3AEC117E" w:rsidR="0017134D" w:rsidRDefault="001061AB" w:rsidP="00EB4C2F">
      <w:pPr>
        <w:pStyle w:val="Heading3"/>
      </w:pPr>
      <w:bookmarkStart w:id="7" w:name="_Toc200626689"/>
      <w:r>
        <w:t xml:space="preserve">1.1. </w:t>
      </w:r>
      <w:r w:rsidR="00BD4B90">
        <w:t>Notice and disclaimer</w:t>
      </w:r>
      <w:bookmarkEnd w:id="7"/>
    </w:p>
    <w:p w14:paraId="2A289AED" w14:textId="013C13A7" w:rsidR="00BD4B90" w:rsidRDefault="00BD4B90" w:rsidP="00BD4B90">
      <w:r>
        <w:t xml:space="preserve">These guidelines are not a substitute for reading and understanding Family Assistance Law. Providers and other users accept any risk involved in relying on the guidelines without having regard to Family Assistance Law. </w:t>
      </w:r>
    </w:p>
    <w:p w14:paraId="72CC2F6A" w14:textId="0B60BB40" w:rsidR="00BD4B90" w:rsidRDefault="00BD4B90" w:rsidP="00BD4B90">
      <w:r>
        <w:t xml:space="preserve">Family Assistance Law has the same meaning as in section 3 of the </w:t>
      </w:r>
      <w:r w:rsidRPr="00F41F4F">
        <w:rPr>
          <w:i/>
          <w:iCs/>
        </w:rPr>
        <w:t>A New Tax System (Family Assistance) (Administration) Act 1999</w:t>
      </w:r>
      <w:r>
        <w:t xml:space="preserve"> and includes the law as stated in: that Act; the </w:t>
      </w:r>
      <w:r w:rsidRPr="00F41F4F">
        <w:rPr>
          <w:i/>
          <w:iCs/>
        </w:rPr>
        <w:t>A New Tax System (Family Assistance) Act 1999</w:t>
      </w:r>
      <w:r>
        <w:t xml:space="preserve">; and legislative instruments made under those Acts, including the </w:t>
      </w:r>
      <w:r w:rsidRPr="00F41F4F">
        <w:rPr>
          <w:i/>
          <w:iCs/>
        </w:rPr>
        <w:t>Child Care Subsidy Minister’s Rules 2017</w:t>
      </w:r>
      <w:r>
        <w:t xml:space="preserve"> and the </w:t>
      </w:r>
      <w:r w:rsidRPr="00F41F4F">
        <w:rPr>
          <w:i/>
          <w:iCs/>
        </w:rPr>
        <w:t>Child Care Subsidy Secretary’s Rules 2017</w:t>
      </w:r>
      <w:r>
        <w:t>.</w:t>
      </w:r>
    </w:p>
    <w:p w14:paraId="1E43F3FD" w14:textId="6597AB0D" w:rsidR="00BD4B90" w:rsidRDefault="00BD4B90" w:rsidP="00BD4B90">
      <w:r>
        <w:t xml:space="preserve">If there is a conflict or discrepancy between the material in these guidelines and Family Assistance Law, Family Assistance Law will prevail. Providers and others who use these guidelines should refer to Family Assistance Law for the laws that apply to </w:t>
      </w:r>
      <w:proofErr w:type="gramStart"/>
      <w:r>
        <w:t>child care</w:t>
      </w:r>
      <w:proofErr w:type="gramEnd"/>
      <w:r>
        <w:t xml:space="preserve"> payments, the approval of </w:t>
      </w:r>
      <w:proofErr w:type="gramStart"/>
      <w:r>
        <w:t>child care</w:t>
      </w:r>
      <w:proofErr w:type="gramEnd"/>
      <w:r>
        <w:t xml:space="preserve"> providers and </w:t>
      </w:r>
      <w:r w:rsidR="00A15DA9">
        <w:t>s</w:t>
      </w:r>
      <w:r w:rsidR="00F62D8E">
        <w:t>ervice</w:t>
      </w:r>
      <w:r>
        <w:t xml:space="preserve">s, and delivery of the IHC program. </w:t>
      </w:r>
    </w:p>
    <w:p w14:paraId="7961DD6E" w14:textId="78CAA377" w:rsidR="0017134D" w:rsidRDefault="00BD4B90" w:rsidP="00BD4B90">
      <w:r>
        <w:t xml:space="preserve">Approved providers must also know and comply with the conditions of their approval and any relevant terms and conditions in any contractual funding agreements they have entered with the Commonwealth. If there is conflict between material contained in these guidelines and conditions of approval or terms in funding agreements, then the conditions and terms prevail. </w:t>
      </w:r>
    </w:p>
    <w:p w14:paraId="14074227" w14:textId="63BFBAF6" w:rsidR="00BD4B90" w:rsidRDefault="001061AB" w:rsidP="00BD4B90">
      <w:pPr>
        <w:pStyle w:val="Heading3"/>
      </w:pPr>
      <w:bookmarkStart w:id="8" w:name="_Toc200626690"/>
      <w:r>
        <w:lastRenderedPageBreak/>
        <w:t xml:space="preserve">1.2. </w:t>
      </w:r>
      <w:r w:rsidR="00BD4B90">
        <w:t>Legislative authority</w:t>
      </w:r>
      <w:bookmarkEnd w:id="8"/>
    </w:p>
    <w:p w14:paraId="2DF7564F" w14:textId="77777777" w:rsidR="00BD4B90" w:rsidRPr="00BD4B90" w:rsidRDefault="00BD4B90" w:rsidP="00BD4B90">
      <w:r>
        <w:t xml:space="preserve">Authority for the IHC program is provided by section 85GA of the </w:t>
      </w:r>
      <w:r w:rsidRPr="00BD4B90">
        <w:rPr>
          <w:i/>
          <w:iCs/>
        </w:rPr>
        <w:t>A New Tax System (Family Assistance) Act 1999</w:t>
      </w:r>
      <w:r w:rsidRPr="00BD4B90">
        <w:t>.</w:t>
      </w:r>
    </w:p>
    <w:p w14:paraId="77525E44" w14:textId="5C2B3C2C" w:rsidR="00BD4B90" w:rsidRDefault="001061AB" w:rsidP="006B0EA6">
      <w:pPr>
        <w:pStyle w:val="Heading2"/>
        <w:spacing w:before="320" w:after="60"/>
      </w:pPr>
      <w:bookmarkStart w:id="9" w:name="_Toc200626691"/>
      <w:r>
        <w:t xml:space="preserve">2. </w:t>
      </w:r>
      <w:r w:rsidR="00BD4B90">
        <w:t>About the IHC program</w:t>
      </w:r>
      <w:bookmarkEnd w:id="9"/>
    </w:p>
    <w:p w14:paraId="33061D5C" w14:textId="599E45E0" w:rsidR="00BD4B90" w:rsidRDefault="00BD4B90" w:rsidP="00BD4B90">
      <w:r>
        <w:t xml:space="preserve">IHC is a flexible form of early childhood education and care </w:t>
      </w:r>
      <w:r w:rsidR="00BF04B0">
        <w:t xml:space="preserve">(ECEC) </w:t>
      </w:r>
      <w:r>
        <w:t xml:space="preserve">that supports families’ workforce participation and early childhood education and care requirements. The program provides access to Government subsidised </w:t>
      </w:r>
      <w:proofErr w:type="gramStart"/>
      <w:r>
        <w:t>child care</w:t>
      </w:r>
      <w:proofErr w:type="gramEnd"/>
      <w:r>
        <w:t xml:space="preserve"> in the family home and is targeted to assist parents or carers who are unable to access other subsidised </w:t>
      </w:r>
      <w:proofErr w:type="gramStart"/>
      <w:r>
        <w:t>child care</w:t>
      </w:r>
      <w:proofErr w:type="gramEnd"/>
      <w:r>
        <w:t xml:space="preserve"> options such as those who work non-standard hours, are geographically isolated or have families with challenging and complex needs. </w:t>
      </w:r>
      <w:r w:rsidR="00445C42">
        <w:t>The program is a capped place program.</w:t>
      </w:r>
    </w:p>
    <w:p w14:paraId="0CA121A0" w14:textId="6C0B55B2" w:rsidR="00BD4B90" w:rsidRDefault="00BD4B90" w:rsidP="00BD4B90">
      <w:r>
        <w:t xml:space="preserve">IHC program delivery is supported through a network of IHC Support Agencies who assess families’ eligibility and refer them to approved IHC </w:t>
      </w:r>
      <w:r w:rsidR="00F62D8E">
        <w:t>Service</w:t>
      </w:r>
      <w:r>
        <w:t xml:space="preserve">s. IHC Support Agencies ensure that eligibility criteria are consistently applied across all families in their jurisdiction. </w:t>
      </w:r>
    </w:p>
    <w:p w14:paraId="1C93AA61" w14:textId="79F44D53" w:rsidR="00BD4B90" w:rsidRDefault="00BD4B90" w:rsidP="00BD4B90">
      <w:r>
        <w:t xml:space="preserve">IHC Support Agencies work with approved providers and IHC </w:t>
      </w:r>
      <w:r w:rsidR="00F62D8E">
        <w:t>Service</w:t>
      </w:r>
      <w:r>
        <w:t xml:space="preserve">s and other IHC Support Agencies to support a nationally consistent approach to IHC and promote best practice in </w:t>
      </w:r>
      <w:r w:rsidR="00A15DA9">
        <w:t>s</w:t>
      </w:r>
      <w:r w:rsidR="00F62D8E">
        <w:t>ervice</w:t>
      </w:r>
      <w:r>
        <w:t xml:space="preserve"> delivery. </w:t>
      </w:r>
    </w:p>
    <w:p w14:paraId="599F90D2" w14:textId="0C90D134" w:rsidR="00BD4B90" w:rsidRDefault="001061AB" w:rsidP="00BD4B90">
      <w:pPr>
        <w:pStyle w:val="Heading3"/>
      </w:pPr>
      <w:bookmarkStart w:id="10" w:name="_Toc200626692"/>
      <w:r>
        <w:t xml:space="preserve">2.1 </w:t>
      </w:r>
      <w:r w:rsidR="00BD4B90">
        <w:t>Eligibility</w:t>
      </w:r>
      <w:bookmarkEnd w:id="10"/>
    </w:p>
    <w:p w14:paraId="262FAF63" w14:textId="77777777" w:rsidR="00BD4B90" w:rsidRDefault="00BD4B90" w:rsidP="00BD4B90">
      <w:r>
        <w:t>Research shows that children benefit most from education and care settings where they can interact with their peers. Children’s relationships with their peers play a major role in their overall development, helping them to master social skills, emotional understanding and regulation.</w:t>
      </w:r>
    </w:p>
    <w:p w14:paraId="0E683B77" w14:textId="6346ACF9" w:rsidR="00BD4B90" w:rsidRDefault="00BD4B90" w:rsidP="00BD4B90">
      <w:r>
        <w:t xml:space="preserve">IHC is for families who </w:t>
      </w:r>
      <w:r w:rsidR="008F5E20">
        <w:t xml:space="preserve">cannot </w:t>
      </w:r>
      <w:r>
        <w:t>access other approved forms of early childhood education and care.</w:t>
      </w:r>
    </w:p>
    <w:p w14:paraId="4FBDF72E" w14:textId="77777777" w:rsidR="00BD4B90" w:rsidRDefault="00BD4B90" w:rsidP="00BD4B90">
      <w:r>
        <w:t xml:space="preserve">Families must meet the eligibility criteria to access subsidised IHC. They must: </w:t>
      </w:r>
    </w:p>
    <w:p w14:paraId="45C08D55" w14:textId="77777777" w:rsidR="00BD4B90" w:rsidRDefault="00BD4B90" w:rsidP="00F41F4F">
      <w:pPr>
        <w:ind w:left="850" w:hanging="425"/>
        <w:contextualSpacing/>
      </w:pPr>
      <w:r>
        <w:t>•</w:t>
      </w:r>
      <w:r>
        <w:tab/>
        <w:t>be eligible for Child Care Subsidy (CCS); and</w:t>
      </w:r>
    </w:p>
    <w:p w14:paraId="06FAC5C2" w14:textId="77777777" w:rsidR="00BD4B90" w:rsidRDefault="00BD4B90" w:rsidP="00BD4B90">
      <w:pPr>
        <w:ind w:left="851" w:hanging="425"/>
      </w:pPr>
      <w:r>
        <w:t>•</w:t>
      </w:r>
      <w:r>
        <w:tab/>
        <w:t xml:space="preserve">demonstrate that no other approved care type is available or suitable. </w:t>
      </w:r>
    </w:p>
    <w:p w14:paraId="5D8148B7" w14:textId="77777777" w:rsidR="00BD4B90" w:rsidRDefault="00BD4B90" w:rsidP="00BD4B90">
      <w:r>
        <w:t xml:space="preserve">Families must also meet at least one of the following: </w:t>
      </w:r>
    </w:p>
    <w:p w14:paraId="43CF78E2" w14:textId="77777777" w:rsidR="00BD4B90" w:rsidRDefault="00BD4B90" w:rsidP="00F41F4F">
      <w:pPr>
        <w:contextualSpacing/>
      </w:pPr>
      <w:r>
        <w:t>•</w:t>
      </w:r>
      <w:r>
        <w:tab/>
        <w:t xml:space="preserve">the parents or carers work non-standard or variable hours </w:t>
      </w:r>
    </w:p>
    <w:p w14:paraId="095D5F3B" w14:textId="77777777" w:rsidR="00BD4B90" w:rsidRDefault="00BD4B90" w:rsidP="00F41F4F">
      <w:pPr>
        <w:contextualSpacing/>
      </w:pPr>
      <w:r>
        <w:t>•</w:t>
      </w:r>
      <w:r>
        <w:tab/>
        <w:t xml:space="preserve">the family is geographically isolated from other approved care types </w:t>
      </w:r>
    </w:p>
    <w:p w14:paraId="5E1B07D7" w14:textId="77777777" w:rsidR="00BD4B90" w:rsidRDefault="00BD4B90" w:rsidP="00BD4B90">
      <w:r>
        <w:t>•</w:t>
      </w:r>
      <w:r>
        <w:tab/>
        <w:t xml:space="preserve">the family has complex or challenging needs. </w:t>
      </w:r>
    </w:p>
    <w:p w14:paraId="2B19AB01" w14:textId="4E089FCB" w:rsidR="00BD4B90" w:rsidRDefault="00BD4B90" w:rsidP="00BD4B90">
      <w:r>
        <w:t>Families must provide suitable evidence to demonstrate they meet the eligibility requirements.</w:t>
      </w:r>
    </w:p>
    <w:p w14:paraId="0E83FDAC" w14:textId="43A12445" w:rsidR="00BD4B90" w:rsidRDefault="001061AB" w:rsidP="006B0EA6">
      <w:pPr>
        <w:pStyle w:val="Heading4"/>
        <w:spacing w:before="320" w:after="60"/>
      </w:pPr>
      <w:bookmarkStart w:id="11" w:name="_Toc200626693"/>
      <w:bookmarkStart w:id="12" w:name="_Hlk197344644"/>
      <w:r>
        <w:t xml:space="preserve">2.1.1. </w:t>
      </w:r>
      <w:r w:rsidR="00BD4B90">
        <w:t>Child Care Subsidy for IHC</w:t>
      </w:r>
      <w:bookmarkEnd w:id="11"/>
      <w:r w:rsidR="00BD4B90">
        <w:t xml:space="preserve"> </w:t>
      </w:r>
    </w:p>
    <w:p w14:paraId="620E1608" w14:textId="5CB8C924" w:rsidR="00D83A55" w:rsidRDefault="00D83A55" w:rsidP="00F41F4F">
      <w:pPr>
        <w:keepNext/>
      </w:pPr>
      <w:r>
        <w:t xml:space="preserve">To access IHC families must be eligible for </w:t>
      </w:r>
      <w:r w:rsidR="00BF04B0">
        <w:t>the Child Care Subsidy (</w:t>
      </w:r>
      <w:r>
        <w:t>CCS</w:t>
      </w:r>
      <w:r w:rsidR="00BF04B0">
        <w:t>)</w:t>
      </w:r>
      <w:r>
        <w:t xml:space="preserve">. </w:t>
      </w:r>
    </w:p>
    <w:p w14:paraId="5170292A" w14:textId="42CEC1F3" w:rsidR="00D83A55" w:rsidRDefault="00BF04B0" w:rsidP="00D83A55">
      <w:r>
        <w:t>CCS e</w:t>
      </w:r>
      <w:r w:rsidR="00D83A55">
        <w:t xml:space="preserve">ligible families can receive up to 100 hours of CCS per child per fortnight, </w:t>
      </w:r>
      <w:r>
        <w:t xml:space="preserve">depending on </w:t>
      </w:r>
      <w:r w:rsidR="00D83A55">
        <w:t xml:space="preserve">their Activity Test Result (ATR) hours. </w:t>
      </w:r>
      <w:r>
        <w:t xml:space="preserve">The hours of </w:t>
      </w:r>
      <w:r w:rsidR="00D83A55">
        <w:t xml:space="preserve">care must be within scope of IHC (see the subheading ‘Scope of IHC’ below). </w:t>
      </w:r>
    </w:p>
    <w:p w14:paraId="56E81E8D" w14:textId="3AB237C8" w:rsidR="00D83A55" w:rsidRDefault="00BF04B0" w:rsidP="00D83A55">
      <w:r>
        <w:t xml:space="preserve">The </w:t>
      </w:r>
      <w:r w:rsidR="00D83A55">
        <w:t>C</w:t>
      </w:r>
      <w:r w:rsidR="00F928B8">
        <w:t>C</w:t>
      </w:r>
      <w:r w:rsidR="00D83A55">
        <w:t xml:space="preserve">S applies uniquely to IHC </w:t>
      </w:r>
      <w:r>
        <w:t>in that CCS</w:t>
      </w:r>
      <w:r w:rsidR="00D83A55">
        <w:t xml:space="preserve"> payments are made per family rather than per child, based on a family hourly rate cap. While the </w:t>
      </w:r>
      <w:r>
        <w:t xml:space="preserve">CCS </w:t>
      </w:r>
      <w:r w:rsidR="00D83A55">
        <w:t>for IHC is paid per family,</w:t>
      </w:r>
      <w:r w:rsidR="00613AFA">
        <w:t xml:space="preserve"> a</w:t>
      </w:r>
      <w:r>
        <w:t xml:space="preserve">ll children in </w:t>
      </w:r>
      <w:r w:rsidR="00A3718C">
        <w:t xml:space="preserve">a </w:t>
      </w:r>
      <w:r>
        <w:t xml:space="preserve">session of </w:t>
      </w:r>
      <w:r>
        <w:lastRenderedPageBreak/>
        <w:t xml:space="preserve">IHC have </w:t>
      </w:r>
      <w:r w:rsidR="00501CE7">
        <w:t xml:space="preserve">their </w:t>
      </w:r>
      <w:r w:rsidR="00882EFA">
        <w:t xml:space="preserve">CCS </w:t>
      </w:r>
      <w:r>
        <w:t xml:space="preserve">hours reduced by the number of hours in the session. This helps make sure the hours of IHC are correctly counted toward each child’s CCS entitlement when families use other approved care types. </w:t>
      </w:r>
    </w:p>
    <w:p w14:paraId="44AAC82E" w14:textId="21E8EF73" w:rsidR="00D83A55" w:rsidRDefault="00D83A55" w:rsidP="00D83A55">
      <w:r>
        <w:t>Families may also be eligible for Additional Child Care Subsidy (ACCS), which provides additional fee assistance to support vulnerable or disadvantaged families and children.</w:t>
      </w:r>
    </w:p>
    <w:p w14:paraId="04BC9ED6" w14:textId="30235CC4" w:rsidR="00BF04B0" w:rsidRPr="00BF04B0" w:rsidRDefault="00BF04B0" w:rsidP="00BF04B0">
      <w:r w:rsidRPr="00BF04B0">
        <w:t>From January 2026, the 3 Day Guarantee will replace the current CCS Activity Test. All CCS eligible families will be with guaranteed a minimum entitlement of days a week (72 hours a fortnight) of subsidised ECEC, for children who need it. From January 2026, all families will be eligible for at least 72 hours of subsidised ECEC per fortnight (3 days per week), regardless of their activity levels. Families can still get 100 hours of subsidised ECEC per fortnight if they meet activity requirements or have a valid exemption. Families caring for a First Nations child will be eligible for 100 hours of subsidised ECEC per fortnight.</w:t>
      </w:r>
    </w:p>
    <w:p w14:paraId="3A78BDAC" w14:textId="10FA5C3C" w:rsidR="0017134D" w:rsidRDefault="001061AB" w:rsidP="006B0EA6">
      <w:pPr>
        <w:pStyle w:val="Heading4"/>
        <w:spacing w:before="320" w:after="60"/>
      </w:pPr>
      <w:bookmarkStart w:id="13" w:name="_Toc200626694"/>
      <w:r>
        <w:t xml:space="preserve">2.1.2. </w:t>
      </w:r>
      <w:r w:rsidR="00D83A55">
        <w:t>Gap Fees</w:t>
      </w:r>
      <w:bookmarkEnd w:id="13"/>
    </w:p>
    <w:p w14:paraId="6F8BFC4E" w14:textId="4B5AF163" w:rsidR="00D83A55" w:rsidRPr="00D83A55" w:rsidRDefault="00D83A55" w:rsidP="00D83A55">
      <w:r w:rsidRPr="00D83A55">
        <w:t xml:space="preserve">Generally, CCS is paid to approved providers of IHC </w:t>
      </w:r>
      <w:r w:rsidR="00F62D8E">
        <w:t>Service</w:t>
      </w:r>
      <w:r w:rsidRPr="00D83A55">
        <w:t>s who pass it on to families as a fee reduction. Families must make a co-contribution by paying the gap fee. Approved providers must report fee information to the department when required.</w:t>
      </w:r>
    </w:p>
    <w:p w14:paraId="685B23BC" w14:textId="65F631F9" w:rsidR="00D83A55" w:rsidRPr="00D83A55" w:rsidRDefault="00D83A55" w:rsidP="00D83A55">
      <w:r w:rsidRPr="00D83A55">
        <w:t xml:space="preserve">IHC </w:t>
      </w:r>
      <w:r w:rsidR="00F62D8E">
        <w:t>Service</w:t>
      </w:r>
      <w:r w:rsidRPr="00D83A55">
        <w:t xml:space="preserve">s can provide information to families about </w:t>
      </w:r>
      <w:r w:rsidR="00540D7B">
        <w:t xml:space="preserve">their </w:t>
      </w:r>
      <w:r w:rsidR="00A15DA9">
        <w:t>s</w:t>
      </w:r>
      <w:r w:rsidR="00F62D8E">
        <w:t>ervice</w:t>
      </w:r>
      <w:r w:rsidR="00540D7B">
        <w:t xml:space="preserve">’s fee structure and </w:t>
      </w:r>
      <w:r w:rsidRPr="00D83A55">
        <w:t xml:space="preserve">gap fees. </w:t>
      </w:r>
    </w:p>
    <w:bookmarkEnd w:id="12"/>
    <w:p w14:paraId="4153872E" w14:textId="6D62B76E" w:rsidR="00D83A55" w:rsidRDefault="00D83A55" w:rsidP="00D83A55">
      <w:r w:rsidRPr="00D83A55">
        <w:t xml:space="preserve">More information about how CCS applies to IHC is available on the department’s website at </w:t>
      </w:r>
      <w:hyperlink r:id="rId19" w:history="1">
        <w:r w:rsidRPr="0088163F">
          <w:rPr>
            <w:rStyle w:val="Hyperlink"/>
          </w:rPr>
          <w:t>In Home Care</w:t>
        </w:r>
      </w:hyperlink>
      <w:r w:rsidRPr="00D83A55">
        <w:t xml:space="preserve">. </w:t>
      </w:r>
    </w:p>
    <w:p w14:paraId="6083DDCC" w14:textId="316DF81E" w:rsidR="0088163F" w:rsidRDefault="001061AB" w:rsidP="006B0EA6">
      <w:pPr>
        <w:pStyle w:val="Heading4"/>
        <w:spacing w:before="320" w:after="60"/>
      </w:pPr>
      <w:bookmarkStart w:id="14" w:name="_Toc200626695"/>
      <w:r>
        <w:t xml:space="preserve">2.1.3. </w:t>
      </w:r>
      <w:r w:rsidR="0088163F">
        <w:t>No other approved care type is available or suitable</w:t>
      </w:r>
      <w:bookmarkEnd w:id="14"/>
    </w:p>
    <w:p w14:paraId="70803B0D" w14:textId="3B536762" w:rsidR="0088163F" w:rsidRDefault="0088163F" w:rsidP="0088163F">
      <w:r>
        <w:t xml:space="preserve">Families must demonstrate that no other approved care type is available or suitable to them. For example, this may be the case where there are no vacancies at the times care is required and/or that there are no </w:t>
      </w:r>
      <w:r w:rsidR="00A15DA9">
        <w:t>s</w:t>
      </w:r>
      <w:r w:rsidR="00F62D8E">
        <w:t>ervice</w:t>
      </w:r>
      <w:r>
        <w:t xml:space="preserve">s that can reasonably meet the needs of the family, even with support from the Inclusion Support Program. </w:t>
      </w:r>
    </w:p>
    <w:p w14:paraId="02664D79" w14:textId="7B39FB53" w:rsidR="0088163F" w:rsidRDefault="0088163F" w:rsidP="0088163F">
      <w:r>
        <w:t xml:space="preserve">The needs of the family </w:t>
      </w:r>
      <w:proofErr w:type="gramStart"/>
      <w:r>
        <w:t>as a whole must</w:t>
      </w:r>
      <w:proofErr w:type="gramEnd"/>
      <w:r>
        <w:t xml:space="preserve"> be considered when determining eligibility for IHC. For example, IHC may be determined to be the most suitable care available for both children in a family where one child has complex needs, but their sibling does not. It may be unreasonable to expect the family to go to the expense and inconvenience of sending the child who does not have complex needs to a different approved care type, while there is capacity for the child to receive care under the IHC arrangements in place for their sibling. </w:t>
      </w:r>
    </w:p>
    <w:p w14:paraId="377E2A3E" w14:textId="04E97878" w:rsidR="0088163F" w:rsidRDefault="004F6B8B" w:rsidP="0088163F">
      <w:r>
        <w:t>F</w:t>
      </w:r>
      <w:r w:rsidR="0088163F">
        <w:t>amilies may have only submitted evidence to demonstrate one of the criteria needed to meet IHC eligibility, but more than one criterion could apply in their circumstances.</w:t>
      </w:r>
      <w:r>
        <w:t xml:space="preserve"> Families should advise </w:t>
      </w:r>
      <w:r w:rsidR="00540D7B">
        <w:t xml:space="preserve">their </w:t>
      </w:r>
      <w:r>
        <w:t>IHC Support Agenc</w:t>
      </w:r>
      <w:r w:rsidR="00540D7B">
        <w:t>y</w:t>
      </w:r>
      <w:r>
        <w:t xml:space="preserve"> if this applies in their circumstance.  </w:t>
      </w:r>
    </w:p>
    <w:p w14:paraId="46931CA8" w14:textId="7EBD97C3" w:rsidR="0088163F" w:rsidRPr="00784135" w:rsidRDefault="001061AB" w:rsidP="006B0EA6">
      <w:pPr>
        <w:pStyle w:val="Heading4"/>
        <w:spacing w:before="320" w:after="60"/>
      </w:pPr>
      <w:bookmarkStart w:id="15" w:name="_Toc168989994"/>
      <w:bookmarkStart w:id="16" w:name="_Toc179896907"/>
      <w:bookmarkStart w:id="17" w:name="_Toc200626696"/>
      <w:r>
        <w:t xml:space="preserve">2.1.4. </w:t>
      </w:r>
      <w:r w:rsidR="0088163F">
        <w:t>Working non-standard or variable hours</w:t>
      </w:r>
      <w:bookmarkEnd w:id="15"/>
      <w:bookmarkEnd w:id="16"/>
      <w:bookmarkEnd w:id="17"/>
    </w:p>
    <w:p w14:paraId="14BF2144" w14:textId="77777777" w:rsidR="0088163F" w:rsidRPr="00C53141" w:rsidRDefault="0088163F" w:rsidP="0088163F">
      <w:pPr>
        <w:spacing w:after="0"/>
        <w:rPr>
          <w:rFonts w:eastAsiaTheme="minorEastAsia"/>
        </w:rPr>
      </w:pPr>
      <w:r w:rsidRPr="00C53141">
        <w:rPr>
          <w:rFonts w:eastAsiaTheme="minorEastAsia"/>
        </w:rPr>
        <w:t xml:space="preserve">To access IHC during non-standard </w:t>
      </w:r>
      <w:proofErr w:type="gramStart"/>
      <w:r w:rsidRPr="00C53141">
        <w:rPr>
          <w:rFonts w:eastAsiaTheme="minorEastAsia"/>
        </w:rPr>
        <w:t>child care</w:t>
      </w:r>
      <w:proofErr w:type="gramEnd"/>
      <w:r w:rsidRPr="00C53141">
        <w:rPr>
          <w:rFonts w:eastAsiaTheme="minorEastAsia"/>
        </w:rPr>
        <w:t xml:space="preserve"> opening hours (between 6pm and 6am), families would generally be expected to demonstrate that all adult members of the household are working non-standard or variable hours at the time that IHC is required. </w:t>
      </w:r>
    </w:p>
    <w:p w14:paraId="036BE514" w14:textId="77777777" w:rsidR="0088163F" w:rsidRPr="00C53141" w:rsidRDefault="0088163F" w:rsidP="0088163F">
      <w:pPr>
        <w:spacing w:after="0"/>
        <w:rPr>
          <w:rFonts w:eastAsiaTheme="minorEastAsia"/>
        </w:rPr>
      </w:pPr>
      <w:r w:rsidRPr="00C53141">
        <w:rPr>
          <w:rFonts w:eastAsiaTheme="minorEastAsia"/>
        </w:rPr>
        <w:t xml:space="preserve"> </w:t>
      </w:r>
    </w:p>
    <w:p w14:paraId="5D3FECA8" w14:textId="71CC30CA" w:rsidR="0088163F" w:rsidRPr="00C53141" w:rsidRDefault="0088163F" w:rsidP="0088163F">
      <w:pPr>
        <w:rPr>
          <w:rFonts w:eastAsiaTheme="minorEastAsia"/>
        </w:rPr>
      </w:pPr>
      <w:r w:rsidRPr="212834C5">
        <w:rPr>
          <w:rFonts w:eastAsiaTheme="minorEastAsia"/>
        </w:rPr>
        <w:t xml:space="preserve">Considerations relating to </w:t>
      </w:r>
      <w:r w:rsidR="00D9191E">
        <w:rPr>
          <w:rFonts w:eastAsiaTheme="minorEastAsia"/>
        </w:rPr>
        <w:t>f</w:t>
      </w:r>
      <w:r w:rsidR="000E0012">
        <w:rPr>
          <w:rFonts w:eastAsiaTheme="minorEastAsia"/>
        </w:rPr>
        <w:t xml:space="preserve">or </w:t>
      </w:r>
      <w:r w:rsidRPr="212834C5">
        <w:rPr>
          <w:rFonts w:eastAsiaTheme="minorEastAsia"/>
        </w:rPr>
        <w:t xml:space="preserve">families that </w:t>
      </w:r>
      <w:r w:rsidR="00E5279A" w:rsidRPr="212834C5">
        <w:rPr>
          <w:rFonts w:eastAsiaTheme="minorEastAsia"/>
        </w:rPr>
        <w:t>require</w:t>
      </w:r>
      <w:r w:rsidRPr="212834C5">
        <w:rPr>
          <w:rFonts w:eastAsiaTheme="minorEastAsia"/>
        </w:rPr>
        <w:t xml:space="preserve"> IHC during non-standard </w:t>
      </w:r>
      <w:proofErr w:type="gramStart"/>
      <w:r w:rsidRPr="212834C5">
        <w:rPr>
          <w:rFonts w:eastAsiaTheme="minorEastAsia"/>
        </w:rPr>
        <w:t>child care</w:t>
      </w:r>
      <w:proofErr w:type="gramEnd"/>
      <w:r w:rsidRPr="212834C5">
        <w:rPr>
          <w:rFonts w:eastAsiaTheme="minorEastAsia"/>
        </w:rPr>
        <w:t xml:space="preserve"> hours resulting from challenging or complex needs or relating to geographical isolation</w:t>
      </w:r>
      <w:r w:rsidR="00E463E3">
        <w:rPr>
          <w:rFonts w:eastAsiaTheme="minorEastAsia"/>
        </w:rPr>
        <w:t>,</w:t>
      </w:r>
      <w:r w:rsidR="00AC35E6">
        <w:rPr>
          <w:rFonts w:eastAsiaTheme="minorEastAsia"/>
        </w:rPr>
        <w:t xml:space="preserve"> </w:t>
      </w:r>
      <w:r w:rsidRPr="212834C5">
        <w:rPr>
          <w:rFonts w:eastAsiaTheme="minorEastAsia"/>
        </w:rPr>
        <w:t xml:space="preserve">should be made </w:t>
      </w:r>
      <w:proofErr w:type="gramStart"/>
      <w:r w:rsidRPr="212834C5">
        <w:rPr>
          <w:rFonts w:eastAsiaTheme="minorEastAsia"/>
        </w:rPr>
        <w:t xml:space="preserve">in </w:t>
      </w:r>
      <w:r w:rsidRPr="212834C5">
        <w:rPr>
          <w:rFonts w:eastAsiaTheme="minorEastAsia"/>
        </w:rPr>
        <w:lastRenderedPageBreak/>
        <w:t>regard to</w:t>
      </w:r>
      <w:proofErr w:type="gramEnd"/>
      <w:r w:rsidRPr="212834C5">
        <w:rPr>
          <w:rFonts w:eastAsiaTheme="minorEastAsia"/>
        </w:rPr>
        <w:t xml:space="preserve"> families’ individual circumstances. </w:t>
      </w:r>
      <w:r w:rsidR="005A1863" w:rsidRPr="619798CC">
        <w:t xml:space="preserve">The primary purpose of IHC sessions </w:t>
      </w:r>
      <w:r w:rsidR="005A1863">
        <w:t xml:space="preserve">of care </w:t>
      </w:r>
      <w:r w:rsidR="005A1863" w:rsidRPr="619798CC">
        <w:t>must be to provide education and care.</w:t>
      </w:r>
    </w:p>
    <w:p w14:paraId="1B9EDC0C" w14:textId="5C3C8406" w:rsidR="0088163F" w:rsidRPr="00784135" w:rsidRDefault="001061AB" w:rsidP="0088163F">
      <w:pPr>
        <w:pStyle w:val="Heading4"/>
      </w:pPr>
      <w:bookmarkStart w:id="18" w:name="_Toc168989995"/>
      <w:bookmarkStart w:id="19" w:name="_Toc179896908"/>
      <w:bookmarkStart w:id="20" w:name="_Toc200626697"/>
      <w:r>
        <w:t xml:space="preserve">2.1.5. </w:t>
      </w:r>
      <w:r w:rsidR="0088163F">
        <w:t xml:space="preserve">Geographically isolated from other types of </w:t>
      </w:r>
      <w:proofErr w:type="gramStart"/>
      <w:r w:rsidR="0088163F">
        <w:t>child care</w:t>
      </w:r>
      <w:bookmarkEnd w:id="18"/>
      <w:bookmarkEnd w:id="19"/>
      <w:bookmarkEnd w:id="20"/>
      <w:proofErr w:type="gramEnd"/>
      <w:r w:rsidR="0088163F">
        <w:t> </w:t>
      </w:r>
    </w:p>
    <w:p w14:paraId="386C6671" w14:textId="77777777" w:rsidR="0088163F" w:rsidRPr="00787E0B" w:rsidRDefault="0088163F" w:rsidP="0088163F">
      <w:r w:rsidRPr="00787E0B">
        <w:t xml:space="preserve">Families must demonstrate that they are geographically isolated from other approved care </w:t>
      </w:r>
      <w:r>
        <w:t>types</w:t>
      </w:r>
      <w:r w:rsidRPr="00787E0B">
        <w:t xml:space="preserve">. This may be because they live in rural or remote locations or live a significant distance from other approved </w:t>
      </w:r>
      <w:proofErr w:type="gramStart"/>
      <w:r w:rsidRPr="00787E0B">
        <w:t>child care</w:t>
      </w:r>
      <w:proofErr w:type="gramEnd"/>
      <w:r w:rsidRPr="00787E0B">
        <w:t xml:space="preserve">. </w:t>
      </w:r>
    </w:p>
    <w:p w14:paraId="31A2CBBA" w14:textId="3C0C7ABA" w:rsidR="0088163F" w:rsidRPr="00787E0B" w:rsidRDefault="0088163F" w:rsidP="0088163F">
      <w:pPr>
        <w:jc w:val="both"/>
      </w:pPr>
      <w:r w:rsidRPr="00787E0B">
        <w:t xml:space="preserve">IHC Support Agencies will use the Accessibility and Remoteness Index of Australia (ARIA+) as one measure to guide the consideration of remoteness and isolation from other approved </w:t>
      </w:r>
      <w:proofErr w:type="gramStart"/>
      <w:r w:rsidRPr="00787E0B">
        <w:t>child care</w:t>
      </w:r>
      <w:proofErr w:type="gramEnd"/>
      <w:r w:rsidRPr="00787E0B">
        <w:t xml:space="preserve"> </w:t>
      </w:r>
      <w:r w:rsidR="00E047E1">
        <w:t>s</w:t>
      </w:r>
      <w:r w:rsidR="00F62D8E">
        <w:t>ervice</w:t>
      </w:r>
      <w:r w:rsidRPr="00787E0B">
        <w:t xml:space="preserve">s. Families will be considered on an individual basis with consideration of proximity to the nearest approved ECEC </w:t>
      </w:r>
      <w:r w:rsidR="00F62D8E">
        <w:t>Service</w:t>
      </w:r>
      <w:r w:rsidRPr="00787E0B">
        <w:t>. A significant distance is generally considered to be 30 km or more.</w:t>
      </w:r>
    </w:p>
    <w:p w14:paraId="4D6E6DC5" w14:textId="7FE7FC1E" w:rsidR="0088163F" w:rsidRPr="00784135" w:rsidRDefault="001061AB" w:rsidP="006B0EA6">
      <w:pPr>
        <w:pStyle w:val="Heading4"/>
        <w:spacing w:before="320" w:after="60"/>
      </w:pPr>
      <w:bookmarkStart w:id="21" w:name="_Toc168989996"/>
      <w:bookmarkStart w:id="22" w:name="_Toc179896909"/>
      <w:bookmarkStart w:id="23" w:name="_Toc200626698"/>
      <w:r>
        <w:t xml:space="preserve">2.1.6. </w:t>
      </w:r>
      <w:r w:rsidR="0088163F">
        <w:t>Complex or challenging needs</w:t>
      </w:r>
      <w:bookmarkEnd w:id="21"/>
      <w:bookmarkEnd w:id="22"/>
      <w:bookmarkEnd w:id="23"/>
      <w:r w:rsidR="0088163F">
        <w:t> </w:t>
      </w:r>
    </w:p>
    <w:p w14:paraId="2075F82F" w14:textId="77777777" w:rsidR="0088163F" w:rsidRPr="00787E0B" w:rsidRDefault="0088163F" w:rsidP="0088163F">
      <w:r w:rsidRPr="619798CC">
        <w:t xml:space="preserve">Families with complex or challenging needs are assessed on </w:t>
      </w:r>
      <w:r>
        <w:t>each family’s unique circumstances.</w:t>
      </w:r>
      <w:r w:rsidRPr="619798CC">
        <w:t xml:space="preserve">  </w:t>
      </w:r>
    </w:p>
    <w:p w14:paraId="68BEDFD7" w14:textId="77777777" w:rsidR="0088163F" w:rsidRPr="00787E0B" w:rsidRDefault="0088163F" w:rsidP="00C646A6">
      <w:r w:rsidRPr="619798CC">
        <w:t>Challenging or complex needs may include, but are not limited to</w:t>
      </w:r>
      <w:r>
        <w:t>,</w:t>
      </w:r>
      <w:r w:rsidRPr="619798CC">
        <w:t xml:space="preserve"> circumstances such as the following: </w:t>
      </w:r>
    </w:p>
    <w:p w14:paraId="7D9E20DB" w14:textId="76591155" w:rsidR="0088163F" w:rsidRPr="00787E0B" w:rsidRDefault="0088163F" w:rsidP="00F41F4F">
      <w:pPr>
        <w:pStyle w:val="ListParagraph"/>
        <w:numPr>
          <w:ilvl w:val="0"/>
          <w:numId w:val="12"/>
        </w:numPr>
        <w:ind w:left="714" w:hanging="357"/>
      </w:pPr>
      <w:r w:rsidRPr="619798CC">
        <w:t xml:space="preserve">a child who is unable to attend another approved </w:t>
      </w:r>
      <w:r>
        <w:t>care</w:t>
      </w:r>
      <w:r w:rsidRPr="619798CC">
        <w:t xml:space="preserve"> type</w:t>
      </w:r>
      <w:r>
        <w:t>, even with reasonable adjustments</w:t>
      </w:r>
      <w:r w:rsidRPr="619798CC">
        <w:t xml:space="preserve"> due to their unique needs</w:t>
      </w:r>
    </w:p>
    <w:p w14:paraId="365F6506" w14:textId="77777777" w:rsidR="0088163F" w:rsidRPr="00787E0B" w:rsidRDefault="0088163F" w:rsidP="00F41F4F">
      <w:pPr>
        <w:pStyle w:val="ListParagraph"/>
        <w:numPr>
          <w:ilvl w:val="0"/>
          <w:numId w:val="12"/>
        </w:numPr>
        <w:ind w:left="714" w:hanging="357"/>
      </w:pPr>
      <w:r w:rsidRPr="619798CC">
        <w:t xml:space="preserve">the child or a family member is immunocompromised to an extent that prohibits the child/ren from accessing other approved </w:t>
      </w:r>
      <w:r>
        <w:t>care</w:t>
      </w:r>
      <w:r w:rsidRPr="619798CC">
        <w:t xml:space="preserve"> types</w:t>
      </w:r>
    </w:p>
    <w:p w14:paraId="04B36D93" w14:textId="77777777" w:rsidR="0088163F" w:rsidRPr="00787E0B" w:rsidRDefault="0088163F" w:rsidP="00F41F4F">
      <w:pPr>
        <w:pStyle w:val="ListParagraph"/>
        <w:numPr>
          <w:ilvl w:val="0"/>
          <w:numId w:val="12"/>
        </w:numPr>
        <w:spacing w:after="240"/>
        <w:ind w:left="714" w:hanging="357"/>
      </w:pPr>
      <w:r w:rsidRPr="00BD5A93">
        <w:rPr>
          <w:rFonts w:eastAsiaTheme="minorEastAsia"/>
        </w:rPr>
        <w:t>other complex family situations that prevent families from accessing other approved care types</w:t>
      </w:r>
      <w:r w:rsidRPr="619798CC">
        <w:t>. </w:t>
      </w:r>
    </w:p>
    <w:p w14:paraId="727F646F" w14:textId="378AF802" w:rsidR="0088163F" w:rsidRPr="00787E0B" w:rsidRDefault="0088163F" w:rsidP="0088163F">
      <w:r w:rsidRPr="619798CC">
        <w:t xml:space="preserve">Complex and challenging needs may present as multiple </w:t>
      </w:r>
      <w:r w:rsidR="00B03ABE">
        <w:t>barriers to accessing other approved care types</w:t>
      </w:r>
      <w:r w:rsidRPr="619798CC">
        <w:t xml:space="preserve">. </w:t>
      </w:r>
    </w:p>
    <w:p w14:paraId="1C3CF3D5" w14:textId="77777777" w:rsidR="0088163F" w:rsidRDefault="0088163F" w:rsidP="0088163F">
      <w:r w:rsidRPr="619798CC">
        <w:t xml:space="preserve">Further information about IHC eligibility and evidence requirements can be found on the department’s website and the </w:t>
      </w:r>
      <w:proofErr w:type="gramStart"/>
      <w:r w:rsidRPr="619798CC">
        <w:t>In Home</w:t>
      </w:r>
      <w:proofErr w:type="gramEnd"/>
      <w:r w:rsidRPr="619798CC">
        <w:t xml:space="preserve"> Care Eligibility Assessment Procedures. </w:t>
      </w:r>
    </w:p>
    <w:p w14:paraId="1D670AB4" w14:textId="36F8549C" w:rsidR="0088163F" w:rsidRDefault="001061AB" w:rsidP="006B0EA6">
      <w:pPr>
        <w:pStyle w:val="Heading2"/>
        <w:spacing w:before="320" w:after="60"/>
      </w:pPr>
      <w:bookmarkStart w:id="24" w:name="_Toc200626699"/>
      <w:r>
        <w:t xml:space="preserve">3. </w:t>
      </w:r>
      <w:r w:rsidR="0088163F">
        <w:t>Applying for IHC</w:t>
      </w:r>
      <w:bookmarkEnd w:id="24"/>
    </w:p>
    <w:p w14:paraId="44CF7F57" w14:textId="24F82336" w:rsidR="0088163F" w:rsidRPr="00AF4AF4" w:rsidRDefault="0088163F" w:rsidP="0088163F">
      <w:r w:rsidRPr="00AF4AF4">
        <w:t>Families interested in accessing IHC are encouraged to firstly contact their IHC Support Agency to discuss their education and care needs, the eligibility requirements</w:t>
      </w:r>
      <w:r w:rsidR="00B03ABE">
        <w:t>,</w:t>
      </w:r>
      <w:r w:rsidRPr="00AF4AF4">
        <w:t xml:space="preserve"> and general program information. </w:t>
      </w:r>
    </w:p>
    <w:p w14:paraId="3961D737" w14:textId="33887FD2" w:rsidR="0088163F" w:rsidRPr="0088163F" w:rsidRDefault="0088163F" w:rsidP="0088163F">
      <w:r w:rsidRPr="0088163F">
        <w:t xml:space="preserve">Families who consider they meet eligibility criteria and have obtained evidence demonstrating meeting relevant criteria, submit a completed application form to their IHC Support Agency for assessment. The IHC Support Agency assess applications in line with the </w:t>
      </w:r>
      <w:hyperlink r:id="rId20" w:history="1">
        <w:r w:rsidRPr="006973B8">
          <w:rPr>
            <w:rStyle w:val="Hyperlink"/>
          </w:rPr>
          <w:t>IHC Eligibility Assessment Procedures</w:t>
        </w:r>
      </w:hyperlink>
      <w:r w:rsidRPr="0088163F">
        <w:t xml:space="preserve"> and provide families a written outcome of the assessment.</w:t>
      </w:r>
    </w:p>
    <w:p w14:paraId="4DDBFEAD" w14:textId="77777777" w:rsidR="0088163F" w:rsidRPr="00AF4AF4" w:rsidRDefault="0088163F" w:rsidP="0088163F">
      <w:r w:rsidRPr="00AF4AF4">
        <w:t xml:space="preserve">The IHC eligibility application form, examples of evidence required to support eligibility, and contact details of IHC Support Agencies in each jurisdiction is on the department’s website at </w:t>
      </w:r>
      <w:hyperlink r:id="rId21" w:history="1">
        <w:r w:rsidRPr="00AF4AF4">
          <w:rPr>
            <w:rStyle w:val="Hyperlink"/>
          </w:rPr>
          <w:t>In Home Care</w:t>
        </w:r>
      </w:hyperlink>
      <w:r w:rsidRPr="00AF4AF4">
        <w:t xml:space="preserve">. </w:t>
      </w:r>
    </w:p>
    <w:p w14:paraId="6E55DE7B" w14:textId="1F76862E" w:rsidR="0088163F" w:rsidRDefault="001061AB" w:rsidP="0088163F">
      <w:pPr>
        <w:pStyle w:val="Heading3"/>
      </w:pPr>
      <w:bookmarkStart w:id="25" w:name="_Toc200626700"/>
      <w:r>
        <w:t xml:space="preserve">3.1. </w:t>
      </w:r>
      <w:r w:rsidR="0088163F">
        <w:t>Family intake and referral</w:t>
      </w:r>
      <w:bookmarkEnd w:id="25"/>
    </w:p>
    <w:p w14:paraId="49F83D98" w14:textId="5BE00AFB" w:rsidR="0088163F" w:rsidRDefault="001F74D6" w:rsidP="0088163F">
      <w:r>
        <w:t>Families must engage with IHC Support Agencies as part of t</w:t>
      </w:r>
      <w:r w:rsidR="0088163F">
        <w:t>he intake and referral process</w:t>
      </w:r>
      <w:r>
        <w:t xml:space="preserve">. </w:t>
      </w:r>
      <w:r w:rsidR="005173E9">
        <w:t xml:space="preserve">This includes </w:t>
      </w:r>
      <w:r>
        <w:t xml:space="preserve">the IHC Support Agency </w:t>
      </w:r>
      <w:r w:rsidR="0088163F">
        <w:t xml:space="preserve">assessing </w:t>
      </w:r>
      <w:r>
        <w:t xml:space="preserve">if </w:t>
      </w:r>
      <w:r w:rsidR="0088163F">
        <w:t xml:space="preserve">families’ education and care needs are within scope of </w:t>
      </w:r>
      <w:r w:rsidR="0088163F">
        <w:lastRenderedPageBreak/>
        <w:t xml:space="preserve">IHC. IHC eligible families with education and care needs in scope will be referred to approved IHC </w:t>
      </w:r>
      <w:r w:rsidR="00F62D8E">
        <w:t>Service</w:t>
      </w:r>
      <w:r w:rsidR="0088163F">
        <w:t xml:space="preserve">s. </w:t>
      </w:r>
    </w:p>
    <w:p w14:paraId="535FDD50" w14:textId="78C2743E" w:rsidR="0088163F" w:rsidRDefault="0088163F" w:rsidP="0088163F">
      <w:r>
        <w:t xml:space="preserve">IHC Support Agencies detail the circumstances of each family, including their education and care needs to enable </w:t>
      </w:r>
      <w:r w:rsidR="00A15DA9">
        <w:t>s</w:t>
      </w:r>
      <w:r w:rsidR="00F62D8E">
        <w:t>ervice</w:t>
      </w:r>
      <w:r>
        <w:t xml:space="preserve">s to decide their capacity to deliver suitable care. They engage with IHC </w:t>
      </w:r>
      <w:r w:rsidR="00F62D8E">
        <w:t>Service</w:t>
      </w:r>
      <w:r>
        <w:t xml:space="preserve">s to understand their capacity to meet families’ needs, including </w:t>
      </w:r>
      <w:r w:rsidR="00F62D8E">
        <w:t>Educator</w:t>
      </w:r>
      <w:r w:rsidR="00A15DA9">
        <w:t xml:space="preserve"> </w:t>
      </w:r>
      <w:r>
        <w:t>availability</w:t>
      </w:r>
      <w:r w:rsidR="00B03ABE">
        <w:t>.</w:t>
      </w:r>
    </w:p>
    <w:p w14:paraId="1FBA31E3" w14:textId="47791B78" w:rsidR="0088163F" w:rsidRDefault="0088163F" w:rsidP="0088163F">
      <w:r>
        <w:t xml:space="preserve">IHC Support Agencies support families to select and connect with IHC </w:t>
      </w:r>
      <w:r w:rsidR="00F62D8E">
        <w:t>Service</w:t>
      </w:r>
      <w:r>
        <w:t xml:space="preserve">s operating in their region. They provide families with guiding questions they may wish to ask </w:t>
      </w:r>
      <w:r w:rsidR="00A15DA9">
        <w:t>s</w:t>
      </w:r>
      <w:r w:rsidR="00F62D8E">
        <w:t>ervice</w:t>
      </w:r>
      <w:r>
        <w:t xml:space="preserve">s, helping families to navigate choosing a </w:t>
      </w:r>
      <w:r w:rsidR="00A15DA9">
        <w:t>s</w:t>
      </w:r>
      <w:r w:rsidR="00F62D8E">
        <w:t>ervice</w:t>
      </w:r>
      <w:r>
        <w:t xml:space="preserve">. IHC Support Agencies publish all jurisdictional IHC </w:t>
      </w:r>
      <w:r w:rsidR="00F62D8E">
        <w:t>Service</w:t>
      </w:r>
      <w:r>
        <w:t>s’ contact details on their websites, including areas where</w:t>
      </w:r>
      <w:r w:rsidR="00A15DA9">
        <w:t xml:space="preserve"> s</w:t>
      </w:r>
      <w:r w:rsidR="00F62D8E">
        <w:t>ervice</w:t>
      </w:r>
      <w:r>
        <w:t xml:space="preserve">s operate in.  </w:t>
      </w:r>
    </w:p>
    <w:p w14:paraId="62DE7D8D" w14:textId="0C1F9C1F" w:rsidR="0088163F" w:rsidRDefault="0088163F" w:rsidP="0088163F">
      <w:r>
        <w:t xml:space="preserve">IHC Support Agencies may provide families contact details of other support </w:t>
      </w:r>
      <w:r w:rsidR="00A15DA9">
        <w:t>s</w:t>
      </w:r>
      <w:r w:rsidR="00F62D8E">
        <w:t>ervice</w:t>
      </w:r>
      <w:r>
        <w:t>s, if appropriate.</w:t>
      </w:r>
    </w:p>
    <w:p w14:paraId="403F9896" w14:textId="1AD81DF1" w:rsidR="000E6859" w:rsidRDefault="001061AB" w:rsidP="005F3E1B">
      <w:pPr>
        <w:pStyle w:val="Heading3"/>
      </w:pPr>
      <w:bookmarkStart w:id="26" w:name="_Toc200626701"/>
      <w:r>
        <w:t xml:space="preserve">3.2. </w:t>
      </w:r>
      <w:r w:rsidR="000E6859">
        <w:t>Families’ responsibilities</w:t>
      </w:r>
      <w:bookmarkEnd w:id="26"/>
    </w:p>
    <w:p w14:paraId="67DE2328" w14:textId="473DBBA4" w:rsidR="004273BC" w:rsidRDefault="00787177" w:rsidP="004273BC">
      <w:pPr>
        <w:rPr>
          <w:szCs w:val="24"/>
        </w:rPr>
      </w:pPr>
      <w:r>
        <w:rPr>
          <w:szCs w:val="24"/>
        </w:rPr>
        <w:t>Families must</w:t>
      </w:r>
      <w:r w:rsidR="004273BC">
        <w:rPr>
          <w:szCs w:val="24"/>
        </w:rPr>
        <w:t>:</w:t>
      </w:r>
    </w:p>
    <w:p w14:paraId="46639C30" w14:textId="47882E5A" w:rsidR="004273BC" w:rsidRDefault="004273BC" w:rsidP="004273BC">
      <w:pPr>
        <w:numPr>
          <w:ilvl w:val="0"/>
          <w:numId w:val="41"/>
        </w:numPr>
        <w:spacing w:after="120" w:line="276" w:lineRule="auto"/>
        <w:ind w:left="714" w:hanging="357"/>
        <w:rPr>
          <w:szCs w:val="24"/>
        </w:rPr>
      </w:pPr>
      <w:r>
        <w:t xml:space="preserve">update their details with </w:t>
      </w:r>
      <w:r w:rsidR="00F62D8E">
        <w:t>Service</w:t>
      </w:r>
      <w:r>
        <w:t>s Australia (via their MyGov account), where there is a change in the family’s circumstances</w:t>
      </w:r>
    </w:p>
    <w:p w14:paraId="766BC07D" w14:textId="654CB36D" w:rsidR="004273BC" w:rsidRDefault="004273BC" w:rsidP="004273BC">
      <w:pPr>
        <w:numPr>
          <w:ilvl w:val="0"/>
          <w:numId w:val="41"/>
        </w:numPr>
        <w:spacing w:after="120" w:line="276" w:lineRule="auto"/>
        <w:ind w:left="714" w:hanging="357"/>
        <w:rPr>
          <w:szCs w:val="24"/>
        </w:rPr>
      </w:pPr>
      <w:r>
        <w:t xml:space="preserve">advise the IHC Support Agency and the IHC </w:t>
      </w:r>
      <w:r w:rsidR="00F62D8E">
        <w:t>Service</w:t>
      </w:r>
      <w:r>
        <w:t xml:space="preserve"> when: </w:t>
      </w:r>
    </w:p>
    <w:p w14:paraId="1EC4808F" w14:textId="77777777" w:rsidR="004273BC" w:rsidRDefault="004273BC" w:rsidP="002537FE">
      <w:pPr>
        <w:pStyle w:val="ListParagraph"/>
        <w:numPr>
          <w:ilvl w:val="0"/>
          <w:numId w:val="52"/>
        </w:numPr>
        <w:spacing w:after="120" w:line="240" w:lineRule="auto"/>
        <w:ind w:left="1134" w:hanging="425"/>
      </w:pPr>
      <w:r>
        <w:t>there is a change in family circumstances, or</w:t>
      </w:r>
    </w:p>
    <w:p w14:paraId="7384BF3E" w14:textId="77777777" w:rsidR="004273BC" w:rsidRDefault="004273BC" w:rsidP="002537FE">
      <w:pPr>
        <w:pStyle w:val="ListParagraph"/>
        <w:numPr>
          <w:ilvl w:val="0"/>
          <w:numId w:val="52"/>
        </w:numPr>
        <w:spacing w:after="200" w:line="240" w:lineRule="auto"/>
        <w:ind w:left="1134" w:hanging="425"/>
      </w:pPr>
      <w:r>
        <w:t>the family has concerns in relation to the education and care being provided</w:t>
      </w:r>
    </w:p>
    <w:p w14:paraId="46A9B0CC" w14:textId="77777777" w:rsidR="004273BC" w:rsidRDefault="004273BC" w:rsidP="004273BC">
      <w:pPr>
        <w:numPr>
          <w:ilvl w:val="0"/>
          <w:numId w:val="41"/>
        </w:numPr>
        <w:spacing w:after="120" w:line="276" w:lineRule="auto"/>
        <w:ind w:left="714" w:hanging="357"/>
        <w:rPr>
          <w:szCs w:val="24"/>
        </w:rPr>
      </w:pPr>
      <w:r>
        <w:t>take all the necessary steps to ensure the physical environment is safe for the provision of care, both for the children and the educator</w:t>
      </w:r>
    </w:p>
    <w:p w14:paraId="76F064F0" w14:textId="044CE79C" w:rsidR="004273BC" w:rsidRDefault="004273BC" w:rsidP="004273BC">
      <w:pPr>
        <w:numPr>
          <w:ilvl w:val="0"/>
          <w:numId w:val="41"/>
        </w:numPr>
        <w:spacing w:after="120" w:line="276" w:lineRule="auto"/>
        <w:ind w:left="714" w:hanging="357"/>
        <w:rPr>
          <w:szCs w:val="24"/>
        </w:rPr>
      </w:pPr>
      <w:r>
        <w:t xml:space="preserve">give the IHC </w:t>
      </w:r>
      <w:r w:rsidR="00F62D8E">
        <w:t>Service</w:t>
      </w:r>
      <w:r>
        <w:t xml:space="preserve"> access to the family home to facilitate safety assessment</w:t>
      </w:r>
      <w:r w:rsidR="00841D47">
        <w:t>s</w:t>
      </w:r>
      <w:r>
        <w:t xml:space="preserve"> of the home before care commences</w:t>
      </w:r>
      <w:r w:rsidR="00787177">
        <w:t xml:space="preserve">, and ongoing as </w:t>
      </w:r>
      <w:r w:rsidR="00465F57">
        <w:t>required.</w:t>
      </w:r>
    </w:p>
    <w:p w14:paraId="14AC83C7" w14:textId="6BAE8AC3" w:rsidR="0088163F" w:rsidRDefault="001061AB" w:rsidP="006B0EA6">
      <w:pPr>
        <w:pStyle w:val="Heading4"/>
        <w:spacing w:before="320" w:after="60"/>
      </w:pPr>
      <w:bookmarkStart w:id="27" w:name="_Toc200626702"/>
      <w:r>
        <w:t xml:space="preserve">3.2.1. </w:t>
      </w:r>
      <w:r w:rsidR="0088163F">
        <w:t>Waitlist</w:t>
      </w:r>
      <w:bookmarkEnd w:id="27"/>
    </w:p>
    <w:p w14:paraId="6AB1539C" w14:textId="344838AD" w:rsidR="0088163F" w:rsidRDefault="0088163F" w:rsidP="0088163F">
      <w:r>
        <w:t xml:space="preserve">IHC Support Agencies manage a waitlist of IHC eligible families with education and care needs assessed as in scope of IHC but who have not yet commenced care. This may include families who are still to choose an IHC </w:t>
      </w:r>
      <w:r w:rsidR="00F62D8E">
        <w:t>Service</w:t>
      </w:r>
      <w:r>
        <w:t xml:space="preserve">, or who have chosen and been referred to a </w:t>
      </w:r>
      <w:r w:rsidR="00A15DA9">
        <w:t>s</w:t>
      </w:r>
      <w:r w:rsidR="00F62D8E">
        <w:t>ervice</w:t>
      </w:r>
      <w:r>
        <w:t xml:space="preserve"> but are waiting to commence care. IHC Support Agencies and IHC </w:t>
      </w:r>
      <w:r w:rsidR="00F62D8E">
        <w:t>Service</w:t>
      </w:r>
      <w:r>
        <w:t xml:space="preserve">s share information about families who commence care and are then taken off the waitlist. </w:t>
      </w:r>
    </w:p>
    <w:p w14:paraId="4590CBA1" w14:textId="7896E005" w:rsidR="0088163F" w:rsidRDefault="0088163F" w:rsidP="0088163F">
      <w:r>
        <w:t>IHC Support Agencies must actively manage the waitlist to ensure families have every opportunity to receive IHC.</w:t>
      </w:r>
    </w:p>
    <w:p w14:paraId="2AEC56F1" w14:textId="64644FD4" w:rsidR="0088163F" w:rsidRDefault="001061AB" w:rsidP="006B0EA6">
      <w:pPr>
        <w:pStyle w:val="Heading4"/>
        <w:spacing w:before="320" w:after="60"/>
      </w:pPr>
      <w:bookmarkStart w:id="28" w:name="_Toc200626703"/>
      <w:r>
        <w:t xml:space="preserve">3.2.2. </w:t>
      </w:r>
      <w:r w:rsidR="0088163F">
        <w:t>Family check in</w:t>
      </w:r>
      <w:bookmarkEnd w:id="28"/>
    </w:p>
    <w:p w14:paraId="42E852B5" w14:textId="77777777" w:rsidR="0088163F" w:rsidRPr="00AF4AF4" w:rsidRDefault="0088163F" w:rsidP="0088163F">
      <w:r w:rsidRPr="00AF4AF4">
        <w:t xml:space="preserve">IHC Support Agencies </w:t>
      </w:r>
      <w:r>
        <w:t>should</w:t>
      </w:r>
      <w:r w:rsidRPr="00AF4AF4">
        <w:t xml:space="preserve"> check in with IHC families</w:t>
      </w:r>
      <w:r>
        <w:t xml:space="preserve"> regularly. </w:t>
      </w:r>
      <w:r w:rsidRPr="00AF4AF4">
        <w:t xml:space="preserve">IHC Support Agencies will determine timing and requirement of check in. For families whose circumstance are unlikely to change, family check in can occur when their eligibility period ends and a new eligibility period assessed, if required. For families whose circumstances are likely to change, family check in should occur no less than every six months. </w:t>
      </w:r>
    </w:p>
    <w:p w14:paraId="0C4F59F2" w14:textId="77777777" w:rsidR="0088163F" w:rsidRPr="00AF4AF4" w:rsidRDefault="0088163F" w:rsidP="0088163F">
      <w:r>
        <w:t xml:space="preserve">The purpose of the check-in is to </w:t>
      </w:r>
      <w:r w:rsidRPr="00AF4AF4">
        <w:t>confirm with families if:</w:t>
      </w:r>
    </w:p>
    <w:p w14:paraId="5B3A408D" w14:textId="77777777" w:rsidR="0088163F" w:rsidRPr="00AF4AF4" w:rsidRDefault="0088163F" w:rsidP="00F41F4F">
      <w:pPr>
        <w:numPr>
          <w:ilvl w:val="0"/>
          <w:numId w:val="13"/>
        </w:numPr>
        <w:tabs>
          <w:tab w:val="num" w:pos="360"/>
        </w:tabs>
        <w:ind w:left="765" w:hanging="357"/>
        <w:contextualSpacing/>
      </w:pPr>
      <w:r w:rsidRPr="00AF4AF4">
        <w:t>their education and care needs are being met and remain within scope of the program</w:t>
      </w:r>
    </w:p>
    <w:p w14:paraId="64CB3E6E" w14:textId="77777777" w:rsidR="0088163F" w:rsidRPr="00AF4AF4" w:rsidRDefault="0088163F" w:rsidP="00F41F4F">
      <w:pPr>
        <w:numPr>
          <w:ilvl w:val="0"/>
          <w:numId w:val="13"/>
        </w:numPr>
        <w:tabs>
          <w:tab w:val="num" w:pos="360"/>
        </w:tabs>
      </w:pPr>
      <w:r w:rsidRPr="00AF4AF4">
        <w:t>they have any change in circumstances relevant to IHC eligibility.</w:t>
      </w:r>
    </w:p>
    <w:p w14:paraId="642700AA" w14:textId="014EC9F4" w:rsidR="0088163F" w:rsidRPr="00AF4AF4" w:rsidRDefault="0088163F" w:rsidP="0088163F">
      <w:r w:rsidRPr="00AF4AF4">
        <w:lastRenderedPageBreak/>
        <w:t xml:space="preserve">If education and care needs are no longer within scope of the program or IHC eligibility ended, IHC Support Agencies will work with families and IHC </w:t>
      </w:r>
      <w:r w:rsidR="00F62D8E">
        <w:t>Service</w:t>
      </w:r>
      <w:r w:rsidRPr="00AF4AF4">
        <w:t>s to support appropriate transition out of the program.</w:t>
      </w:r>
    </w:p>
    <w:p w14:paraId="47515984" w14:textId="46A63A81" w:rsidR="0088163F" w:rsidRPr="00AF4AF4" w:rsidRDefault="0088163F" w:rsidP="0088163F">
      <w:r w:rsidRPr="00AF4AF4">
        <w:t xml:space="preserve">Families must notify IHC Support Agencies of any change to their circumstances and update their details with </w:t>
      </w:r>
      <w:r w:rsidR="00F62D8E">
        <w:t>Service</w:t>
      </w:r>
      <w:r w:rsidRPr="00AF4AF4">
        <w:t xml:space="preserve">s Australia via their MyGov account, if necessary. </w:t>
      </w:r>
    </w:p>
    <w:p w14:paraId="16E3FC0A" w14:textId="77777777" w:rsidR="0088163F" w:rsidRPr="00AF4AF4" w:rsidRDefault="0088163F" w:rsidP="00F41F4F">
      <w:pPr>
        <w:keepNext/>
      </w:pPr>
      <w:r w:rsidRPr="00AF4AF4">
        <w:t>A change in a family’s circumstances could affect: </w:t>
      </w:r>
    </w:p>
    <w:p w14:paraId="4348D25E" w14:textId="77777777" w:rsidR="0088163F" w:rsidRPr="00AF4AF4" w:rsidRDefault="0088163F" w:rsidP="00F41F4F">
      <w:pPr>
        <w:keepNext/>
        <w:numPr>
          <w:ilvl w:val="0"/>
          <w:numId w:val="13"/>
        </w:numPr>
        <w:tabs>
          <w:tab w:val="num" w:pos="360"/>
        </w:tabs>
        <w:ind w:left="765" w:hanging="357"/>
        <w:contextualSpacing/>
      </w:pPr>
      <w:r w:rsidRPr="00AF4AF4">
        <w:t>the CCS the family receives, and/or </w:t>
      </w:r>
    </w:p>
    <w:p w14:paraId="5BBB259B" w14:textId="77777777" w:rsidR="0088163F" w:rsidRPr="00AF4AF4" w:rsidRDefault="0088163F" w:rsidP="00F41F4F">
      <w:pPr>
        <w:numPr>
          <w:ilvl w:val="0"/>
          <w:numId w:val="13"/>
        </w:numPr>
        <w:tabs>
          <w:tab w:val="num" w:pos="360"/>
        </w:tabs>
        <w:contextualSpacing/>
      </w:pPr>
      <w:r w:rsidRPr="00AF4AF4">
        <w:t>their eligibility for IHC. </w:t>
      </w:r>
    </w:p>
    <w:p w14:paraId="4AD879A8" w14:textId="40A1B78E" w:rsidR="0088163F" w:rsidRDefault="001061AB" w:rsidP="0088163F">
      <w:pPr>
        <w:pStyle w:val="Heading3"/>
      </w:pPr>
      <w:bookmarkStart w:id="29" w:name="_Toc200626704"/>
      <w:r>
        <w:t xml:space="preserve">3.3. </w:t>
      </w:r>
      <w:r w:rsidR="0088163F">
        <w:t>Location of care</w:t>
      </w:r>
      <w:bookmarkEnd w:id="29"/>
    </w:p>
    <w:p w14:paraId="2B21A498" w14:textId="65CA0487" w:rsidR="0088163F" w:rsidRDefault="0088163F" w:rsidP="0088163F">
      <w:pPr>
        <w:rPr>
          <w:rFonts w:ascii="Aptos" w:eastAsia="Aptos" w:hAnsi="Aptos" w:cs="Aptos"/>
        </w:rPr>
      </w:pPr>
      <w:r w:rsidRPr="0000150B">
        <w:rPr>
          <w:rStyle w:val="normaltextrun"/>
          <w:rFonts w:cs="Calibri"/>
        </w:rPr>
        <w:t xml:space="preserve">IHC must be provided at the family home of the individual eligible for CCS. The family home is the address provided to </w:t>
      </w:r>
      <w:r w:rsidR="00F62D8E">
        <w:rPr>
          <w:rStyle w:val="normaltextrun"/>
          <w:rFonts w:cs="Calibri"/>
        </w:rPr>
        <w:t>Service</w:t>
      </w:r>
      <w:r w:rsidRPr="0000150B">
        <w:rPr>
          <w:rStyle w:val="normaltextrun"/>
          <w:rFonts w:cs="Calibri"/>
        </w:rPr>
        <w:t>s Australia.</w:t>
      </w:r>
      <w:r w:rsidRPr="738B9596">
        <w:rPr>
          <w:rStyle w:val="normaltextrun"/>
          <w:rFonts w:cs="Calibri"/>
        </w:rPr>
        <w:t xml:space="preserve"> </w:t>
      </w:r>
      <w:r w:rsidRPr="550916F8">
        <w:rPr>
          <w:rFonts w:ascii="Aptos" w:eastAsia="Aptos" w:hAnsi="Aptos" w:cs="Aptos"/>
        </w:rPr>
        <w:t xml:space="preserve"> </w:t>
      </w:r>
    </w:p>
    <w:p w14:paraId="44B43210" w14:textId="6DEC9E8D" w:rsidR="0088163F" w:rsidRDefault="0088163F" w:rsidP="0088163F">
      <w:pPr>
        <w:rPr>
          <w:rStyle w:val="normaltextrun"/>
          <w:rFonts w:cs="Calibri"/>
        </w:rPr>
      </w:pPr>
      <w:r>
        <w:rPr>
          <w:rStyle w:val="normaltextrun"/>
          <w:rFonts w:cs="Calibri"/>
        </w:rPr>
        <w:t xml:space="preserve">CCS eligible individuals have a responsibility to notify </w:t>
      </w:r>
      <w:r w:rsidR="00F62D8E">
        <w:rPr>
          <w:rStyle w:val="normaltextrun"/>
          <w:rFonts w:cs="Calibri"/>
        </w:rPr>
        <w:t>Service</w:t>
      </w:r>
      <w:r>
        <w:rPr>
          <w:rStyle w:val="normaltextrun"/>
          <w:rFonts w:cs="Calibri"/>
        </w:rPr>
        <w:t xml:space="preserve">s Australia of changes to their circumstances, including a change of address. </w:t>
      </w:r>
      <w:r w:rsidR="00F62D8E">
        <w:rPr>
          <w:rStyle w:val="normaltextrun"/>
          <w:rFonts w:cs="Calibri"/>
        </w:rPr>
        <w:t>Service</w:t>
      </w:r>
      <w:r>
        <w:rPr>
          <w:rStyle w:val="normaltextrun"/>
          <w:rFonts w:cs="Calibri"/>
        </w:rPr>
        <w:t xml:space="preserve">s Australia advise families to report a change of address through a Centrelink online account or </w:t>
      </w:r>
      <w:proofErr w:type="spellStart"/>
      <w:r>
        <w:rPr>
          <w:rStyle w:val="normaltextrun"/>
          <w:rFonts w:cs="Calibri"/>
        </w:rPr>
        <w:t>myGov</w:t>
      </w:r>
      <w:proofErr w:type="spellEnd"/>
      <w:r>
        <w:rPr>
          <w:rStyle w:val="normaltextrun"/>
          <w:rFonts w:cs="Calibri"/>
        </w:rPr>
        <w:t xml:space="preserve"> within 14 days.    </w:t>
      </w:r>
    </w:p>
    <w:p w14:paraId="17DD981F" w14:textId="06480152" w:rsidR="0088163F" w:rsidRPr="00F41F4F" w:rsidRDefault="0088163F" w:rsidP="00F41F4F">
      <w:pPr>
        <w:rPr>
          <w:rStyle w:val="normaltextrun"/>
        </w:rPr>
      </w:pPr>
      <w:r w:rsidRPr="0000150B">
        <w:rPr>
          <w:rStyle w:val="normaltextrun"/>
          <w:rFonts w:cs="Calibri"/>
        </w:rPr>
        <w:t>IHC must not be provided at an institution. An institution is an organisation founded for an educational, professional, or social purpose such as a hospital, prison, detention facility, or school.</w:t>
      </w:r>
    </w:p>
    <w:p w14:paraId="185AEE3C" w14:textId="4A9CAC5A" w:rsidR="00E95200" w:rsidRDefault="001061AB" w:rsidP="006B0EA6">
      <w:pPr>
        <w:pStyle w:val="Heading4"/>
        <w:spacing w:before="320" w:after="60"/>
      </w:pPr>
      <w:bookmarkStart w:id="30" w:name="_Toc200626705"/>
      <w:r>
        <w:t xml:space="preserve">3.3.1. </w:t>
      </w:r>
      <w:r w:rsidR="00E95200">
        <w:t>Alternate location</w:t>
      </w:r>
      <w:bookmarkEnd w:id="30"/>
    </w:p>
    <w:p w14:paraId="6923DFD7" w14:textId="77777777" w:rsidR="00E95200" w:rsidRPr="0000150B" w:rsidRDefault="00E95200" w:rsidP="00F41F4F">
      <w:pPr>
        <w:rPr>
          <w:rStyle w:val="normaltextrun"/>
          <w:rFonts w:cs="Calibri"/>
        </w:rPr>
      </w:pPr>
      <w:r w:rsidRPr="0000150B">
        <w:rPr>
          <w:rStyle w:val="normaltextrun"/>
          <w:rFonts w:cs="Calibri"/>
        </w:rPr>
        <w:t xml:space="preserve">Where exceptional circumstances exist, the department may approve an alternate location. </w:t>
      </w:r>
    </w:p>
    <w:p w14:paraId="204F32EB" w14:textId="77777777" w:rsidR="00E95200" w:rsidRPr="0000150B" w:rsidRDefault="00E95200" w:rsidP="00F41F4F">
      <w:pPr>
        <w:rPr>
          <w:rStyle w:val="normaltextrun"/>
          <w:rFonts w:cs="Calibri"/>
        </w:rPr>
      </w:pPr>
      <w:r w:rsidRPr="0000150B">
        <w:rPr>
          <w:rStyle w:val="normaltextrun"/>
          <w:rFonts w:cs="Calibri"/>
        </w:rPr>
        <w:t>Exceptional circumstances are considered by the department on a case-by-case basis and include circumstances such as relocation to temporary accommodation for reasons such as, but not limited to:</w:t>
      </w:r>
    </w:p>
    <w:p w14:paraId="196125DC" w14:textId="77777777" w:rsidR="00E95200" w:rsidRPr="008E0CF8" w:rsidRDefault="00E95200" w:rsidP="00CB1A80">
      <w:pPr>
        <w:pStyle w:val="ListParagraph"/>
        <w:numPr>
          <w:ilvl w:val="0"/>
          <w:numId w:val="42"/>
        </w:numPr>
        <w:spacing w:after="240"/>
        <w:ind w:left="714" w:hanging="357"/>
        <w:rPr>
          <w:rStyle w:val="normaltextrun"/>
          <w:rFonts w:cs="Calibri"/>
        </w:rPr>
      </w:pPr>
      <w:r w:rsidRPr="008E0CF8">
        <w:rPr>
          <w:rStyle w:val="normaltextrun"/>
          <w:rFonts w:cs="Calibri"/>
        </w:rPr>
        <w:t xml:space="preserve">natural disasters </w:t>
      </w:r>
    </w:p>
    <w:p w14:paraId="3EF61D26" w14:textId="77777777" w:rsidR="00E95200" w:rsidRPr="008E0CF8" w:rsidRDefault="00E95200" w:rsidP="00CB1A80">
      <w:pPr>
        <w:pStyle w:val="ListParagraph"/>
        <w:numPr>
          <w:ilvl w:val="0"/>
          <w:numId w:val="42"/>
        </w:numPr>
        <w:spacing w:after="240"/>
        <w:ind w:left="714" w:hanging="357"/>
        <w:rPr>
          <w:rStyle w:val="normaltextrun"/>
          <w:rFonts w:cs="Calibri"/>
        </w:rPr>
      </w:pPr>
      <w:r w:rsidRPr="008E0CF8">
        <w:rPr>
          <w:rStyle w:val="normaltextrun"/>
          <w:rFonts w:cs="Calibri"/>
        </w:rPr>
        <w:t>family violence</w:t>
      </w:r>
    </w:p>
    <w:p w14:paraId="02C90570" w14:textId="77777777" w:rsidR="00E95200" w:rsidRPr="008E0CF8" w:rsidRDefault="00E95200" w:rsidP="00CB1A80">
      <w:pPr>
        <w:pStyle w:val="ListParagraph"/>
        <w:numPr>
          <w:ilvl w:val="0"/>
          <w:numId w:val="42"/>
        </w:numPr>
        <w:spacing w:after="240"/>
        <w:ind w:left="714" w:hanging="357"/>
        <w:rPr>
          <w:rStyle w:val="normaltextrun"/>
          <w:rFonts w:cs="Calibri"/>
        </w:rPr>
      </w:pPr>
      <w:r w:rsidRPr="008E0CF8">
        <w:rPr>
          <w:rStyle w:val="normaltextrun"/>
          <w:rFonts w:cs="Calibri"/>
        </w:rPr>
        <w:t>medical or work related.</w:t>
      </w:r>
    </w:p>
    <w:p w14:paraId="28389BA0" w14:textId="5924B44B" w:rsidR="00E95200" w:rsidRPr="0000150B" w:rsidRDefault="00E95200" w:rsidP="00F41F4F">
      <w:pPr>
        <w:rPr>
          <w:rStyle w:val="normaltextrun"/>
          <w:rFonts w:cs="Calibri"/>
        </w:rPr>
      </w:pPr>
      <w:r>
        <w:rPr>
          <w:rStyle w:val="normaltextrun"/>
          <w:rFonts w:cs="Calibri"/>
        </w:rPr>
        <w:t xml:space="preserve">IHC </w:t>
      </w:r>
      <w:r w:rsidR="00F62D8E">
        <w:rPr>
          <w:rStyle w:val="normaltextrun"/>
          <w:rFonts w:cs="Calibri"/>
        </w:rPr>
        <w:t>Service</w:t>
      </w:r>
      <w:r>
        <w:rPr>
          <w:rStyle w:val="normaltextrun"/>
          <w:rFonts w:cs="Calibri"/>
        </w:rPr>
        <w:t xml:space="preserve">s </w:t>
      </w:r>
      <w:r w:rsidRPr="0000150B">
        <w:rPr>
          <w:rStyle w:val="normaltextrun"/>
          <w:rFonts w:cs="Calibri"/>
        </w:rPr>
        <w:t xml:space="preserve">must seek approval from the department in writing prior to IHC occurring at an alternate location. </w:t>
      </w:r>
    </w:p>
    <w:p w14:paraId="6ED71CAA" w14:textId="381E45B1" w:rsidR="00E95200" w:rsidRPr="0000150B" w:rsidRDefault="00E95200" w:rsidP="00F41F4F">
      <w:r w:rsidRPr="0000150B">
        <w:rPr>
          <w:rStyle w:val="normaltextrun"/>
          <w:rFonts w:cs="Calibri"/>
        </w:rPr>
        <w:t xml:space="preserve">The request to the department </w:t>
      </w:r>
      <w:r w:rsidR="00452B5B">
        <w:rPr>
          <w:rStyle w:val="normaltextrun"/>
          <w:rFonts w:cs="Calibri"/>
        </w:rPr>
        <w:t>should</w:t>
      </w:r>
      <w:r w:rsidRPr="0000150B">
        <w:rPr>
          <w:rStyle w:val="normaltextrun"/>
          <w:rFonts w:cs="Calibri"/>
        </w:rPr>
        <w:t xml:space="preserve"> include: </w:t>
      </w:r>
    </w:p>
    <w:p w14:paraId="4D739613" w14:textId="6D5699F7" w:rsidR="00E95200" w:rsidRPr="0000150B" w:rsidRDefault="00E95200" w:rsidP="00CB1A80">
      <w:pPr>
        <w:pStyle w:val="ListParagraph"/>
        <w:numPr>
          <w:ilvl w:val="0"/>
          <w:numId w:val="43"/>
        </w:numPr>
        <w:spacing w:after="240"/>
        <w:ind w:left="714" w:hanging="357"/>
      </w:pPr>
      <w:r w:rsidRPr="0000150B">
        <w:t xml:space="preserve">Provider CRN, </w:t>
      </w:r>
      <w:r w:rsidR="00F62D8E">
        <w:t>Service</w:t>
      </w:r>
      <w:r w:rsidRPr="0000150B">
        <w:t xml:space="preserve"> CRN</w:t>
      </w:r>
    </w:p>
    <w:p w14:paraId="66513B87" w14:textId="77777777" w:rsidR="00E95200" w:rsidRPr="0000150B" w:rsidRDefault="00E95200" w:rsidP="00CB1A80">
      <w:pPr>
        <w:pStyle w:val="ListParagraph"/>
        <w:numPr>
          <w:ilvl w:val="0"/>
          <w:numId w:val="43"/>
        </w:numPr>
        <w:spacing w:after="240"/>
        <w:ind w:left="714" w:hanging="357"/>
      </w:pPr>
      <w:r w:rsidRPr="0000150B">
        <w:t>Parent and child/ren names and CRNs</w:t>
      </w:r>
    </w:p>
    <w:p w14:paraId="5565A812" w14:textId="77777777" w:rsidR="00E95200" w:rsidRPr="0000150B" w:rsidRDefault="00E95200" w:rsidP="00CB1A80">
      <w:pPr>
        <w:pStyle w:val="ListParagraph"/>
        <w:numPr>
          <w:ilvl w:val="0"/>
          <w:numId w:val="43"/>
        </w:numPr>
        <w:spacing w:after="240"/>
        <w:ind w:left="714" w:hanging="357"/>
      </w:pPr>
      <w:r w:rsidRPr="0000150B">
        <w:t xml:space="preserve">the exceptional circumstances </w:t>
      </w:r>
    </w:p>
    <w:p w14:paraId="37EDA84F" w14:textId="77777777" w:rsidR="00E95200" w:rsidRPr="0000150B" w:rsidRDefault="00E95200" w:rsidP="00CB1A80">
      <w:pPr>
        <w:pStyle w:val="ListParagraph"/>
        <w:numPr>
          <w:ilvl w:val="0"/>
          <w:numId w:val="43"/>
        </w:numPr>
        <w:spacing w:after="240"/>
        <w:ind w:left="714" w:hanging="357"/>
      </w:pPr>
      <w:r w:rsidRPr="0000150B">
        <w:t>details of the alternate location </w:t>
      </w:r>
    </w:p>
    <w:p w14:paraId="335EBC83" w14:textId="77777777" w:rsidR="00E95200" w:rsidRPr="0000150B" w:rsidRDefault="00E95200" w:rsidP="00CB1A80">
      <w:pPr>
        <w:pStyle w:val="ListParagraph"/>
        <w:numPr>
          <w:ilvl w:val="0"/>
          <w:numId w:val="43"/>
        </w:numPr>
        <w:spacing w:after="240"/>
        <w:ind w:left="714" w:hanging="357"/>
      </w:pPr>
      <w:r w:rsidRPr="0000150B">
        <w:t>the period IHC will take place at the alternate location</w:t>
      </w:r>
    </w:p>
    <w:p w14:paraId="5472B0F3" w14:textId="77777777" w:rsidR="00E95200" w:rsidRPr="0000150B" w:rsidRDefault="00E95200" w:rsidP="00CB1A80">
      <w:pPr>
        <w:pStyle w:val="ListParagraph"/>
        <w:numPr>
          <w:ilvl w:val="0"/>
          <w:numId w:val="43"/>
        </w:numPr>
        <w:spacing w:after="240"/>
        <w:ind w:left="714" w:hanging="357"/>
      </w:pPr>
      <w:r w:rsidRPr="0000150B">
        <w:t>confirmation that the alternate location is appropriate i.e. satisfactory home safety assessment. </w:t>
      </w:r>
    </w:p>
    <w:p w14:paraId="4EFB3F6E" w14:textId="71B3E32F" w:rsidR="00E95200" w:rsidRPr="0000150B" w:rsidRDefault="00E95200" w:rsidP="008E0CF8">
      <w:r w:rsidRPr="0000150B">
        <w:t>When considering whether an</w:t>
      </w:r>
      <w:r>
        <w:t xml:space="preserve"> </w:t>
      </w:r>
      <w:r w:rsidRPr="0000150B">
        <w:t xml:space="preserve">alternate location is appropriate </w:t>
      </w:r>
      <w:r>
        <w:t xml:space="preserve">prior to seeking approval from the department, </w:t>
      </w:r>
      <w:r w:rsidRPr="0000150B">
        <w:t xml:space="preserve">the IHC </w:t>
      </w:r>
      <w:r w:rsidR="00F62D8E">
        <w:t>Service</w:t>
      </w:r>
      <w:r w:rsidRPr="0000150B">
        <w:t xml:space="preserve"> must consider the risks unique to the proposed care environment</w:t>
      </w:r>
      <w:r>
        <w:t xml:space="preserve"> and whether appropriate mitigations can be implemented to control the risk and ensure the safety of the children in care.</w:t>
      </w:r>
    </w:p>
    <w:p w14:paraId="3C480FB2" w14:textId="3A03E7CD" w:rsidR="00E95200" w:rsidRDefault="001061AB" w:rsidP="006B0EA6">
      <w:pPr>
        <w:pStyle w:val="Heading4"/>
        <w:spacing w:before="320" w:after="60"/>
      </w:pPr>
      <w:bookmarkStart w:id="31" w:name="_Toc200626706"/>
      <w:r>
        <w:lastRenderedPageBreak/>
        <w:t xml:space="preserve">3.3.2. </w:t>
      </w:r>
      <w:r w:rsidR="00E95200">
        <w:t>Relocation of families</w:t>
      </w:r>
      <w:bookmarkEnd w:id="31"/>
    </w:p>
    <w:p w14:paraId="18CDA236" w14:textId="77777777" w:rsidR="00E95200" w:rsidRDefault="00E95200" w:rsidP="00E95200">
      <w:r>
        <w:t>Families relocating to another jurisdiction need to contact the appropriate IHC Support Agency in the new region for intake and referral. IHC Support Agencies in the new region will consider if families continue to meet IHC eligibility and if the education and care needs remain within scope. IHC Support Agencies will work together to support families by sharing relevant information.</w:t>
      </w:r>
    </w:p>
    <w:p w14:paraId="71F87A66" w14:textId="4E97F760" w:rsidR="00E95200" w:rsidRDefault="001061AB" w:rsidP="006B0EA6">
      <w:pPr>
        <w:pStyle w:val="Heading2"/>
        <w:spacing w:before="320" w:after="60"/>
      </w:pPr>
      <w:bookmarkStart w:id="32" w:name="_Toc200626707"/>
      <w:r>
        <w:t xml:space="preserve">4. </w:t>
      </w:r>
      <w:r w:rsidR="00E95200">
        <w:t>Scope of IHC</w:t>
      </w:r>
      <w:bookmarkEnd w:id="32"/>
    </w:p>
    <w:p w14:paraId="6D045D0C" w14:textId="69EC9D97" w:rsidR="00E95200" w:rsidRPr="002431CC" w:rsidRDefault="00E95200" w:rsidP="00E95200">
      <w:r w:rsidRPr="00605E15">
        <w:rPr>
          <w:rStyle w:val="normaltextrun"/>
          <w:rFonts w:cs="Calibri"/>
        </w:rPr>
        <w:t xml:space="preserve">IHC is an </w:t>
      </w:r>
      <w:r w:rsidRPr="00605E15">
        <w:t xml:space="preserve">approved </w:t>
      </w:r>
      <w:proofErr w:type="gramStart"/>
      <w:r>
        <w:t>child care</w:t>
      </w:r>
      <w:proofErr w:type="gramEnd"/>
      <w:r w:rsidRPr="00605E15">
        <w:t xml:space="preserve"> type eligible for Child Care Subsidy. Qualified </w:t>
      </w:r>
      <w:r w:rsidR="00A15DA9">
        <w:t>e</w:t>
      </w:r>
      <w:r w:rsidR="00F62D8E">
        <w:t>ducators</w:t>
      </w:r>
      <w:r w:rsidRPr="00605E15">
        <w:t xml:space="preserve">, engaged by </w:t>
      </w:r>
      <w:r w:rsidRPr="002431CC">
        <w:t xml:space="preserve">approved providers of IHC </w:t>
      </w:r>
      <w:r w:rsidR="00F62D8E">
        <w:t>Service</w:t>
      </w:r>
      <w:r w:rsidRPr="002431CC">
        <w:t xml:space="preserve">s, deliver high quality education and care in the family home to children from the same family where other approved </w:t>
      </w:r>
      <w:proofErr w:type="gramStart"/>
      <w:r w:rsidRPr="002431CC">
        <w:t>child care</w:t>
      </w:r>
      <w:proofErr w:type="gramEnd"/>
      <w:r w:rsidRPr="002431CC">
        <w:t xml:space="preserve"> options are not available or appropriate due to families’ unique circumstances. </w:t>
      </w:r>
    </w:p>
    <w:p w14:paraId="53F7DD0B" w14:textId="77777777" w:rsidR="00E95200" w:rsidRDefault="00E95200" w:rsidP="00E95200">
      <w:r w:rsidRPr="002431CC">
        <w:t>Approved providers are obligated</w:t>
      </w:r>
      <w:r>
        <w:t xml:space="preserve"> to ensure sessions of care remain within the scope of these guidelines.</w:t>
      </w:r>
    </w:p>
    <w:p w14:paraId="66E7D964" w14:textId="5FC6DDDB" w:rsidR="00E95200" w:rsidRPr="00605E15" w:rsidRDefault="002560C0" w:rsidP="00E95200">
      <w:r>
        <w:t>T</w:t>
      </w:r>
      <w:r w:rsidR="00E95200" w:rsidRPr="00605E15">
        <w:t>he IHC Support Agency</w:t>
      </w:r>
      <w:r w:rsidR="00E95200">
        <w:t xml:space="preserve"> will consult with the family and </w:t>
      </w:r>
      <w:r w:rsidR="00A15DA9">
        <w:t>s</w:t>
      </w:r>
      <w:r w:rsidR="00F62D8E">
        <w:t>ervice</w:t>
      </w:r>
      <w:r w:rsidR="007D4EA8">
        <w:t>, where appropriate</w:t>
      </w:r>
      <w:r w:rsidR="005009F6">
        <w:t>,</w:t>
      </w:r>
      <w:r w:rsidR="00E95200">
        <w:t xml:space="preserve"> </w:t>
      </w:r>
      <w:r w:rsidR="005009F6">
        <w:t xml:space="preserve">when reviewing </w:t>
      </w:r>
      <w:r w:rsidR="001E0F5B">
        <w:t>care requirements</w:t>
      </w:r>
      <w:r>
        <w:t xml:space="preserve"> to ensure </w:t>
      </w:r>
      <w:r w:rsidR="006C681B">
        <w:t>care is within scope.</w:t>
      </w:r>
      <w:r w:rsidR="00E95200">
        <w:t xml:space="preserve"> </w:t>
      </w:r>
    </w:p>
    <w:p w14:paraId="678BCED5" w14:textId="77777777" w:rsidR="00E95200" w:rsidRPr="00605E15" w:rsidRDefault="00E95200" w:rsidP="00E95200">
      <w:r>
        <w:t>The intent of the program is to subsidise early education and care.</w:t>
      </w:r>
    </w:p>
    <w:p w14:paraId="798AA4BB" w14:textId="77777777" w:rsidR="00E95200" w:rsidRPr="00787E0B" w:rsidRDefault="00E95200" w:rsidP="00E95200">
      <w:r>
        <w:t>T</w:t>
      </w:r>
      <w:r w:rsidRPr="619798CC">
        <w:t>he following activities are outside the scope of the program:</w:t>
      </w:r>
    </w:p>
    <w:p w14:paraId="56DE9497" w14:textId="77777777" w:rsidR="00E95200" w:rsidRPr="00787E0B" w:rsidRDefault="00E95200" w:rsidP="008C67E5">
      <w:pPr>
        <w:pStyle w:val="ListParagraph"/>
        <w:numPr>
          <w:ilvl w:val="0"/>
          <w:numId w:val="14"/>
        </w:numPr>
      </w:pPr>
      <w:r w:rsidRPr="619798CC">
        <w:t>Household chores such as cleaning, shopping, and meal preparation, unless incidental to caring for the child/children in the session of IHC.</w:t>
      </w:r>
    </w:p>
    <w:p w14:paraId="33F74C08" w14:textId="77777777" w:rsidR="00E95200" w:rsidRPr="00787E0B" w:rsidRDefault="00E95200" w:rsidP="008C67E5">
      <w:pPr>
        <w:pStyle w:val="ListParagraph"/>
        <w:numPr>
          <w:ilvl w:val="0"/>
          <w:numId w:val="14"/>
        </w:numPr>
      </w:pPr>
      <w:r w:rsidRPr="00787E0B">
        <w:t>Multi-care (i.e. where care is provided for children from more than one family).</w:t>
      </w:r>
    </w:p>
    <w:p w14:paraId="312CAD51" w14:textId="4CBB4B25" w:rsidR="00E95200" w:rsidRPr="00787E0B" w:rsidRDefault="00E95200" w:rsidP="008C67E5">
      <w:pPr>
        <w:pStyle w:val="ListParagraph"/>
        <w:numPr>
          <w:ilvl w:val="0"/>
          <w:numId w:val="14"/>
        </w:numPr>
      </w:pPr>
      <w:r w:rsidRPr="00787E0B">
        <w:t xml:space="preserve">Where the primary purpose is to provide other support </w:t>
      </w:r>
      <w:r w:rsidR="00A15DA9">
        <w:t>s</w:t>
      </w:r>
      <w:r w:rsidR="00F62D8E">
        <w:t>ervice</w:t>
      </w:r>
      <w:r w:rsidRPr="00787E0B">
        <w:t xml:space="preserve">s, including parental support, disability support, allied health, or respite care. </w:t>
      </w:r>
    </w:p>
    <w:p w14:paraId="1A01D12C" w14:textId="77777777" w:rsidR="00E95200" w:rsidRPr="00787E0B" w:rsidRDefault="00E95200" w:rsidP="008C67E5">
      <w:pPr>
        <w:pStyle w:val="ListParagraph"/>
        <w:numPr>
          <w:ilvl w:val="0"/>
          <w:numId w:val="14"/>
        </w:numPr>
      </w:pPr>
      <w:r w:rsidRPr="619798CC">
        <w:t>Supervision of formal schooling, including distance education and home schooling.</w:t>
      </w:r>
    </w:p>
    <w:p w14:paraId="52C2492B" w14:textId="77777777" w:rsidR="00E95200" w:rsidRPr="00787E0B" w:rsidRDefault="00E95200" w:rsidP="008C67E5">
      <w:pPr>
        <w:pStyle w:val="ListParagraph"/>
        <w:numPr>
          <w:ilvl w:val="0"/>
          <w:numId w:val="14"/>
        </w:numPr>
      </w:pPr>
      <w:r w:rsidRPr="00787E0B">
        <w:t>Education and care provided by a family member, except where exemptions apply.</w:t>
      </w:r>
    </w:p>
    <w:p w14:paraId="027DDBB4" w14:textId="483E97FE" w:rsidR="00E95200" w:rsidRPr="00787E0B" w:rsidRDefault="00E95200" w:rsidP="008C67E5">
      <w:pPr>
        <w:pStyle w:val="ListParagraph"/>
        <w:numPr>
          <w:ilvl w:val="0"/>
          <w:numId w:val="14"/>
        </w:numPr>
      </w:pPr>
      <w:r w:rsidRPr="00787E0B">
        <w:t xml:space="preserve">Education and care provided by unqualified </w:t>
      </w:r>
      <w:r w:rsidR="00A15DA9">
        <w:t>e</w:t>
      </w:r>
      <w:r w:rsidR="00F62D8E">
        <w:t>ducators</w:t>
      </w:r>
      <w:r w:rsidRPr="00787E0B">
        <w:t>, except where exemptions apply.</w:t>
      </w:r>
    </w:p>
    <w:p w14:paraId="31623D24" w14:textId="77777777" w:rsidR="00E95200" w:rsidRPr="00787E0B" w:rsidRDefault="00E95200" w:rsidP="008C67E5">
      <w:pPr>
        <w:pStyle w:val="ListParagraph"/>
        <w:numPr>
          <w:ilvl w:val="0"/>
          <w:numId w:val="14"/>
        </w:numPr>
      </w:pPr>
      <w:r w:rsidRPr="619798CC">
        <w:t>Transport only (i.e. the session of care cannot be only for the purposes of transporting children)</w:t>
      </w:r>
    </w:p>
    <w:p w14:paraId="20D06320" w14:textId="77777777" w:rsidR="00E95200" w:rsidRPr="00CF7228" w:rsidRDefault="00E95200" w:rsidP="008C67E5">
      <w:pPr>
        <w:pStyle w:val="ListParagraph"/>
        <w:numPr>
          <w:ilvl w:val="0"/>
          <w:numId w:val="14"/>
        </w:numPr>
        <w:rPr>
          <w:rFonts w:ascii="Calibri" w:hAnsi="Calibri" w:cs="Calibri"/>
        </w:rPr>
      </w:pPr>
      <w:r w:rsidRPr="00CF7228">
        <w:rPr>
          <w:rFonts w:ascii="Calibri" w:hAnsi="Calibri" w:cs="Calibri"/>
        </w:rPr>
        <w:t>Any other activities unrelated to education and care.</w:t>
      </w:r>
    </w:p>
    <w:p w14:paraId="5A9C4D84" w14:textId="7CE09A71" w:rsidR="00E95200" w:rsidRDefault="001061AB" w:rsidP="00E95200">
      <w:pPr>
        <w:pStyle w:val="Heading3"/>
      </w:pPr>
      <w:bookmarkStart w:id="33" w:name="_Toc200626708"/>
      <w:r>
        <w:t xml:space="preserve">4.1. </w:t>
      </w:r>
      <w:r w:rsidR="00E95200">
        <w:t xml:space="preserve">Other support </w:t>
      </w:r>
      <w:r w:rsidR="00E047E1">
        <w:t>s</w:t>
      </w:r>
      <w:r w:rsidR="00F62D8E">
        <w:t>ervice</w:t>
      </w:r>
      <w:r w:rsidR="00E95200">
        <w:t>s</w:t>
      </w:r>
      <w:bookmarkEnd w:id="33"/>
    </w:p>
    <w:p w14:paraId="0CA1F5DD" w14:textId="77777777" w:rsidR="00E95200" w:rsidRPr="00787E0B" w:rsidRDefault="00E95200" w:rsidP="00E95200">
      <w:r w:rsidRPr="619798CC">
        <w:t xml:space="preserve">The primary purpose of IHC sessions </w:t>
      </w:r>
      <w:r>
        <w:t xml:space="preserve">of care </w:t>
      </w:r>
      <w:r w:rsidRPr="619798CC">
        <w:t xml:space="preserve">must be to provide education and care. An IHC session of care may include some level of other supports, such as disability support, parental support, respite care, or allied health but these must be incidental to the session and not the primary focus of the session of care. </w:t>
      </w:r>
    </w:p>
    <w:p w14:paraId="091F30DB" w14:textId="57122FEB" w:rsidR="00E95200" w:rsidRDefault="001061AB" w:rsidP="00E95200">
      <w:pPr>
        <w:pStyle w:val="Heading3"/>
      </w:pPr>
      <w:bookmarkStart w:id="34" w:name="_Toc200626709"/>
      <w:r>
        <w:t xml:space="preserve">4.2. </w:t>
      </w:r>
      <w:r w:rsidR="00E95200">
        <w:t>Distance education and home schooling</w:t>
      </w:r>
      <w:bookmarkEnd w:id="34"/>
    </w:p>
    <w:p w14:paraId="026578DF" w14:textId="77777777" w:rsidR="00E95200" w:rsidRPr="00787E0B" w:rsidRDefault="00E95200" w:rsidP="00E95200">
      <w:r w:rsidRPr="619798CC">
        <w:t xml:space="preserve">There is no eligibility to CCS during the time a child is engaged in, or taking part in a formal schooling program, including distance education or home schooling. This is a legislative provision that applies to all approved </w:t>
      </w:r>
      <w:r>
        <w:t>care</w:t>
      </w:r>
      <w:r w:rsidRPr="619798CC">
        <w:t xml:space="preserve"> types. </w:t>
      </w:r>
    </w:p>
    <w:p w14:paraId="09DAC554" w14:textId="77777777" w:rsidR="00E95200" w:rsidRPr="00787E0B" w:rsidRDefault="00E95200" w:rsidP="00E95200">
      <w:r w:rsidRPr="00787E0B">
        <w:t xml:space="preserve">CCS is payable for school aged children who are absent from school for any reason, </w:t>
      </w:r>
      <w:proofErr w:type="gramStart"/>
      <w:r w:rsidRPr="00787E0B">
        <w:t>as long as</w:t>
      </w:r>
      <w:proofErr w:type="gramEnd"/>
      <w:r w:rsidRPr="00787E0B">
        <w:t xml:space="preserve"> no formal schooling takes place during the IHC session </w:t>
      </w:r>
      <w:r>
        <w:t xml:space="preserve">of care </w:t>
      </w:r>
      <w:r w:rsidRPr="00787E0B">
        <w:t>and IHC eligibility requirements are met.</w:t>
      </w:r>
    </w:p>
    <w:p w14:paraId="28D0D17B" w14:textId="77777777" w:rsidR="00E95200" w:rsidRPr="00787E0B" w:rsidRDefault="00E95200" w:rsidP="00E95200">
      <w:r w:rsidRPr="619798CC">
        <w:lastRenderedPageBreak/>
        <w:t>Children can complete homework during a session of IHC.</w:t>
      </w:r>
    </w:p>
    <w:p w14:paraId="2E0E4FCC" w14:textId="72A05500" w:rsidR="00E95200" w:rsidRPr="00E95200" w:rsidRDefault="001061AB" w:rsidP="00E95200">
      <w:pPr>
        <w:pStyle w:val="Heading3"/>
      </w:pPr>
      <w:bookmarkStart w:id="35" w:name="_Toc200626710"/>
      <w:r>
        <w:t xml:space="preserve">4.3. </w:t>
      </w:r>
      <w:r w:rsidR="00F62D8E">
        <w:t>Educator</w:t>
      </w:r>
      <w:r w:rsidR="00A15DA9">
        <w:t xml:space="preserve"> </w:t>
      </w:r>
      <w:r w:rsidR="00E95200" w:rsidRPr="00E95200">
        <w:t>cannot be a family member</w:t>
      </w:r>
      <w:bookmarkEnd w:id="35"/>
    </w:p>
    <w:p w14:paraId="18502610" w14:textId="03E40F73" w:rsidR="00E95200" w:rsidRPr="002E730B" w:rsidRDefault="00E95200" w:rsidP="00E95200">
      <w:r w:rsidRPr="00574431">
        <w:t>There is no eligibility to CCS when a family member</w:t>
      </w:r>
      <w:r>
        <w:t xml:space="preserve"> of the child</w:t>
      </w:r>
      <w:r w:rsidRPr="00574431">
        <w:t xml:space="preserve"> is the IHC </w:t>
      </w:r>
      <w:r w:rsidR="00356A6B">
        <w:t>Educator</w:t>
      </w:r>
      <w:r w:rsidRPr="00574431">
        <w:t>. See glossary for the definition of family member</w:t>
      </w:r>
      <w:r>
        <w:rPr>
          <w:rStyle w:val="normaltextrun"/>
          <w:rFonts w:ascii="Calibri" w:hAnsi="Calibri" w:cs="Calibri"/>
        </w:rPr>
        <w:t>.</w:t>
      </w:r>
    </w:p>
    <w:p w14:paraId="0C65F9CD" w14:textId="6E794790" w:rsidR="00E95200" w:rsidRDefault="001061AB" w:rsidP="006B0EA6">
      <w:pPr>
        <w:pStyle w:val="Heading4"/>
        <w:spacing w:before="320" w:after="60"/>
      </w:pPr>
      <w:bookmarkStart w:id="36" w:name="_Toc200626711"/>
      <w:r>
        <w:t xml:space="preserve">4.3.1. </w:t>
      </w:r>
      <w:r w:rsidR="00E95200" w:rsidRPr="00E95200">
        <w:t>Exemption in limited circumstances</w:t>
      </w:r>
      <w:bookmarkEnd w:id="36"/>
    </w:p>
    <w:p w14:paraId="0E9360B0" w14:textId="73A67D6B" w:rsidR="00E95200" w:rsidRPr="00E95200" w:rsidRDefault="00E95200" w:rsidP="00E95200">
      <w:pPr>
        <w:rPr>
          <w:rFonts w:cstheme="minorHAnsi"/>
        </w:rPr>
      </w:pPr>
      <w:r w:rsidRPr="00E95200">
        <w:rPr>
          <w:rFonts w:cstheme="minorHAnsi"/>
        </w:rPr>
        <w:t xml:space="preserve">There is a limited exemption available on application where the IHC </w:t>
      </w:r>
      <w:r w:rsidR="00F62D8E">
        <w:rPr>
          <w:rFonts w:cstheme="minorHAnsi"/>
        </w:rPr>
        <w:t>Service</w:t>
      </w:r>
      <w:r w:rsidRPr="00E95200">
        <w:rPr>
          <w:rFonts w:cstheme="minorHAnsi"/>
        </w:rPr>
        <w:t xml:space="preserve"> is unable to recruit a suitable </w:t>
      </w:r>
      <w:r w:rsidR="00E047E1">
        <w:rPr>
          <w:rFonts w:cstheme="minorHAnsi"/>
        </w:rPr>
        <w:t>e</w:t>
      </w:r>
      <w:r w:rsidR="00F62D8E">
        <w:rPr>
          <w:rFonts w:cstheme="minorHAnsi"/>
        </w:rPr>
        <w:t>ducator</w:t>
      </w:r>
      <w:r w:rsidR="00A15DA9">
        <w:rPr>
          <w:rFonts w:cstheme="minorHAnsi"/>
        </w:rPr>
        <w:t xml:space="preserve"> </w:t>
      </w:r>
      <w:r w:rsidRPr="00E95200">
        <w:rPr>
          <w:rFonts w:cstheme="minorHAnsi"/>
        </w:rPr>
        <w:t xml:space="preserve">to deliver IHC in very remote areas. Where these circumstances exist, IHC </w:t>
      </w:r>
      <w:r w:rsidR="00F62D8E">
        <w:rPr>
          <w:rFonts w:cstheme="minorHAnsi"/>
        </w:rPr>
        <w:t>Service</w:t>
      </w:r>
      <w:r w:rsidRPr="00E95200">
        <w:rPr>
          <w:rFonts w:cstheme="minorHAnsi"/>
        </w:rPr>
        <w:t xml:space="preserve">s can discuss the circumstances with their IHC Support Agency providing details of the family member they propose to engage as the IHC </w:t>
      </w:r>
      <w:r w:rsidR="00356A6B">
        <w:rPr>
          <w:rFonts w:cstheme="minorHAnsi"/>
        </w:rPr>
        <w:t>Educator</w:t>
      </w:r>
      <w:r w:rsidRPr="00E95200">
        <w:rPr>
          <w:rFonts w:cstheme="minorHAnsi"/>
        </w:rPr>
        <w:t xml:space="preserve">. </w:t>
      </w:r>
    </w:p>
    <w:p w14:paraId="46F0F5A9" w14:textId="77777777" w:rsidR="00E95200" w:rsidRPr="00E95200" w:rsidRDefault="00E95200" w:rsidP="00E95200">
      <w:pPr>
        <w:spacing w:before="40" w:after="0"/>
        <w:ind w:left="1644" w:hanging="1644"/>
        <w:rPr>
          <w:rFonts w:eastAsia="Aptos" w:cstheme="minorHAnsi"/>
          <w:color w:val="000000" w:themeColor="text1"/>
        </w:rPr>
      </w:pPr>
      <w:r w:rsidRPr="00E95200">
        <w:rPr>
          <w:rFonts w:eastAsia="Aptos" w:cstheme="minorHAnsi"/>
        </w:rPr>
        <w:t xml:space="preserve">The exemption can only apply where </w:t>
      </w:r>
      <w:r w:rsidRPr="00E95200">
        <w:rPr>
          <w:rFonts w:eastAsia="Aptos" w:cstheme="minorHAnsi"/>
          <w:color w:val="000000" w:themeColor="text1"/>
        </w:rPr>
        <w:t xml:space="preserve">the child is: </w:t>
      </w:r>
    </w:p>
    <w:p w14:paraId="250D374D" w14:textId="1738159B" w:rsidR="00E95200" w:rsidRPr="00E95200" w:rsidRDefault="00E95200" w:rsidP="008C67E5">
      <w:pPr>
        <w:pStyle w:val="ListParagraph"/>
        <w:numPr>
          <w:ilvl w:val="0"/>
          <w:numId w:val="17"/>
        </w:numPr>
        <w:spacing w:after="0"/>
        <w:rPr>
          <w:rFonts w:eastAsia="Aptos" w:cstheme="minorHAnsi"/>
          <w:color w:val="000000" w:themeColor="text1"/>
        </w:rPr>
      </w:pPr>
      <w:r w:rsidRPr="00E95200">
        <w:rPr>
          <w:rFonts w:eastAsia="Aptos" w:cstheme="minorHAnsi"/>
          <w:color w:val="000000" w:themeColor="text1"/>
        </w:rPr>
        <w:t>the grandchild, great</w:t>
      </w:r>
      <w:r w:rsidRPr="00E95200">
        <w:rPr>
          <w:rFonts w:ascii="Cambria Math" w:eastAsia="Aptos" w:hAnsi="Cambria Math" w:cs="Cambria Math"/>
          <w:color w:val="000000" w:themeColor="text1"/>
        </w:rPr>
        <w:t>‑</w:t>
      </w:r>
      <w:r w:rsidRPr="00E95200">
        <w:rPr>
          <w:rFonts w:eastAsia="Aptos" w:cstheme="minorHAnsi"/>
          <w:color w:val="000000" w:themeColor="text1"/>
        </w:rPr>
        <w:t xml:space="preserve">grandchild, nephew, niece or cousin of the IHC </w:t>
      </w:r>
      <w:r w:rsidR="00F62D8E">
        <w:rPr>
          <w:rFonts w:eastAsia="Aptos" w:cstheme="minorHAnsi"/>
          <w:color w:val="000000" w:themeColor="text1"/>
        </w:rPr>
        <w:t>Educator</w:t>
      </w:r>
      <w:r w:rsidR="00A15DA9">
        <w:rPr>
          <w:rFonts w:eastAsia="Aptos" w:cstheme="minorHAnsi"/>
          <w:color w:val="000000" w:themeColor="text1"/>
        </w:rPr>
        <w:t xml:space="preserve"> </w:t>
      </w:r>
      <w:r w:rsidRPr="00E95200">
        <w:rPr>
          <w:rFonts w:eastAsia="Aptos" w:cstheme="minorHAnsi"/>
          <w:color w:val="000000" w:themeColor="text1"/>
        </w:rPr>
        <w:t>or the educator</w:t>
      </w:r>
      <w:r w:rsidRPr="00E95200">
        <w:rPr>
          <w:rFonts w:ascii="Calibri" w:eastAsia="Aptos" w:hAnsi="Calibri" w:cs="Calibri"/>
          <w:color w:val="000000" w:themeColor="text1"/>
        </w:rPr>
        <w:t>’</w:t>
      </w:r>
      <w:r w:rsidRPr="00E95200">
        <w:rPr>
          <w:rFonts w:eastAsia="Aptos" w:cstheme="minorHAnsi"/>
          <w:color w:val="000000" w:themeColor="text1"/>
        </w:rPr>
        <w:t xml:space="preserve">s partner; or </w:t>
      </w:r>
    </w:p>
    <w:p w14:paraId="070F55D3" w14:textId="5DA18E69" w:rsidR="00E95200" w:rsidRPr="00E95200" w:rsidRDefault="00E95200" w:rsidP="008C67E5">
      <w:pPr>
        <w:pStyle w:val="ListParagraph"/>
        <w:numPr>
          <w:ilvl w:val="0"/>
          <w:numId w:val="17"/>
        </w:numPr>
        <w:spacing w:after="0"/>
        <w:rPr>
          <w:rFonts w:eastAsia="Aptos" w:cstheme="minorHAnsi"/>
          <w:color w:val="000000" w:themeColor="text1"/>
        </w:rPr>
      </w:pPr>
      <w:r w:rsidRPr="00E95200">
        <w:rPr>
          <w:rFonts w:eastAsia="Aptos" w:cstheme="minorHAnsi"/>
          <w:color w:val="000000" w:themeColor="text1"/>
        </w:rPr>
        <w:t>the foster grandchild, foster great</w:t>
      </w:r>
      <w:r w:rsidRPr="00E95200">
        <w:rPr>
          <w:rFonts w:ascii="Cambria Math" w:eastAsia="Aptos" w:hAnsi="Cambria Math" w:cs="Cambria Math"/>
          <w:color w:val="000000" w:themeColor="text1"/>
        </w:rPr>
        <w:t>‑</w:t>
      </w:r>
      <w:r w:rsidRPr="00E95200">
        <w:rPr>
          <w:rFonts w:eastAsia="Aptos" w:cstheme="minorHAnsi"/>
          <w:color w:val="000000" w:themeColor="text1"/>
        </w:rPr>
        <w:t xml:space="preserve">grandchild, foster nephew, foster niece or foster cousin of the IHC </w:t>
      </w:r>
      <w:r w:rsidR="00F62D8E">
        <w:rPr>
          <w:rFonts w:eastAsia="Aptos" w:cstheme="minorHAnsi"/>
          <w:color w:val="000000" w:themeColor="text1"/>
        </w:rPr>
        <w:t>Educator</w:t>
      </w:r>
      <w:r w:rsidR="00A15DA9">
        <w:rPr>
          <w:rFonts w:eastAsia="Aptos" w:cstheme="minorHAnsi"/>
          <w:color w:val="000000" w:themeColor="text1"/>
        </w:rPr>
        <w:t xml:space="preserve"> </w:t>
      </w:r>
      <w:r w:rsidRPr="00E95200">
        <w:rPr>
          <w:rFonts w:eastAsia="Aptos" w:cstheme="minorHAnsi"/>
          <w:color w:val="000000" w:themeColor="text1"/>
        </w:rPr>
        <w:t>or the educator</w:t>
      </w:r>
      <w:r w:rsidRPr="00E95200">
        <w:rPr>
          <w:rFonts w:ascii="Calibri" w:eastAsia="Aptos" w:hAnsi="Calibri" w:cs="Calibri"/>
          <w:color w:val="000000" w:themeColor="text1"/>
        </w:rPr>
        <w:t>’</w:t>
      </w:r>
      <w:r w:rsidRPr="00E95200">
        <w:rPr>
          <w:rFonts w:eastAsia="Aptos" w:cstheme="minorHAnsi"/>
          <w:color w:val="000000" w:themeColor="text1"/>
        </w:rPr>
        <w:t>s partner.</w:t>
      </w:r>
    </w:p>
    <w:p w14:paraId="725C32C0" w14:textId="3F68EF46" w:rsidR="00E95200" w:rsidRDefault="00E95200" w:rsidP="00E95200">
      <w:pPr>
        <w:rPr>
          <w:rFonts w:cstheme="minorHAnsi"/>
        </w:rPr>
      </w:pPr>
      <w:r w:rsidRPr="00E95200">
        <w:rPr>
          <w:rFonts w:cstheme="minorHAnsi"/>
        </w:rPr>
        <w:t xml:space="preserve">IHC Support Agencies will consider the application and make a recommendation to the department within 5 business days. Agreement is required in writing from the department prior to the family member commencing as the IHC </w:t>
      </w:r>
      <w:r w:rsidR="00356A6B">
        <w:rPr>
          <w:rFonts w:cstheme="minorHAnsi"/>
        </w:rPr>
        <w:t>Educator</w:t>
      </w:r>
      <w:r w:rsidRPr="00E95200">
        <w:rPr>
          <w:rFonts w:cstheme="minorHAnsi"/>
        </w:rPr>
        <w:t xml:space="preserve">. </w:t>
      </w:r>
    </w:p>
    <w:p w14:paraId="25027E1A" w14:textId="1C7A2903" w:rsidR="00E95200" w:rsidRPr="00E95200" w:rsidRDefault="001061AB" w:rsidP="00E95200">
      <w:pPr>
        <w:pStyle w:val="Heading3"/>
        <w:rPr>
          <w:rFonts w:asciiTheme="minorHAnsi" w:hAnsiTheme="minorHAnsi"/>
        </w:rPr>
      </w:pPr>
      <w:bookmarkStart w:id="37" w:name="_Toc200626712"/>
      <w:r>
        <w:t xml:space="preserve">4.4. </w:t>
      </w:r>
      <w:r w:rsidR="00F62D8E">
        <w:t>Educators</w:t>
      </w:r>
      <w:r w:rsidR="00E95200" w:rsidRPr="00E95200">
        <w:t xml:space="preserve"> cannot bring own children</w:t>
      </w:r>
      <w:bookmarkEnd w:id="37"/>
    </w:p>
    <w:p w14:paraId="0385AC26" w14:textId="5E57F7C0" w:rsidR="001E1BFD" w:rsidRDefault="00F62D8E" w:rsidP="00E95200">
      <w:r>
        <w:t>Educators</w:t>
      </w:r>
      <w:r w:rsidR="00E95200" w:rsidRPr="00E95200">
        <w:t xml:space="preserve"> are not permitted to bring their own children to the care environment during a session of IHC.</w:t>
      </w:r>
      <w:r w:rsidR="0017121D">
        <w:t xml:space="preserve"> </w:t>
      </w:r>
    </w:p>
    <w:p w14:paraId="387693AC" w14:textId="06AB3920" w:rsidR="00E95200" w:rsidRDefault="006948D8" w:rsidP="00E95200">
      <w:r>
        <w:t>Also,</w:t>
      </w:r>
      <w:r w:rsidR="00100950">
        <w:t xml:space="preserve"> </w:t>
      </w:r>
      <w:r w:rsidR="00007ED2">
        <w:t xml:space="preserve">an </w:t>
      </w:r>
      <w:r w:rsidR="00CC6990">
        <w:t>educator’s</w:t>
      </w:r>
      <w:r w:rsidR="00B20222">
        <w:t xml:space="preserve"> own</w:t>
      </w:r>
      <w:r w:rsidR="009B1477">
        <w:t xml:space="preserve"> child</w:t>
      </w:r>
      <w:r w:rsidR="00CC6990">
        <w:t>/ren cannot</w:t>
      </w:r>
      <w:r w:rsidR="009B1477">
        <w:t xml:space="preserve"> receive CCS for IHC</w:t>
      </w:r>
      <w:r w:rsidR="00B20222">
        <w:t xml:space="preserve"> on the same day </w:t>
      </w:r>
      <w:r>
        <w:t xml:space="preserve">the </w:t>
      </w:r>
      <w:r w:rsidR="4458A2CA">
        <w:t>e</w:t>
      </w:r>
      <w:r w:rsidR="00F62D8E">
        <w:t>ducator</w:t>
      </w:r>
      <w:r w:rsidR="00A15DA9">
        <w:t xml:space="preserve"> </w:t>
      </w:r>
      <w:r w:rsidR="00B20222">
        <w:t xml:space="preserve">provides </w:t>
      </w:r>
      <w:r w:rsidR="006F1130">
        <w:t>IHC.</w:t>
      </w:r>
      <w:r w:rsidR="0008547E">
        <w:t xml:space="preserve">  </w:t>
      </w:r>
    </w:p>
    <w:p w14:paraId="470973E9" w14:textId="3459CA8D" w:rsidR="00E95200" w:rsidRDefault="001061AB" w:rsidP="006B0EA6">
      <w:pPr>
        <w:pStyle w:val="Heading2"/>
        <w:spacing w:before="320" w:after="60"/>
      </w:pPr>
      <w:bookmarkStart w:id="38" w:name="_Toc200626713"/>
      <w:r>
        <w:t xml:space="preserve">5. </w:t>
      </w:r>
      <w:r w:rsidR="00E95200">
        <w:t>IHC places</w:t>
      </w:r>
      <w:bookmarkEnd w:id="38"/>
    </w:p>
    <w:p w14:paraId="5F110323" w14:textId="3A183E1B" w:rsidR="00E95200" w:rsidRDefault="00E95200" w:rsidP="00E95200">
      <w:r>
        <w:t>The number of places available under the IHC program is capped at 3200 places nationally.</w:t>
      </w:r>
    </w:p>
    <w:p w14:paraId="2AB23241" w14:textId="77777777" w:rsidR="00E95200" w:rsidRDefault="00E95200" w:rsidP="00E95200">
      <w:r>
        <w:t xml:space="preserve">An IHC place is equivalent to 35 hours of subsidised care per week, per child. </w:t>
      </w:r>
    </w:p>
    <w:p w14:paraId="113EA79B" w14:textId="77777777" w:rsidR="00E95200" w:rsidRDefault="00E95200" w:rsidP="00E95200">
      <w:r>
        <w:t xml:space="preserve">A family may access more than one IHC place, or part thereof, up to the total number of hours per fortnight of subsidised care for each child, as determined by the family’s ATR. </w:t>
      </w:r>
    </w:p>
    <w:p w14:paraId="261B6FE7" w14:textId="2BB09D6E" w:rsidR="00E95200" w:rsidRPr="00E95200" w:rsidRDefault="00E95200" w:rsidP="00E95200">
      <w:r>
        <w:t>Where more than one child in the family is receiving IHC, the IHC places required by the family is determined by the combined number of IHC hours accessed by each child. For example, a family with two children accessing 35 hours each per week of IHC will be provided with two IHC places.</w:t>
      </w:r>
    </w:p>
    <w:p w14:paraId="41288553" w14:textId="41DA2E20" w:rsidR="00E95200" w:rsidRDefault="001061AB" w:rsidP="00E95200">
      <w:pPr>
        <w:pStyle w:val="Heading3"/>
      </w:pPr>
      <w:bookmarkStart w:id="39" w:name="_Toc200626714"/>
      <w:r>
        <w:t xml:space="preserve">5.1. </w:t>
      </w:r>
      <w:r w:rsidR="00E95200" w:rsidRPr="00E95200">
        <w:t>IHC place allocation</w:t>
      </w:r>
      <w:bookmarkEnd w:id="39"/>
    </w:p>
    <w:p w14:paraId="19BE0E5C" w14:textId="77777777" w:rsidR="00E95200" w:rsidRPr="00844A09" w:rsidRDefault="00E95200" w:rsidP="00E95200">
      <w:pPr>
        <w:rPr>
          <w:rFonts w:cs="Calibri"/>
        </w:rPr>
      </w:pPr>
      <w:r w:rsidRPr="00844A09">
        <w:rPr>
          <w:rFonts w:cs="Calibri"/>
        </w:rPr>
        <w:t>IHC places are allocated by the department to enable an equitable distribution across states and territories. The department will review the distribution as required.</w:t>
      </w:r>
    </w:p>
    <w:p w14:paraId="2B39A675" w14:textId="1D46F210" w:rsidR="00E95200" w:rsidRPr="00844A09" w:rsidRDefault="00E95200" w:rsidP="00E95200">
      <w:pPr>
        <w:rPr>
          <w:rFonts w:cs="Calibri"/>
        </w:rPr>
      </w:pPr>
      <w:r w:rsidRPr="00844A09">
        <w:rPr>
          <w:rFonts w:cs="Calibri"/>
        </w:rPr>
        <w:t xml:space="preserve">The department will allocate or reduce places to IHC </w:t>
      </w:r>
      <w:r w:rsidR="00F62D8E">
        <w:rPr>
          <w:rFonts w:cs="Calibri"/>
        </w:rPr>
        <w:t>Service</w:t>
      </w:r>
      <w:r w:rsidRPr="00844A09">
        <w:rPr>
          <w:rFonts w:cs="Calibri"/>
        </w:rPr>
        <w:t xml:space="preserve">s under the Family Assistance Law and will notify approved providers of any changes to their IHC </w:t>
      </w:r>
      <w:r w:rsidR="00F62D8E">
        <w:rPr>
          <w:rFonts w:cs="Calibri"/>
        </w:rPr>
        <w:t>Service</w:t>
      </w:r>
      <w:r w:rsidRPr="00844A09">
        <w:rPr>
          <w:rFonts w:cs="Calibri"/>
        </w:rPr>
        <w:t xml:space="preserve"> allocation of places. </w:t>
      </w:r>
    </w:p>
    <w:p w14:paraId="5DB39179" w14:textId="77777777" w:rsidR="00E95200" w:rsidRPr="00844A09" w:rsidRDefault="00E95200" w:rsidP="00E95200">
      <w:pPr>
        <w:rPr>
          <w:rFonts w:cs="Calibri"/>
        </w:rPr>
      </w:pPr>
      <w:r w:rsidRPr="00844A09">
        <w:rPr>
          <w:rFonts w:cs="Calibri"/>
        </w:rPr>
        <w:lastRenderedPageBreak/>
        <w:t xml:space="preserve">Where the department </w:t>
      </w:r>
      <w:proofErr w:type="gramStart"/>
      <w:r w:rsidRPr="00844A09">
        <w:rPr>
          <w:rFonts w:cs="Calibri"/>
        </w:rPr>
        <w:t>makes a decision</w:t>
      </w:r>
      <w:proofErr w:type="gramEnd"/>
      <w:r w:rsidRPr="00844A09">
        <w:rPr>
          <w:rFonts w:cs="Calibri"/>
        </w:rPr>
        <w:t xml:space="preserve"> about the allocation of places, the department will </w:t>
      </w:r>
      <w:proofErr w:type="gramStart"/>
      <w:r w:rsidRPr="00844A09">
        <w:rPr>
          <w:rFonts w:cs="Calibri"/>
        </w:rPr>
        <w:t>take into account</w:t>
      </w:r>
      <w:proofErr w:type="gramEnd"/>
      <w:r w:rsidRPr="00844A09">
        <w:rPr>
          <w:rFonts w:cs="Calibri"/>
        </w:rPr>
        <w:t xml:space="preserve"> any recommendations provided by an IHC Support Agency.</w:t>
      </w:r>
    </w:p>
    <w:p w14:paraId="55438123" w14:textId="45646D94" w:rsidR="00E95200" w:rsidRDefault="001061AB" w:rsidP="006B0EA6">
      <w:pPr>
        <w:pStyle w:val="Heading4"/>
        <w:spacing w:before="320" w:after="60"/>
      </w:pPr>
      <w:bookmarkStart w:id="40" w:name="_Toc200626715"/>
      <w:r>
        <w:t xml:space="preserve">5.1.1. </w:t>
      </w:r>
      <w:r w:rsidR="00E95200" w:rsidRPr="00E95200">
        <w:t>Requests to increase or reduce IHC places</w:t>
      </w:r>
      <w:bookmarkEnd w:id="40"/>
    </w:p>
    <w:p w14:paraId="1BD7BE85" w14:textId="54546382" w:rsidR="00E95200" w:rsidRPr="00844A09" w:rsidRDefault="00E95200" w:rsidP="00E95200">
      <w:pPr>
        <w:rPr>
          <w:rFonts w:cs="Calibri"/>
        </w:rPr>
      </w:pPr>
      <w:r w:rsidRPr="00844A09">
        <w:rPr>
          <w:rFonts w:cs="Calibri"/>
        </w:rPr>
        <w:t xml:space="preserve">Approved providers may request that the department adjust the number of places that have been allocated to their IHC </w:t>
      </w:r>
      <w:r w:rsidR="00F62D8E">
        <w:rPr>
          <w:rFonts w:cs="Calibri"/>
        </w:rPr>
        <w:t>Service</w:t>
      </w:r>
      <w:r w:rsidRPr="00844A09">
        <w:rPr>
          <w:rFonts w:cs="Calibri"/>
        </w:rPr>
        <w:t xml:space="preserve"> to reflect their current needs. The provider must submit a business case to the department that provides a justification to change the number of IHC places that have been allocated, justification is only required when requesting an increase.</w:t>
      </w:r>
    </w:p>
    <w:p w14:paraId="3EB4A2D9" w14:textId="77777777" w:rsidR="00E95200" w:rsidRPr="00844A09" w:rsidRDefault="00E95200" w:rsidP="00E95200">
      <w:pPr>
        <w:rPr>
          <w:rFonts w:cs="Calibri"/>
        </w:rPr>
      </w:pPr>
      <w:r w:rsidRPr="00844A09">
        <w:rPr>
          <w:rFonts w:cs="Calibri"/>
        </w:rPr>
        <w:t>The department will consider the following when adjusting places:</w:t>
      </w:r>
    </w:p>
    <w:p w14:paraId="32D830F4" w14:textId="2E04612C" w:rsidR="00E95200" w:rsidRPr="00844A09" w:rsidRDefault="00E95200" w:rsidP="008C67E5">
      <w:pPr>
        <w:pStyle w:val="ListParagraph"/>
        <w:numPr>
          <w:ilvl w:val="0"/>
          <w:numId w:val="18"/>
        </w:numPr>
        <w:rPr>
          <w:rFonts w:cs="Calibri"/>
        </w:rPr>
      </w:pPr>
      <w:r w:rsidRPr="00844A09">
        <w:rPr>
          <w:rFonts w:cs="Calibri"/>
        </w:rPr>
        <w:t xml:space="preserve">Utilisation of places currently allocated to the IHC </w:t>
      </w:r>
      <w:r w:rsidR="00F62D8E">
        <w:rPr>
          <w:rFonts w:cs="Calibri"/>
        </w:rPr>
        <w:t>Service</w:t>
      </w:r>
      <w:r w:rsidRPr="00844A09">
        <w:rPr>
          <w:rFonts w:cs="Calibri"/>
        </w:rPr>
        <w:t xml:space="preserve"> </w:t>
      </w:r>
    </w:p>
    <w:p w14:paraId="2ADADD7A" w14:textId="79109798" w:rsidR="00E95200" w:rsidRPr="00844A09" w:rsidRDefault="00E95200" w:rsidP="008C67E5">
      <w:pPr>
        <w:pStyle w:val="ListParagraph"/>
        <w:numPr>
          <w:ilvl w:val="0"/>
          <w:numId w:val="18"/>
        </w:numPr>
        <w:rPr>
          <w:rFonts w:cs="Calibri"/>
        </w:rPr>
      </w:pPr>
      <w:r w:rsidRPr="00844A09">
        <w:rPr>
          <w:rFonts w:cs="Calibri"/>
        </w:rPr>
        <w:t xml:space="preserve">A buffer to allow for school holidays, ad hoc emergency situations and IHC </w:t>
      </w:r>
      <w:r w:rsidR="00F62D8E">
        <w:rPr>
          <w:rFonts w:cs="Calibri"/>
        </w:rPr>
        <w:t>Service</w:t>
      </w:r>
      <w:r w:rsidRPr="00844A09">
        <w:rPr>
          <w:rFonts w:cs="Calibri"/>
        </w:rPr>
        <w:t xml:space="preserve"> growth</w:t>
      </w:r>
    </w:p>
    <w:p w14:paraId="296F6D2F" w14:textId="77777777" w:rsidR="00E95200" w:rsidRPr="00844A09" w:rsidRDefault="00E95200" w:rsidP="008C67E5">
      <w:pPr>
        <w:pStyle w:val="ListParagraph"/>
        <w:numPr>
          <w:ilvl w:val="0"/>
          <w:numId w:val="18"/>
        </w:numPr>
        <w:rPr>
          <w:rFonts w:cs="Calibri"/>
        </w:rPr>
      </w:pPr>
      <w:r w:rsidRPr="00844A09">
        <w:rPr>
          <w:rFonts w:cs="Calibri"/>
        </w:rPr>
        <w:t>Any recommendation that may be received from the IHC Support Agencies.</w:t>
      </w:r>
    </w:p>
    <w:p w14:paraId="32BC7213" w14:textId="77777777" w:rsidR="00E95200" w:rsidRDefault="00E95200" w:rsidP="00E95200">
      <w:r w:rsidRPr="00844A09">
        <w:rPr>
          <w:rFonts w:cs="Calibri"/>
        </w:rPr>
        <w:t>I</w:t>
      </w:r>
      <w:r w:rsidRPr="00844A09">
        <w:rPr>
          <w:rStyle w:val="normaltextrun"/>
          <w:rFonts w:cs="Calibri"/>
          <w:color w:val="000000"/>
          <w:shd w:val="clear" w:color="auto" w:fill="FFFFFF"/>
        </w:rPr>
        <w:t xml:space="preserve">nformation on requesting an IHC place increase or reduction is available on the department’s website at </w:t>
      </w:r>
      <w:hyperlink r:id="rId22" w:history="1">
        <w:r w:rsidRPr="00844A09">
          <w:rPr>
            <w:rFonts w:cs="Calibri"/>
            <w:color w:val="0000FF"/>
            <w:u w:val="single"/>
          </w:rPr>
          <w:t>In Home Care</w:t>
        </w:r>
      </w:hyperlink>
      <w:r w:rsidRPr="00844A09">
        <w:rPr>
          <w:rFonts w:cs="Calibri"/>
        </w:rPr>
        <w:t>.</w:t>
      </w:r>
      <w:r w:rsidRPr="00844A09">
        <w:t xml:space="preserve"> </w:t>
      </w:r>
    </w:p>
    <w:p w14:paraId="74BF92BC" w14:textId="2BFFC539" w:rsidR="00E95200" w:rsidRDefault="001061AB" w:rsidP="006B0EA6">
      <w:pPr>
        <w:pStyle w:val="Heading2"/>
        <w:spacing w:before="320" w:after="60"/>
      </w:pPr>
      <w:bookmarkStart w:id="41" w:name="_Toc200626716"/>
      <w:r>
        <w:t xml:space="preserve">6. </w:t>
      </w:r>
      <w:r w:rsidR="00E95200">
        <w:t>IHC session reports</w:t>
      </w:r>
      <w:bookmarkEnd w:id="41"/>
    </w:p>
    <w:p w14:paraId="500D6E3E" w14:textId="77777777" w:rsidR="00E95200" w:rsidRPr="00E95200" w:rsidRDefault="00E95200" w:rsidP="00E95200">
      <w:pPr>
        <w:rPr>
          <w:rFonts w:cs="Calibri"/>
        </w:rPr>
      </w:pPr>
      <w:r w:rsidRPr="00E95200">
        <w:rPr>
          <w:rFonts w:cs="Calibri"/>
        </w:rPr>
        <w:t>Approved providers submit session reports in the Child Care Subsidy System (CCSS) for each child who attends a session of care. These session reports are used to calculate and process CCS payments.</w:t>
      </w:r>
    </w:p>
    <w:p w14:paraId="2E4B2993" w14:textId="77777777" w:rsidR="00E95200" w:rsidRPr="00E95200" w:rsidRDefault="00E95200" w:rsidP="00E95200">
      <w:pPr>
        <w:rPr>
          <w:rFonts w:cs="Calibri"/>
        </w:rPr>
      </w:pPr>
      <w:r w:rsidRPr="00E95200">
        <w:rPr>
          <w:rFonts w:cs="Calibri"/>
        </w:rPr>
        <w:t>Typically, providers report the fee charged against each child in session reports.</w:t>
      </w:r>
    </w:p>
    <w:p w14:paraId="699501FD" w14:textId="0C19FE89" w:rsidR="00E95200" w:rsidRDefault="00E95200" w:rsidP="00E95200">
      <w:pPr>
        <w:rPr>
          <w:rFonts w:cs="Calibri"/>
        </w:rPr>
      </w:pPr>
      <w:r w:rsidRPr="00E95200">
        <w:rPr>
          <w:rFonts w:cs="Calibri"/>
        </w:rPr>
        <w:t xml:space="preserve">However, approved providers of IHC </w:t>
      </w:r>
      <w:r w:rsidR="00F62D8E">
        <w:rPr>
          <w:rFonts w:cs="Calibri"/>
        </w:rPr>
        <w:t>Service</w:t>
      </w:r>
      <w:r w:rsidRPr="00E95200">
        <w:rPr>
          <w:rFonts w:cs="Calibri"/>
        </w:rPr>
        <w:t>s must only report the fee charged against a nominated child in the family. This is because CCS is paid per family, rather than per child.</w:t>
      </w:r>
    </w:p>
    <w:p w14:paraId="1E680095" w14:textId="728DD975" w:rsidR="00E95200" w:rsidRDefault="001061AB" w:rsidP="00E95200">
      <w:pPr>
        <w:pStyle w:val="Heading3"/>
      </w:pPr>
      <w:bookmarkStart w:id="42" w:name="_Toc200626717"/>
      <w:r>
        <w:t xml:space="preserve">6.1. </w:t>
      </w:r>
      <w:r w:rsidR="00E95200" w:rsidRPr="00E95200">
        <w:t>Nominated child</w:t>
      </w:r>
      <w:bookmarkEnd w:id="42"/>
    </w:p>
    <w:p w14:paraId="62078573" w14:textId="0F51D1F9" w:rsidR="00E95200" w:rsidRPr="003644CC" w:rsidRDefault="00E95200" w:rsidP="00E95200">
      <w:pPr>
        <w:rPr>
          <w:rStyle w:val="normaltextrun"/>
          <w:rFonts w:ascii="Calibri" w:hAnsi="Calibri" w:cs="Calibri"/>
          <w:color w:val="000000"/>
          <w:shd w:val="clear" w:color="auto" w:fill="FFFFFF"/>
        </w:rPr>
      </w:pPr>
      <w:r w:rsidRPr="003644CC">
        <w:rPr>
          <w:rStyle w:val="normaltextrun"/>
          <w:rFonts w:ascii="Calibri" w:hAnsi="Calibri" w:cs="Calibri"/>
          <w:color w:val="000000"/>
          <w:shd w:val="clear" w:color="auto" w:fill="FFFFFF"/>
        </w:rPr>
        <w:t xml:space="preserve">The nominated child can be any child </w:t>
      </w:r>
      <w:r>
        <w:rPr>
          <w:rStyle w:val="normaltextrun"/>
          <w:rFonts w:ascii="Calibri" w:hAnsi="Calibri" w:cs="Calibri"/>
          <w:color w:val="000000"/>
          <w:shd w:val="clear" w:color="auto" w:fill="FFFFFF"/>
        </w:rPr>
        <w:t xml:space="preserve">participating in the session of IHC. Where between one and five children </w:t>
      </w:r>
      <w:r w:rsidRPr="00B61307">
        <w:rPr>
          <w:rStyle w:val="normaltextrun"/>
          <w:rFonts w:ascii="Calibri" w:hAnsi="Calibri" w:cs="Calibri"/>
          <w:color w:val="000000"/>
          <w:shd w:val="clear" w:color="auto" w:fill="FFFFFF"/>
        </w:rPr>
        <w:t xml:space="preserve">receive care provided by an IHC </w:t>
      </w:r>
      <w:r w:rsidR="00F62D8E">
        <w:rPr>
          <w:rStyle w:val="normaltextrun"/>
          <w:rFonts w:ascii="Calibri" w:hAnsi="Calibri" w:cs="Calibri"/>
          <w:color w:val="000000"/>
          <w:shd w:val="clear" w:color="auto" w:fill="FFFFFF"/>
        </w:rPr>
        <w:t>Service</w:t>
      </w:r>
      <w:r w:rsidRPr="00B61307">
        <w:rPr>
          <w:rStyle w:val="normaltextrun"/>
          <w:rFonts w:ascii="Calibri" w:hAnsi="Calibri" w:cs="Calibri"/>
          <w:color w:val="000000"/>
          <w:shd w:val="clear" w:color="auto" w:fill="FFFFFF"/>
        </w:rPr>
        <w:t xml:space="preserve"> during the same session of care, </w:t>
      </w:r>
      <w:r>
        <w:rPr>
          <w:rStyle w:val="normaltextrun"/>
          <w:rFonts w:ascii="Calibri" w:hAnsi="Calibri" w:cs="Calibri"/>
          <w:color w:val="000000"/>
          <w:shd w:val="clear" w:color="auto" w:fill="FFFFFF"/>
        </w:rPr>
        <w:t xml:space="preserve">only one of those children can be the ‘nominated child’. Where between six and ten children receive care </w:t>
      </w:r>
      <w:r w:rsidRPr="00B61307">
        <w:rPr>
          <w:rStyle w:val="normaltextrun"/>
          <w:rFonts w:ascii="Calibri" w:hAnsi="Calibri" w:cs="Calibri"/>
          <w:color w:val="000000"/>
          <w:shd w:val="clear" w:color="auto" w:fill="FFFFFF"/>
        </w:rPr>
        <w:t xml:space="preserve">by an IHC </w:t>
      </w:r>
      <w:r w:rsidR="00F62D8E">
        <w:rPr>
          <w:rStyle w:val="normaltextrun"/>
          <w:rFonts w:ascii="Calibri" w:hAnsi="Calibri" w:cs="Calibri"/>
          <w:color w:val="000000"/>
          <w:shd w:val="clear" w:color="auto" w:fill="FFFFFF"/>
        </w:rPr>
        <w:t>Service</w:t>
      </w:r>
      <w:r w:rsidRPr="00B61307">
        <w:rPr>
          <w:rStyle w:val="normaltextrun"/>
          <w:rFonts w:ascii="Calibri" w:hAnsi="Calibri" w:cs="Calibri"/>
          <w:color w:val="000000"/>
          <w:shd w:val="clear" w:color="auto" w:fill="FFFFFF"/>
        </w:rPr>
        <w:t xml:space="preserve"> during the same session of care</w:t>
      </w:r>
      <w:r>
        <w:rPr>
          <w:rStyle w:val="normaltextrun"/>
          <w:rFonts w:ascii="Calibri" w:hAnsi="Calibri" w:cs="Calibri"/>
          <w:color w:val="000000"/>
          <w:shd w:val="clear" w:color="auto" w:fill="FFFFFF"/>
        </w:rPr>
        <w:t xml:space="preserve">, </w:t>
      </w:r>
      <w:r w:rsidRPr="000B2729">
        <w:rPr>
          <w:rFonts w:ascii="Calibri" w:hAnsi="Calibri" w:cs="Calibri"/>
          <w:color w:val="000000"/>
          <w:shd w:val="clear" w:color="auto" w:fill="FFFFFF"/>
        </w:rPr>
        <w:t>two children will be “nominated children”.</w:t>
      </w:r>
    </w:p>
    <w:p w14:paraId="559767D0" w14:textId="49E149C2" w:rsidR="00E95200" w:rsidRDefault="00E95200" w:rsidP="00E95200">
      <w:pPr>
        <w:rPr>
          <w:rStyle w:val="normaltextrun"/>
          <w:rFonts w:ascii="Calibri" w:hAnsi="Calibri" w:cs="Calibri"/>
          <w:color w:val="000000"/>
          <w:shd w:val="clear" w:color="auto" w:fill="FFFFFF"/>
        </w:rPr>
      </w:pPr>
      <w:r w:rsidRPr="003644CC">
        <w:rPr>
          <w:rStyle w:val="normaltextrun"/>
          <w:rFonts w:ascii="Calibri" w:hAnsi="Calibri" w:cs="Calibri"/>
          <w:color w:val="000000"/>
          <w:shd w:val="clear" w:color="auto" w:fill="FFFFFF"/>
        </w:rPr>
        <w:t>When a</w:t>
      </w:r>
      <w:r>
        <w:rPr>
          <w:rStyle w:val="normaltextrun"/>
          <w:rFonts w:ascii="Calibri" w:hAnsi="Calibri" w:cs="Calibri"/>
          <w:color w:val="000000"/>
          <w:shd w:val="clear" w:color="auto" w:fill="FFFFFF"/>
        </w:rPr>
        <w:t>n</w:t>
      </w:r>
      <w:r w:rsidRPr="003644CC">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 xml:space="preserve">IHC </w:t>
      </w:r>
      <w:r w:rsidR="00F62D8E">
        <w:rPr>
          <w:rStyle w:val="normaltextrun"/>
          <w:rFonts w:ascii="Calibri" w:hAnsi="Calibri" w:cs="Calibri"/>
          <w:color w:val="000000"/>
          <w:shd w:val="clear" w:color="auto" w:fill="FFFFFF"/>
        </w:rPr>
        <w:t>Service</w:t>
      </w:r>
      <w:r w:rsidRPr="003644CC">
        <w:rPr>
          <w:rStyle w:val="normaltextrun"/>
          <w:rFonts w:ascii="Calibri" w:hAnsi="Calibri" w:cs="Calibri"/>
          <w:color w:val="000000"/>
          <w:shd w:val="clear" w:color="auto" w:fill="FFFFFF"/>
        </w:rPr>
        <w:t xml:space="preserve"> submits a session report, the </w:t>
      </w:r>
      <w:r>
        <w:rPr>
          <w:rStyle w:val="normaltextrun"/>
          <w:rFonts w:ascii="Calibri" w:hAnsi="Calibri" w:cs="Calibri"/>
          <w:color w:val="000000"/>
          <w:shd w:val="clear" w:color="auto" w:fill="FFFFFF"/>
        </w:rPr>
        <w:t xml:space="preserve">hourly </w:t>
      </w:r>
      <w:r w:rsidRPr="003644CC">
        <w:rPr>
          <w:rStyle w:val="normaltextrun"/>
          <w:rFonts w:ascii="Calibri" w:hAnsi="Calibri" w:cs="Calibri"/>
          <w:color w:val="000000"/>
          <w:shd w:val="clear" w:color="auto" w:fill="FFFFFF"/>
        </w:rPr>
        <w:t>fee charged must be reported in full against the nominated child</w:t>
      </w:r>
      <w:r>
        <w:rPr>
          <w:rStyle w:val="normaltextrun"/>
          <w:rFonts w:ascii="Calibri" w:hAnsi="Calibri" w:cs="Calibri"/>
          <w:color w:val="000000"/>
          <w:shd w:val="clear" w:color="auto" w:fill="FFFFFF"/>
        </w:rPr>
        <w:t>,</w:t>
      </w:r>
      <w:r w:rsidRPr="003644CC">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with</w:t>
      </w:r>
      <w:r w:rsidRPr="003644CC">
        <w:rPr>
          <w:rStyle w:val="normaltextrun"/>
          <w:rFonts w:ascii="Calibri" w:hAnsi="Calibri" w:cs="Calibri"/>
          <w:color w:val="000000"/>
          <w:shd w:val="clear" w:color="auto" w:fill="FFFFFF"/>
        </w:rPr>
        <w:t xml:space="preserve"> a $0 rate</w:t>
      </w:r>
      <w:r>
        <w:rPr>
          <w:rStyle w:val="normaltextrun"/>
          <w:rFonts w:ascii="Calibri" w:hAnsi="Calibri" w:cs="Calibri"/>
          <w:color w:val="000000"/>
          <w:shd w:val="clear" w:color="auto" w:fill="FFFFFF"/>
        </w:rPr>
        <w:t xml:space="preserve"> </w:t>
      </w:r>
      <w:r w:rsidRPr="003644CC">
        <w:rPr>
          <w:rStyle w:val="normaltextrun"/>
          <w:rFonts w:ascii="Calibri" w:hAnsi="Calibri" w:cs="Calibri"/>
          <w:color w:val="000000"/>
          <w:shd w:val="clear" w:color="auto" w:fill="FFFFFF"/>
        </w:rPr>
        <w:t xml:space="preserve">reported against the other children </w:t>
      </w:r>
      <w:r>
        <w:rPr>
          <w:rStyle w:val="normaltextrun"/>
          <w:rFonts w:ascii="Calibri" w:hAnsi="Calibri" w:cs="Calibri"/>
          <w:color w:val="000000"/>
          <w:shd w:val="clear" w:color="auto" w:fill="FFFFFF"/>
        </w:rPr>
        <w:t>attending</w:t>
      </w:r>
      <w:r w:rsidRPr="003644CC">
        <w:rPr>
          <w:rStyle w:val="normaltextrun"/>
          <w:rFonts w:ascii="Calibri" w:hAnsi="Calibri" w:cs="Calibri"/>
          <w:color w:val="000000"/>
          <w:shd w:val="clear" w:color="auto" w:fill="FFFFFF"/>
        </w:rPr>
        <w:t xml:space="preserve"> th</w:t>
      </w:r>
      <w:r>
        <w:rPr>
          <w:rStyle w:val="normaltextrun"/>
          <w:rFonts w:ascii="Calibri" w:hAnsi="Calibri" w:cs="Calibri"/>
          <w:color w:val="000000"/>
          <w:shd w:val="clear" w:color="auto" w:fill="FFFFFF"/>
        </w:rPr>
        <w:t xml:space="preserve">e </w:t>
      </w:r>
      <w:r w:rsidRPr="003644CC">
        <w:rPr>
          <w:rStyle w:val="normaltextrun"/>
          <w:rFonts w:ascii="Calibri" w:hAnsi="Calibri" w:cs="Calibri"/>
          <w:color w:val="000000"/>
          <w:shd w:val="clear" w:color="auto" w:fill="FFFFFF"/>
        </w:rPr>
        <w:t xml:space="preserve">session. </w:t>
      </w:r>
    </w:p>
    <w:p w14:paraId="2C768B01" w14:textId="4F644C92" w:rsidR="00E95200" w:rsidRDefault="00E95200" w:rsidP="00E95200">
      <w:pPr>
        <w:rPr>
          <w:rStyle w:val="normaltextrun"/>
          <w:rFonts w:ascii="Calibri" w:hAnsi="Calibri" w:cs="Calibri"/>
          <w:color w:val="000000"/>
          <w:shd w:val="clear" w:color="auto" w:fill="FFFFFF"/>
        </w:rPr>
      </w:pPr>
      <w:r w:rsidRPr="00DB65A9">
        <w:rPr>
          <w:rStyle w:val="normaltextrun"/>
          <w:rFonts w:ascii="Calibri" w:hAnsi="Calibri" w:cs="Calibri"/>
          <w:color w:val="000000"/>
          <w:shd w:val="clear" w:color="auto" w:fill="FFFFFF"/>
        </w:rPr>
        <w:t xml:space="preserve">Where a family is using multiple </w:t>
      </w:r>
      <w:r>
        <w:rPr>
          <w:rStyle w:val="normaltextrun"/>
          <w:rFonts w:ascii="Calibri" w:hAnsi="Calibri" w:cs="Calibri"/>
          <w:color w:val="000000"/>
          <w:shd w:val="clear" w:color="auto" w:fill="FFFFFF"/>
        </w:rPr>
        <w:t xml:space="preserve">approved ECEC </w:t>
      </w:r>
      <w:r w:rsidR="00F62D8E">
        <w:rPr>
          <w:rStyle w:val="normaltextrun"/>
          <w:rFonts w:ascii="Calibri" w:hAnsi="Calibri" w:cs="Calibri"/>
          <w:color w:val="000000"/>
          <w:shd w:val="clear" w:color="auto" w:fill="FFFFFF"/>
        </w:rPr>
        <w:t>Service</w:t>
      </w:r>
      <w:r w:rsidRPr="00DB65A9">
        <w:rPr>
          <w:rStyle w:val="normaltextrun"/>
          <w:rFonts w:ascii="Calibri" w:hAnsi="Calibri" w:cs="Calibri"/>
          <w:color w:val="000000"/>
          <w:shd w:val="clear" w:color="auto" w:fill="FFFFFF"/>
        </w:rPr>
        <w:t>s</w:t>
      </w:r>
      <w:r>
        <w:rPr>
          <w:rStyle w:val="normaltextrun"/>
          <w:rFonts w:ascii="Calibri" w:hAnsi="Calibri" w:cs="Calibri"/>
          <w:color w:val="000000"/>
          <w:shd w:val="clear" w:color="auto" w:fill="FFFFFF"/>
        </w:rPr>
        <w:t>,</w:t>
      </w:r>
      <w:r w:rsidRPr="00DB65A9">
        <w:rPr>
          <w:rStyle w:val="normaltextrun"/>
          <w:rFonts w:ascii="Calibri" w:hAnsi="Calibri" w:cs="Calibri"/>
          <w:color w:val="000000"/>
          <w:shd w:val="clear" w:color="auto" w:fill="FFFFFF"/>
        </w:rPr>
        <w:t xml:space="preserve"> the family can allocate CCS hours </w:t>
      </w:r>
      <w:r>
        <w:rPr>
          <w:rStyle w:val="normaltextrun"/>
          <w:rFonts w:ascii="Calibri" w:hAnsi="Calibri" w:cs="Calibri"/>
          <w:color w:val="000000"/>
          <w:shd w:val="clear" w:color="auto" w:fill="FFFFFF"/>
        </w:rPr>
        <w:t xml:space="preserve">across </w:t>
      </w:r>
      <w:r w:rsidR="00F62D8E">
        <w:rPr>
          <w:rStyle w:val="normaltextrun"/>
          <w:rFonts w:ascii="Calibri" w:hAnsi="Calibri" w:cs="Calibri"/>
          <w:color w:val="000000"/>
          <w:shd w:val="clear" w:color="auto" w:fill="FFFFFF"/>
        </w:rPr>
        <w:t>Service</w:t>
      </w:r>
      <w:r>
        <w:rPr>
          <w:rStyle w:val="normaltextrun"/>
          <w:rFonts w:ascii="Calibri" w:hAnsi="Calibri" w:cs="Calibri"/>
          <w:color w:val="000000"/>
          <w:shd w:val="clear" w:color="auto" w:fill="FFFFFF"/>
        </w:rPr>
        <w:t>s.</w:t>
      </w:r>
      <w:r w:rsidRPr="00DB65A9">
        <w:rPr>
          <w:rStyle w:val="normaltextrun"/>
          <w:rFonts w:ascii="Calibri" w:hAnsi="Calibri" w:cs="Calibri"/>
          <w:color w:val="000000"/>
          <w:shd w:val="clear" w:color="auto" w:fill="FFFFFF"/>
        </w:rPr>
        <w:t xml:space="preserve"> It is the family’s choice how this happens. </w:t>
      </w:r>
      <w:r w:rsidRPr="003644CC">
        <w:rPr>
          <w:rStyle w:val="normaltextrun"/>
          <w:rFonts w:ascii="Calibri" w:hAnsi="Calibri" w:cs="Calibri"/>
          <w:color w:val="000000"/>
          <w:shd w:val="clear" w:color="auto" w:fill="FFFFFF"/>
        </w:rPr>
        <w:t xml:space="preserve">The family should inform the IHC </w:t>
      </w:r>
      <w:r w:rsidR="00F62D8E">
        <w:rPr>
          <w:rStyle w:val="normaltextrun"/>
          <w:rFonts w:ascii="Calibri" w:hAnsi="Calibri" w:cs="Calibri"/>
          <w:color w:val="000000"/>
          <w:shd w:val="clear" w:color="auto" w:fill="FFFFFF"/>
        </w:rPr>
        <w:t>Service</w:t>
      </w:r>
      <w:r w:rsidRPr="003644CC">
        <w:rPr>
          <w:rStyle w:val="normaltextrun"/>
          <w:rFonts w:ascii="Calibri" w:hAnsi="Calibri" w:cs="Calibri"/>
          <w:color w:val="000000"/>
          <w:shd w:val="clear" w:color="auto" w:fill="FFFFFF"/>
        </w:rPr>
        <w:t xml:space="preserve"> which child is to be the nominated child for each session of care when agreeing on IHC enrolments with the IHC </w:t>
      </w:r>
      <w:r w:rsidR="00F62D8E">
        <w:rPr>
          <w:rStyle w:val="normaltextrun"/>
          <w:rFonts w:ascii="Calibri" w:hAnsi="Calibri" w:cs="Calibri"/>
          <w:color w:val="000000"/>
          <w:shd w:val="clear" w:color="auto" w:fill="FFFFFF"/>
        </w:rPr>
        <w:t>Service</w:t>
      </w:r>
      <w:r w:rsidRPr="003644CC">
        <w:rPr>
          <w:rStyle w:val="normaltextrun"/>
          <w:rFonts w:ascii="Calibri" w:hAnsi="Calibri" w:cs="Calibri"/>
          <w:color w:val="000000"/>
          <w:shd w:val="clear" w:color="auto" w:fill="FFFFFF"/>
        </w:rPr>
        <w:t>.</w:t>
      </w:r>
    </w:p>
    <w:p w14:paraId="5ABF632E" w14:textId="77777777" w:rsidR="00E95200" w:rsidRDefault="00E95200" w:rsidP="00E95200">
      <w:r>
        <w:rPr>
          <w:rStyle w:val="normaltextrun"/>
          <w:rFonts w:ascii="Calibri" w:hAnsi="Calibri" w:cs="Calibri"/>
          <w:color w:val="000000"/>
          <w:shd w:val="clear" w:color="auto" w:fill="FFFFFF"/>
        </w:rPr>
        <w:t>More information on how to report sessions of IHC with examples of common scenarios is available</w:t>
      </w:r>
      <w:r w:rsidRPr="00BC600D">
        <w:rPr>
          <w:rStyle w:val="normaltextrun"/>
          <w:rFonts w:ascii="Calibri" w:hAnsi="Calibri" w:cs="Calibri"/>
          <w:color w:val="000000"/>
          <w:shd w:val="clear" w:color="auto" w:fill="FFFFFF"/>
        </w:rPr>
        <w:t xml:space="preserve"> on the department’s website at </w:t>
      </w:r>
      <w:hyperlink r:id="rId23" w:history="1">
        <w:r w:rsidRPr="004E68EA">
          <w:rPr>
            <w:rFonts w:ascii="Calibri" w:hAnsi="Calibri" w:cs="Calibri"/>
            <w:color w:val="0000FF"/>
            <w:u w:val="single"/>
          </w:rPr>
          <w:t>In Home Care</w:t>
        </w:r>
      </w:hyperlink>
      <w:r w:rsidRPr="004E68EA">
        <w:rPr>
          <w:rFonts w:ascii="Calibri" w:hAnsi="Calibri" w:cs="Calibri"/>
        </w:rPr>
        <w:t>.</w:t>
      </w:r>
      <w:r>
        <w:t xml:space="preserve"> </w:t>
      </w:r>
    </w:p>
    <w:p w14:paraId="7EF07B2C" w14:textId="70E22ED3" w:rsidR="00E95200" w:rsidRDefault="001061AB" w:rsidP="007201A7">
      <w:pPr>
        <w:pStyle w:val="Heading3"/>
      </w:pPr>
      <w:bookmarkStart w:id="43" w:name="_Toc200626718"/>
      <w:r>
        <w:t xml:space="preserve">6.2. </w:t>
      </w:r>
      <w:r w:rsidR="007201A7" w:rsidRPr="007201A7">
        <w:t>Child CCS eligibility at time session is delivered</w:t>
      </w:r>
      <w:bookmarkEnd w:id="43"/>
    </w:p>
    <w:p w14:paraId="4E80D5D3" w14:textId="77777777" w:rsidR="007201A7" w:rsidRDefault="007201A7" w:rsidP="007201A7">
      <w:r>
        <w:t xml:space="preserve">The Child Care Subsidy System requires that all children have the same start and end times reported an IHC session. </w:t>
      </w:r>
    </w:p>
    <w:p w14:paraId="30779778" w14:textId="3F97CEED" w:rsidR="007201A7" w:rsidRDefault="007201A7" w:rsidP="007201A7">
      <w:r>
        <w:lastRenderedPageBreak/>
        <w:t>If a child becomes not eligible for CCS during the session or leaves the session, providers must report the session as ended for all children. Providers must then report a new session starting for children continuing to receive IHC. Providers must report separate sessions when any child leaves or returns to the family home and care under the IHC program. This typically occurs when a child attends school during the day while another, younger child remains at home.</w:t>
      </w:r>
    </w:p>
    <w:p w14:paraId="5DDA0438" w14:textId="693D936C" w:rsidR="007201A7" w:rsidRDefault="001061AB" w:rsidP="006B0EA6">
      <w:pPr>
        <w:pStyle w:val="Heading2"/>
        <w:spacing w:before="320" w:after="60"/>
      </w:pPr>
      <w:bookmarkStart w:id="44" w:name="_Toc200626719"/>
      <w:r>
        <w:t xml:space="preserve">7. </w:t>
      </w:r>
      <w:r w:rsidR="007201A7">
        <w:t>Approved providers</w:t>
      </w:r>
      <w:bookmarkEnd w:id="44"/>
      <w:r w:rsidR="007201A7">
        <w:t xml:space="preserve"> </w:t>
      </w:r>
    </w:p>
    <w:p w14:paraId="3E2B8855" w14:textId="2E4EABCA" w:rsidR="007201A7" w:rsidRDefault="007201A7" w:rsidP="007201A7">
      <w:r>
        <w:t xml:space="preserve">Providers of IHC </w:t>
      </w:r>
      <w:r w:rsidR="00F62D8E">
        <w:t>Service</w:t>
      </w:r>
      <w:r>
        <w:t>s must be approved to administer the</w:t>
      </w:r>
      <w:r w:rsidRPr="00E846B7">
        <w:t xml:space="preserve"> CCS under the Family Assistance Law</w:t>
      </w:r>
      <w:r>
        <w:t>.</w:t>
      </w:r>
      <w:r w:rsidRPr="00E846B7">
        <w:t xml:space="preserve"> </w:t>
      </w:r>
      <w:r>
        <w:t xml:space="preserve">They </w:t>
      </w:r>
      <w:r w:rsidRPr="00E846B7">
        <w:t xml:space="preserve">must comply with all conditions for continued approval as set out in the Family Assistance Law. </w:t>
      </w:r>
    </w:p>
    <w:p w14:paraId="271A0A7C" w14:textId="1B2136E2" w:rsidR="007201A7" w:rsidRDefault="007201A7" w:rsidP="007201A7">
      <w:pPr>
        <w:rPr>
          <w:i/>
          <w:iCs/>
        </w:rPr>
      </w:pPr>
      <w:r>
        <w:t xml:space="preserve">Approved providers of IHC </w:t>
      </w:r>
      <w:r w:rsidR="00F62D8E">
        <w:t>Service</w:t>
      </w:r>
      <w:r>
        <w:t>s must also comply with additional conditions for continued approval as set out in the</w:t>
      </w:r>
      <w:r w:rsidRPr="00E846B7">
        <w:t xml:space="preserve"> </w:t>
      </w:r>
      <w:r w:rsidRPr="00E846B7">
        <w:rPr>
          <w:i/>
          <w:iCs/>
        </w:rPr>
        <w:t>Child Care Subsidy Minister’s Rules 2017</w:t>
      </w:r>
      <w:r>
        <w:rPr>
          <w:i/>
          <w:iCs/>
        </w:rPr>
        <w:t>.</w:t>
      </w:r>
    </w:p>
    <w:p w14:paraId="2D10F637" w14:textId="0070F359" w:rsidR="007201A7" w:rsidRPr="00E846B7" w:rsidRDefault="007201A7" w:rsidP="007201A7">
      <w:r w:rsidRPr="00E846B7">
        <w:t xml:space="preserve">Approved </w:t>
      </w:r>
      <w:r>
        <w:t>p</w:t>
      </w:r>
      <w:r w:rsidRPr="00E846B7">
        <w:t xml:space="preserve">roviders of IHC </w:t>
      </w:r>
      <w:r w:rsidR="00F62D8E">
        <w:t>Service</w:t>
      </w:r>
      <w:r w:rsidRPr="00E846B7">
        <w:t>s mus</w:t>
      </w:r>
      <w:r>
        <w:t>t</w:t>
      </w:r>
      <w:r w:rsidRPr="00E846B7">
        <w:t>:</w:t>
      </w:r>
    </w:p>
    <w:p w14:paraId="7EC2542C" w14:textId="456E4E14" w:rsidR="007201A7" w:rsidRPr="00E846B7" w:rsidRDefault="007201A7" w:rsidP="00F41F4F">
      <w:pPr>
        <w:pStyle w:val="ListParagraph"/>
        <w:numPr>
          <w:ilvl w:val="0"/>
          <w:numId w:val="20"/>
        </w:numPr>
        <w:spacing w:after="240"/>
        <w:ind w:hanging="357"/>
      </w:pPr>
      <w:r w:rsidRPr="00E846B7">
        <w:t xml:space="preserve">be equipped to provide high quality </w:t>
      </w:r>
      <w:proofErr w:type="gramStart"/>
      <w:r w:rsidRPr="00E846B7">
        <w:t>child care</w:t>
      </w:r>
      <w:proofErr w:type="gramEnd"/>
      <w:r w:rsidRPr="00E846B7">
        <w:t xml:space="preserve"> appropriate to the needs of families, and are required to:</w:t>
      </w:r>
    </w:p>
    <w:p w14:paraId="00242508" w14:textId="77777777" w:rsidR="007201A7" w:rsidRPr="00E846B7" w:rsidRDefault="007201A7" w:rsidP="00F41F4F">
      <w:pPr>
        <w:pStyle w:val="ListParagraph"/>
        <w:numPr>
          <w:ilvl w:val="1"/>
          <w:numId w:val="20"/>
        </w:numPr>
        <w:spacing w:after="240"/>
        <w:ind w:hanging="357"/>
      </w:pPr>
      <w:r w:rsidRPr="00E846B7">
        <w:t>provide a tailored, individual education program based on each child’s knowledge, ideas, culture, abilities and interests</w:t>
      </w:r>
    </w:p>
    <w:p w14:paraId="05AD5FED" w14:textId="77777777" w:rsidR="007201A7" w:rsidRPr="00E846B7" w:rsidRDefault="007201A7" w:rsidP="00F41F4F">
      <w:pPr>
        <w:pStyle w:val="ListParagraph"/>
        <w:numPr>
          <w:ilvl w:val="1"/>
          <w:numId w:val="20"/>
        </w:numPr>
        <w:spacing w:after="240"/>
        <w:ind w:hanging="357"/>
      </w:pPr>
      <w:r w:rsidRPr="00E846B7">
        <w:t>develop a program that acknowledges and strengthens the cultural identity of children to whom care is provided</w:t>
      </w:r>
    </w:p>
    <w:p w14:paraId="6745CD88" w14:textId="77777777" w:rsidR="007201A7" w:rsidRPr="00E846B7" w:rsidRDefault="007201A7" w:rsidP="00F41F4F">
      <w:pPr>
        <w:pStyle w:val="ListParagraph"/>
        <w:numPr>
          <w:ilvl w:val="1"/>
          <w:numId w:val="20"/>
        </w:numPr>
        <w:spacing w:after="240"/>
        <w:ind w:hanging="357"/>
      </w:pPr>
      <w:r w:rsidRPr="00E846B7">
        <w:t xml:space="preserve">ensure children are adequately </w:t>
      </w:r>
      <w:proofErr w:type="gramStart"/>
      <w:r w:rsidRPr="00E846B7">
        <w:t>supervised at all times</w:t>
      </w:r>
      <w:proofErr w:type="gramEnd"/>
    </w:p>
    <w:p w14:paraId="7BEAB8B9" w14:textId="512C5910" w:rsidR="007201A7" w:rsidRDefault="007201A7" w:rsidP="00F41F4F">
      <w:pPr>
        <w:pStyle w:val="ListParagraph"/>
        <w:numPr>
          <w:ilvl w:val="1"/>
          <w:numId w:val="20"/>
        </w:numPr>
        <w:spacing w:after="240"/>
        <w:ind w:hanging="357"/>
      </w:pPr>
      <w:r w:rsidRPr="00E846B7">
        <w:t>ensure reasonable precautions are taken to protect children from harm or injury and any hazard likely to cause harm or injury</w:t>
      </w:r>
    </w:p>
    <w:p w14:paraId="76BD94DA" w14:textId="2A3C182E" w:rsidR="007201A7" w:rsidRDefault="007201A7" w:rsidP="00F41F4F">
      <w:pPr>
        <w:pStyle w:val="ListParagraph"/>
        <w:numPr>
          <w:ilvl w:val="1"/>
          <w:numId w:val="20"/>
        </w:numPr>
        <w:spacing w:after="240"/>
        <w:ind w:hanging="357"/>
      </w:pPr>
      <w:r w:rsidRPr="00E846B7">
        <w:t xml:space="preserve">ensure that at least one IHC </w:t>
      </w:r>
      <w:r w:rsidR="00F62D8E">
        <w:t>Educator</w:t>
      </w:r>
      <w:r w:rsidR="00A15DA9">
        <w:t xml:space="preserve"> </w:t>
      </w:r>
      <w:r w:rsidRPr="00E846B7">
        <w:t>who is caring for children at residential premises holds a current first aid qualification</w:t>
      </w:r>
      <w:r>
        <w:t>.</w:t>
      </w:r>
    </w:p>
    <w:p w14:paraId="620474F1" w14:textId="77777777" w:rsidR="007201A7" w:rsidRDefault="007201A7" w:rsidP="00F41F4F">
      <w:pPr>
        <w:pStyle w:val="ListParagraph"/>
        <w:numPr>
          <w:ilvl w:val="0"/>
          <w:numId w:val="20"/>
        </w:numPr>
        <w:spacing w:after="240"/>
        <w:ind w:hanging="357"/>
      </w:pPr>
      <w:r>
        <w:t>at all times, have in place:</w:t>
      </w:r>
    </w:p>
    <w:p w14:paraId="6007243B" w14:textId="7FD96724" w:rsidR="007201A7" w:rsidRDefault="007201A7" w:rsidP="00F41F4F">
      <w:pPr>
        <w:pStyle w:val="ListParagraph"/>
        <w:numPr>
          <w:ilvl w:val="1"/>
          <w:numId w:val="20"/>
        </w:numPr>
        <w:spacing w:after="240"/>
        <w:ind w:hanging="357"/>
      </w:pPr>
      <w:r>
        <w:t>workers compensation insurance</w:t>
      </w:r>
      <w:r w:rsidR="00D05446">
        <w:t>, as required by law</w:t>
      </w:r>
    </w:p>
    <w:p w14:paraId="0D05CDBE" w14:textId="77777777" w:rsidR="007201A7" w:rsidRDefault="007201A7" w:rsidP="00F41F4F">
      <w:pPr>
        <w:pStyle w:val="ListParagraph"/>
        <w:numPr>
          <w:ilvl w:val="1"/>
          <w:numId w:val="20"/>
        </w:numPr>
        <w:spacing w:after="240"/>
        <w:ind w:hanging="357"/>
      </w:pPr>
      <w:r>
        <w:t>public liability insurance with a minimum cover of $10,000,000</w:t>
      </w:r>
    </w:p>
    <w:p w14:paraId="32B2B17D" w14:textId="77777777" w:rsidR="007201A7" w:rsidRDefault="007201A7" w:rsidP="00F41F4F">
      <w:pPr>
        <w:pStyle w:val="ListParagraph"/>
        <w:numPr>
          <w:ilvl w:val="0"/>
          <w:numId w:val="20"/>
        </w:numPr>
        <w:spacing w:after="240"/>
        <w:ind w:hanging="357"/>
      </w:pPr>
      <w:r>
        <w:t>engage</w:t>
      </w:r>
      <w:r w:rsidRPr="00431A5C">
        <w:t xml:space="preserve"> with IHC Support Agenc</w:t>
      </w:r>
      <w:r>
        <w:t>ies</w:t>
      </w:r>
    </w:p>
    <w:p w14:paraId="0C4FDC7C" w14:textId="77777777" w:rsidR="007201A7" w:rsidRDefault="007201A7" w:rsidP="00F41F4F">
      <w:pPr>
        <w:pStyle w:val="ListParagraph"/>
        <w:numPr>
          <w:ilvl w:val="1"/>
          <w:numId w:val="20"/>
        </w:numPr>
        <w:spacing w:after="240"/>
        <w:ind w:hanging="357"/>
      </w:pPr>
      <w:r>
        <w:t>only enrol a child for IHC after receiving a referral from an IHC Support Agency</w:t>
      </w:r>
    </w:p>
    <w:p w14:paraId="6ECA2CE1" w14:textId="77777777" w:rsidR="007201A7" w:rsidRDefault="007201A7" w:rsidP="00F41F4F">
      <w:pPr>
        <w:pStyle w:val="ListParagraph"/>
        <w:numPr>
          <w:ilvl w:val="1"/>
          <w:numId w:val="20"/>
        </w:numPr>
        <w:spacing w:after="240"/>
        <w:ind w:hanging="357"/>
      </w:pPr>
      <w:r>
        <w:t>inform the IHC Support Agency within 7 days of a child ceasing to be enrolled</w:t>
      </w:r>
    </w:p>
    <w:p w14:paraId="5D28978B" w14:textId="77777777" w:rsidR="007201A7" w:rsidRDefault="007201A7" w:rsidP="00F41F4F">
      <w:pPr>
        <w:pStyle w:val="ListParagraph"/>
        <w:numPr>
          <w:ilvl w:val="1"/>
          <w:numId w:val="20"/>
        </w:numPr>
        <w:spacing w:after="240"/>
        <w:ind w:hanging="357"/>
      </w:pPr>
      <w:r>
        <w:t>provide reasonable assistance to and cooperate with an IHC Support Agency</w:t>
      </w:r>
    </w:p>
    <w:p w14:paraId="794A873C" w14:textId="77777777" w:rsidR="007201A7" w:rsidRDefault="007201A7" w:rsidP="00F41F4F">
      <w:pPr>
        <w:pStyle w:val="ListParagraph"/>
        <w:numPr>
          <w:ilvl w:val="1"/>
          <w:numId w:val="20"/>
        </w:numPr>
        <w:spacing w:after="240"/>
        <w:ind w:hanging="357"/>
      </w:pPr>
      <w:r>
        <w:t>comply with any reasonable requests for information from the IHC Support Agency</w:t>
      </w:r>
    </w:p>
    <w:p w14:paraId="3B32FD89" w14:textId="77777777" w:rsidR="007201A7" w:rsidRDefault="007201A7" w:rsidP="00F41F4F">
      <w:pPr>
        <w:pStyle w:val="ListParagraph"/>
        <w:numPr>
          <w:ilvl w:val="0"/>
          <w:numId w:val="19"/>
        </w:numPr>
        <w:spacing w:after="240"/>
        <w:ind w:hanging="357"/>
        <w:rPr>
          <w:rFonts w:ascii="Calibri" w:hAnsi="Calibri" w:cs="Calibri"/>
        </w:rPr>
      </w:pPr>
      <w:r>
        <w:t>comply with these guidelines</w:t>
      </w:r>
      <w:r w:rsidRPr="00431798">
        <w:rPr>
          <w:rFonts w:ascii="Calibri" w:hAnsi="Calibri" w:cs="Calibri"/>
        </w:rPr>
        <w:t xml:space="preserve"> </w:t>
      </w:r>
    </w:p>
    <w:p w14:paraId="2E354A9C" w14:textId="77777777" w:rsidR="007201A7" w:rsidRDefault="007201A7" w:rsidP="00F41F4F">
      <w:pPr>
        <w:pStyle w:val="ListParagraph"/>
        <w:numPr>
          <w:ilvl w:val="0"/>
          <w:numId w:val="19"/>
        </w:numPr>
        <w:spacing w:after="240"/>
        <w:ind w:hanging="357"/>
      </w:pPr>
      <w:r>
        <w:t>submit accurate session and attendance reports in the CCSS.</w:t>
      </w:r>
    </w:p>
    <w:p w14:paraId="177BA2C6" w14:textId="274CBCFD" w:rsidR="007201A7" w:rsidRDefault="001061AB" w:rsidP="007201A7">
      <w:pPr>
        <w:pStyle w:val="Heading3"/>
      </w:pPr>
      <w:bookmarkStart w:id="45" w:name="_Toc200626720"/>
      <w:r>
        <w:t xml:space="preserve">7.1. </w:t>
      </w:r>
      <w:r w:rsidR="007201A7" w:rsidRPr="007201A7">
        <w:t>Operating in Tasmania or South Australia</w:t>
      </w:r>
      <w:bookmarkEnd w:id="45"/>
    </w:p>
    <w:p w14:paraId="61D95D78" w14:textId="69892B29" w:rsidR="007201A7" w:rsidRDefault="007201A7" w:rsidP="007201A7">
      <w:r w:rsidRPr="007201A7">
        <w:t>Providers who wish to operate in Tasmania and/or South Australia must be approved under applicable state laws to operate and be eligible for CCS approval.</w:t>
      </w:r>
    </w:p>
    <w:p w14:paraId="7E8A6989" w14:textId="2BA1BAF9" w:rsidR="007201A7" w:rsidRDefault="001061AB" w:rsidP="007201A7">
      <w:pPr>
        <w:pStyle w:val="Heading3"/>
      </w:pPr>
      <w:bookmarkStart w:id="46" w:name="_Toc200626721"/>
      <w:r>
        <w:t xml:space="preserve">7.2. </w:t>
      </w:r>
      <w:r w:rsidR="007201A7" w:rsidRPr="007201A7">
        <w:t>Registering with IHC Support Agencies</w:t>
      </w:r>
      <w:bookmarkEnd w:id="46"/>
    </w:p>
    <w:p w14:paraId="2CADDFEF" w14:textId="58F3D14A" w:rsidR="007201A7" w:rsidRDefault="007201A7" w:rsidP="007201A7">
      <w:r>
        <w:t xml:space="preserve">IHC </w:t>
      </w:r>
      <w:r w:rsidR="00F62D8E">
        <w:t>Service</w:t>
      </w:r>
      <w:r>
        <w:t xml:space="preserve">s need to be registered with the IHC Support Agencies in the jurisdictions in which they operate. They work with IHC Support Agencies to help families choose a </w:t>
      </w:r>
      <w:r w:rsidR="00A15DA9">
        <w:t>s</w:t>
      </w:r>
      <w:r w:rsidR="00F62D8E">
        <w:t>ervice</w:t>
      </w:r>
      <w:r>
        <w:t xml:space="preserve"> that can meet their needs and accept referrals of families from IHC Support Agencies. </w:t>
      </w:r>
    </w:p>
    <w:p w14:paraId="651908B6" w14:textId="7824FF9B" w:rsidR="007201A7" w:rsidRDefault="007201A7" w:rsidP="007201A7">
      <w:r>
        <w:t xml:space="preserve">Approved providers are responsible for ensuring IHC </w:t>
      </w:r>
      <w:r w:rsidR="00F62D8E">
        <w:t>Service</w:t>
      </w:r>
      <w:r>
        <w:t xml:space="preserve">s deliver IHC, engage and supervise </w:t>
      </w:r>
      <w:r w:rsidR="00A15DA9">
        <w:t>e</w:t>
      </w:r>
      <w:r w:rsidR="00F62D8E">
        <w:t>ducators</w:t>
      </w:r>
      <w:r>
        <w:t>.</w:t>
      </w:r>
    </w:p>
    <w:p w14:paraId="5E0AC8C2" w14:textId="43DE4A67" w:rsidR="007201A7" w:rsidRDefault="001061AB" w:rsidP="007201A7">
      <w:pPr>
        <w:pStyle w:val="Heading3"/>
      </w:pPr>
      <w:bookmarkStart w:id="47" w:name="_Toc200626722"/>
      <w:r>
        <w:lastRenderedPageBreak/>
        <w:t xml:space="preserve">7.3. </w:t>
      </w:r>
      <w:r w:rsidR="007201A7" w:rsidRPr="007201A7">
        <w:t xml:space="preserve">Responsibilities of approved providers of IHC </w:t>
      </w:r>
      <w:r w:rsidR="00F62D8E">
        <w:t>Service</w:t>
      </w:r>
      <w:r w:rsidR="007201A7" w:rsidRPr="007201A7">
        <w:t>s</w:t>
      </w:r>
      <w:bookmarkEnd w:id="47"/>
    </w:p>
    <w:p w14:paraId="2E4D785F" w14:textId="11FBAE8B" w:rsidR="007201A7" w:rsidRPr="005A18CC" w:rsidRDefault="007201A7" w:rsidP="007201A7">
      <w:r>
        <w:t xml:space="preserve">Approved providers of IHC </w:t>
      </w:r>
      <w:r w:rsidR="00F62D8E">
        <w:t>Service</w:t>
      </w:r>
      <w:r w:rsidRPr="005A18CC">
        <w:t>s must</w:t>
      </w:r>
      <w:r>
        <w:t xml:space="preserve"> ensure</w:t>
      </w:r>
      <w:r w:rsidRPr="005A18CC">
        <w:t>:</w:t>
      </w:r>
    </w:p>
    <w:p w14:paraId="6D0F93E6" w14:textId="30D20740" w:rsidR="007201A7" w:rsidRPr="00725EA2" w:rsidRDefault="00F62D8E" w:rsidP="00F41F4F">
      <w:pPr>
        <w:pStyle w:val="ListParagraph"/>
        <w:numPr>
          <w:ilvl w:val="0"/>
          <w:numId w:val="21"/>
        </w:numPr>
        <w:spacing w:after="240"/>
        <w:ind w:hanging="357"/>
      </w:pPr>
      <w:r>
        <w:t>Service</w:t>
      </w:r>
      <w:r w:rsidR="007201A7">
        <w:t xml:space="preserve">s </w:t>
      </w:r>
      <w:r w:rsidR="007201A7" w:rsidRPr="00725EA2">
        <w:t xml:space="preserve">engage </w:t>
      </w:r>
      <w:r w:rsidR="00A15DA9">
        <w:t>e</w:t>
      </w:r>
      <w:r>
        <w:t>ducators</w:t>
      </w:r>
      <w:r w:rsidR="007201A7" w:rsidRPr="00725EA2">
        <w:t xml:space="preserve"> who </w:t>
      </w:r>
      <w:r w:rsidR="007201A7">
        <w:t xml:space="preserve">meet all requirements including </w:t>
      </w:r>
      <w:r w:rsidR="007201A7" w:rsidRPr="00725EA2">
        <w:t>hav</w:t>
      </w:r>
      <w:r w:rsidR="007201A7">
        <w:t>ing</w:t>
      </w:r>
      <w:r w:rsidR="007201A7" w:rsidRPr="00725EA2">
        <w:t>, as a minimum, a relevant Certificate III qualification or are working towards a relevant qualification</w:t>
      </w:r>
    </w:p>
    <w:p w14:paraId="09A9D206" w14:textId="62B6DF8B" w:rsidR="007201A7" w:rsidRPr="00725EA2" w:rsidRDefault="00F62D8E" w:rsidP="00F41F4F">
      <w:pPr>
        <w:pStyle w:val="ListParagraph"/>
        <w:numPr>
          <w:ilvl w:val="0"/>
          <w:numId w:val="21"/>
        </w:numPr>
        <w:spacing w:after="240"/>
        <w:ind w:hanging="357"/>
      </w:pPr>
      <w:r>
        <w:t>Service</w:t>
      </w:r>
      <w:r w:rsidR="007201A7">
        <w:t xml:space="preserve">s </w:t>
      </w:r>
      <w:r w:rsidR="007201A7" w:rsidRPr="00725EA2">
        <w:t xml:space="preserve">undertake home safety assessments to ensure the physical environment is safe for the children receiving care and the </w:t>
      </w:r>
      <w:r w:rsidR="00F5478C">
        <w:t>e</w:t>
      </w:r>
      <w:r>
        <w:t>ducators</w:t>
      </w:r>
    </w:p>
    <w:p w14:paraId="52EAE035" w14:textId="1CAAD30E" w:rsidR="007201A7" w:rsidRPr="00725EA2" w:rsidRDefault="007201A7" w:rsidP="00F41F4F">
      <w:pPr>
        <w:pStyle w:val="ListParagraph"/>
        <w:numPr>
          <w:ilvl w:val="0"/>
          <w:numId w:val="21"/>
        </w:numPr>
        <w:spacing w:after="240"/>
        <w:ind w:hanging="357"/>
      </w:pPr>
      <w:r>
        <w:t xml:space="preserve">the </w:t>
      </w:r>
      <w:r w:rsidR="00F5478C">
        <w:t>s</w:t>
      </w:r>
      <w:r w:rsidR="00F62D8E">
        <w:t>ervice</w:t>
      </w:r>
      <w:r>
        <w:t xml:space="preserve"> makes certain</w:t>
      </w:r>
      <w:r w:rsidRPr="00725EA2">
        <w:t xml:space="preserve"> the safety of children is always taken into consideration, including consideration of:</w:t>
      </w:r>
    </w:p>
    <w:p w14:paraId="17A83BA8" w14:textId="77777777" w:rsidR="007201A7" w:rsidRDefault="007201A7" w:rsidP="00F41F4F">
      <w:pPr>
        <w:pStyle w:val="ListParagraph"/>
        <w:numPr>
          <w:ilvl w:val="1"/>
          <w:numId w:val="21"/>
        </w:numPr>
        <w:spacing w:after="240"/>
        <w:ind w:hanging="357"/>
      </w:pPr>
      <w:r>
        <w:t xml:space="preserve">safe </w:t>
      </w:r>
      <w:r w:rsidRPr="00DF5C70">
        <w:t>transport</w:t>
      </w:r>
      <w:r>
        <w:t>ation and excursions</w:t>
      </w:r>
    </w:p>
    <w:p w14:paraId="2C054CD0" w14:textId="77777777" w:rsidR="007201A7" w:rsidRDefault="007201A7" w:rsidP="00F41F4F">
      <w:pPr>
        <w:pStyle w:val="ListParagraph"/>
        <w:numPr>
          <w:ilvl w:val="1"/>
          <w:numId w:val="21"/>
        </w:numPr>
        <w:spacing w:after="240"/>
        <w:ind w:hanging="357"/>
      </w:pPr>
      <w:r w:rsidRPr="00DF5C70">
        <w:t>water safety</w:t>
      </w:r>
    </w:p>
    <w:p w14:paraId="087EF32D" w14:textId="2DB69EC5" w:rsidR="00DF3A85" w:rsidRDefault="00DF3A85" w:rsidP="00F41F4F">
      <w:pPr>
        <w:pStyle w:val="ListParagraph"/>
        <w:numPr>
          <w:ilvl w:val="1"/>
          <w:numId w:val="21"/>
        </w:numPr>
        <w:spacing w:after="240"/>
        <w:ind w:hanging="357"/>
      </w:pPr>
      <w:r>
        <w:t>emergency preparedness</w:t>
      </w:r>
    </w:p>
    <w:p w14:paraId="21184A26" w14:textId="146ADB8D" w:rsidR="00D45B28" w:rsidRDefault="00D45B28" w:rsidP="00DF3A85">
      <w:pPr>
        <w:pStyle w:val="ListParagraph"/>
        <w:numPr>
          <w:ilvl w:val="0"/>
          <w:numId w:val="21"/>
        </w:numPr>
        <w:spacing w:after="240"/>
        <w:ind w:hanging="357"/>
      </w:pPr>
      <w:r>
        <w:t xml:space="preserve">the </w:t>
      </w:r>
      <w:r w:rsidR="00A15DA9">
        <w:t>s</w:t>
      </w:r>
      <w:r w:rsidR="00F62D8E">
        <w:t>ervice</w:t>
      </w:r>
      <w:r>
        <w:t xml:space="preserve"> and </w:t>
      </w:r>
      <w:r w:rsidR="00A15DA9">
        <w:t>e</w:t>
      </w:r>
      <w:r w:rsidR="00F62D8E">
        <w:t>ducators</w:t>
      </w:r>
      <w:r>
        <w:t xml:space="preserve"> implement the policies and procedures developed</w:t>
      </w:r>
      <w:r w:rsidRPr="00D45B28">
        <w:t xml:space="preserve"> </w:t>
      </w:r>
      <w:r>
        <w:t>to protect children from harm or injury</w:t>
      </w:r>
    </w:p>
    <w:p w14:paraId="6260848D" w14:textId="565F1FBB" w:rsidR="007201A7" w:rsidRPr="00DF5C70" w:rsidRDefault="007201A7" w:rsidP="00F41F4F">
      <w:pPr>
        <w:pStyle w:val="ListParagraph"/>
        <w:numPr>
          <w:ilvl w:val="0"/>
          <w:numId w:val="21"/>
        </w:numPr>
        <w:spacing w:after="240"/>
        <w:ind w:hanging="357"/>
      </w:pPr>
      <w:r>
        <w:t xml:space="preserve">the </w:t>
      </w:r>
      <w:r w:rsidR="00F5478C">
        <w:t>s</w:t>
      </w:r>
      <w:r w:rsidR="00F62D8E">
        <w:t>ervice</w:t>
      </w:r>
      <w:r>
        <w:t xml:space="preserve"> makes certain</w:t>
      </w:r>
      <w:r w:rsidRPr="00DF5C70">
        <w:t xml:space="preserve"> excursions are not the primary purpose of a session of care and are incidental occurrences to the overall delivery of a child’s educational development program</w:t>
      </w:r>
    </w:p>
    <w:p w14:paraId="2BCA0FE2" w14:textId="3470C5F5" w:rsidR="007201A7" w:rsidRDefault="007201A7" w:rsidP="00F41F4F">
      <w:pPr>
        <w:pStyle w:val="ListParagraph"/>
        <w:numPr>
          <w:ilvl w:val="0"/>
          <w:numId w:val="21"/>
        </w:numPr>
        <w:spacing w:after="240"/>
        <w:ind w:hanging="357"/>
      </w:pPr>
      <w:r>
        <w:t xml:space="preserve">the </w:t>
      </w:r>
      <w:r w:rsidR="00F5478C">
        <w:t>s</w:t>
      </w:r>
      <w:r w:rsidR="00F62D8E">
        <w:t>ervice</w:t>
      </w:r>
      <w:r>
        <w:t xml:space="preserve"> </w:t>
      </w:r>
      <w:r w:rsidRPr="00DF5C70">
        <w:t>support</w:t>
      </w:r>
      <w:r>
        <w:t>s</w:t>
      </w:r>
      <w:r w:rsidRPr="00DF5C70">
        <w:t xml:space="preserve"> </w:t>
      </w:r>
      <w:r w:rsidR="00F5478C">
        <w:t>e</w:t>
      </w:r>
      <w:r w:rsidR="00F62D8E">
        <w:t>ducators</w:t>
      </w:r>
      <w:r w:rsidRPr="00DF5C70">
        <w:t xml:space="preserve"> by providing the necessary resources and guidance for working in a family environment, </w:t>
      </w:r>
      <w:proofErr w:type="gramStart"/>
      <w:r w:rsidRPr="00DF5C70">
        <w:t>in particular with</w:t>
      </w:r>
      <w:proofErr w:type="gramEnd"/>
      <w:r w:rsidRPr="00DF5C70">
        <w:t xml:space="preserve"> families experiencing complex situations</w:t>
      </w:r>
    </w:p>
    <w:p w14:paraId="01D011D8" w14:textId="65671E78" w:rsidR="007201A7" w:rsidRPr="000F731F" w:rsidRDefault="007201A7" w:rsidP="00F41F4F">
      <w:pPr>
        <w:pStyle w:val="ListParagraph"/>
        <w:numPr>
          <w:ilvl w:val="0"/>
          <w:numId w:val="21"/>
        </w:numPr>
        <w:spacing w:after="240"/>
        <w:ind w:hanging="357"/>
      </w:pPr>
      <w:r>
        <w:t xml:space="preserve">the </w:t>
      </w:r>
      <w:r w:rsidR="00F5478C">
        <w:t>s</w:t>
      </w:r>
      <w:r w:rsidR="00F62D8E">
        <w:t>ervice</w:t>
      </w:r>
      <w:r>
        <w:t xml:space="preserve"> </w:t>
      </w:r>
      <w:r w:rsidRPr="000F731F">
        <w:t>monitor</w:t>
      </w:r>
      <w:r>
        <w:t>s</w:t>
      </w:r>
      <w:r w:rsidRPr="000F731F">
        <w:t xml:space="preserve"> the quality of care provided by the educator</w:t>
      </w:r>
    </w:p>
    <w:p w14:paraId="26493C8C" w14:textId="2D91FA64" w:rsidR="007201A7" w:rsidRPr="000F731F" w:rsidRDefault="007201A7" w:rsidP="00F41F4F">
      <w:pPr>
        <w:pStyle w:val="ListParagraph"/>
        <w:numPr>
          <w:ilvl w:val="0"/>
          <w:numId w:val="21"/>
        </w:numPr>
        <w:spacing w:after="240"/>
        <w:ind w:hanging="357"/>
      </w:pPr>
      <w:r>
        <w:t xml:space="preserve">the </w:t>
      </w:r>
      <w:r w:rsidR="00F5478C">
        <w:t>s</w:t>
      </w:r>
      <w:r w:rsidR="00F62D8E">
        <w:t>ervice</w:t>
      </w:r>
      <w:r>
        <w:t xml:space="preserve"> </w:t>
      </w:r>
      <w:r w:rsidRPr="000F731F">
        <w:t>maintain</w:t>
      </w:r>
      <w:r>
        <w:t>s</w:t>
      </w:r>
      <w:r w:rsidRPr="000F731F">
        <w:t xml:space="preserve"> a register of </w:t>
      </w:r>
      <w:r w:rsidR="00F5478C">
        <w:t>e</w:t>
      </w:r>
      <w:r w:rsidR="00F62D8E">
        <w:t>ducators</w:t>
      </w:r>
      <w:r w:rsidRPr="000F731F">
        <w:t xml:space="preserve"> including details of the necessary checks, expiry dates and dates the checks have been verified</w:t>
      </w:r>
    </w:p>
    <w:p w14:paraId="62A49FBA" w14:textId="543F8BB2" w:rsidR="007201A7" w:rsidRPr="000F731F" w:rsidRDefault="007201A7" w:rsidP="00F41F4F">
      <w:pPr>
        <w:pStyle w:val="ListParagraph"/>
        <w:numPr>
          <w:ilvl w:val="0"/>
          <w:numId w:val="21"/>
        </w:numPr>
        <w:spacing w:after="240"/>
        <w:ind w:hanging="357"/>
      </w:pPr>
      <w:r>
        <w:t xml:space="preserve">the </w:t>
      </w:r>
      <w:r w:rsidR="00F5478C">
        <w:t>s</w:t>
      </w:r>
      <w:r w:rsidR="00F62D8E">
        <w:t>ervice</w:t>
      </w:r>
      <w:r>
        <w:t xml:space="preserve"> </w:t>
      </w:r>
      <w:r w:rsidRPr="000F731F">
        <w:t>adhere</w:t>
      </w:r>
      <w:r>
        <w:t>s</w:t>
      </w:r>
      <w:r w:rsidRPr="000F731F">
        <w:t xml:space="preserve"> to the requirements set</w:t>
      </w:r>
      <w:r>
        <w:t xml:space="preserve"> out</w:t>
      </w:r>
      <w:r w:rsidRPr="000F731F">
        <w:t xml:space="preserve"> </w:t>
      </w:r>
      <w:r>
        <w:t>in these guidelines.</w:t>
      </w:r>
    </w:p>
    <w:p w14:paraId="731F9691" w14:textId="2423BDA6" w:rsidR="007201A7" w:rsidRDefault="001061AB" w:rsidP="006B0EA6">
      <w:pPr>
        <w:pStyle w:val="Heading4"/>
        <w:spacing w:before="320" w:after="60"/>
      </w:pPr>
      <w:bookmarkStart w:id="48" w:name="_Toc200626723"/>
      <w:r>
        <w:t xml:space="preserve">7.3.1. </w:t>
      </w:r>
      <w:r w:rsidR="007201A7" w:rsidRPr="007201A7">
        <w:t>Home Safety Assessments</w:t>
      </w:r>
      <w:bookmarkEnd w:id="48"/>
    </w:p>
    <w:p w14:paraId="7D693E71" w14:textId="19872730" w:rsidR="007201A7" w:rsidRDefault="007201A7" w:rsidP="007201A7">
      <w:r>
        <w:t xml:space="preserve">Approved providers of IHC </w:t>
      </w:r>
      <w:r w:rsidR="00F62D8E">
        <w:t>Service</w:t>
      </w:r>
      <w:r>
        <w:t xml:space="preserve">s must ensure the </w:t>
      </w:r>
      <w:r w:rsidR="00F5478C">
        <w:t>s</w:t>
      </w:r>
      <w:r w:rsidR="00F62D8E">
        <w:t>ervice</w:t>
      </w:r>
      <w:r>
        <w:t xml:space="preserve"> has established that the environment for the delivery of IHC is safe for children and the educator. </w:t>
      </w:r>
    </w:p>
    <w:p w14:paraId="498D654B" w14:textId="215F890B" w:rsidR="007201A7" w:rsidRDefault="007201A7" w:rsidP="007201A7">
      <w:r>
        <w:t xml:space="preserve">Home safety assessments must be completed before </w:t>
      </w:r>
      <w:r w:rsidR="00F5478C">
        <w:t>s</w:t>
      </w:r>
      <w:r w:rsidR="00F62D8E">
        <w:t>ervice</w:t>
      </w:r>
      <w:r>
        <w:t xml:space="preserve"> delivery begins and should be reviewed regularly. The frequency of the review should reflect the unique risks of the care environment and individual circumstances. Best practice is for a home safety assessment to be conducted prior to every session of IHC occurring. </w:t>
      </w:r>
    </w:p>
    <w:p w14:paraId="5073CBFB" w14:textId="77777777" w:rsidR="007201A7" w:rsidRDefault="007201A7" w:rsidP="007201A7">
      <w:r>
        <w:t xml:space="preserve">Home Safety Assessments must be provided to the department upon request. </w:t>
      </w:r>
    </w:p>
    <w:p w14:paraId="05653EF1" w14:textId="48E98B83" w:rsidR="007201A7" w:rsidRDefault="007201A7" w:rsidP="007201A7">
      <w:r>
        <w:t xml:space="preserve">Safety concerns must be raised with families and recommendations provided to address any safety issues. </w:t>
      </w:r>
      <w:r w:rsidR="00F62D8E">
        <w:t>Service</w:t>
      </w:r>
      <w:r>
        <w:t xml:space="preserve">s must monitor the situation and reassess families’ homes once the situation has been resolved. </w:t>
      </w:r>
    </w:p>
    <w:p w14:paraId="4E977CC8" w14:textId="2914D508" w:rsidR="007201A7" w:rsidRDefault="007201A7" w:rsidP="007201A7">
      <w:r>
        <w:t xml:space="preserve">If safety concerns continue, </w:t>
      </w:r>
      <w:r w:rsidR="00F5478C">
        <w:t>s</w:t>
      </w:r>
      <w:r w:rsidR="00F62D8E">
        <w:t>ervice</w:t>
      </w:r>
      <w:r>
        <w:t xml:space="preserve">s must, in consultation with IHC Support Agencies, explore further options to address these concerns including suspending IHC until the home environment is safe for children and the </w:t>
      </w:r>
      <w:r w:rsidR="00F5478C">
        <w:t>e</w:t>
      </w:r>
      <w:r w:rsidR="00F62D8E">
        <w:t>ducators</w:t>
      </w:r>
      <w:r>
        <w:t>.</w:t>
      </w:r>
    </w:p>
    <w:p w14:paraId="5AC741D8" w14:textId="465035DE" w:rsidR="007201A7" w:rsidRDefault="001061AB" w:rsidP="006B0EA6">
      <w:pPr>
        <w:pStyle w:val="Heading4"/>
        <w:spacing w:before="320" w:after="60"/>
      </w:pPr>
      <w:bookmarkStart w:id="49" w:name="_Toc200626724"/>
      <w:r>
        <w:t xml:space="preserve">7.3.2. </w:t>
      </w:r>
      <w:r w:rsidR="007201A7" w:rsidRPr="007201A7">
        <w:t>Alternate care locations</w:t>
      </w:r>
      <w:bookmarkEnd w:id="49"/>
    </w:p>
    <w:p w14:paraId="3D77AC77" w14:textId="77777777" w:rsidR="007201A7" w:rsidRPr="0010478E" w:rsidRDefault="007201A7" w:rsidP="007201A7">
      <w:pPr>
        <w:rPr>
          <w:rFonts w:ascii="Calibri" w:hAnsi="Calibri" w:cs="Calibri"/>
        </w:rPr>
      </w:pPr>
      <w:r>
        <w:rPr>
          <w:rFonts w:ascii="Calibri" w:hAnsi="Calibri" w:cs="Calibri"/>
        </w:rPr>
        <w:t>Where an</w:t>
      </w:r>
      <w:r w:rsidRPr="0010478E">
        <w:rPr>
          <w:rFonts w:ascii="Calibri" w:hAnsi="Calibri" w:cs="Calibri"/>
        </w:rPr>
        <w:t xml:space="preserve"> alternate </w:t>
      </w:r>
      <w:r>
        <w:rPr>
          <w:rFonts w:ascii="Calibri" w:hAnsi="Calibri" w:cs="Calibri"/>
        </w:rPr>
        <w:t xml:space="preserve">care </w:t>
      </w:r>
      <w:r w:rsidRPr="0010478E">
        <w:rPr>
          <w:rFonts w:ascii="Calibri" w:hAnsi="Calibri" w:cs="Calibri"/>
        </w:rPr>
        <w:t>location</w:t>
      </w:r>
      <w:r>
        <w:rPr>
          <w:rFonts w:ascii="Calibri" w:hAnsi="Calibri" w:cs="Calibri"/>
        </w:rPr>
        <w:t xml:space="preserve"> is</w:t>
      </w:r>
      <w:r w:rsidRPr="0010478E">
        <w:rPr>
          <w:rFonts w:ascii="Calibri" w:hAnsi="Calibri" w:cs="Calibri"/>
        </w:rPr>
        <w:t xml:space="preserve"> approved </w:t>
      </w:r>
      <w:r>
        <w:rPr>
          <w:rFonts w:ascii="Calibri" w:hAnsi="Calibri" w:cs="Calibri"/>
        </w:rPr>
        <w:t>by the department</w:t>
      </w:r>
      <w:r w:rsidRPr="0010478E">
        <w:rPr>
          <w:rFonts w:ascii="Calibri" w:hAnsi="Calibri" w:cs="Calibri"/>
        </w:rPr>
        <w:t xml:space="preserve">, </w:t>
      </w:r>
      <w:r>
        <w:rPr>
          <w:rFonts w:ascii="Calibri" w:hAnsi="Calibri" w:cs="Calibri"/>
        </w:rPr>
        <w:t xml:space="preserve">a </w:t>
      </w:r>
      <w:r w:rsidRPr="0010478E">
        <w:rPr>
          <w:rFonts w:ascii="Calibri" w:hAnsi="Calibri" w:cs="Calibri"/>
        </w:rPr>
        <w:t>safety assessment</w:t>
      </w:r>
      <w:r>
        <w:rPr>
          <w:rFonts w:ascii="Calibri" w:hAnsi="Calibri" w:cs="Calibri"/>
        </w:rPr>
        <w:t xml:space="preserve"> of the alternate location</w:t>
      </w:r>
      <w:r w:rsidRPr="0010478E">
        <w:rPr>
          <w:rFonts w:ascii="Calibri" w:hAnsi="Calibri" w:cs="Calibri"/>
        </w:rPr>
        <w:t xml:space="preserve"> must be completed before </w:t>
      </w:r>
      <w:r>
        <w:rPr>
          <w:rFonts w:ascii="Calibri" w:hAnsi="Calibri" w:cs="Calibri"/>
        </w:rPr>
        <w:t>IHC is provided at that location</w:t>
      </w:r>
      <w:r w:rsidRPr="0010478E">
        <w:rPr>
          <w:rFonts w:ascii="Calibri" w:hAnsi="Calibri" w:cs="Calibri"/>
        </w:rPr>
        <w:t>.</w:t>
      </w:r>
    </w:p>
    <w:p w14:paraId="5A1E5C52" w14:textId="538206D7" w:rsidR="007201A7" w:rsidRDefault="001061AB" w:rsidP="006B0EA6">
      <w:pPr>
        <w:pStyle w:val="Heading4"/>
        <w:spacing w:before="320" w:after="60"/>
      </w:pPr>
      <w:bookmarkStart w:id="50" w:name="_Toc200626725"/>
      <w:r>
        <w:lastRenderedPageBreak/>
        <w:t xml:space="preserve">7.3.3. </w:t>
      </w:r>
      <w:r w:rsidR="007201A7" w:rsidRPr="007201A7">
        <w:t>Safe transportation and excursions</w:t>
      </w:r>
      <w:bookmarkEnd w:id="50"/>
    </w:p>
    <w:p w14:paraId="6782B73D" w14:textId="577E2A9F" w:rsidR="007201A7" w:rsidRDefault="007201A7" w:rsidP="007201A7">
      <w:r w:rsidRPr="007201A7">
        <w:t xml:space="preserve">Approved providers of IHC </w:t>
      </w:r>
      <w:r w:rsidR="00F62D8E">
        <w:t>Service</w:t>
      </w:r>
      <w:r w:rsidRPr="007201A7">
        <w:t xml:space="preserve">s must ensure that </w:t>
      </w:r>
      <w:r w:rsidR="00F5478C">
        <w:t>s</w:t>
      </w:r>
      <w:r w:rsidR="00F62D8E">
        <w:t>ervice</w:t>
      </w:r>
      <w:r w:rsidRPr="007201A7">
        <w:t xml:space="preserve">s have reasonable precautions in place to protect children and </w:t>
      </w:r>
      <w:r w:rsidR="00F5478C">
        <w:t>e</w:t>
      </w:r>
      <w:r w:rsidR="00F62D8E">
        <w:t>ducators</w:t>
      </w:r>
      <w:r w:rsidRPr="007201A7">
        <w:t xml:space="preserve"> during transportation and excursions. Policies and procedures should be in place to manage safety.</w:t>
      </w:r>
    </w:p>
    <w:p w14:paraId="0D77992F" w14:textId="48508D7E" w:rsidR="007201A7" w:rsidRDefault="001061AB" w:rsidP="006B0EA6">
      <w:pPr>
        <w:pStyle w:val="Heading4"/>
        <w:spacing w:before="320" w:after="60"/>
      </w:pPr>
      <w:bookmarkStart w:id="51" w:name="_Toc200626726"/>
      <w:r>
        <w:t xml:space="preserve">7.3.4. </w:t>
      </w:r>
      <w:r w:rsidR="007201A7" w:rsidRPr="007201A7">
        <w:t>Serious incidents</w:t>
      </w:r>
      <w:bookmarkEnd w:id="51"/>
    </w:p>
    <w:p w14:paraId="6C3BB739" w14:textId="77777777" w:rsidR="007201A7" w:rsidRDefault="007201A7" w:rsidP="007201A7">
      <w:pPr>
        <w:rPr>
          <w:rFonts w:ascii="Calibri" w:hAnsi="Calibri" w:cs="Calibri"/>
        </w:rPr>
      </w:pPr>
      <w:r w:rsidRPr="20126B11">
        <w:rPr>
          <w:rFonts w:ascii="Calibri" w:hAnsi="Calibri" w:cs="Calibri"/>
        </w:rPr>
        <w:t xml:space="preserve">Appropriate arrangements must be implemented to manage serious incidents. The department must be notified in writing within 24 hours of a serious incident occurring, or a circumstance that could have resulted in the occurrence of a serious incident. Serious incidents are reported via the IHC Serious Incident Report available on the department’s website </w:t>
      </w:r>
      <w:hyperlink r:id="rId24" w:history="1">
        <w:hyperlink r:id="rId25" w:history="1">
          <w:r w:rsidRPr="20126B11">
            <w:rPr>
              <w:rFonts w:ascii="Calibri" w:hAnsi="Calibri" w:cs="Calibri"/>
              <w:color w:val="0000FF"/>
              <w:u w:val="single"/>
            </w:rPr>
            <w:t>In Home Care</w:t>
          </w:r>
        </w:hyperlink>
      </w:hyperlink>
      <w:r w:rsidRPr="20126B11">
        <w:rPr>
          <w:rFonts w:ascii="Calibri" w:hAnsi="Calibri" w:cs="Calibri"/>
        </w:rPr>
        <w:t xml:space="preserve">. A person with management and control of the Approved Provider is required to complete the report. </w:t>
      </w:r>
    </w:p>
    <w:p w14:paraId="49F10323" w14:textId="4847BB3D" w:rsidR="007201A7" w:rsidRDefault="007201A7" w:rsidP="007201A7">
      <w:pPr>
        <w:rPr>
          <w:rFonts w:ascii="Calibri" w:hAnsi="Calibri" w:cs="Calibri"/>
        </w:rPr>
      </w:pPr>
      <w:r w:rsidRPr="20126B11">
        <w:rPr>
          <w:rFonts w:ascii="Calibri" w:hAnsi="Calibri" w:cs="Calibri"/>
        </w:rPr>
        <w:t xml:space="preserve">Further detail on what are considered serious incidents is on </w:t>
      </w:r>
      <w:r w:rsidR="00EB2B4B">
        <w:rPr>
          <w:rFonts w:ascii="Calibri" w:hAnsi="Calibri" w:cs="Calibri"/>
        </w:rPr>
        <w:t>Appendix</w:t>
      </w:r>
      <w:r w:rsidR="00BC3FA3">
        <w:rPr>
          <w:rFonts w:ascii="Calibri" w:hAnsi="Calibri" w:cs="Calibri"/>
        </w:rPr>
        <w:t xml:space="preserve"> B</w:t>
      </w:r>
      <w:r w:rsidRPr="00F41F4F">
        <w:rPr>
          <w:rFonts w:ascii="Calibri" w:hAnsi="Calibri" w:cs="Calibri"/>
        </w:rPr>
        <w:t>,</w:t>
      </w:r>
      <w:r w:rsidRPr="20126B11">
        <w:rPr>
          <w:rFonts w:ascii="Calibri" w:hAnsi="Calibri" w:cs="Calibri"/>
        </w:rPr>
        <w:t xml:space="preserve"> noting that circumstances that </w:t>
      </w:r>
      <w:r w:rsidRPr="20126B11">
        <w:rPr>
          <w:rFonts w:ascii="Calibri" w:hAnsi="Calibri" w:cs="Calibri"/>
          <w:i/>
          <w:iCs/>
        </w:rPr>
        <w:t xml:space="preserve">could have resulted </w:t>
      </w:r>
      <w:r w:rsidRPr="20126B11">
        <w:rPr>
          <w:rFonts w:ascii="Calibri" w:hAnsi="Calibri" w:cs="Calibri"/>
        </w:rPr>
        <w:t>in the occurrence of a serious incident must also be reported.</w:t>
      </w:r>
      <w:r>
        <w:t xml:space="preserve"> </w:t>
      </w:r>
    </w:p>
    <w:p w14:paraId="3A8DC9BE" w14:textId="56D98481" w:rsidR="007201A7" w:rsidRDefault="001061AB" w:rsidP="006B0EA6">
      <w:pPr>
        <w:pStyle w:val="Heading4"/>
        <w:spacing w:before="320" w:after="60"/>
      </w:pPr>
      <w:bookmarkStart w:id="52" w:name="_Toc200626727"/>
      <w:r>
        <w:t xml:space="preserve">7.3.5. </w:t>
      </w:r>
      <w:r w:rsidR="007201A7" w:rsidRPr="007201A7">
        <w:t>Mandatory reporting</w:t>
      </w:r>
      <w:bookmarkEnd w:id="52"/>
    </w:p>
    <w:p w14:paraId="386C0F93" w14:textId="67DC93BA" w:rsidR="007201A7" w:rsidRDefault="007201A7" w:rsidP="007201A7">
      <w:r>
        <w:t xml:space="preserve">Approved providers of IHC </w:t>
      </w:r>
      <w:r w:rsidR="00F62D8E">
        <w:t>Service</w:t>
      </w:r>
      <w:r>
        <w:t>s must follow any reporting obligations in the state or territory where IHC occurs. This is commonly referred to as mandatory reporting.</w:t>
      </w:r>
    </w:p>
    <w:p w14:paraId="249E4FF9" w14:textId="77777777" w:rsidR="007201A7" w:rsidRPr="00ED08EF" w:rsidRDefault="007201A7" w:rsidP="007201A7">
      <w:r>
        <w:t xml:space="preserve">Mandatory reporting obligations differ between states and territories. Stay up to date with the </w:t>
      </w:r>
      <w:hyperlink r:id="rId26" w:history="1">
        <w:r w:rsidRPr="00C506CF">
          <w:rPr>
            <w:rStyle w:val="Hyperlink"/>
          </w:rPr>
          <w:t>latest advice from your state or territory government</w:t>
        </w:r>
      </w:hyperlink>
      <w:r>
        <w:t xml:space="preserve">. </w:t>
      </w:r>
    </w:p>
    <w:p w14:paraId="05AE3640" w14:textId="15ADFE81" w:rsidR="007201A7" w:rsidRPr="00BA1790" w:rsidRDefault="001061AB" w:rsidP="006B0EA6">
      <w:pPr>
        <w:pStyle w:val="Heading4"/>
        <w:spacing w:before="320" w:after="60"/>
      </w:pPr>
      <w:bookmarkStart w:id="53" w:name="_Toc200626728"/>
      <w:r>
        <w:t xml:space="preserve">7.3.6. </w:t>
      </w:r>
      <w:r w:rsidR="007201A7" w:rsidRPr="00BA1790">
        <w:t>Taking images</w:t>
      </w:r>
      <w:bookmarkEnd w:id="53"/>
    </w:p>
    <w:p w14:paraId="176DE598" w14:textId="77777777" w:rsidR="007201A7" w:rsidRPr="00086DE0" w:rsidRDefault="007201A7" w:rsidP="007201A7">
      <w:r w:rsidRPr="00595B8C">
        <w:t xml:space="preserve">The Australian Children’s Education and Care Quality Authority </w:t>
      </w:r>
      <w:r>
        <w:t>(</w:t>
      </w:r>
      <w:r w:rsidRPr="00086DE0">
        <w:t>ACECQA</w:t>
      </w:r>
      <w:r>
        <w:t>)</w:t>
      </w:r>
      <w:r w:rsidRPr="00086DE0">
        <w:t>, in partnership with all governments, developed the </w:t>
      </w:r>
      <w:hyperlink r:id="rId27" w:history="1">
        <w:r>
          <w:rPr>
            <w:rStyle w:val="Hyperlink"/>
          </w:rPr>
          <w:t>National Model Code</w:t>
        </w:r>
      </w:hyperlink>
      <w:r w:rsidRPr="00086DE0">
        <w:t> and </w:t>
      </w:r>
      <w:hyperlink r:id="rId28" w:history="1">
        <w:r w:rsidRPr="00086DE0">
          <w:rPr>
            <w:rStyle w:val="Hyperlink"/>
          </w:rPr>
          <w:t>Guidelines</w:t>
        </w:r>
      </w:hyperlink>
      <w:r w:rsidRPr="00086DE0">
        <w:t> to promote a child safe culture when it comes to taking, sharing and storing images or videos of children in early childhood education and care.</w:t>
      </w:r>
    </w:p>
    <w:p w14:paraId="6E0DBFB3" w14:textId="00F1BBEF" w:rsidR="007201A7" w:rsidRPr="00125AAC" w:rsidRDefault="007201A7" w:rsidP="007201A7">
      <w:r w:rsidRPr="00086DE0">
        <w:t xml:space="preserve">Approved providers and their </w:t>
      </w:r>
      <w:r w:rsidR="00F5478C">
        <w:t>s</w:t>
      </w:r>
      <w:r w:rsidR="00F62D8E">
        <w:t>ervice</w:t>
      </w:r>
      <w:r w:rsidRPr="00086DE0">
        <w:t>s are encouraged to adopt the voluntary National Model Code. </w:t>
      </w:r>
      <w:r>
        <w:t xml:space="preserve">While they have been developed for use in centre-based </w:t>
      </w:r>
      <w:r w:rsidR="00F5478C">
        <w:t>s</w:t>
      </w:r>
      <w:r w:rsidR="00F62D8E">
        <w:t>ervice</w:t>
      </w:r>
      <w:r>
        <w:t xml:space="preserve">s, approved providers of IHC </w:t>
      </w:r>
      <w:r w:rsidR="00F62D8E">
        <w:t>Service</w:t>
      </w:r>
      <w:r>
        <w:t xml:space="preserve">s are encouraged to apply them to their </w:t>
      </w:r>
      <w:r w:rsidR="00F5478C">
        <w:t>s</w:t>
      </w:r>
      <w:r w:rsidR="00F62D8E">
        <w:t>ervice</w:t>
      </w:r>
      <w:r>
        <w:t xml:space="preserve"> context as appropriate.</w:t>
      </w:r>
    </w:p>
    <w:p w14:paraId="20801ACF" w14:textId="54C3618A" w:rsidR="007201A7" w:rsidRPr="00086DE0" w:rsidRDefault="007201A7" w:rsidP="007201A7">
      <w:r w:rsidRPr="00086DE0">
        <w:t xml:space="preserve">The National Model Code and Guidelines are intended to support early childhood </w:t>
      </w:r>
      <w:r w:rsidR="00F5478C">
        <w:t>e</w:t>
      </w:r>
      <w:r w:rsidR="00F62D8E">
        <w:t>ducators</w:t>
      </w:r>
      <w:r w:rsidRPr="00086DE0">
        <w:t>, as champions of child safety, and complement relevant child safety activities and strategies already in place across the early childhood education and care sector.</w:t>
      </w:r>
    </w:p>
    <w:p w14:paraId="16286005" w14:textId="144E5DFB" w:rsidR="007201A7" w:rsidRDefault="001061AB" w:rsidP="006B0EA6">
      <w:pPr>
        <w:pStyle w:val="Heading2"/>
        <w:spacing w:before="320" w:after="60"/>
      </w:pPr>
      <w:bookmarkStart w:id="54" w:name="_Toc200626729"/>
      <w:r>
        <w:t xml:space="preserve">8. </w:t>
      </w:r>
      <w:r w:rsidR="007201A7" w:rsidRPr="007201A7">
        <w:t xml:space="preserve">IHC </w:t>
      </w:r>
      <w:r w:rsidR="00F62D8E">
        <w:t>Educators</w:t>
      </w:r>
      <w:bookmarkEnd w:id="54"/>
    </w:p>
    <w:p w14:paraId="6E9E0AA5" w14:textId="372F7424" w:rsidR="007201A7" w:rsidRPr="00DE587D" w:rsidRDefault="007201A7" w:rsidP="007201A7">
      <w:r w:rsidRPr="00DE587D">
        <w:t xml:space="preserve">There are minimum requirements for IHC </w:t>
      </w:r>
      <w:r w:rsidR="00F62D8E">
        <w:t>Educators</w:t>
      </w:r>
      <w:r w:rsidRPr="00DE587D">
        <w:t xml:space="preserve"> to be engaged to provide IHC: </w:t>
      </w:r>
    </w:p>
    <w:p w14:paraId="400B45E4" w14:textId="32875C66" w:rsidR="007201A7" w:rsidRPr="00DE587D" w:rsidRDefault="007201A7" w:rsidP="007201A7">
      <w:r>
        <w:t xml:space="preserve">Approved providers must ensure that </w:t>
      </w:r>
      <w:r w:rsidRPr="00DE587D">
        <w:t xml:space="preserve">IHC </w:t>
      </w:r>
      <w:r w:rsidR="00F62D8E">
        <w:t>Educators</w:t>
      </w:r>
      <w:r>
        <w:t xml:space="preserve"> meet the following requirements</w:t>
      </w:r>
      <w:r w:rsidRPr="00DE587D">
        <w:t xml:space="preserve">: </w:t>
      </w:r>
    </w:p>
    <w:p w14:paraId="0B851B11" w14:textId="77777777" w:rsidR="007201A7" w:rsidRPr="00DE587D" w:rsidRDefault="007201A7" w:rsidP="00EB2B4B">
      <w:pPr>
        <w:pStyle w:val="ListParagraph"/>
        <w:numPr>
          <w:ilvl w:val="0"/>
          <w:numId w:val="22"/>
        </w:numPr>
        <w:spacing w:after="240"/>
        <w:ind w:left="714" w:hanging="357"/>
      </w:pPr>
      <w:r w:rsidRPr="00DE587D">
        <w:t>be at least 18 years old</w:t>
      </w:r>
    </w:p>
    <w:p w14:paraId="0C6C097C" w14:textId="608FB9E5" w:rsidR="007201A7" w:rsidRPr="00DE587D" w:rsidRDefault="007201A7" w:rsidP="00EB2B4B">
      <w:pPr>
        <w:pStyle w:val="ListParagraph"/>
        <w:numPr>
          <w:ilvl w:val="0"/>
          <w:numId w:val="22"/>
        </w:numPr>
        <w:spacing w:after="240"/>
        <w:ind w:left="714" w:hanging="357"/>
      </w:pPr>
      <w:r w:rsidRPr="00DE587D">
        <w:t xml:space="preserve">be engaged by an approved IHC </w:t>
      </w:r>
      <w:r w:rsidR="00F62D8E">
        <w:t>Service</w:t>
      </w:r>
    </w:p>
    <w:p w14:paraId="27B49744" w14:textId="4D982FFA" w:rsidR="007201A7" w:rsidRPr="00DE587D" w:rsidRDefault="007201A7" w:rsidP="00EB2B4B">
      <w:pPr>
        <w:pStyle w:val="ListParagraph"/>
        <w:numPr>
          <w:ilvl w:val="0"/>
          <w:numId w:val="22"/>
        </w:numPr>
        <w:spacing w:after="240"/>
        <w:ind w:left="714" w:hanging="357"/>
      </w:pPr>
      <w:r w:rsidRPr="00DE587D">
        <w:t xml:space="preserve">hold a current Nationally Coordinated Criminal History Check and Working </w:t>
      </w:r>
      <w:r w:rsidR="004D6375">
        <w:t>w</w:t>
      </w:r>
      <w:r w:rsidRPr="00DE587D">
        <w:t>ith Children Check acceptable in the state or territory in which they intend to work</w:t>
      </w:r>
    </w:p>
    <w:p w14:paraId="561BCE8A" w14:textId="77777777" w:rsidR="007201A7" w:rsidRPr="00DE587D" w:rsidRDefault="007201A7" w:rsidP="00EB2B4B">
      <w:pPr>
        <w:pStyle w:val="ListParagraph"/>
        <w:numPr>
          <w:ilvl w:val="0"/>
          <w:numId w:val="22"/>
        </w:numPr>
        <w:spacing w:after="240"/>
        <w:ind w:left="714" w:hanging="357"/>
      </w:pPr>
      <w:r w:rsidRPr="00DE587D">
        <w:t>hold a current first aid qualification</w:t>
      </w:r>
    </w:p>
    <w:p w14:paraId="03CF5EE0" w14:textId="77777777" w:rsidR="007201A7" w:rsidRDefault="007201A7" w:rsidP="00EB2B4B">
      <w:pPr>
        <w:pStyle w:val="ListParagraph"/>
        <w:numPr>
          <w:ilvl w:val="0"/>
          <w:numId w:val="22"/>
        </w:numPr>
        <w:spacing w:after="240"/>
        <w:ind w:left="714" w:hanging="357"/>
      </w:pPr>
      <w:r w:rsidRPr="00DE587D">
        <w:t>be an Australian citizen or a permanent resident or have a relevant visa to allow employment on a continuous basis for 12 months or more.</w:t>
      </w:r>
    </w:p>
    <w:p w14:paraId="45776994" w14:textId="719204F6" w:rsidR="007201A7" w:rsidRPr="00437553" w:rsidRDefault="007201A7" w:rsidP="007201A7">
      <w:r>
        <w:lastRenderedPageBreak/>
        <w:t xml:space="preserve">IHC </w:t>
      </w:r>
      <w:r w:rsidR="00F62D8E">
        <w:t>Educators</w:t>
      </w:r>
      <w:r>
        <w:t xml:space="preserve"> are</w:t>
      </w:r>
      <w:r w:rsidRPr="00437553">
        <w:t xml:space="preserve"> required to:</w:t>
      </w:r>
    </w:p>
    <w:p w14:paraId="111A2112" w14:textId="09D54489" w:rsidR="007201A7" w:rsidRDefault="007201A7" w:rsidP="00EB2B4B">
      <w:pPr>
        <w:pStyle w:val="ListParagraph"/>
        <w:numPr>
          <w:ilvl w:val="0"/>
          <w:numId w:val="23"/>
        </w:numPr>
        <w:spacing w:after="240"/>
        <w:ind w:left="714" w:hanging="357"/>
      </w:pPr>
      <w:r>
        <w:t xml:space="preserve">comply with the IHC </w:t>
      </w:r>
      <w:r w:rsidR="00F62D8E">
        <w:t>Service</w:t>
      </w:r>
      <w:r>
        <w:t>’s policies and procedures</w:t>
      </w:r>
    </w:p>
    <w:p w14:paraId="32735BE6" w14:textId="77777777" w:rsidR="007201A7" w:rsidRDefault="007201A7" w:rsidP="00EB2B4B">
      <w:pPr>
        <w:pStyle w:val="ListParagraph"/>
        <w:numPr>
          <w:ilvl w:val="0"/>
          <w:numId w:val="23"/>
        </w:numPr>
        <w:spacing w:after="240"/>
        <w:ind w:left="714" w:hanging="357"/>
      </w:pPr>
      <w:r>
        <w:t>support the approved provider to report serious incidents to the Secretary within 24 hours</w:t>
      </w:r>
    </w:p>
    <w:p w14:paraId="0E994E6A" w14:textId="4D9F4967" w:rsidR="007201A7" w:rsidRDefault="007201A7" w:rsidP="00EB2B4B">
      <w:pPr>
        <w:pStyle w:val="ListParagraph"/>
        <w:numPr>
          <w:ilvl w:val="0"/>
          <w:numId w:val="23"/>
        </w:numPr>
        <w:spacing w:after="240"/>
        <w:ind w:left="714" w:hanging="357"/>
      </w:pPr>
      <w:r w:rsidRPr="00437553">
        <w:t xml:space="preserve">seek the necessary support from the IHC </w:t>
      </w:r>
      <w:r w:rsidR="00F62D8E">
        <w:t>Service</w:t>
      </w:r>
      <w:r w:rsidRPr="00437553">
        <w:t>, particularly where working conditions are not satisfactory or there are concerns about child safety and personal safety.</w:t>
      </w:r>
    </w:p>
    <w:p w14:paraId="4DEC432F" w14:textId="4521A69E" w:rsidR="0051672A" w:rsidRPr="0051672A" w:rsidRDefault="001061AB" w:rsidP="00EE21E9">
      <w:pPr>
        <w:pStyle w:val="Heading3"/>
      </w:pPr>
      <w:bookmarkStart w:id="55" w:name="_Toc200626730"/>
      <w:r>
        <w:t xml:space="preserve">8.1. </w:t>
      </w:r>
      <w:r w:rsidR="007201A7" w:rsidRPr="007201A7">
        <w:t>Qualification requirements</w:t>
      </w:r>
      <w:bookmarkEnd w:id="55"/>
    </w:p>
    <w:p w14:paraId="5DE2C3DB" w14:textId="6009F53E" w:rsidR="007201A7" w:rsidRPr="00CE5BB2" w:rsidRDefault="00397014" w:rsidP="007201A7">
      <w:r w:rsidRPr="1ED63F65">
        <w:rPr>
          <w:lang w:val="en-GB"/>
        </w:rPr>
        <w:t xml:space="preserve">All </w:t>
      </w:r>
      <w:r w:rsidR="00F62D8E">
        <w:rPr>
          <w:lang w:val="en-GB"/>
        </w:rPr>
        <w:t>Educators</w:t>
      </w:r>
      <w:r w:rsidRPr="1ED63F65">
        <w:rPr>
          <w:lang w:val="en-GB"/>
        </w:rPr>
        <w:t xml:space="preserve"> engaged by approved providers of IHC </w:t>
      </w:r>
      <w:r w:rsidR="00F62D8E">
        <w:rPr>
          <w:lang w:val="en-GB"/>
        </w:rPr>
        <w:t>Service</w:t>
      </w:r>
      <w:r w:rsidRPr="1ED63F65">
        <w:rPr>
          <w:lang w:val="en-GB"/>
        </w:rPr>
        <w:t xml:space="preserve">s are required to have a minimum Certificate III level qualification in a relevant course or be </w:t>
      </w:r>
      <w:r>
        <w:rPr>
          <w:lang w:val="en-GB"/>
        </w:rPr>
        <w:t xml:space="preserve">actively </w:t>
      </w:r>
      <w:r w:rsidRPr="1ED63F65">
        <w:rPr>
          <w:lang w:val="en-GB"/>
        </w:rPr>
        <w:t xml:space="preserve">working towards a relevant qualification and provide documentary evidence. This requirement reflects the IHC program focus on high quality education and care. </w:t>
      </w:r>
      <w:r w:rsidR="007201A7" w:rsidRPr="00CE5BB2">
        <w:t xml:space="preserve">A certificate III, a diploma or a degree in Early Childhood Education or equivalent qualifications that have a major focus on Early Childhood Education are accepted qualifications. </w:t>
      </w:r>
    </w:p>
    <w:p w14:paraId="5F8094AE" w14:textId="7549B86F" w:rsidR="007201A7" w:rsidRPr="00CE5BB2" w:rsidRDefault="007201A7" w:rsidP="007201A7">
      <w:r w:rsidRPr="00CE5BB2">
        <w:t>ACECQA maintains a</w:t>
      </w:r>
      <w:hyperlink r:id="rId29" w:history="1">
        <w:r w:rsidRPr="00CE5BB2">
          <w:rPr>
            <w:rStyle w:val="Hyperlink"/>
            <w:rFonts w:ascii="Calibri" w:hAnsi="Calibri" w:cs="Calibri"/>
          </w:rPr>
          <w:t xml:space="preserve"> current list of qualifications</w:t>
        </w:r>
      </w:hyperlink>
      <w:r w:rsidRPr="00CE5BB2">
        <w:t xml:space="preserve"> approved for </w:t>
      </w:r>
      <w:r w:rsidR="00F5478C">
        <w:t>e</w:t>
      </w:r>
      <w:r w:rsidR="00F62D8E">
        <w:t>ducators</w:t>
      </w:r>
      <w:r w:rsidRPr="00CE5BB2">
        <w:t xml:space="preserve"> working in children’s education and care </w:t>
      </w:r>
      <w:r w:rsidR="00F5478C">
        <w:t>s</w:t>
      </w:r>
      <w:r w:rsidR="00F62D8E">
        <w:t>ervice</w:t>
      </w:r>
      <w:r w:rsidRPr="00CE5BB2">
        <w:t xml:space="preserve">s under the National Quality Framework </w:t>
      </w:r>
      <w:r>
        <w:t xml:space="preserve">(NQF) </w:t>
      </w:r>
      <w:r w:rsidRPr="00CE5BB2">
        <w:t>on its website.</w:t>
      </w:r>
    </w:p>
    <w:p w14:paraId="62D4B52B" w14:textId="28357270" w:rsidR="007201A7" w:rsidRPr="00CE5BB2" w:rsidRDefault="007201A7" w:rsidP="007201A7">
      <w:r w:rsidRPr="00CE5BB2">
        <w:t xml:space="preserve">The qualifications approved under the NQF are accepted qualifications for IHC </w:t>
      </w:r>
      <w:r w:rsidR="00F62D8E">
        <w:t>Educators</w:t>
      </w:r>
      <w:r w:rsidRPr="00CE5BB2">
        <w:t xml:space="preserve">. </w:t>
      </w:r>
    </w:p>
    <w:p w14:paraId="6657DAA8" w14:textId="626EE6D8" w:rsidR="005677E6" w:rsidRPr="00CE5BB2" w:rsidRDefault="005677E6" w:rsidP="007201A7">
      <w:r w:rsidRPr="005677E6">
        <w:t>ACECQA also maintains a</w:t>
      </w:r>
      <w:r w:rsidR="004678D2">
        <w:t xml:space="preserve"> separate</w:t>
      </w:r>
      <w:r w:rsidRPr="005677E6">
        <w:t xml:space="preserve"> list of qualifications approved for </w:t>
      </w:r>
      <w:r w:rsidR="009D53DC">
        <w:t>e</w:t>
      </w:r>
      <w:r w:rsidR="00F62D8E">
        <w:t>ducators</w:t>
      </w:r>
      <w:r w:rsidRPr="005677E6">
        <w:t xml:space="preserve"> working in </w:t>
      </w:r>
      <w:r>
        <w:t>Outside School Hour Care (</w:t>
      </w:r>
      <w:r w:rsidRPr="005677E6">
        <w:t>OSHC</w:t>
      </w:r>
      <w:r>
        <w:t>)</w:t>
      </w:r>
      <w:r w:rsidRPr="005677E6">
        <w:t xml:space="preserve"> settings</w:t>
      </w:r>
      <w:r w:rsidR="00443894">
        <w:t xml:space="preserve"> on </w:t>
      </w:r>
      <w:r w:rsidR="009E1B27">
        <w:t>its website</w:t>
      </w:r>
      <w:r w:rsidRPr="005677E6">
        <w:t xml:space="preserve">. These qualifications do not meet the qualification requirements for IHC </w:t>
      </w:r>
      <w:r w:rsidR="00F62D8E">
        <w:t>Educators</w:t>
      </w:r>
      <w:r w:rsidRPr="005677E6">
        <w:t xml:space="preserve">. </w:t>
      </w:r>
    </w:p>
    <w:p w14:paraId="005DE912" w14:textId="112537D9" w:rsidR="007201A7" w:rsidRPr="00CE5BB2" w:rsidRDefault="007201A7" w:rsidP="007201A7">
      <w:r w:rsidRPr="00CE5BB2">
        <w:t xml:space="preserve">The ACECQA website also lists approved first aid, emergency asthma and anaphylaxis qualifications, which are also accepted additional requirements for IHC </w:t>
      </w:r>
      <w:r w:rsidR="00F62D8E">
        <w:t>Educators</w:t>
      </w:r>
      <w:r w:rsidRPr="00CE5BB2">
        <w:t xml:space="preserve">. </w:t>
      </w:r>
    </w:p>
    <w:p w14:paraId="2DC31402" w14:textId="27DD4411" w:rsidR="007201A7" w:rsidRPr="00CE5BB2" w:rsidRDefault="007201A7" w:rsidP="007201A7">
      <w:r w:rsidRPr="00CE5BB2">
        <w:t xml:space="preserve">Primary school teaching qualifications of </w:t>
      </w:r>
      <w:r w:rsidR="00F5478C">
        <w:t>e</w:t>
      </w:r>
      <w:r w:rsidR="00F62D8E">
        <w:t>ducators</w:t>
      </w:r>
      <w:r w:rsidRPr="00CE5BB2">
        <w:t xml:space="preserve"> registered with the state and territory education boards / state-based Teacher Regulatory Authorities are also accepted qualifications for IHC </w:t>
      </w:r>
      <w:r w:rsidR="00F62D8E">
        <w:t>Educators</w:t>
      </w:r>
      <w:r w:rsidRPr="00CE5BB2">
        <w:t>.</w:t>
      </w:r>
    </w:p>
    <w:p w14:paraId="2FE35A9C" w14:textId="53C0DAD7" w:rsidR="007201A7" w:rsidRPr="00CE5BB2" w:rsidRDefault="007201A7" w:rsidP="007201A7">
      <w:r w:rsidRPr="00CE5BB2">
        <w:t xml:space="preserve">IHC </w:t>
      </w:r>
      <w:r w:rsidR="00F62D8E">
        <w:t>Educators</w:t>
      </w:r>
      <w:r w:rsidRPr="00CE5BB2">
        <w:t xml:space="preserve"> can be considered as ‘actively working towards’ </w:t>
      </w:r>
      <w:r w:rsidR="00A749C6">
        <w:t xml:space="preserve">meeting the </w:t>
      </w:r>
      <w:r w:rsidR="00AE4C76">
        <w:t xml:space="preserve">certificate III level </w:t>
      </w:r>
      <w:r w:rsidRPr="00CE5BB2">
        <w:t xml:space="preserve">qualification if they are: </w:t>
      </w:r>
    </w:p>
    <w:p w14:paraId="4017D848" w14:textId="1E53FF23" w:rsidR="007201A7" w:rsidRPr="00CE5BB2" w:rsidRDefault="007201A7" w:rsidP="00EB2B4B">
      <w:pPr>
        <w:pStyle w:val="ListParagraph"/>
        <w:numPr>
          <w:ilvl w:val="0"/>
          <w:numId w:val="24"/>
        </w:numPr>
        <w:spacing w:after="240"/>
        <w:ind w:left="714" w:hanging="357"/>
      </w:pPr>
      <w:r w:rsidRPr="00CE5BB2">
        <w:t xml:space="preserve">enrolled in a </w:t>
      </w:r>
      <w:r w:rsidR="00A749C6">
        <w:t>ACECQA approved</w:t>
      </w:r>
      <w:r w:rsidRPr="00CE5BB2">
        <w:t xml:space="preserve"> qualification</w:t>
      </w:r>
      <w:r w:rsidR="0060431A">
        <w:t xml:space="preserve"> </w:t>
      </w:r>
      <w:r w:rsidRPr="00CE5BB2">
        <w:t>and ha</w:t>
      </w:r>
      <w:r w:rsidR="003115EF">
        <w:t>ve</w:t>
      </w:r>
      <w:r w:rsidRPr="00CE5BB2">
        <w:t xml:space="preserve"> started study</w:t>
      </w:r>
    </w:p>
    <w:p w14:paraId="6DD1122D" w14:textId="77777777" w:rsidR="007201A7" w:rsidRPr="00CE5BB2" w:rsidRDefault="007201A7" w:rsidP="00EB2B4B">
      <w:pPr>
        <w:pStyle w:val="ListParagraph"/>
        <w:numPr>
          <w:ilvl w:val="0"/>
          <w:numId w:val="24"/>
        </w:numPr>
        <w:spacing w:after="240"/>
        <w:ind w:left="714" w:hanging="357"/>
      </w:pPr>
      <w:r w:rsidRPr="00CE5BB2">
        <w:t>making satisfactory progress towards completing the course</w:t>
      </w:r>
    </w:p>
    <w:p w14:paraId="08B34841" w14:textId="77777777" w:rsidR="007201A7" w:rsidRDefault="007201A7" w:rsidP="00EB2B4B">
      <w:pPr>
        <w:pStyle w:val="ListParagraph"/>
        <w:numPr>
          <w:ilvl w:val="0"/>
          <w:numId w:val="24"/>
        </w:numPr>
        <w:spacing w:after="240"/>
        <w:ind w:left="714" w:hanging="357"/>
      </w:pPr>
      <w:r w:rsidRPr="00CE5BB2">
        <w:t>meeting the requirements to maintain the enrolment.</w:t>
      </w:r>
    </w:p>
    <w:p w14:paraId="0D025DBB" w14:textId="215D885D" w:rsidR="00650C45" w:rsidRDefault="00A51AB5" w:rsidP="00BA7C0C">
      <w:r>
        <w:t xml:space="preserve">Requirements to be considered </w:t>
      </w:r>
      <w:r w:rsidR="00B81FB3">
        <w:t>‘actively working towards’ a d</w:t>
      </w:r>
      <w:r w:rsidR="00945A53">
        <w:t>iploma or degree qualification</w:t>
      </w:r>
      <w:r>
        <w:t xml:space="preserve"> are listed on the ACECQA website. </w:t>
      </w:r>
    </w:p>
    <w:p w14:paraId="3407AE83" w14:textId="1A142F7A" w:rsidR="006E314A" w:rsidRDefault="00386CAE" w:rsidP="006B0EA6">
      <w:pPr>
        <w:pStyle w:val="Heading5"/>
        <w:spacing w:before="320" w:after="60"/>
      </w:pPr>
      <w:r>
        <w:t xml:space="preserve">8.1.1. </w:t>
      </w:r>
      <w:r w:rsidR="006E314A" w:rsidRPr="00B74DBB">
        <w:t>The ACECQA IHC Quality and Safety Project eLearning modules</w:t>
      </w:r>
    </w:p>
    <w:p w14:paraId="25BE9675" w14:textId="45ACF569" w:rsidR="006E314A" w:rsidRPr="006808F1" w:rsidRDefault="006E314A" w:rsidP="006E314A">
      <w:pPr>
        <w:rPr>
          <w:lang w:val="en-GB"/>
        </w:rPr>
      </w:pPr>
      <w:r w:rsidRPr="771E64C5">
        <w:rPr>
          <w:lang w:val="en-GB"/>
        </w:rPr>
        <w:t xml:space="preserve">Approved providers of IHC </w:t>
      </w:r>
      <w:r w:rsidR="00F62D8E">
        <w:rPr>
          <w:lang w:val="en-GB"/>
        </w:rPr>
        <w:t>Service</w:t>
      </w:r>
      <w:r w:rsidRPr="771E64C5">
        <w:rPr>
          <w:lang w:val="en-GB"/>
        </w:rPr>
        <w:t xml:space="preserve">s </w:t>
      </w:r>
      <w:r w:rsidR="001B5607">
        <w:rPr>
          <w:lang w:val="en-GB"/>
        </w:rPr>
        <w:t xml:space="preserve">are encouraged to </w:t>
      </w:r>
      <w:r w:rsidRPr="771E64C5">
        <w:rPr>
          <w:lang w:val="en-GB"/>
        </w:rPr>
        <w:t xml:space="preserve">ensure </w:t>
      </w:r>
      <w:r w:rsidR="001B5607">
        <w:rPr>
          <w:lang w:val="en-GB"/>
        </w:rPr>
        <w:t xml:space="preserve">all IHC </w:t>
      </w:r>
      <w:r w:rsidR="00F62D8E">
        <w:rPr>
          <w:lang w:val="en-GB"/>
        </w:rPr>
        <w:t>Educators</w:t>
      </w:r>
      <w:r w:rsidRPr="771E64C5">
        <w:rPr>
          <w:lang w:val="en-GB"/>
        </w:rPr>
        <w:t xml:space="preserve"> complete the IHC Quality and Safety free eLearning modules developed by the Australian Children’s Education and Care Quality Authority (ACECQA). The eLearning modules build awareness of quality and safety for the delivery of IHC and can be accessed anytime. Approved providers should retain records confirming the eLearning modules have been completed by IHC </w:t>
      </w:r>
      <w:r w:rsidR="00F62D8E">
        <w:rPr>
          <w:lang w:val="en-GB"/>
        </w:rPr>
        <w:t>Educators</w:t>
      </w:r>
      <w:r w:rsidRPr="771E64C5">
        <w:rPr>
          <w:lang w:val="en-GB"/>
        </w:rPr>
        <w:t>.</w:t>
      </w:r>
    </w:p>
    <w:p w14:paraId="1B9EC931" w14:textId="77777777" w:rsidR="006E314A" w:rsidRPr="006808F1" w:rsidRDefault="006E314A" w:rsidP="006E314A">
      <w:pPr>
        <w:rPr>
          <w:lang w:val="en-GB"/>
        </w:rPr>
      </w:pPr>
      <w:r w:rsidRPr="006808F1">
        <w:rPr>
          <w:lang w:val="en-GB"/>
        </w:rPr>
        <w:t>There are two ways to register for the eLearning modules:</w:t>
      </w:r>
    </w:p>
    <w:p w14:paraId="3599299A" w14:textId="61F8C362" w:rsidR="006E314A" w:rsidRPr="006808F1" w:rsidRDefault="006E314A" w:rsidP="006E314A">
      <w:pPr>
        <w:numPr>
          <w:ilvl w:val="0"/>
          <w:numId w:val="27"/>
        </w:numPr>
        <w:spacing w:line="278" w:lineRule="auto"/>
        <w:ind w:left="714" w:hanging="357"/>
        <w:contextualSpacing/>
        <w:rPr>
          <w:lang w:val="en-GB"/>
        </w:rPr>
      </w:pPr>
      <w:r w:rsidRPr="1ED63F65">
        <w:rPr>
          <w:lang w:val="en-GB"/>
        </w:rPr>
        <w:lastRenderedPageBreak/>
        <w:t xml:space="preserve">Approved providers can contact ACECQA by email at </w:t>
      </w:r>
      <w:hyperlink r:id="rId30">
        <w:r w:rsidRPr="1ED63F65">
          <w:rPr>
            <w:rStyle w:val="Hyperlink"/>
            <w:lang w:val="en-GB"/>
          </w:rPr>
          <w:t>IHCqualityandsafety@acecqa.gov.au</w:t>
        </w:r>
      </w:hyperlink>
      <w:r w:rsidRPr="1ED63F65">
        <w:rPr>
          <w:lang w:val="en-GB"/>
        </w:rPr>
        <w:t xml:space="preserve"> and request a Microsoft Excel form to request registration of multiple </w:t>
      </w:r>
      <w:r w:rsidR="00F62D8E">
        <w:rPr>
          <w:lang w:val="en-GB"/>
        </w:rPr>
        <w:t>Educators</w:t>
      </w:r>
      <w:r w:rsidRPr="1ED63F65">
        <w:rPr>
          <w:lang w:val="en-GB"/>
        </w:rPr>
        <w:t xml:space="preserve">. </w:t>
      </w:r>
    </w:p>
    <w:p w14:paraId="4FDDD9C1" w14:textId="1E20E52E" w:rsidR="006E314A" w:rsidRPr="006808F1" w:rsidRDefault="00F62D8E" w:rsidP="006E314A">
      <w:pPr>
        <w:numPr>
          <w:ilvl w:val="0"/>
          <w:numId w:val="27"/>
        </w:numPr>
        <w:spacing w:line="278" w:lineRule="auto"/>
        <w:ind w:left="714" w:hanging="357"/>
        <w:rPr>
          <w:lang w:val="en-GB"/>
        </w:rPr>
      </w:pPr>
      <w:r>
        <w:rPr>
          <w:lang w:val="en-GB"/>
        </w:rPr>
        <w:t>Educators</w:t>
      </w:r>
      <w:r w:rsidR="006E314A" w:rsidRPr="006808F1">
        <w:rPr>
          <w:lang w:val="en-GB"/>
        </w:rPr>
        <w:t xml:space="preserve"> can contact ACECQA individually via email at </w:t>
      </w:r>
      <w:hyperlink r:id="rId31" w:history="1">
        <w:r w:rsidR="006E314A" w:rsidRPr="006808F1">
          <w:rPr>
            <w:rStyle w:val="Hyperlink"/>
            <w:lang w:val="en-GB"/>
          </w:rPr>
          <w:t>IHCqualityandsafety@acecqa.gov.au</w:t>
        </w:r>
      </w:hyperlink>
      <w:r w:rsidR="006E314A" w:rsidRPr="006808F1">
        <w:rPr>
          <w:lang w:val="en-GB"/>
        </w:rPr>
        <w:t xml:space="preserve"> and request registration.</w:t>
      </w:r>
    </w:p>
    <w:p w14:paraId="0CF78EAB" w14:textId="477F61E9" w:rsidR="006E314A" w:rsidRPr="006808F1" w:rsidRDefault="006E314A" w:rsidP="006E314A">
      <w:pPr>
        <w:rPr>
          <w:lang w:val="en-GB"/>
        </w:rPr>
      </w:pPr>
      <w:r w:rsidRPr="006808F1">
        <w:rPr>
          <w:lang w:val="en-GB"/>
        </w:rPr>
        <w:t xml:space="preserve">Upon acceptance of registration, ACECQA will notify each </w:t>
      </w:r>
      <w:r w:rsidR="00F62D8E">
        <w:rPr>
          <w:lang w:val="en-GB"/>
        </w:rPr>
        <w:t>Educator</w:t>
      </w:r>
      <w:r w:rsidR="00F5478C">
        <w:rPr>
          <w:lang w:val="en-GB"/>
        </w:rPr>
        <w:t xml:space="preserve"> </w:t>
      </w:r>
      <w:r w:rsidRPr="006808F1">
        <w:rPr>
          <w:lang w:val="en-GB"/>
        </w:rPr>
        <w:t>via email with instructions on how to access the eLearning modules.</w:t>
      </w:r>
    </w:p>
    <w:p w14:paraId="1E9D438E" w14:textId="10FC6F83" w:rsidR="007201A7" w:rsidRDefault="00386CAE" w:rsidP="006B0EA6">
      <w:pPr>
        <w:pStyle w:val="Heading4"/>
        <w:spacing w:before="320" w:after="60"/>
      </w:pPr>
      <w:bookmarkStart w:id="56" w:name="_Toc200626731"/>
      <w:r>
        <w:t xml:space="preserve">8.1.2. </w:t>
      </w:r>
      <w:r w:rsidR="007201A7" w:rsidRPr="007201A7">
        <w:t xml:space="preserve">Qualification exemption for </w:t>
      </w:r>
      <w:r w:rsidR="00F5478C">
        <w:t>e</w:t>
      </w:r>
      <w:r w:rsidR="00F62D8E">
        <w:t>ducators</w:t>
      </w:r>
      <w:r w:rsidR="007201A7" w:rsidRPr="007201A7">
        <w:t xml:space="preserve"> working in remote and very remote areas</w:t>
      </w:r>
      <w:bookmarkEnd w:id="56"/>
    </w:p>
    <w:p w14:paraId="11A3B2E9" w14:textId="4ED82C4E" w:rsidR="007201A7" w:rsidRDefault="007201A7" w:rsidP="007201A7">
      <w:pPr>
        <w:rPr>
          <w:lang w:val="en-GB"/>
        </w:rPr>
      </w:pPr>
      <w:bookmarkStart w:id="57" w:name="_Hlk184215997"/>
      <w:r w:rsidRPr="1ED63F65">
        <w:rPr>
          <w:lang w:val="en-GB"/>
        </w:rPr>
        <w:t xml:space="preserve">From 1 January 2025, approved providers of IHC </w:t>
      </w:r>
      <w:r w:rsidR="00F62D8E">
        <w:rPr>
          <w:lang w:val="en-GB"/>
        </w:rPr>
        <w:t>Service</w:t>
      </w:r>
      <w:r w:rsidRPr="1ED63F65">
        <w:rPr>
          <w:lang w:val="en-GB"/>
        </w:rPr>
        <w:t xml:space="preserve">s may engage </w:t>
      </w:r>
      <w:r w:rsidR="00F5478C">
        <w:rPr>
          <w:lang w:val="en-GB"/>
        </w:rPr>
        <w:t>e</w:t>
      </w:r>
      <w:r w:rsidR="00F62D8E">
        <w:rPr>
          <w:lang w:val="en-GB"/>
        </w:rPr>
        <w:t>ducators</w:t>
      </w:r>
      <w:r w:rsidRPr="1ED63F65">
        <w:rPr>
          <w:lang w:val="en-GB"/>
        </w:rPr>
        <w:t xml:space="preserve"> who do not meet minimum qualification requirements to work in remote and very remote areas if an exemption criterion is met. This approach recognises that IHC </w:t>
      </w:r>
      <w:r w:rsidR="00F62D8E">
        <w:rPr>
          <w:lang w:val="en-GB"/>
        </w:rPr>
        <w:t>Educators</w:t>
      </w:r>
      <w:r w:rsidRPr="1ED63F65">
        <w:rPr>
          <w:lang w:val="en-GB"/>
        </w:rPr>
        <w:t xml:space="preserve"> working in these areas may experience difficulties in meeting the </w:t>
      </w:r>
      <w:r>
        <w:rPr>
          <w:lang w:val="en-GB"/>
        </w:rPr>
        <w:t xml:space="preserve">minimum Certificate III level </w:t>
      </w:r>
      <w:r w:rsidRPr="1ED63F65">
        <w:rPr>
          <w:lang w:val="en-GB"/>
        </w:rPr>
        <w:t xml:space="preserve">qualification requirements for IHC. </w:t>
      </w:r>
    </w:p>
    <w:p w14:paraId="50135DB3" w14:textId="77777777" w:rsidR="007201A7" w:rsidRPr="00B65C10" w:rsidRDefault="007201A7" w:rsidP="007201A7">
      <w:pPr>
        <w:rPr>
          <w:u w:val="single"/>
          <w:lang w:val="en-GB"/>
        </w:rPr>
      </w:pPr>
      <w:r w:rsidRPr="00B65C10">
        <w:rPr>
          <w:u w:val="single"/>
          <w:lang w:val="en-GB"/>
        </w:rPr>
        <w:t xml:space="preserve">There are no exemptions for first aid or other </w:t>
      </w:r>
      <w:r w:rsidRPr="771E64C5">
        <w:rPr>
          <w:u w:val="single"/>
          <w:lang w:val="en-GB"/>
        </w:rPr>
        <w:t xml:space="preserve">required </w:t>
      </w:r>
      <w:r w:rsidRPr="00B65C10">
        <w:rPr>
          <w:u w:val="single"/>
          <w:lang w:val="en-GB"/>
        </w:rPr>
        <w:t>qualifications.</w:t>
      </w:r>
    </w:p>
    <w:bookmarkEnd w:id="57"/>
    <w:p w14:paraId="11FE79B1" w14:textId="77777777" w:rsidR="007201A7" w:rsidRDefault="007201A7" w:rsidP="007201A7">
      <w:pPr>
        <w:rPr>
          <w:lang w:val="en-GB"/>
        </w:rPr>
      </w:pPr>
      <w:r>
        <w:t xml:space="preserve">Approved providers wishing to access the exemption must complete the </w:t>
      </w:r>
      <w:proofErr w:type="gramStart"/>
      <w:r>
        <w:t>In Home</w:t>
      </w:r>
      <w:proofErr w:type="gramEnd"/>
      <w:r>
        <w:t xml:space="preserve"> Care Exemption to Qualification Declaration and Information Form and submit to the </w:t>
      </w:r>
      <w:r w:rsidRPr="771E64C5">
        <w:rPr>
          <w:lang w:val="en-GB"/>
        </w:rPr>
        <w:t xml:space="preserve">department. The form and more information about the exemption is available at </w:t>
      </w:r>
      <w:hyperlink r:id="rId32">
        <w:r w:rsidRPr="771E64C5">
          <w:rPr>
            <w:rStyle w:val="Hyperlink"/>
            <w:lang w:val="en-GB"/>
          </w:rPr>
          <w:t xml:space="preserve">In Home Care - Department </w:t>
        </w:r>
        <w:bookmarkStart w:id="58" w:name="_Hlt198634000"/>
        <w:r w:rsidRPr="771E64C5">
          <w:rPr>
            <w:rStyle w:val="Hyperlink"/>
            <w:lang w:val="en-GB"/>
          </w:rPr>
          <w:t>o</w:t>
        </w:r>
        <w:bookmarkEnd w:id="58"/>
        <w:r w:rsidRPr="771E64C5">
          <w:rPr>
            <w:rStyle w:val="Hyperlink"/>
            <w:lang w:val="en-GB"/>
          </w:rPr>
          <w:t>f Education, Australian Government</w:t>
        </w:r>
      </w:hyperlink>
      <w:r w:rsidRPr="771E64C5">
        <w:rPr>
          <w:lang w:val="en-GB"/>
        </w:rPr>
        <w:t xml:space="preserve">. </w:t>
      </w:r>
    </w:p>
    <w:p w14:paraId="546FEB53" w14:textId="695C988A" w:rsidR="006903E8" w:rsidRPr="006808F1" w:rsidRDefault="000A6A2C" w:rsidP="007201A7">
      <w:pPr>
        <w:rPr>
          <w:lang w:val="en-GB"/>
        </w:rPr>
      </w:pPr>
      <w:r>
        <w:rPr>
          <w:lang w:val="en-GB"/>
        </w:rPr>
        <w:t xml:space="preserve">Approved providers must complete and submit the </w:t>
      </w:r>
      <w:r w:rsidR="0028433A">
        <w:rPr>
          <w:lang w:val="en-GB"/>
        </w:rPr>
        <w:t>form</w:t>
      </w:r>
      <w:r w:rsidR="006A6DDA">
        <w:rPr>
          <w:lang w:val="en-GB"/>
        </w:rPr>
        <w:t xml:space="preserve"> the department</w:t>
      </w:r>
      <w:r w:rsidR="0028433A">
        <w:rPr>
          <w:lang w:val="en-GB"/>
        </w:rPr>
        <w:t xml:space="preserve"> before engaging an unqualified educator.</w:t>
      </w:r>
    </w:p>
    <w:p w14:paraId="6A8F30B9" w14:textId="77777777" w:rsidR="007201A7" w:rsidRPr="00B65C10" w:rsidRDefault="007201A7" w:rsidP="007201A7">
      <w:pPr>
        <w:spacing w:line="279" w:lineRule="auto"/>
        <w:rPr>
          <w:rFonts w:eastAsiaTheme="minorEastAsia"/>
          <w:lang w:val="en-GB"/>
        </w:rPr>
      </w:pPr>
      <w:r w:rsidRPr="00B65C10">
        <w:rPr>
          <w:rFonts w:eastAsiaTheme="minorEastAsia"/>
          <w:u w:val="single"/>
          <w:lang w:val="en-GB"/>
        </w:rPr>
        <w:t>Please note, the form requires approved providers to declare they have:</w:t>
      </w:r>
    </w:p>
    <w:p w14:paraId="124D169B" w14:textId="79EE2648" w:rsidR="007201A7" w:rsidRPr="00B65C10" w:rsidRDefault="007201A7" w:rsidP="008C67E5">
      <w:pPr>
        <w:pStyle w:val="ListParagraph"/>
        <w:numPr>
          <w:ilvl w:val="0"/>
          <w:numId w:val="25"/>
        </w:numPr>
        <w:spacing w:line="279" w:lineRule="auto"/>
        <w:rPr>
          <w:rFonts w:eastAsiaTheme="minorEastAsia"/>
          <w:lang w:val="en-GB"/>
        </w:rPr>
      </w:pPr>
      <w:r w:rsidRPr="00B65C10">
        <w:rPr>
          <w:rFonts w:eastAsiaTheme="minorEastAsia"/>
          <w:u w:val="single"/>
          <w:lang w:val="en-GB"/>
        </w:rPr>
        <w:t xml:space="preserve">advised </w:t>
      </w:r>
      <w:r w:rsidR="00BC467A">
        <w:rPr>
          <w:rFonts w:eastAsiaTheme="minorEastAsia"/>
          <w:u w:val="single"/>
          <w:lang w:val="en-GB"/>
        </w:rPr>
        <w:t xml:space="preserve">the </w:t>
      </w:r>
      <w:r w:rsidRPr="00B65C10">
        <w:rPr>
          <w:rFonts w:eastAsiaTheme="minorEastAsia"/>
          <w:u w:val="single"/>
          <w:lang w:val="en-GB"/>
        </w:rPr>
        <w:t xml:space="preserve">IHC </w:t>
      </w:r>
      <w:r w:rsidR="00356A6B">
        <w:rPr>
          <w:rFonts w:eastAsiaTheme="minorEastAsia"/>
          <w:u w:val="single"/>
          <w:lang w:val="en-GB"/>
        </w:rPr>
        <w:t>Educator</w:t>
      </w:r>
      <w:r w:rsidRPr="00B65C10">
        <w:rPr>
          <w:rFonts w:eastAsiaTheme="minorEastAsia"/>
          <w:u w:val="single"/>
          <w:lang w:val="en-GB"/>
        </w:rPr>
        <w:t xml:space="preserve"> about the matters included in the form’s Privacy Statement; and</w:t>
      </w:r>
    </w:p>
    <w:p w14:paraId="1ACDA72D" w14:textId="62043BC2" w:rsidR="00D521E0" w:rsidRPr="00E11B7B" w:rsidRDefault="007201A7" w:rsidP="00E11B7B">
      <w:pPr>
        <w:pStyle w:val="ListParagraph"/>
        <w:numPr>
          <w:ilvl w:val="0"/>
          <w:numId w:val="25"/>
        </w:numPr>
        <w:spacing w:line="279" w:lineRule="auto"/>
        <w:rPr>
          <w:rFonts w:eastAsiaTheme="minorEastAsia"/>
          <w:lang w:val="en-GB"/>
        </w:rPr>
      </w:pPr>
      <w:r w:rsidRPr="00B65C10">
        <w:rPr>
          <w:rFonts w:eastAsiaTheme="minorEastAsia"/>
          <w:u w:val="single"/>
          <w:lang w:val="en-GB"/>
        </w:rPr>
        <w:t>obtained</w:t>
      </w:r>
      <w:r w:rsidR="00BC467A">
        <w:rPr>
          <w:rFonts w:eastAsiaTheme="minorEastAsia"/>
          <w:u w:val="single"/>
          <w:lang w:val="en-GB"/>
        </w:rPr>
        <w:t xml:space="preserve"> the</w:t>
      </w:r>
      <w:r w:rsidRPr="00B65C10">
        <w:rPr>
          <w:rFonts w:eastAsiaTheme="minorEastAsia"/>
          <w:u w:val="single"/>
          <w:lang w:val="en-GB"/>
        </w:rPr>
        <w:t xml:space="preserve"> IHC </w:t>
      </w:r>
      <w:r w:rsidR="00356A6B">
        <w:rPr>
          <w:rFonts w:eastAsiaTheme="minorEastAsia"/>
          <w:u w:val="single"/>
          <w:lang w:val="en-GB"/>
        </w:rPr>
        <w:t>Educator</w:t>
      </w:r>
      <w:r w:rsidRPr="00B65C10">
        <w:rPr>
          <w:rFonts w:eastAsiaTheme="minorEastAsia"/>
          <w:u w:val="single"/>
          <w:lang w:val="en-GB"/>
        </w:rPr>
        <w:t>’s consent to the department’s collection of their personal information disclosed in the form.</w:t>
      </w:r>
    </w:p>
    <w:p w14:paraId="52BE33F4" w14:textId="4D4E17D0" w:rsidR="00D521E0" w:rsidRPr="006B0EA6" w:rsidRDefault="00D521E0" w:rsidP="006B0EA6">
      <w:r w:rsidRPr="00E92A8E">
        <w:t xml:space="preserve">The exemption to qualifications for IHC </w:t>
      </w:r>
      <w:r w:rsidR="00F62D8E">
        <w:t>Educators</w:t>
      </w:r>
      <w:r w:rsidRPr="00E92A8E">
        <w:t xml:space="preserve"> working in remote and very remote areas is independent to the exemption for engaging a family member as an IHC </w:t>
      </w:r>
      <w:r w:rsidR="00F62D8E">
        <w:t>Educator</w:t>
      </w:r>
      <w:r w:rsidR="00F5478C">
        <w:t xml:space="preserve"> </w:t>
      </w:r>
      <w:r w:rsidRPr="00E92A8E">
        <w:t>in remote and very remote areas.</w:t>
      </w:r>
      <w:r w:rsidR="00D34C18">
        <w:t xml:space="preserve"> For clarity, </w:t>
      </w:r>
      <w:r w:rsidR="00E93F97">
        <w:t xml:space="preserve">where an exemption to engage a family member as an IHC </w:t>
      </w:r>
      <w:r w:rsidR="00356A6B">
        <w:t>Educator</w:t>
      </w:r>
      <w:r w:rsidR="00E93F97">
        <w:t xml:space="preserve"> is </w:t>
      </w:r>
      <w:r w:rsidR="000209DB">
        <w:t>in place, an exemption to qualifications would not be accepted.</w:t>
      </w:r>
    </w:p>
    <w:p w14:paraId="1E140837" w14:textId="130CC4F0" w:rsidR="007201A7" w:rsidRDefault="007201A7" w:rsidP="006B0EA6">
      <w:pPr>
        <w:pStyle w:val="Heading5"/>
        <w:spacing w:before="320" w:after="60"/>
      </w:pPr>
      <w:r w:rsidRPr="007201A7">
        <w:t xml:space="preserve">Criteria for engagement of IHC </w:t>
      </w:r>
      <w:r w:rsidR="00F62D8E">
        <w:t>Educators</w:t>
      </w:r>
      <w:r w:rsidRPr="007201A7">
        <w:t xml:space="preserve"> without minimum Certificate III qualifications</w:t>
      </w:r>
    </w:p>
    <w:p w14:paraId="74AE239E" w14:textId="55287624" w:rsidR="007201A7" w:rsidRPr="006808F1" w:rsidRDefault="007201A7" w:rsidP="007201A7">
      <w:r w:rsidRPr="771E64C5">
        <w:rPr>
          <w:lang w:val="en-GB"/>
        </w:rPr>
        <w:t xml:space="preserve">Approved providers of IHC </w:t>
      </w:r>
      <w:r w:rsidR="00F62D8E">
        <w:rPr>
          <w:lang w:val="en-GB"/>
        </w:rPr>
        <w:t>Service</w:t>
      </w:r>
      <w:r w:rsidRPr="771E64C5">
        <w:rPr>
          <w:lang w:val="en-GB"/>
        </w:rPr>
        <w:t xml:space="preserve">s may engage an IHC </w:t>
      </w:r>
      <w:r w:rsidR="00F62D8E">
        <w:rPr>
          <w:lang w:val="en-GB"/>
        </w:rPr>
        <w:t>Educator</w:t>
      </w:r>
      <w:r w:rsidR="00F5478C">
        <w:rPr>
          <w:lang w:val="en-GB"/>
        </w:rPr>
        <w:t xml:space="preserve"> </w:t>
      </w:r>
      <w:r w:rsidRPr="771E64C5">
        <w:rPr>
          <w:lang w:val="en-GB"/>
        </w:rPr>
        <w:t xml:space="preserve">who does not meet the minimum Certificate III requirements (an unqualified educator) to work in a remote or very remote area, if they meet one of the following </w:t>
      </w:r>
      <w:proofErr w:type="gramStart"/>
      <w:r w:rsidRPr="771E64C5">
        <w:rPr>
          <w:lang w:val="en-GB"/>
        </w:rPr>
        <w:t>criterion</w:t>
      </w:r>
      <w:proofErr w:type="gramEnd"/>
      <w:r w:rsidRPr="771E64C5">
        <w:rPr>
          <w:lang w:val="en-GB"/>
        </w:rPr>
        <w:t>:</w:t>
      </w:r>
    </w:p>
    <w:p w14:paraId="5799565D" w14:textId="671620C2" w:rsidR="007201A7" w:rsidRPr="006808F1" w:rsidRDefault="007201A7" w:rsidP="00EB2B4B">
      <w:pPr>
        <w:numPr>
          <w:ilvl w:val="0"/>
          <w:numId w:val="26"/>
        </w:numPr>
        <w:spacing w:line="278" w:lineRule="auto"/>
        <w:ind w:left="714" w:hanging="357"/>
        <w:contextualSpacing/>
      </w:pPr>
      <w:r w:rsidRPr="771E64C5">
        <w:rPr>
          <w:lang w:val="en-GB"/>
        </w:rPr>
        <w:t>The unqualified</w:t>
      </w:r>
      <w:r w:rsidR="00F5478C">
        <w:rPr>
          <w:lang w:val="en-GB"/>
        </w:rPr>
        <w:t xml:space="preserve"> e</w:t>
      </w:r>
      <w:r w:rsidR="00F62D8E">
        <w:rPr>
          <w:lang w:val="en-GB"/>
        </w:rPr>
        <w:t>ducator</w:t>
      </w:r>
      <w:r w:rsidR="00F5478C">
        <w:rPr>
          <w:lang w:val="en-GB"/>
        </w:rPr>
        <w:t xml:space="preserve"> </w:t>
      </w:r>
      <w:r w:rsidRPr="771E64C5">
        <w:rPr>
          <w:lang w:val="en-GB"/>
        </w:rPr>
        <w:t xml:space="preserve">has access to and utilises the expertise of a qualified </w:t>
      </w:r>
      <w:r w:rsidR="00F5478C">
        <w:rPr>
          <w:lang w:val="en-GB"/>
        </w:rPr>
        <w:t>e</w:t>
      </w:r>
      <w:r w:rsidR="00F62D8E">
        <w:rPr>
          <w:lang w:val="en-GB"/>
        </w:rPr>
        <w:t>ducator</w:t>
      </w:r>
      <w:r w:rsidR="00F5478C">
        <w:rPr>
          <w:lang w:val="en-GB"/>
        </w:rPr>
        <w:t xml:space="preserve"> </w:t>
      </w:r>
      <w:r w:rsidRPr="771E64C5">
        <w:rPr>
          <w:lang w:val="en-GB"/>
        </w:rPr>
        <w:t xml:space="preserve">(an </w:t>
      </w:r>
      <w:r w:rsidR="00F5478C">
        <w:rPr>
          <w:lang w:val="en-GB"/>
        </w:rPr>
        <w:t>e</w:t>
      </w:r>
      <w:r w:rsidR="00F62D8E">
        <w:rPr>
          <w:lang w:val="en-GB"/>
        </w:rPr>
        <w:t>ducator</w:t>
      </w:r>
      <w:r w:rsidR="00F5478C">
        <w:rPr>
          <w:lang w:val="en-GB"/>
        </w:rPr>
        <w:t xml:space="preserve"> </w:t>
      </w:r>
      <w:r w:rsidRPr="771E64C5">
        <w:rPr>
          <w:lang w:val="en-GB"/>
        </w:rPr>
        <w:t>who holds a Certificate III in early childhood education and care, at a minimum) for at least 20 per cent of the time that IHC is provided by the unqualified educator. This may be by face-to-face or virtual.</w:t>
      </w:r>
    </w:p>
    <w:p w14:paraId="30931244" w14:textId="31A65F4D" w:rsidR="007201A7" w:rsidRPr="006808F1" w:rsidRDefault="007201A7" w:rsidP="00EB2B4B">
      <w:pPr>
        <w:numPr>
          <w:ilvl w:val="0"/>
          <w:numId w:val="26"/>
        </w:numPr>
        <w:spacing w:line="278" w:lineRule="auto"/>
        <w:ind w:left="714" w:hanging="357"/>
        <w:contextualSpacing/>
      </w:pPr>
      <w:r w:rsidRPr="1D1E634B">
        <w:rPr>
          <w:lang w:val="en-GB"/>
        </w:rPr>
        <w:t xml:space="preserve">The </w:t>
      </w:r>
      <w:r w:rsidR="00F5478C">
        <w:rPr>
          <w:lang w:val="en-GB"/>
        </w:rPr>
        <w:t>e</w:t>
      </w:r>
      <w:r w:rsidR="00F62D8E">
        <w:rPr>
          <w:lang w:val="en-GB"/>
        </w:rPr>
        <w:t>ducator</w:t>
      </w:r>
      <w:r w:rsidR="00F5478C">
        <w:rPr>
          <w:lang w:val="en-GB"/>
        </w:rPr>
        <w:t xml:space="preserve"> </w:t>
      </w:r>
      <w:r w:rsidRPr="1D1E634B">
        <w:rPr>
          <w:lang w:val="en-GB"/>
        </w:rPr>
        <w:t xml:space="preserve">has been continuously employed in an early childhood education and care </w:t>
      </w:r>
      <w:r w:rsidR="00F5478C">
        <w:rPr>
          <w:lang w:val="en-GB"/>
        </w:rPr>
        <w:t>s</w:t>
      </w:r>
      <w:r w:rsidR="00F62D8E">
        <w:rPr>
          <w:lang w:val="en-GB"/>
        </w:rPr>
        <w:t>ervice</w:t>
      </w:r>
      <w:r w:rsidRPr="1D1E634B">
        <w:rPr>
          <w:lang w:val="en-GB"/>
        </w:rPr>
        <w:t xml:space="preserve"> located in a remote or very remote area for a period of at least 15 years. </w:t>
      </w:r>
    </w:p>
    <w:p w14:paraId="68717A4B" w14:textId="77777777" w:rsidR="007201A7" w:rsidRDefault="007201A7" w:rsidP="006B0EA6">
      <w:pPr>
        <w:pStyle w:val="Heading5"/>
        <w:spacing w:before="320" w:after="60"/>
        <w:rPr>
          <w:lang w:val="en-GB"/>
        </w:rPr>
      </w:pPr>
      <w:r w:rsidRPr="771E64C5">
        <w:rPr>
          <w:lang w:val="en-GB"/>
        </w:rPr>
        <w:lastRenderedPageBreak/>
        <w:t>Support requirements under criterion 1</w:t>
      </w:r>
    </w:p>
    <w:p w14:paraId="646D8A6D" w14:textId="77777777" w:rsidR="007201A7" w:rsidRPr="006808F1" w:rsidRDefault="007201A7" w:rsidP="007201A7">
      <w:pPr>
        <w:rPr>
          <w:lang w:val="en-GB"/>
        </w:rPr>
      </w:pPr>
      <w:r w:rsidRPr="771E64C5">
        <w:rPr>
          <w:lang w:val="en-GB"/>
        </w:rPr>
        <w:t>The following demonstrates the support requirements under criterion 1:</w:t>
      </w:r>
    </w:p>
    <w:p w14:paraId="5964691D" w14:textId="1AC7A315" w:rsidR="007201A7" w:rsidRDefault="007201A7" w:rsidP="00EB2B4B">
      <w:pPr>
        <w:numPr>
          <w:ilvl w:val="0"/>
          <w:numId w:val="27"/>
        </w:numPr>
        <w:spacing w:line="278" w:lineRule="auto"/>
        <w:ind w:left="714" w:hanging="357"/>
        <w:contextualSpacing/>
        <w:rPr>
          <w:lang w:val="en-GB"/>
        </w:rPr>
      </w:pPr>
      <w:r w:rsidRPr="771E64C5">
        <w:rPr>
          <w:lang w:val="en-GB"/>
        </w:rPr>
        <w:t xml:space="preserve">Staff engaged by the IHC </w:t>
      </w:r>
      <w:r w:rsidR="00F62D8E">
        <w:rPr>
          <w:lang w:val="en-GB"/>
        </w:rPr>
        <w:t>Service</w:t>
      </w:r>
      <w:r w:rsidRPr="771E64C5">
        <w:rPr>
          <w:lang w:val="en-GB"/>
        </w:rPr>
        <w:t xml:space="preserve"> to support unqualified </w:t>
      </w:r>
      <w:r w:rsidR="00F5478C">
        <w:rPr>
          <w:lang w:val="en-GB"/>
        </w:rPr>
        <w:t>e</w:t>
      </w:r>
      <w:r w:rsidR="00F62D8E">
        <w:rPr>
          <w:lang w:val="en-GB"/>
        </w:rPr>
        <w:t>ducators</w:t>
      </w:r>
      <w:r w:rsidRPr="771E64C5">
        <w:rPr>
          <w:lang w:val="en-GB"/>
        </w:rPr>
        <w:t xml:space="preserve"> must have the required qualification (a Certificate III in early childhood education and care, at a minimum) and support the unqualified </w:t>
      </w:r>
      <w:r w:rsidR="00F5478C">
        <w:rPr>
          <w:lang w:val="en-GB"/>
        </w:rPr>
        <w:t>e</w:t>
      </w:r>
      <w:r w:rsidR="00F62D8E">
        <w:rPr>
          <w:lang w:val="en-GB"/>
        </w:rPr>
        <w:t>ducator</w:t>
      </w:r>
      <w:r w:rsidR="00F5478C">
        <w:rPr>
          <w:lang w:val="en-GB"/>
        </w:rPr>
        <w:t xml:space="preserve"> </w:t>
      </w:r>
      <w:r w:rsidRPr="771E64C5">
        <w:rPr>
          <w:lang w:val="en-GB"/>
        </w:rPr>
        <w:t xml:space="preserve">to develop a tailored, </w:t>
      </w:r>
      <w:r>
        <w:t xml:space="preserve">individual </w:t>
      </w:r>
      <w:r w:rsidRPr="771E64C5">
        <w:rPr>
          <w:lang w:val="en-GB"/>
        </w:rPr>
        <w:t xml:space="preserve">education program based on each child’s </w:t>
      </w:r>
      <w:r>
        <w:t xml:space="preserve">knowledge, ideas, culture, </w:t>
      </w:r>
      <w:r w:rsidR="00533413">
        <w:t>abilities,</w:t>
      </w:r>
      <w:r>
        <w:t xml:space="preserve"> and interests</w:t>
      </w:r>
      <w:r w:rsidRPr="771E64C5">
        <w:rPr>
          <w:lang w:val="en-GB"/>
        </w:rPr>
        <w:t>.</w:t>
      </w:r>
    </w:p>
    <w:p w14:paraId="7C215E7D" w14:textId="77C80C48" w:rsidR="007201A7" w:rsidRPr="006808F1" w:rsidRDefault="007201A7" w:rsidP="00EB2B4B">
      <w:pPr>
        <w:numPr>
          <w:ilvl w:val="0"/>
          <w:numId w:val="27"/>
        </w:numPr>
        <w:spacing w:line="278" w:lineRule="auto"/>
        <w:ind w:left="714" w:hanging="357"/>
        <w:contextualSpacing/>
        <w:rPr>
          <w:lang w:val="en-GB"/>
        </w:rPr>
      </w:pPr>
      <w:r w:rsidRPr="771E64C5">
        <w:rPr>
          <w:lang w:val="en-GB"/>
        </w:rPr>
        <w:t xml:space="preserve">The qualified </w:t>
      </w:r>
      <w:r w:rsidR="00F5478C">
        <w:rPr>
          <w:lang w:val="en-GB"/>
        </w:rPr>
        <w:t>e</w:t>
      </w:r>
      <w:r w:rsidR="00F62D8E">
        <w:rPr>
          <w:lang w:val="en-GB"/>
        </w:rPr>
        <w:t>ducator</w:t>
      </w:r>
      <w:r w:rsidR="00F5478C">
        <w:rPr>
          <w:lang w:val="en-GB"/>
        </w:rPr>
        <w:t xml:space="preserve"> </w:t>
      </w:r>
      <w:r w:rsidRPr="771E64C5">
        <w:rPr>
          <w:lang w:val="en-GB"/>
        </w:rPr>
        <w:t xml:space="preserve">must review the progress of each of these children with respect to the individual educational program. </w:t>
      </w:r>
    </w:p>
    <w:p w14:paraId="2732E343" w14:textId="28EB08BA" w:rsidR="007201A7" w:rsidRPr="006808F1" w:rsidRDefault="007201A7" w:rsidP="00EB2B4B">
      <w:pPr>
        <w:numPr>
          <w:ilvl w:val="0"/>
          <w:numId w:val="27"/>
        </w:numPr>
        <w:spacing w:line="278" w:lineRule="auto"/>
        <w:ind w:left="714" w:hanging="357"/>
        <w:contextualSpacing/>
        <w:rPr>
          <w:lang w:val="en-GB"/>
        </w:rPr>
      </w:pPr>
      <w:r w:rsidRPr="771E64C5">
        <w:rPr>
          <w:lang w:val="en-GB"/>
        </w:rPr>
        <w:t xml:space="preserve">The qualified </w:t>
      </w:r>
      <w:r w:rsidR="00F5478C">
        <w:rPr>
          <w:lang w:val="en-GB"/>
        </w:rPr>
        <w:t>e</w:t>
      </w:r>
      <w:r w:rsidR="00F62D8E">
        <w:rPr>
          <w:lang w:val="en-GB"/>
        </w:rPr>
        <w:t>ducator</w:t>
      </w:r>
      <w:r w:rsidR="00F5478C">
        <w:rPr>
          <w:lang w:val="en-GB"/>
        </w:rPr>
        <w:t xml:space="preserve"> </w:t>
      </w:r>
      <w:r w:rsidRPr="771E64C5">
        <w:rPr>
          <w:lang w:val="en-GB"/>
        </w:rPr>
        <w:t xml:space="preserve">must be interacting with the </w:t>
      </w:r>
      <w:r w:rsidR="001E758D">
        <w:rPr>
          <w:lang w:val="en-GB"/>
        </w:rPr>
        <w:t xml:space="preserve">unqualified </w:t>
      </w:r>
      <w:r w:rsidR="00F5478C">
        <w:rPr>
          <w:lang w:val="en-GB"/>
        </w:rPr>
        <w:t>e</w:t>
      </w:r>
      <w:r w:rsidR="00F62D8E">
        <w:rPr>
          <w:lang w:val="en-GB"/>
        </w:rPr>
        <w:t>ducator</w:t>
      </w:r>
      <w:r w:rsidR="00F5478C">
        <w:rPr>
          <w:lang w:val="en-GB"/>
        </w:rPr>
        <w:t xml:space="preserve"> </w:t>
      </w:r>
      <w:r w:rsidRPr="771E64C5">
        <w:rPr>
          <w:lang w:val="en-GB"/>
        </w:rPr>
        <w:t xml:space="preserve">and the children at least twenty percent of the time IHC is provided. For example, if a family receives IHC for five days a week, this interaction </w:t>
      </w:r>
      <w:r w:rsidR="006D712F" w:rsidRPr="771E64C5">
        <w:rPr>
          <w:lang w:val="en-GB"/>
        </w:rPr>
        <w:t>will</w:t>
      </w:r>
      <w:r w:rsidRPr="771E64C5">
        <w:rPr>
          <w:lang w:val="en-GB"/>
        </w:rPr>
        <w:t xml:space="preserve"> need to occur for one day a week on average (however, any such interaction must occur at least monthly). </w:t>
      </w:r>
    </w:p>
    <w:p w14:paraId="664552EF" w14:textId="4EF81A60" w:rsidR="007201A7" w:rsidRPr="006808F1" w:rsidRDefault="007201A7" w:rsidP="00EB2B4B">
      <w:pPr>
        <w:numPr>
          <w:ilvl w:val="0"/>
          <w:numId w:val="27"/>
        </w:numPr>
        <w:spacing w:line="278" w:lineRule="auto"/>
        <w:ind w:left="714" w:hanging="357"/>
        <w:contextualSpacing/>
        <w:rPr>
          <w:lang w:val="en-GB"/>
        </w:rPr>
      </w:pPr>
      <w:r w:rsidRPr="1D1E634B">
        <w:rPr>
          <w:lang w:val="en-GB"/>
        </w:rPr>
        <w:t xml:space="preserve">The interaction between the qualified </w:t>
      </w:r>
      <w:r w:rsidR="00F5478C">
        <w:rPr>
          <w:lang w:val="en-GB"/>
        </w:rPr>
        <w:t>e</w:t>
      </w:r>
      <w:r w:rsidR="00F62D8E">
        <w:rPr>
          <w:lang w:val="en-GB"/>
        </w:rPr>
        <w:t>ducator</w:t>
      </w:r>
      <w:r w:rsidR="00F5478C">
        <w:rPr>
          <w:lang w:val="en-GB"/>
        </w:rPr>
        <w:t xml:space="preserve"> </w:t>
      </w:r>
      <w:r w:rsidRPr="1D1E634B">
        <w:rPr>
          <w:lang w:val="en-GB"/>
        </w:rPr>
        <w:t xml:space="preserve">and the unqualified IHC </w:t>
      </w:r>
      <w:r w:rsidR="00F62D8E">
        <w:rPr>
          <w:lang w:val="en-GB"/>
        </w:rPr>
        <w:t>Educator</w:t>
      </w:r>
      <w:r w:rsidR="00F5478C">
        <w:rPr>
          <w:lang w:val="en-GB"/>
        </w:rPr>
        <w:t xml:space="preserve"> </w:t>
      </w:r>
      <w:r w:rsidRPr="1D1E634B">
        <w:rPr>
          <w:lang w:val="en-GB"/>
        </w:rPr>
        <w:t xml:space="preserve">(and the children cared for) may be face-to-face or virtual. As the IHC </w:t>
      </w:r>
      <w:r w:rsidR="00F62D8E">
        <w:rPr>
          <w:lang w:val="en-GB"/>
        </w:rPr>
        <w:t>Educator</w:t>
      </w:r>
      <w:r w:rsidR="00F5478C">
        <w:rPr>
          <w:lang w:val="en-GB"/>
        </w:rPr>
        <w:t xml:space="preserve"> </w:t>
      </w:r>
      <w:r w:rsidRPr="1D1E634B">
        <w:rPr>
          <w:lang w:val="en-GB"/>
        </w:rPr>
        <w:t xml:space="preserve">has access to and utilises a supervisor who is a qualified staff member who is involved in the education and care of the children receiving IHC, the </w:t>
      </w:r>
      <w:r w:rsidR="00F5478C">
        <w:rPr>
          <w:lang w:val="en-GB"/>
        </w:rPr>
        <w:t>e</w:t>
      </w:r>
      <w:r w:rsidR="00F62D8E">
        <w:rPr>
          <w:lang w:val="en-GB"/>
        </w:rPr>
        <w:t>ducator</w:t>
      </w:r>
      <w:r w:rsidR="00F5478C">
        <w:rPr>
          <w:lang w:val="en-GB"/>
        </w:rPr>
        <w:t xml:space="preserve"> </w:t>
      </w:r>
      <w:r w:rsidRPr="1D1E634B">
        <w:rPr>
          <w:lang w:val="en-GB"/>
        </w:rPr>
        <w:t>would have met the qualification requirements for IHC.</w:t>
      </w:r>
    </w:p>
    <w:p w14:paraId="0C8B939D" w14:textId="1F18A474" w:rsidR="007201A7" w:rsidRPr="006808F1" w:rsidRDefault="007201A7" w:rsidP="00EB2B4B">
      <w:pPr>
        <w:numPr>
          <w:ilvl w:val="0"/>
          <w:numId w:val="27"/>
        </w:numPr>
        <w:spacing w:line="278" w:lineRule="auto"/>
        <w:ind w:left="714" w:hanging="357"/>
        <w:contextualSpacing/>
        <w:rPr>
          <w:lang w:val="en-GB"/>
        </w:rPr>
      </w:pPr>
      <w:r>
        <w:rPr>
          <w:lang w:val="en-GB"/>
        </w:rPr>
        <w:t>Approved providers</w:t>
      </w:r>
      <w:r w:rsidRPr="006808F1">
        <w:rPr>
          <w:lang w:val="en-GB"/>
        </w:rPr>
        <w:t xml:space="preserve"> are required to keep a record of the interactions</w:t>
      </w:r>
      <w:r>
        <w:rPr>
          <w:lang w:val="en-GB"/>
        </w:rPr>
        <w:t xml:space="preserve"> and support provided to un</w:t>
      </w:r>
      <w:r w:rsidRPr="006808F1">
        <w:rPr>
          <w:lang w:val="en-GB"/>
        </w:rPr>
        <w:t xml:space="preserve">qualified </w:t>
      </w:r>
      <w:r w:rsidR="00F5478C">
        <w:rPr>
          <w:lang w:val="en-GB"/>
        </w:rPr>
        <w:t>e</w:t>
      </w:r>
      <w:r w:rsidR="00F62D8E">
        <w:rPr>
          <w:lang w:val="en-GB"/>
        </w:rPr>
        <w:t>ducators</w:t>
      </w:r>
      <w:r w:rsidRPr="006808F1">
        <w:rPr>
          <w:lang w:val="en-GB"/>
        </w:rPr>
        <w:t>.</w:t>
      </w:r>
    </w:p>
    <w:p w14:paraId="71947BF6" w14:textId="0C50CC2C" w:rsidR="007201A7" w:rsidRDefault="00B74DBB" w:rsidP="006B0EA6">
      <w:pPr>
        <w:pStyle w:val="Heading5"/>
        <w:spacing w:before="320" w:after="60"/>
      </w:pPr>
      <w:r w:rsidRPr="00B74DBB">
        <w:t>Induction and training</w:t>
      </w:r>
    </w:p>
    <w:p w14:paraId="3F0C7782" w14:textId="0B22480A" w:rsidR="00B74DBB" w:rsidRPr="006808F1" w:rsidRDefault="00B74DBB" w:rsidP="00B74DBB">
      <w:pPr>
        <w:rPr>
          <w:lang w:val="en-GB"/>
        </w:rPr>
      </w:pPr>
      <w:r w:rsidRPr="771E64C5">
        <w:rPr>
          <w:lang w:val="en-GB"/>
        </w:rPr>
        <w:t xml:space="preserve">Approved providers of IHC </w:t>
      </w:r>
      <w:r w:rsidR="00F62D8E">
        <w:rPr>
          <w:lang w:val="en-GB"/>
        </w:rPr>
        <w:t>Service</w:t>
      </w:r>
      <w:r w:rsidRPr="771E64C5">
        <w:rPr>
          <w:lang w:val="en-GB"/>
        </w:rPr>
        <w:t xml:space="preserve">s should ensure IHC </w:t>
      </w:r>
      <w:r w:rsidR="00F62D8E">
        <w:rPr>
          <w:lang w:val="en-GB"/>
        </w:rPr>
        <w:t>Educators</w:t>
      </w:r>
      <w:r w:rsidRPr="771E64C5">
        <w:rPr>
          <w:lang w:val="en-GB"/>
        </w:rPr>
        <w:t xml:space="preserve"> complete a full induction program, including training in the approved provider and IHC </w:t>
      </w:r>
      <w:r w:rsidR="00F62D8E">
        <w:rPr>
          <w:lang w:val="en-GB"/>
        </w:rPr>
        <w:t>Service</w:t>
      </w:r>
      <w:r w:rsidRPr="771E64C5">
        <w:rPr>
          <w:lang w:val="en-GB"/>
        </w:rPr>
        <w:t xml:space="preserve">’s policies and procedures. It is expected this will include risk and hazard identification and management, educational programming, and should reflect the family’s circumstances. For example, safe sleep training should be provided by an appropriate organisation if the </w:t>
      </w:r>
      <w:r w:rsidR="00F5478C">
        <w:rPr>
          <w:lang w:val="en-GB"/>
        </w:rPr>
        <w:t>e</w:t>
      </w:r>
      <w:r w:rsidR="00F62D8E">
        <w:rPr>
          <w:lang w:val="en-GB"/>
        </w:rPr>
        <w:t>ducator</w:t>
      </w:r>
      <w:r w:rsidR="00F5478C">
        <w:rPr>
          <w:lang w:val="en-GB"/>
        </w:rPr>
        <w:t xml:space="preserve"> </w:t>
      </w:r>
      <w:r w:rsidRPr="771E64C5">
        <w:rPr>
          <w:lang w:val="en-GB"/>
        </w:rPr>
        <w:t xml:space="preserve">delivers a session of care which incorporates children’s sleep routines. </w:t>
      </w:r>
    </w:p>
    <w:p w14:paraId="55F298A8" w14:textId="56180A75" w:rsidR="00B74DBB" w:rsidRDefault="00B74DBB" w:rsidP="006B0EA6">
      <w:pPr>
        <w:pStyle w:val="Heading5"/>
        <w:spacing w:before="320" w:after="60"/>
      </w:pPr>
      <w:r w:rsidRPr="00B74DBB">
        <w:t>The ACECQA IHC Quality and Safety Project eLearning modules</w:t>
      </w:r>
    </w:p>
    <w:p w14:paraId="4353388F" w14:textId="7112AA67" w:rsidR="00B74DBB" w:rsidRPr="006808F1" w:rsidRDefault="00B74DBB" w:rsidP="001B5607">
      <w:pPr>
        <w:rPr>
          <w:lang w:val="en-GB"/>
        </w:rPr>
      </w:pPr>
      <w:r w:rsidRPr="771E64C5">
        <w:rPr>
          <w:lang w:val="en-GB"/>
        </w:rPr>
        <w:t xml:space="preserve">Approved providers of IHC </w:t>
      </w:r>
      <w:r w:rsidR="00F62D8E">
        <w:rPr>
          <w:lang w:val="en-GB"/>
        </w:rPr>
        <w:t>Service</w:t>
      </w:r>
      <w:r w:rsidRPr="771E64C5">
        <w:rPr>
          <w:lang w:val="en-GB"/>
        </w:rPr>
        <w:t xml:space="preserve">s must ensure unqualified </w:t>
      </w:r>
      <w:r w:rsidR="00F5478C">
        <w:rPr>
          <w:lang w:val="en-GB"/>
        </w:rPr>
        <w:t>e</w:t>
      </w:r>
      <w:r w:rsidR="00F62D8E">
        <w:rPr>
          <w:lang w:val="en-GB"/>
        </w:rPr>
        <w:t>ducators</w:t>
      </w:r>
      <w:r w:rsidRPr="771E64C5">
        <w:rPr>
          <w:lang w:val="en-GB"/>
        </w:rPr>
        <w:t xml:space="preserve"> complete the IHC Quality and Safety free eLearning modules developed by the Australian Children’s Education and Care Quality Authority (ACECQA) within the first four weeks of providing IHC to a family. </w:t>
      </w:r>
    </w:p>
    <w:p w14:paraId="4A4703B8" w14:textId="33E100D8" w:rsidR="00B74DBB" w:rsidRDefault="00B74DBB" w:rsidP="006B0EA6">
      <w:pPr>
        <w:pStyle w:val="Heading5"/>
        <w:spacing w:before="320" w:after="60"/>
      </w:pPr>
      <w:r w:rsidRPr="00B74DBB">
        <w:t>Recordkeeping</w:t>
      </w:r>
    </w:p>
    <w:p w14:paraId="744C3783" w14:textId="77777777" w:rsidR="00B74DBB" w:rsidRPr="0097603A" w:rsidRDefault="00B74DBB" w:rsidP="00EB2B4B">
      <w:pPr>
        <w:rPr>
          <w:lang w:val="en-GB"/>
        </w:rPr>
      </w:pPr>
      <w:r w:rsidRPr="1ED63F65">
        <w:rPr>
          <w:lang w:val="en-GB"/>
        </w:rPr>
        <w:t>Approved providers should retain records to demonstrate:</w:t>
      </w:r>
    </w:p>
    <w:p w14:paraId="2AFA8C3C" w14:textId="20B5F8A9" w:rsidR="00B74DBB" w:rsidRPr="0097603A" w:rsidRDefault="00B74DBB" w:rsidP="00EB2B4B">
      <w:pPr>
        <w:numPr>
          <w:ilvl w:val="0"/>
          <w:numId w:val="27"/>
        </w:numPr>
        <w:spacing w:line="278" w:lineRule="auto"/>
        <w:ind w:left="714" w:hanging="357"/>
        <w:contextualSpacing/>
        <w:rPr>
          <w:lang w:val="en-GB"/>
        </w:rPr>
      </w:pPr>
      <w:r w:rsidRPr="771E64C5">
        <w:rPr>
          <w:lang w:val="en-GB"/>
        </w:rPr>
        <w:t xml:space="preserve">how and when unqualified IHC </w:t>
      </w:r>
      <w:r w:rsidR="00F62D8E">
        <w:rPr>
          <w:lang w:val="en-GB"/>
        </w:rPr>
        <w:t>Educators</w:t>
      </w:r>
      <w:r w:rsidRPr="771E64C5">
        <w:rPr>
          <w:lang w:val="en-GB"/>
        </w:rPr>
        <w:t xml:space="preserve"> are supported </w:t>
      </w:r>
    </w:p>
    <w:p w14:paraId="68E2A626" w14:textId="00112B63" w:rsidR="00B74DBB" w:rsidRPr="0097603A" w:rsidRDefault="00B74DBB" w:rsidP="00EB2B4B">
      <w:pPr>
        <w:numPr>
          <w:ilvl w:val="0"/>
          <w:numId w:val="27"/>
        </w:numPr>
        <w:spacing w:line="278" w:lineRule="auto"/>
        <w:ind w:left="714" w:hanging="357"/>
        <w:contextualSpacing/>
        <w:rPr>
          <w:lang w:val="en-GB"/>
        </w:rPr>
      </w:pPr>
      <w:r w:rsidRPr="771E64C5">
        <w:rPr>
          <w:lang w:val="en-GB"/>
        </w:rPr>
        <w:t xml:space="preserve">how </w:t>
      </w:r>
      <w:r w:rsidR="00F5478C">
        <w:rPr>
          <w:lang w:val="en-GB"/>
        </w:rPr>
        <w:t xml:space="preserve">IHC </w:t>
      </w:r>
      <w:r w:rsidR="00F62D8E">
        <w:rPr>
          <w:lang w:val="en-GB"/>
        </w:rPr>
        <w:t>Educators</w:t>
      </w:r>
      <w:r w:rsidRPr="771E64C5">
        <w:rPr>
          <w:lang w:val="en-GB"/>
        </w:rPr>
        <w:t xml:space="preserve"> meet the requirements of an exemption criterion</w:t>
      </w:r>
    </w:p>
    <w:p w14:paraId="5A0CDD2A" w14:textId="2DBA2D16" w:rsidR="00B74DBB" w:rsidRPr="0097603A" w:rsidRDefault="00B74DBB" w:rsidP="00EB2B4B">
      <w:pPr>
        <w:numPr>
          <w:ilvl w:val="0"/>
          <w:numId w:val="27"/>
        </w:numPr>
        <w:spacing w:line="278" w:lineRule="auto"/>
        <w:ind w:left="714" w:hanging="357"/>
        <w:rPr>
          <w:lang w:val="en-GB"/>
        </w:rPr>
      </w:pPr>
      <w:r w:rsidRPr="771E64C5">
        <w:rPr>
          <w:lang w:val="en-GB"/>
        </w:rPr>
        <w:t xml:space="preserve">All training undertaken by unqualified IHC </w:t>
      </w:r>
      <w:r w:rsidR="00F62D8E">
        <w:rPr>
          <w:lang w:val="en-GB"/>
        </w:rPr>
        <w:t>Educators</w:t>
      </w:r>
      <w:r w:rsidRPr="771E64C5">
        <w:rPr>
          <w:lang w:val="en-GB"/>
        </w:rPr>
        <w:t xml:space="preserve">. </w:t>
      </w:r>
    </w:p>
    <w:p w14:paraId="3A8D7A89" w14:textId="77777777" w:rsidR="00B74DBB" w:rsidRPr="0097603A" w:rsidRDefault="00B74DBB" w:rsidP="00EB2B4B">
      <w:pPr>
        <w:rPr>
          <w:lang w:val="en-GB"/>
        </w:rPr>
      </w:pPr>
      <w:r w:rsidRPr="0097603A">
        <w:rPr>
          <w:lang w:val="en-GB"/>
        </w:rPr>
        <w:t>The department may request these records at any time.</w:t>
      </w:r>
    </w:p>
    <w:p w14:paraId="0A08FA2B" w14:textId="26385F1C" w:rsidR="00B74DBB" w:rsidRDefault="00B74DBB" w:rsidP="00B74DBB">
      <w:pPr>
        <w:pStyle w:val="Heading5"/>
      </w:pPr>
      <w:r w:rsidRPr="00B74DBB">
        <w:t>Notification obligations</w:t>
      </w:r>
    </w:p>
    <w:p w14:paraId="727CC796" w14:textId="300B3C15" w:rsidR="00BB51EF" w:rsidRPr="0097603A" w:rsidRDefault="00B74DBB" w:rsidP="00B74DBB">
      <w:pPr>
        <w:rPr>
          <w:lang w:val="en-GB"/>
        </w:rPr>
      </w:pPr>
      <w:r w:rsidRPr="771E64C5">
        <w:rPr>
          <w:lang w:val="en-GB"/>
        </w:rPr>
        <w:t xml:space="preserve">Approved providers are required to notify the department in writing within seven days of an IHC </w:t>
      </w:r>
      <w:r w:rsidR="00F62D8E">
        <w:rPr>
          <w:lang w:val="en-GB"/>
        </w:rPr>
        <w:t>Educator</w:t>
      </w:r>
      <w:r w:rsidR="00F5478C">
        <w:rPr>
          <w:lang w:val="en-GB"/>
        </w:rPr>
        <w:t xml:space="preserve"> </w:t>
      </w:r>
      <w:r w:rsidRPr="771E64C5">
        <w:rPr>
          <w:lang w:val="en-GB"/>
        </w:rPr>
        <w:t xml:space="preserve">engaged under the exemption ceasing to be employed by the IHC </w:t>
      </w:r>
      <w:r w:rsidR="00F62D8E">
        <w:rPr>
          <w:lang w:val="en-GB"/>
        </w:rPr>
        <w:t>Service</w:t>
      </w:r>
      <w:r w:rsidRPr="771E64C5">
        <w:rPr>
          <w:lang w:val="en-GB"/>
        </w:rPr>
        <w:t xml:space="preserve"> or ceasing to provide IHC to a family located in a remote or very remote location.</w:t>
      </w:r>
    </w:p>
    <w:p w14:paraId="76A077F6" w14:textId="22AF2FF2" w:rsidR="00B74DBB" w:rsidRDefault="00386CAE" w:rsidP="00B74DBB">
      <w:pPr>
        <w:pStyle w:val="Heading3"/>
      </w:pPr>
      <w:bookmarkStart w:id="59" w:name="_Toc200626732"/>
      <w:r>
        <w:lastRenderedPageBreak/>
        <w:t xml:space="preserve">8.2. </w:t>
      </w:r>
      <w:r w:rsidR="00F62D8E">
        <w:t>Educator</w:t>
      </w:r>
      <w:r w:rsidR="00F5478C">
        <w:t xml:space="preserve"> </w:t>
      </w:r>
      <w:r w:rsidR="00B74DBB" w:rsidRPr="00B74DBB">
        <w:t>to child ratio</w:t>
      </w:r>
      <w:bookmarkEnd w:id="59"/>
    </w:p>
    <w:p w14:paraId="2C922C10" w14:textId="2B85AD53" w:rsidR="00B74DBB" w:rsidRDefault="00B74DBB" w:rsidP="00B74DBB">
      <w:r>
        <w:t xml:space="preserve">One </w:t>
      </w:r>
      <w:r w:rsidR="00F5478C">
        <w:t xml:space="preserve">IHC </w:t>
      </w:r>
      <w:r w:rsidR="00F62D8E">
        <w:t>Educator</w:t>
      </w:r>
      <w:r w:rsidR="002A77D2">
        <w:t xml:space="preserve"> </w:t>
      </w:r>
      <w:r>
        <w:t xml:space="preserve">can care for a maximum of five children in a session of IHC, with no more than four children preschool age or under (within the meaning of the Education and Care </w:t>
      </w:r>
      <w:r w:rsidR="00F62D8E">
        <w:t>Service</w:t>
      </w:r>
      <w:r>
        <w:t xml:space="preserve">s National Regulations). </w:t>
      </w:r>
    </w:p>
    <w:p w14:paraId="1C1B5D5C" w14:textId="236AA182" w:rsidR="00B74DBB" w:rsidRPr="00B74DBB" w:rsidRDefault="00B74DBB" w:rsidP="00B74DBB">
      <w:r>
        <w:t xml:space="preserve">The CCSS requires a second session to be created with an additional </w:t>
      </w:r>
      <w:r w:rsidR="002A77D2">
        <w:t>e</w:t>
      </w:r>
      <w:r w:rsidR="00F62D8E">
        <w:t>ducator</w:t>
      </w:r>
      <w:r w:rsidR="002A77D2">
        <w:t xml:space="preserve"> </w:t>
      </w:r>
      <w:r>
        <w:t xml:space="preserve">where the </w:t>
      </w:r>
      <w:r w:rsidR="002A77D2">
        <w:t>e</w:t>
      </w:r>
      <w:r w:rsidR="00F62D8E">
        <w:t>ducator</w:t>
      </w:r>
      <w:r w:rsidR="002A77D2">
        <w:t xml:space="preserve"> </w:t>
      </w:r>
      <w:r>
        <w:t>to child ratio exceeds this amount. Families are eligible to receive CCS for both sessions. All children in both sessions must be enrolled in IHC and be from the same family.</w:t>
      </w:r>
    </w:p>
    <w:p w14:paraId="7146FECB" w14:textId="697575BE" w:rsidR="007201A7" w:rsidRDefault="00386CAE" w:rsidP="00B74DBB">
      <w:pPr>
        <w:pStyle w:val="Heading3"/>
      </w:pPr>
      <w:bookmarkStart w:id="60" w:name="_Toc200626733"/>
      <w:r>
        <w:t xml:space="preserve">8.3. </w:t>
      </w:r>
      <w:r w:rsidR="00B74DBB" w:rsidRPr="00B74DBB">
        <w:t>Provide a tailored education program</w:t>
      </w:r>
      <w:bookmarkEnd w:id="60"/>
    </w:p>
    <w:p w14:paraId="53B9AD28" w14:textId="23E8876C" w:rsidR="00B74DBB" w:rsidRDefault="00B74DBB" w:rsidP="00B74DBB">
      <w:pPr>
        <w:rPr>
          <w:rFonts w:ascii="Calibri" w:hAnsi="Calibri" w:cs="Calibri"/>
        </w:rPr>
      </w:pPr>
      <w:r w:rsidRPr="00437553">
        <w:rPr>
          <w:rFonts w:ascii="Calibri" w:hAnsi="Calibri" w:cs="Calibri"/>
        </w:rPr>
        <w:t xml:space="preserve">Approved providers are required to ensure IHC </w:t>
      </w:r>
      <w:r w:rsidR="00F62D8E">
        <w:rPr>
          <w:rFonts w:ascii="Calibri" w:hAnsi="Calibri" w:cs="Calibri"/>
        </w:rPr>
        <w:t>Educators</w:t>
      </w:r>
      <w:r w:rsidRPr="00437553">
        <w:rPr>
          <w:rFonts w:ascii="Calibri" w:hAnsi="Calibri" w:cs="Calibri"/>
        </w:rPr>
        <w:t xml:space="preserve"> deliver an individual, tailored education program </w:t>
      </w:r>
      <w:r>
        <w:rPr>
          <w:rFonts w:ascii="Calibri" w:hAnsi="Calibri" w:cs="Calibri"/>
        </w:rPr>
        <w:t xml:space="preserve">based on the child’s </w:t>
      </w:r>
      <w:r w:rsidRPr="008769DA">
        <w:rPr>
          <w:rFonts w:ascii="Calibri" w:hAnsi="Calibri" w:cs="Calibri"/>
        </w:rPr>
        <w:t>knowledge, ideas, culture, abilities and interests</w:t>
      </w:r>
      <w:r>
        <w:rPr>
          <w:rFonts w:ascii="Calibri" w:hAnsi="Calibri" w:cs="Calibri"/>
        </w:rPr>
        <w:t xml:space="preserve"> and </w:t>
      </w:r>
      <w:r w:rsidRPr="00437553">
        <w:rPr>
          <w:rFonts w:ascii="Calibri" w:hAnsi="Calibri" w:cs="Calibri"/>
        </w:rPr>
        <w:t xml:space="preserve">which acknowledges and strengthens the cultural identity of each child. </w:t>
      </w:r>
    </w:p>
    <w:p w14:paraId="1534C694" w14:textId="2A9FF61B" w:rsidR="00B74DBB" w:rsidRDefault="00F62D8E" w:rsidP="00B74DBB">
      <w:pPr>
        <w:rPr>
          <w:rFonts w:ascii="Calibri" w:hAnsi="Calibri" w:cs="Calibri"/>
        </w:rPr>
      </w:pPr>
      <w:r>
        <w:rPr>
          <w:rFonts w:ascii="Calibri" w:hAnsi="Calibri" w:cs="Calibri"/>
        </w:rPr>
        <w:t>Educators</w:t>
      </w:r>
      <w:r w:rsidR="00B74DBB">
        <w:rPr>
          <w:rFonts w:ascii="Calibri" w:hAnsi="Calibri" w:cs="Calibri"/>
        </w:rPr>
        <w:t xml:space="preserve"> should base the tailored education program on an approved learning framework. </w:t>
      </w:r>
    </w:p>
    <w:p w14:paraId="24B2D696" w14:textId="77777777" w:rsidR="00B74DBB" w:rsidRDefault="00B74DBB" w:rsidP="00B74DBB">
      <w:pPr>
        <w:rPr>
          <w:rFonts w:ascii="Calibri" w:hAnsi="Calibri" w:cs="Calibri"/>
        </w:rPr>
      </w:pPr>
      <w:r>
        <w:rPr>
          <w:rFonts w:ascii="Calibri" w:hAnsi="Calibri" w:cs="Calibri"/>
        </w:rPr>
        <w:t>There are two national approved learning frameworks in operation. These are:</w:t>
      </w:r>
    </w:p>
    <w:p w14:paraId="7BDF0285" w14:textId="77777777" w:rsidR="00B74DBB" w:rsidRDefault="00B74DBB" w:rsidP="00EB2B4B">
      <w:pPr>
        <w:pStyle w:val="ListParagraph"/>
        <w:numPr>
          <w:ilvl w:val="0"/>
          <w:numId w:val="30"/>
        </w:numPr>
        <w:spacing w:after="240"/>
        <w:ind w:left="771" w:hanging="357"/>
        <w:rPr>
          <w:rFonts w:ascii="Calibri" w:hAnsi="Calibri" w:cs="Calibri"/>
        </w:rPr>
      </w:pPr>
      <w:r>
        <w:rPr>
          <w:rFonts w:ascii="Calibri" w:hAnsi="Calibri" w:cs="Calibri"/>
        </w:rPr>
        <w:t xml:space="preserve">Belonging, Being and Becoming: The Early Years </w:t>
      </w:r>
      <w:r w:rsidRPr="00F659D2">
        <w:rPr>
          <w:rFonts w:ascii="Calibri" w:hAnsi="Calibri" w:cs="Calibri"/>
        </w:rPr>
        <w:t xml:space="preserve">Learning Framework </w:t>
      </w:r>
      <w:r>
        <w:rPr>
          <w:rFonts w:ascii="Calibri" w:hAnsi="Calibri" w:cs="Calibri"/>
        </w:rPr>
        <w:t xml:space="preserve">for Australia </w:t>
      </w:r>
    </w:p>
    <w:p w14:paraId="357093D7" w14:textId="77777777" w:rsidR="00B74DBB" w:rsidRDefault="00B74DBB" w:rsidP="00EB2B4B">
      <w:pPr>
        <w:pStyle w:val="ListParagraph"/>
        <w:numPr>
          <w:ilvl w:val="0"/>
          <w:numId w:val="30"/>
        </w:numPr>
        <w:spacing w:after="240"/>
        <w:ind w:left="771" w:hanging="357"/>
        <w:rPr>
          <w:rFonts w:ascii="Calibri" w:hAnsi="Calibri" w:cs="Calibri"/>
        </w:rPr>
      </w:pPr>
      <w:r>
        <w:rPr>
          <w:rFonts w:ascii="Calibri" w:hAnsi="Calibri" w:cs="Calibri"/>
        </w:rPr>
        <w:t>My Time Our Place: Framework for School Age Care in Australia</w:t>
      </w:r>
    </w:p>
    <w:p w14:paraId="3AE46BC2" w14:textId="0458996D" w:rsidR="00B74DBB" w:rsidRPr="00CA0801" w:rsidRDefault="00B74DBB" w:rsidP="00B74DBB">
      <w:pPr>
        <w:rPr>
          <w:rFonts w:ascii="Calibri" w:hAnsi="Calibri" w:cs="Calibri"/>
        </w:rPr>
      </w:pPr>
      <w:r>
        <w:rPr>
          <w:rFonts w:ascii="Calibri" w:hAnsi="Calibri" w:cs="Calibri"/>
        </w:rPr>
        <w:t xml:space="preserve">Both learning frameworks outline principles, practices and learning outcomes that guide educational leaders and </w:t>
      </w:r>
      <w:r w:rsidR="002A77D2">
        <w:rPr>
          <w:rFonts w:ascii="Calibri" w:hAnsi="Calibri" w:cs="Calibri"/>
        </w:rPr>
        <w:t>e</w:t>
      </w:r>
      <w:r w:rsidR="00F62D8E">
        <w:rPr>
          <w:rFonts w:ascii="Calibri" w:hAnsi="Calibri" w:cs="Calibri"/>
        </w:rPr>
        <w:t>ducators</w:t>
      </w:r>
      <w:r>
        <w:rPr>
          <w:rFonts w:ascii="Calibri" w:hAnsi="Calibri" w:cs="Calibri"/>
        </w:rPr>
        <w:t xml:space="preserve"> in their curriculum decision-making, and assist them in planning, delivering and evaluating quality program in early childhood and school age settings.</w:t>
      </w:r>
    </w:p>
    <w:p w14:paraId="66A7601F" w14:textId="37AEA21C" w:rsidR="00B74DBB" w:rsidRPr="00437553" w:rsidRDefault="00B74DBB" w:rsidP="00B74DBB">
      <w:pPr>
        <w:rPr>
          <w:rFonts w:ascii="Calibri" w:hAnsi="Calibri" w:cs="Calibri"/>
        </w:rPr>
      </w:pPr>
      <w:r w:rsidRPr="00CA0801">
        <w:rPr>
          <w:rFonts w:ascii="Calibri" w:hAnsi="Calibri" w:cs="Calibri"/>
        </w:rPr>
        <w:t>The framework</w:t>
      </w:r>
      <w:r>
        <w:rPr>
          <w:rFonts w:ascii="Calibri" w:hAnsi="Calibri" w:cs="Calibri"/>
        </w:rPr>
        <w:t>s</w:t>
      </w:r>
      <w:r w:rsidRPr="00CA0801">
        <w:rPr>
          <w:rFonts w:ascii="Calibri" w:hAnsi="Calibri" w:cs="Calibri"/>
        </w:rPr>
        <w:t xml:space="preserve"> and educational resources are available from the website at </w:t>
      </w:r>
      <w:hyperlink r:id="rId33">
        <w:r w:rsidRPr="00CA0801">
          <w:rPr>
            <w:rFonts w:ascii="Calibri" w:hAnsi="Calibri" w:cs="Calibri"/>
            <w:color w:val="0000FF"/>
            <w:u w:val="single"/>
          </w:rPr>
          <w:t>ACECQA</w:t>
        </w:r>
      </w:hyperlink>
      <w:r w:rsidRPr="00CA0801">
        <w:rPr>
          <w:rFonts w:ascii="Calibri" w:hAnsi="Calibri" w:cs="Calibri"/>
        </w:rPr>
        <w:t xml:space="preserve">. IHC </w:t>
      </w:r>
      <w:r w:rsidR="00F62D8E">
        <w:rPr>
          <w:rFonts w:ascii="Calibri" w:hAnsi="Calibri" w:cs="Calibri"/>
        </w:rPr>
        <w:t>Educators</w:t>
      </w:r>
      <w:r w:rsidRPr="00CA0801">
        <w:rPr>
          <w:rFonts w:ascii="Calibri" w:hAnsi="Calibri" w:cs="Calibri"/>
        </w:rPr>
        <w:t xml:space="preserve"> develop and deliver individual education and care programs and are responsible for working with</w:t>
      </w:r>
      <w:r>
        <w:rPr>
          <w:rFonts w:ascii="Calibri" w:hAnsi="Calibri" w:cs="Calibri"/>
        </w:rPr>
        <w:t xml:space="preserve"> approved providers and</w:t>
      </w:r>
      <w:r w:rsidRPr="00CA0801">
        <w:rPr>
          <w:rFonts w:ascii="Calibri" w:hAnsi="Calibri" w:cs="Calibri"/>
        </w:rPr>
        <w:t xml:space="preserve"> IHC </w:t>
      </w:r>
      <w:r w:rsidR="00F62D8E">
        <w:rPr>
          <w:rFonts w:ascii="Calibri" w:hAnsi="Calibri" w:cs="Calibri"/>
        </w:rPr>
        <w:t>Service</w:t>
      </w:r>
      <w:r w:rsidRPr="00CA0801">
        <w:rPr>
          <w:rFonts w:ascii="Calibri" w:hAnsi="Calibri" w:cs="Calibri"/>
        </w:rPr>
        <w:t xml:space="preserve">s to ensure they are delivering high quality early education and care programs. IHC </w:t>
      </w:r>
      <w:r w:rsidR="00F62D8E">
        <w:rPr>
          <w:rFonts w:ascii="Calibri" w:hAnsi="Calibri" w:cs="Calibri"/>
        </w:rPr>
        <w:t>Educators</w:t>
      </w:r>
      <w:r w:rsidRPr="00CA0801">
        <w:rPr>
          <w:rFonts w:ascii="Calibri" w:hAnsi="Calibri" w:cs="Calibri"/>
        </w:rPr>
        <w:t xml:space="preserve"> are encouraged to utilise any professional development support offered where possible.</w:t>
      </w:r>
    </w:p>
    <w:p w14:paraId="3E1F84A4" w14:textId="0FFD0694" w:rsidR="00B74DBB" w:rsidRPr="00437553" w:rsidRDefault="00B74DBB" w:rsidP="00B74DBB">
      <w:pPr>
        <w:rPr>
          <w:rFonts w:ascii="Calibri" w:hAnsi="Calibri" w:cs="Calibri"/>
        </w:rPr>
      </w:pPr>
      <w:r w:rsidRPr="00437553">
        <w:rPr>
          <w:rFonts w:ascii="Calibri" w:hAnsi="Calibri" w:cs="Calibri"/>
        </w:rPr>
        <w:t xml:space="preserve">IHC </w:t>
      </w:r>
      <w:r w:rsidR="00F62D8E">
        <w:rPr>
          <w:rFonts w:ascii="Calibri" w:hAnsi="Calibri" w:cs="Calibri"/>
        </w:rPr>
        <w:t>Educators</w:t>
      </w:r>
      <w:r>
        <w:rPr>
          <w:rFonts w:ascii="Calibri" w:hAnsi="Calibri" w:cs="Calibri"/>
        </w:rPr>
        <w:t xml:space="preserve"> are not </w:t>
      </w:r>
      <w:r w:rsidRPr="00437553">
        <w:rPr>
          <w:rFonts w:ascii="Calibri" w:hAnsi="Calibri" w:cs="Calibri"/>
        </w:rPr>
        <w:t xml:space="preserve">expected to undertake household chores such as cleaning, shopping, meal preparation or other household duties for the family unless they are undertaken as part of </w:t>
      </w:r>
      <w:proofErr w:type="gramStart"/>
      <w:r w:rsidRPr="00437553">
        <w:rPr>
          <w:rFonts w:ascii="Calibri" w:hAnsi="Calibri" w:cs="Calibri"/>
        </w:rPr>
        <w:t>child care</w:t>
      </w:r>
      <w:proofErr w:type="gramEnd"/>
      <w:r w:rsidRPr="00437553">
        <w:rPr>
          <w:rFonts w:ascii="Calibri" w:hAnsi="Calibri" w:cs="Calibri"/>
        </w:rPr>
        <w:t xml:space="preserve">, and during the agreed hours for which they are being paid to provide subsidised </w:t>
      </w:r>
      <w:proofErr w:type="gramStart"/>
      <w:r w:rsidRPr="00437553">
        <w:rPr>
          <w:rFonts w:ascii="Calibri" w:hAnsi="Calibri" w:cs="Calibri"/>
        </w:rPr>
        <w:t>child care</w:t>
      </w:r>
      <w:proofErr w:type="gramEnd"/>
      <w:r w:rsidRPr="00437553">
        <w:rPr>
          <w:rFonts w:ascii="Calibri" w:hAnsi="Calibri" w:cs="Calibri"/>
        </w:rPr>
        <w:t xml:space="preserve">. Should there be any dispute about the nature of </w:t>
      </w:r>
      <w:r w:rsidR="002A77D2">
        <w:rPr>
          <w:rFonts w:ascii="Calibri" w:hAnsi="Calibri" w:cs="Calibri"/>
        </w:rPr>
        <w:t>s</w:t>
      </w:r>
      <w:r w:rsidR="00F62D8E">
        <w:rPr>
          <w:rFonts w:ascii="Calibri" w:hAnsi="Calibri" w:cs="Calibri"/>
        </w:rPr>
        <w:t>ervice</w:t>
      </w:r>
      <w:r w:rsidRPr="00437553">
        <w:rPr>
          <w:rFonts w:ascii="Calibri" w:hAnsi="Calibri" w:cs="Calibri"/>
        </w:rPr>
        <w:t xml:space="preserve">s requested by the family, </w:t>
      </w:r>
      <w:r w:rsidR="002A77D2">
        <w:rPr>
          <w:rFonts w:ascii="Calibri" w:hAnsi="Calibri" w:cs="Calibri"/>
        </w:rPr>
        <w:t>e</w:t>
      </w:r>
      <w:r w:rsidR="00F62D8E">
        <w:rPr>
          <w:rFonts w:ascii="Calibri" w:hAnsi="Calibri" w:cs="Calibri"/>
        </w:rPr>
        <w:t>ducators</w:t>
      </w:r>
      <w:r w:rsidRPr="00437553">
        <w:rPr>
          <w:rFonts w:ascii="Calibri" w:hAnsi="Calibri" w:cs="Calibri"/>
        </w:rPr>
        <w:t xml:space="preserve"> must consult with </w:t>
      </w:r>
      <w:r>
        <w:rPr>
          <w:rFonts w:ascii="Calibri" w:hAnsi="Calibri" w:cs="Calibri"/>
        </w:rPr>
        <w:t xml:space="preserve">their IHC </w:t>
      </w:r>
      <w:r w:rsidR="00F62D8E">
        <w:rPr>
          <w:rFonts w:ascii="Calibri" w:hAnsi="Calibri" w:cs="Calibri"/>
        </w:rPr>
        <w:t>Service</w:t>
      </w:r>
      <w:r w:rsidRPr="00437553">
        <w:rPr>
          <w:rFonts w:ascii="Calibri" w:hAnsi="Calibri" w:cs="Calibri"/>
        </w:rPr>
        <w:t xml:space="preserve">. </w:t>
      </w:r>
    </w:p>
    <w:p w14:paraId="652CD06C" w14:textId="6D3A8C32" w:rsidR="00B74DBB" w:rsidRDefault="00386CAE" w:rsidP="00B74DBB">
      <w:pPr>
        <w:pStyle w:val="Heading3"/>
      </w:pPr>
      <w:bookmarkStart w:id="61" w:name="_Toc200626734"/>
      <w:r>
        <w:t xml:space="preserve">8.4. </w:t>
      </w:r>
      <w:r w:rsidR="00B74DBB" w:rsidRPr="00B74DBB">
        <w:t>Travel reimbursements</w:t>
      </w:r>
      <w:bookmarkEnd w:id="61"/>
    </w:p>
    <w:p w14:paraId="0903EE0B" w14:textId="538A62BA" w:rsidR="00B74DBB" w:rsidRPr="00E25875" w:rsidRDefault="00B74DBB" w:rsidP="00B74DBB">
      <w:pPr>
        <w:pStyle w:val="paragraph"/>
        <w:spacing w:before="0" w:beforeAutospacing="0" w:after="0" w:afterAutospacing="0"/>
        <w:textAlignment w:val="baseline"/>
        <w:rPr>
          <w:rStyle w:val="normaltextrun"/>
          <w:rFonts w:asciiTheme="minorHAnsi" w:eastAsiaTheme="majorEastAsia" w:hAnsiTheme="minorHAnsi" w:cs="Calibri"/>
          <w:sz w:val="22"/>
          <w:szCs w:val="22"/>
        </w:rPr>
      </w:pPr>
      <w:r w:rsidRPr="00E25875">
        <w:rPr>
          <w:rStyle w:val="normaltextrun"/>
          <w:rFonts w:asciiTheme="minorHAnsi" w:eastAsiaTheme="majorEastAsia" w:hAnsiTheme="minorHAnsi" w:cs="Calibri"/>
          <w:sz w:val="22"/>
          <w:szCs w:val="22"/>
        </w:rPr>
        <w:t xml:space="preserve">Approved providers of IHC </w:t>
      </w:r>
      <w:r w:rsidR="00F62D8E">
        <w:rPr>
          <w:rStyle w:val="normaltextrun"/>
          <w:rFonts w:asciiTheme="minorHAnsi" w:eastAsiaTheme="majorEastAsia" w:hAnsiTheme="minorHAnsi" w:cs="Calibri"/>
          <w:sz w:val="22"/>
          <w:szCs w:val="22"/>
        </w:rPr>
        <w:t>Service</w:t>
      </w:r>
      <w:r w:rsidRPr="00E25875">
        <w:rPr>
          <w:rStyle w:val="normaltextrun"/>
          <w:rFonts w:asciiTheme="minorHAnsi" w:eastAsiaTheme="majorEastAsia" w:hAnsiTheme="minorHAnsi" w:cs="Calibri"/>
          <w:sz w:val="22"/>
          <w:szCs w:val="22"/>
        </w:rPr>
        <w:t xml:space="preserve">s may request reimbursement from jurisdictional IHC Support Agencies for eligible travel expenses incurred when visiting family homes in designated areas. Each IHC Support Agency has an annual budget limit for managing travel reimbursements within their jurisdiction. </w:t>
      </w:r>
    </w:p>
    <w:p w14:paraId="6D757DA6" w14:textId="17126E3F" w:rsidR="00B74DBB" w:rsidRDefault="00386CAE" w:rsidP="006B0EA6">
      <w:pPr>
        <w:pStyle w:val="Heading4"/>
        <w:spacing w:before="320" w:after="60"/>
      </w:pPr>
      <w:bookmarkStart w:id="62" w:name="_Toc200626735"/>
      <w:r>
        <w:t xml:space="preserve">8.4.1. </w:t>
      </w:r>
      <w:r w:rsidR="00B74DBB" w:rsidRPr="00B74DBB">
        <w:t>Eligible travel claims</w:t>
      </w:r>
      <w:bookmarkEnd w:id="62"/>
    </w:p>
    <w:p w14:paraId="1E1779A1" w14:textId="77777777" w:rsidR="00B74DBB" w:rsidRPr="00E25875" w:rsidRDefault="00B74DBB" w:rsidP="00B74DBB">
      <w:pPr>
        <w:rPr>
          <w:rStyle w:val="normaltextrun"/>
          <w:rFonts w:eastAsiaTheme="majorEastAsia" w:cs="Calibri"/>
          <w:lang w:eastAsia="en-AU"/>
        </w:rPr>
      </w:pPr>
      <w:r w:rsidRPr="00E25875">
        <w:rPr>
          <w:rStyle w:val="normaltextrun"/>
          <w:rFonts w:eastAsiaTheme="majorEastAsia" w:cs="Calibri"/>
          <w:lang w:eastAsia="en-AU"/>
        </w:rPr>
        <w:t>Travel expenses must be reasonable (as defined by the Australian Taxation Office, lowest income tables).</w:t>
      </w:r>
    </w:p>
    <w:p w14:paraId="05A1D050" w14:textId="659F5870" w:rsidR="00B74DBB" w:rsidRPr="00E25875" w:rsidRDefault="00B74DBB" w:rsidP="00B74DBB">
      <w:pPr>
        <w:rPr>
          <w:rStyle w:val="normaltextrun"/>
          <w:rFonts w:eastAsiaTheme="majorEastAsia" w:cs="Calibri"/>
          <w:lang w:eastAsia="en-AU"/>
        </w:rPr>
      </w:pPr>
      <w:r w:rsidRPr="00E25875">
        <w:rPr>
          <w:rStyle w:val="normaltextrun"/>
          <w:rFonts w:eastAsiaTheme="majorEastAsia" w:cs="Calibri"/>
          <w:lang w:eastAsia="en-AU"/>
        </w:rPr>
        <w:t xml:space="preserve">Travel must be for the IHC </w:t>
      </w:r>
      <w:r w:rsidR="00F62D8E">
        <w:rPr>
          <w:rStyle w:val="normaltextrun"/>
          <w:rFonts w:eastAsiaTheme="majorEastAsia" w:cs="Calibri"/>
          <w:lang w:eastAsia="en-AU"/>
        </w:rPr>
        <w:t>Service</w:t>
      </w:r>
      <w:r w:rsidRPr="00E25875">
        <w:rPr>
          <w:rStyle w:val="normaltextrun"/>
          <w:rFonts w:eastAsiaTheme="majorEastAsia" w:cs="Calibri"/>
          <w:lang w:eastAsia="en-AU"/>
        </w:rPr>
        <w:t xml:space="preserve"> to visit the family home for the sole purpose of monitoring and supporting IHC </w:t>
      </w:r>
      <w:r w:rsidR="00F62D8E">
        <w:rPr>
          <w:rStyle w:val="normaltextrun"/>
          <w:rFonts w:eastAsiaTheme="majorEastAsia" w:cs="Calibri"/>
          <w:lang w:eastAsia="en-AU"/>
        </w:rPr>
        <w:t>Educators</w:t>
      </w:r>
      <w:r w:rsidRPr="00E25875">
        <w:rPr>
          <w:rStyle w:val="normaltextrun"/>
          <w:rFonts w:eastAsiaTheme="majorEastAsia" w:cs="Calibri"/>
          <w:lang w:eastAsia="en-AU"/>
        </w:rPr>
        <w:t xml:space="preserve"> and families. Examples of acceptable reasons for an IHC </w:t>
      </w:r>
      <w:r w:rsidR="00F62D8E">
        <w:rPr>
          <w:rStyle w:val="normaltextrun"/>
          <w:rFonts w:eastAsiaTheme="majorEastAsia" w:cs="Calibri"/>
          <w:lang w:eastAsia="en-AU"/>
        </w:rPr>
        <w:t>Service</w:t>
      </w:r>
      <w:r w:rsidRPr="00E25875">
        <w:rPr>
          <w:rStyle w:val="normaltextrun"/>
          <w:rFonts w:eastAsiaTheme="majorEastAsia" w:cs="Calibri"/>
          <w:lang w:eastAsia="en-AU"/>
        </w:rPr>
        <w:t xml:space="preserve"> to visit the family home include: </w:t>
      </w:r>
    </w:p>
    <w:p w14:paraId="2BC130BB" w14:textId="77777777" w:rsidR="00B74DBB" w:rsidRPr="00E25875" w:rsidRDefault="00B74DBB" w:rsidP="00EB2B4B">
      <w:pPr>
        <w:pStyle w:val="ListParagraph"/>
        <w:numPr>
          <w:ilvl w:val="0"/>
          <w:numId w:val="31"/>
        </w:numPr>
        <w:spacing w:after="240"/>
        <w:ind w:left="714" w:hanging="357"/>
      </w:pPr>
      <w:r w:rsidRPr="00E25875">
        <w:lastRenderedPageBreak/>
        <w:t>to assess whether the environment is safe for children and the educator</w:t>
      </w:r>
    </w:p>
    <w:p w14:paraId="2D773B18" w14:textId="029E4CAE" w:rsidR="00B74DBB" w:rsidRPr="00E25875" w:rsidRDefault="00B74DBB" w:rsidP="00EB2B4B">
      <w:pPr>
        <w:pStyle w:val="ListParagraph"/>
        <w:numPr>
          <w:ilvl w:val="0"/>
          <w:numId w:val="31"/>
        </w:numPr>
        <w:spacing w:after="240"/>
        <w:ind w:left="714" w:hanging="357"/>
      </w:pPr>
      <w:r w:rsidRPr="00E25875">
        <w:t xml:space="preserve">to observe and support the IHC </w:t>
      </w:r>
      <w:r w:rsidR="00F62D8E">
        <w:t>Educator</w:t>
      </w:r>
      <w:r w:rsidR="002A77D2">
        <w:t xml:space="preserve"> </w:t>
      </w:r>
      <w:r w:rsidRPr="00E25875">
        <w:t>to deliver a tailored educational program</w:t>
      </w:r>
    </w:p>
    <w:p w14:paraId="5222D44B" w14:textId="0DF05940" w:rsidR="00B74DBB" w:rsidRPr="00E25875" w:rsidRDefault="00B74DBB" w:rsidP="00EB2B4B">
      <w:pPr>
        <w:pStyle w:val="ListParagraph"/>
        <w:numPr>
          <w:ilvl w:val="0"/>
          <w:numId w:val="31"/>
        </w:numPr>
        <w:spacing w:after="240"/>
        <w:ind w:left="714" w:hanging="357"/>
      </w:pPr>
      <w:r w:rsidRPr="00E25875">
        <w:t xml:space="preserve">to identify resources required to support an IHC </w:t>
      </w:r>
      <w:r w:rsidR="00F62D8E">
        <w:t>Educator</w:t>
      </w:r>
      <w:r w:rsidR="002A77D2">
        <w:t xml:space="preserve"> </w:t>
      </w:r>
      <w:r w:rsidRPr="00E25875">
        <w:t>to deliver a tailored educational program.</w:t>
      </w:r>
    </w:p>
    <w:p w14:paraId="1D373384" w14:textId="77777777" w:rsidR="00B74DBB" w:rsidRPr="00E25875" w:rsidRDefault="00B74DBB" w:rsidP="00B74DBB">
      <w:r w:rsidRPr="00E25875">
        <w:t xml:space="preserve">The family home must be in an </w:t>
      </w:r>
      <w:r w:rsidRPr="00E25875">
        <w:rPr>
          <w:i/>
          <w:iCs/>
        </w:rPr>
        <w:t>Inner Regional, Outer Regional, Remote and/or Very Remote</w:t>
      </w:r>
      <w:r w:rsidRPr="00E25875">
        <w:t xml:space="preserve"> ARIA+ location. All travel must be undertaken by the shortest practicable route. </w:t>
      </w:r>
    </w:p>
    <w:p w14:paraId="69C00280" w14:textId="77777777" w:rsidR="00B74DBB" w:rsidRPr="00E25875" w:rsidRDefault="00B74DBB" w:rsidP="00B74DBB">
      <w:r w:rsidRPr="00E25875">
        <w:rPr>
          <w:rStyle w:val="normaltextrun"/>
          <w:rFonts w:eastAsiaTheme="majorEastAsia" w:cs="Calibri"/>
        </w:rPr>
        <w:t>Eligible travel claims include: </w:t>
      </w:r>
      <w:r w:rsidRPr="00E25875">
        <w:rPr>
          <w:rStyle w:val="eop"/>
          <w:rFonts w:eastAsiaTheme="majorEastAsia" w:cs="Calibri"/>
        </w:rPr>
        <w:t> </w:t>
      </w:r>
    </w:p>
    <w:p w14:paraId="062CE782" w14:textId="77777777" w:rsidR="00B74DBB" w:rsidRPr="00E25875" w:rsidRDefault="00B74DBB" w:rsidP="00EB2B4B">
      <w:pPr>
        <w:pStyle w:val="ListParagraph"/>
        <w:numPr>
          <w:ilvl w:val="0"/>
          <w:numId w:val="33"/>
        </w:numPr>
        <w:spacing w:after="240"/>
        <w:ind w:left="714" w:hanging="357"/>
      </w:pPr>
      <w:r w:rsidRPr="00E25875">
        <w:t>travel by car, air, rail or ferry; and/ or </w:t>
      </w:r>
    </w:p>
    <w:p w14:paraId="03BA1523" w14:textId="77777777" w:rsidR="00B74DBB" w:rsidRPr="00E25875" w:rsidRDefault="00B74DBB" w:rsidP="00EB2B4B">
      <w:pPr>
        <w:pStyle w:val="ListParagraph"/>
        <w:numPr>
          <w:ilvl w:val="0"/>
          <w:numId w:val="33"/>
        </w:numPr>
        <w:spacing w:after="240"/>
        <w:ind w:left="714" w:hanging="357"/>
      </w:pPr>
      <w:r w:rsidRPr="00E25875">
        <w:t>overnight accommodation costs </w:t>
      </w:r>
    </w:p>
    <w:p w14:paraId="14C987F4" w14:textId="77777777" w:rsidR="00B74DBB" w:rsidRPr="00E25875" w:rsidRDefault="00B74DBB" w:rsidP="00EB2B4B">
      <w:pPr>
        <w:pStyle w:val="ListParagraph"/>
        <w:numPr>
          <w:ilvl w:val="0"/>
          <w:numId w:val="33"/>
        </w:numPr>
        <w:spacing w:after="240"/>
        <w:ind w:left="714" w:hanging="357"/>
      </w:pPr>
      <w:r w:rsidRPr="00E25875">
        <w:t xml:space="preserve">vehicle </w:t>
      </w:r>
      <w:proofErr w:type="gramStart"/>
      <w:r w:rsidRPr="00E25875">
        <w:t>hire</w:t>
      </w:r>
      <w:proofErr w:type="gramEnd"/>
      <w:r w:rsidRPr="00E25875">
        <w:t>. </w:t>
      </w:r>
    </w:p>
    <w:p w14:paraId="684B4FD0" w14:textId="7B469D66" w:rsidR="00B74DBB" w:rsidRDefault="00B74DBB" w:rsidP="006B0EA6">
      <w:pPr>
        <w:pStyle w:val="Heading5"/>
        <w:spacing w:before="320" w:after="60"/>
      </w:pPr>
      <w:r w:rsidRPr="00B74DBB">
        <w:t>Travel by car</w:t>
      </w:r>
    </w:p>
    <w:p w14:paraId="0F219577" w14:textId="77777777" w:rsidR="00B74DBB" w:rsidRPr="00E25875" w:rsidRDefault="00B74DBB" w:rsidP="00B74DBB">
      <w:r w:rsidRPr="00E25875">
        <w:t>For car travel:</w:t>
      </w:r>
    </w:p>
    <w:p w14:paraId="166FBA6B" w14:textId="77777777" w:rsidR="00B74DBB" w:rsidRPr="00E25875" w:rsidRDefault="00B74DBB" w:rsidP="00EB2B4B">
      <w:pPr>
        <w:pStyle w:val="ListParagraph"/>
        <w:numPr>
          <w:ilvl w:val="0"/>
          <w:numId w:val="32"/>
        </w:numPr>
        <w:spacing w:after="240"/>
        <w:ind w:left="714" w:hanging="357"/>
      </w:pPr>
      <w:r w:rsidRPr="00E25875">
        <w:t>all drivers must hold a current driver’s licence </w:t>
      </w:r>
    </w:p>
    <w:p w14:paraId="574F5996" w14:textId="77777777" w:rsidR="00B74DBB" w:rsidRPr="00E25875" w:rsidRDefault="00B74DBB" w:rsidP="00EB2B4B">
      <w:pPr>
        <w:pStyle w:val="ListParagraph"/>
        <w:numPr>
          <w:ilvl w:val="0"/>
          <w:numId w:val="32"/>
        </w:numPr>
        <w:spacing w:after="240"/>
        <w:ind w:left="714" w:hanging="357"/>
      </w:pPr>
      <w:r w:rsidRPr="00E25875">
        <w:t xml:space="preserve">the vehicle must have current comprehensive and </w:t>
      </w:r>
      <w:proofErr w:type="gramStart"/>
      <w:r w:rsidRPr="00E25875">
        <w:t>third party</w:t>
      </w:r>
      <w:proofErr w:type="gramEnd"/>
      <w:r w:rsidRPr="00E25875">
        <w:t xml:space="preserve"> insurances.</w:t>
      </w:r>
    </w:p>
    <w:p w14:paraId="2E0149C1" w14:textId="7AE87D98" w:rsidR="00B74DBB" w:rsidRPr="00B74DBB" w:rsidRDefault="00B74DBB" w:rsidP="00B74DBB">
      <w:pPr>
        <w:rPr>
          <w:rFonts w:ascii="Calibri" w:hAnsi="Calibri" w:cs="Calibri"/>
        </w:rPr>
      </w:pPr>
      <w:r w:rsidRPr="00B74DBB">
        <w:rPr>
          <w:rStyle w:val="normaltextrun"/>
          <w:rFonts w:ascii="Calibri" w:eastAsiaTheme="majorEastAsia" w:hAnsi="Calibri" w:cs="Calibri"/>
        </w:rPr>
        <w:t xml:space="preserve">The amount a </w:t>
      </w:r>
      <w:r w:rsidR="002A77D2">
        <w:rPr>
          <w:rStyle w:val="normaltextrun"/>
          <w:rFonts w:ascii="Calibri" w:eastAsiaTheme="majorEastAsia" w:hAnsi="Calibri" w:cs="Calibri"/>
        </w:rPr>
        <w:t>s</w:t>
      </w:r>
      <w:r w:rsidR="00F62D8E">
        <w:rPr>
          <w:rStyle w:val="normaltextrun"/>
          <w:rFonts w:ascii="Calibri" w:eastAsiaTheme="majorEastAsia" w:hAnsi="Calibri" w:cs="Calibri"/>
        </w:rPr>
        <w:t>ervice</w:t>
      </w:r>
      <w:r w:rsidRPr="00B74DBB">
        <w:rPr>
          <w:rStyle w:val="normaltextrun"/>
          <w:rFonts w:ascii="Calibri" w:eastAsiaTheme="majorEastAsia" w:hAnsi="Calibri" w:cs="Calibri"/>
        </w:rPr>
        <w:t xml:space="preserve"> may claim each quarter is determined using the</w:t>
      </w:r>
      <w:r w:rsidRPr="00B74DBB">
        <w:rPr>
          <w:rStyle w:val="normaltextrun"/>
          <w:rFonts w:ascii="Calibri" w:eastAsiaTheme="majorEastAsia" w:hAnsi="Calibri" w:cs="Calibri"/>
          <w:i/>
        </w:rPr>
        <w:t xml:space="preserve"> </w:t>
      </w:r>
      <w:r w:rsidRPr="00B74DBB">
        <w:rPr>
          <w:rFonts w:ascii="Calibri" w:hAnsi="Calibri" w:cs="Calibri"/>
        </w:rPr>
        <w:t xml:space="preserve">travel </w:t>
      </w:r>
      <w:r w:rsidRPr="00B74DBB">
        <w:rPr>
          <w:rFonts w:ascii="Calibri" w:hAnsi="Calibri" w:cs="Calibri"/>
          <w:i/>
          <w:iCs/>
        </w:rPr>
        <w:t>reim</w:t>
      </w:r>
      <w:r w:rsidRPr="00B74DBB">
        <w:rPr>
          <w:rStyle w:val="normaltextrun"/>
          <w:rFonts w:ascii="Calibri" w:eastAsiaTheme="majorEastAsia" w:hAnsi="Calibri" w:cs="Calibri"/>
          <w:i/>
          <w:iCs/>
        </w:rPr>
        <w:t>bursement rate</w:t>
      </w:r>
      <w:r w:rsidRPr="00B74DBB">
        <w:rPr>
          <w:rStyle w:val="normaltextrun"/>
          <w:rFonts w:ascii="Calibri" w:eastAsiaTheme="majorEastAsia" w:hAnsi="Calibri" w:cs="Calibri"/>
          <w:b/>
          <w:bCs/>
          <w:i/>
          <w:iCs/>
        </w:rPr>
        <w:t xml:space="preserve"> </w:t>
      </w:r>
      <w:r w:rsidRPr="00B74DBB">
        <w:rPr>
          <w:rStyle w:val="normaltextrun"/>
          <w:rFonts w:ascii="Calibri" w:eastAsiaTheme="majorEastAsia" w:hAnsi="Calibri" w:cs="Calibri"/>
        </w:rPr>
        <w:t>multiplied by the number of kilometres travelled.</w:t>
      </w:r>
      <w:r w:rsidRPr="00B74DBB">
        <w:rPr>
          <w:rStyle w:val="eop"/>
          <w:rFonts w:ascii="Calibri" w:eastAsiaTheme="majorEastAsia" w:hAnsi="Calibri" w:cs="Calibri"/>
        </w:rPr>
        <w:t> </w:t>
      </w:r>
    </w:p>
    <w:p w14:paraId="027745B6" w14:textId="77777777" w:rsidR="00B74DBB" w:rsidRDefault="00B74DBB" w:rsidP="00B74DBB">
      <w:pPr>
        <w:pStyle w:val="paragraph"/>
        <w:spacing w:before="0" w:beforeAutospacing="0" w:after="0" w:afterAutospacing="0"/>
        <w:textAlignment w:val="baseline"/>
        <w:rPr>
          <w:rStyle w:val="eop"/>
          <w:rFonts w:ascii="Calibri" w:eastAsiaTheme="majorEastAsia" w:hAnsi="Calibri" w:cs="Calibri"/>
          <w:sz w:val="22"/>
          <w:szCs w:val="22"/>
        </w:rPr>
      </w:pPr>
      <w:r w:rsidRPr="0007241E">
        <w:rPr>
          <w:rStyle w:val="normaltextrun"/>
          <w:rFonts w:ascii="Calibri" w:eastAsiaTheme="majorEastAsia" w:hAnsi="Calibri" w:cs="Calibri"/>
          <w:sz w:val="22"/>
          <w:szCs w:val="22"/>
        </w:rPr>
        <w:t xml:space="preserve">The </w:t>
      </w:r>
      <w:r w:rsidRPr="0007241E">
        <w:rPr>
          <w:rStyle w:val="findhit"/>
          <w:rFonts w:ascii="Calibri" w:eastAsiaTheme="majorEastAsia" w:hAnsi="Calibri" w:cs="Calibri"/>
          <w:sz w:val="22"/>
          <w:szCs w:val="22"/>
        </w:rPr>
        <w:t>travel reim</w:t>
      </w:r>
      <w:r w:rsidRPr="0007241E">
        <w:rPr>
          <w:rStyle w:val="normaltextrun"/>
          <w:rFonts w:ascii="Calibri" w:eastAsiaTheme="majorEastAsia" w:hAnsi="Calibri" w:cs="Calibri"/>
          <w:sz w:val="22"/>
          <w:szCs w:val="22"/>
        </w:rPr>
        <w:t>bursement rate is the current rate published by the Australian Taxation Office using the ‘cents per kilometre’ method.</w:t>
      </w:r>
      <w:r w:rsidRPr="0007241E">
        <w:rPr>
          <w:rStyle w:val="eop"/>
          <w:rFonts w:ascii="Calibri" w:eastAsiaTheme="majorEastAsia" w:hAnsi="Calibri" w:cs="Calibri"/>
          <w:sz w:val="22"/>
          <w:szCs w:val="22"/>
        </w:rPr>
        <w:t> </w:t>
      </w:r>
    </w:p>
    <w:p w14:paraId="641807FF" w14:textId="77777777" w:rsidR="001E012F" w:rsidRDefault="001E012F" w:rsidP="00B74DBB">
      <w:pPr>
        <w:pStyle w:val="paragraph"/>
        <w:spacing w:before="0" w:beforeAutospacing="0" w:after="0" w:afterAutospacing="0"/>
        <w:textAlignment w:val="baseline"/>
        <w:rPr>
          <w:rStyle w:val="eop"/>
          <w:rFonts w:ascii="Calibri" w:eastAsiaTheme="majorEastAsia" w:hAnsi="Calibri" w:cs="Calibri"/>
          <w:sz w:val="22"/>
          <w:szCs w:val="22"/>
        </w:rPr>
      </w:pPr>
    </w:p>
    <w:p w14:paraId="4B9ED43D" w14:textId="46F2336A" w:rsidR="00A05032" w:rsidRPr="006B0EA6" w:rsidRDefault="0027649C" w:rsidP="00B74DBB">
      <w:pPr>
        <w:pStyle w:val="paragraph"/>
        <w:spacing w:before="0" w:beforeAutospacing="0" w:after="0" w:afterAutospacing="0"/>
        <w:textAlignment w:val="baseline"/>
        <w:rPr>
          <w:rFonts w:ascii="Calibri" w:eastAsiaTheme="majorEastAsia" w:hAnsi="Calibri" w:cs="Calibri"/>
          <w:sz w:val="22"/>
          <w:szCs w:val="22"/>
        </w:rPr>
      </w:pPr>
      <w:r>
        <w:rPr>
          <w:rStyle w:val="eop"/>
          <w:rFonts w:ascii="Calibri" w:eastAsiaTheme="majorEastAsia" w:hAnsi="Calibri" w:cs="Calibri"/>
          <w:sz w:val="22"/>
          <w:szCs w:val="22"/>
        </w:rPr>
        <w:t xml:space="preserve">If the ‘cents per kilometre’ method is </w:t>
      </w:r>
      <w:r w:rsidR="00B1441A">
        <w:rPr>
          <w:rStyle w:val="eop"/>
          <w:rFonts w:ascii="Calibri" w:eastAsiaTheme="majorEastAsia" w:hAnsi="Calibri" w:cs="Calibri"/>
          <w:sz w:val="22"/>
          <w:szCs w:val="22"/>
        </w:rPr>
        <w:t xml:space="preserve">used </w:t>
      </w:r>
      <w:r w:rsidR="00917E54">
        <w:rPr>
          <w:rStyle w:val="eop"/>
          <w:rFonts w:ascii="Calibri" w:eastAsiaTheme="majorEastAsia" w:hAnsi="Calibri" w:cs="Calibri"/>
          <w:sz w:val="22"/>
          <w:szCs w:val="22"/>
        </w:rPr>
        <w:t xml:space="preserve">to claim travel by car then </w:t>
      </w:r>
      <w:r w:rsidR="00536C8E">
        <w:rPr>
          <w:rStyle w:val="eop"/>
          <w:rFonts w:ascii="Calibri" w:eastAsiaTheme="majorEastAsia" w:hAnsi="Calibri" w:cs="Calibri"/>
          <w:sz w:val="22"/>
          <w:szCs w:val="22"/>
        </w:rPr>
        <w:t xml:space="preserve">vehicle hire cannot also be claimed. </w:t>
      </w:r>
    </w:p>
    <w:p w14:paraId="2CC5E306" w14:textId="2095D3A1" w:rsidR="00B74DBB" w:rsidRDefault="00B74DBB" w:rsidP="006B0EA6">
      <w:pPr>
        <w:pStyle w:val="Heading5"/>
        <w:spacing w:before="320" w:after="60"/>
      </w:pPr>
      <w:r w:rsidRPr="00B74DBB">
        <w:t>Travel by air, rail or ferry</w:t>
      </w:r>
    </w:p>
    <w:p w14:paraId="269B8676" w14:textId="2FD75637" w:rsidR="00B74DBB" w:rsidRDefault="00B74DBB" w:rsidP="00B74DBB">
      <w:r w:rsidRPr="00B74DBB">
        <w:t>Travel by air, rail or ferry is allowable only when it is the most cost-effective and convenient method. For example, when comparing air versus car travel costs, the cost of an economy ticket (excluding GST) was cheaper than the travel reimbursement rate for the same trip taken by road, using estimates of distance. Claims for travel by air, rail or ferry must include evidence the fare was the lowest priced fare available on the day travel is booked.</w:t>
      </w:r>
    </w:p>
    <w:p w14:paraId="769FCDC8" w14:textId="13491CE3" w:rsidR="00B74DBB" w:rsidRDefault="00386CAE" w:rsidP="006B0EA6">
      <w:pPr>
        <w:pStyle w:val="Heading4"/>
        <w:spacing w:before="320" w:after="60"/>
      </w:pPr>
      <w:bookmarkStart w:id="63" w:name="_Toc200626736"/>
      <w:r>
        <w:t xml:space="preserve">8.4.2. </w:t>
      </w:r>
      <w:r w:rsidR="00B74DBB" w:rsidRPr="00B74DBB">
        <w:t>Exclusions</w:t>
      </w:r>
      <w:bookmarkEnd w:id="63"/>
    </w:p>
    <w:p w14:paraId="6690BD46" w14:textId="77777777" w:rsidR="00B74DBB" w:rsidRPr="0007241E" w:rsidRDefault="00B74DBB" w:rsidP="00B74DBB">
      <w:pPr>
        <w:rPr>
          <w:sz w:val="18"/>
          <w:szCs w:val="18"/>
        </w:rPr>
      </w:pPr>
      <w:r w:rsidRPr="0007241E">
        <w:rPr>
          <w:rStyle w:val="findhit"/>
          <w:rFonts w:ascii="Calibri" w:eastAsiaTheme="majorEastAsia" w:hAnsi="Calibri" w:cs="Calibri"/>
        </w:rPr>
        <w:t>The following claims are ineligible for reimbursement</w:t>
      </w:r>
      <w:r w:rsidRPr="0007241E">
        <w:rPr>
          <w:rStyle w:val="normaltextrun"/>
          <w:rFonts w:ascii="Calibri" w:eastAsiaTheme="majorEastAsia" w:hAnsi="Calibri" w:cs="Calibri"/>
        </w:rPr>
        <w:t>: </w:t>
      </w:r>
      <w:r w:rsidRPr="0007241E">
        <w:rPr>
          <w:rStyle w:val="eop"/>
          <w:rFonts w:ascii="Calibri" w:eastAsiaTheme="majorEastAsia" w:hAnsi="Calibri" w:cs="Calibri"/>
        </w:rPr>
        <w:t> </w:t>
      </w:r>
    </w:p>
    <w:p w14:paraId="59BA1DCA" w14:textId="77777777" w:rsidR="00B74DBB" w:rsidRPr="0007241E" w:rsidRDefault="00B74DBB" w:rsidP="00EB2B4B">
      <w:pPr>
        <w:pStyle w:val="ListParagraph"/>
        <w:numPr>
          <w:ilvl w:val="0"/>
          <w:numId w:val="34"/>
        </w:numPr>
        <w:spacing w:after="240"/>
        <w:ind w:left="714" w:hanging="357"/>
      </w:pPr>
      <w:r w:rsidRPr="0007241E">
        <w:t>travel to visit family homes located in Major Cities</w:t>
      </w:r>
      <w:r w:rsidRPr="00215738">
        <w:rPr>
          <w:i/>
        </w:rPr>
        <w:t xml:space="preserve"> </w:t>
      </w:r>
      <w:r w:rsidRPr="0007241E">
        <w:t>ARIA+ locations </w:t>
      </w:r>
    </w:p>
    <w:p w14:paraId="5415B5C8" w14:textId="77777777" w:rsidR="00B74DBB" w:rsidRPr="0007241E" w:rsidRDefault="00B74DBB" w:rsidP="00EB2B4B">
      <w:pPr>
        <w:pStyle w:val="ListParagraph"/>
        <w:numPr>
          <w:ilvl w:val="0"/>
          <w:numId w:val="34"/>
        </w:numPr>
        <w:spacing w:after="240"/>
        <w:ind w:left="714" w:hanging="357"/>
      </w:pPr>
      <w:r w:rsidRPr="0007241E">
        <w:t>meal allowance and/or other travel incidentals </w:t>
      </w:r>
    </w:p>
    <w:p w14:paraId="5FEBACF8" w14:textId="36CF9F29" w:rsidR="00B74DBB" w:rsidRPr="00215738" w:rsidRDefault="00B74DBB" w:rsidP="00EB2B4B">
      <w:pPr>
        <w:pStyle w:val="ListParagraph"/>
        <w:numPr>
          <w:ilvl w:val="0"/>
          <w:numId w:val="34"/>
        </w:numPr>
        <w:spacing w:after="240"/>
        <w:ind w:left="714" w:hanging="357"/>
        <w:rPr>
          <w:rStyle w:val="normaltextrun"/>
          <w:rFonts w:ascii="Calibri" w:hAnsi="Calibri" w:cs="Calibri"/>
        </w:rPr>
      </w:pPr>
      <w:r w:rsidRPr="0007241E">
        <w:t xml:space="preserve">IHC </w:t>
      </w:r>
      <w:r w:rsidR="00F62D8E">
        <w:t>Educator</w:t>
      </w:r>
      <w:r w:rsidR="002A77D2">
        <w:t xml:space="preserve"> </w:t>
      </w:r>
      <w:r w:rsidRPr="0007241E">
        <w:t>travel to provide IHC in the family home. </w:t>
      </w:r>
    </w:p>
    <w:p w14:paraId="5E89C67E" w14:textId="52EC10FB" w:rsidR="00B74DBB" w:rsidRPr="00B74DBB" w:rsidRDefault="00386CAE" w:rsidP="006B0EA6">
      <w:pPr>
        <w:pStyle w:val="Heading4"/>
        <w:spacing w:before="320" w:after="60"/>
      </w:pPr>
      <w:bookmarkStart w:id="64" w:name="_Toc200626737"/>
      <w:r>
        <w:t xml:space="preserve">8.4.3. </w:t>
      </w:r>
      <w:r w:rsidR="00B74DBB" w:rsidRPr="00B74DBB">
        <w:t>ARIA+ Remoteness Areas</w:t>
      </w:r>
      <w:bookmarkEnd w:id="64"/>
    </w:p>
    <w:p w14:paraId="4FE2673B" w14:textId="3AA56C20" w:rsidR="00B74DBB" w:rsidRPr="00A13C7A" w:rsidRDefault="00B74DBB" w:rsidP="00B74DBB">
      <w:pPr>
        <w:pStyle w:val="paragraph"/>
        <w:spacing w:before="0" w:beforeAutospacing="0" w:after="0" w:afterAutospacing="0"/>
        <w:textAlignment w:val="baseline"/>
        <w:rPr>
          <w:rStyle w:val="normaltextrun"/>
          <w:rFonts w:ascii="Calibri" w:eastAsiaTheme="majorEastAsia" w:hAnsi="Calibri" w:cs="Calibri"/>
          <w:sz w:val="22"/>
          <w:szCs w:val="22"/>
        </w:rPr>
      </w:pPr>
      <w:r w:rsidRPr="00D46C84">
        <w:rPr>
          <w:rStyle w:val="normaltextrun"/>
          <w:rFonts w:ascii="Calibri" w:eastAsiaTheme="majorEastAsia" w:hAnsi="Calibri" w:cs="Calibri"/>
          <w:sz w:val="22"/>
          <w:szCs w:val="22"/>
        </w:rPr>
        <w:t>Australia</w:t>
      </w:r>
      <w:r>
        <w:rPr>
          <w:rStyle w:val="normaltextrun"/>
          <w:rFonts w:ascii="Calibri" w:eastAsiaTheme="majorEastAsia" w:hAnsi="Calibri" w:cs="Calibri"/>
          <w:sz w:val="22"/>
          <w:szCs w:val="22"/>
        </w:rPr>
        <w:t xml:space="preserve"> is divided</w:t>
      </w:r>
      <w:r w:rsidRPr="00D46C84">
        <w:rPr>
          <w:rStyle w:val="normaltextrun"/>
          <w:rFonts w:ascii="Calibri" w:eastAsiaTheme="majorEastAsia" w:hAnsi="Calibri" w:cs="Calibri"/>
          <w:sz w:val="22"/>
          <w:szCs w:val="22"/>
        </w:rPr>
        <w:t xml:space="preserve"> into five classes of remoteness</w:t>
      </w:r>
      <w:r w:rsidRPr="00A13C7A">
        <w:rPr>
          <w:rStyle w:val="normaltextrun"/>
          <w:rFonts w:ascii="Calibri" w:eastAsiaTheme="majorEastAsia" w:hAnsi="Calibri" w:cs="Calibri"/>
          <w:sz w:val="22"/>
          <w:szCs w:val="22"/>
        </w:rPr>
        <w:t xml:space="preserve"> </w:t>
      </w:r>
      <w:r w:rsidRPr="00D46C84">
        <w:rPr>
          <w:rStyle w:val="normaltextrun"/>
          <w:rFonts w:ascii="Calibri" w:eastAsiaTheme="majorEastAsia" w:hAnsi="Calibri" w:cs="Calibri"/>
          <w:sz w:val="22"/>
          <w:szCs w:val="22"/>
        </w:rPr>
        <w:t xml:space="preserve">which are characterised by a measure of relative geographic access to </w:t>
      </w:r>
      <w:r w:rsidR="002A77D2">
        <w:rPr>
          <w:rStyle w:val="normaltextrun"/>
          <w:rFonts w:ascii="Calibri" w:eastAsiaTheme="majorEastAsia" w:hAnsi="Calibri" w:cs="Calibri"/>
          <w:sz w:val="22"/>
          <w:szCs w:val="22"/>
        </w:rPr>
        <w:t>s</w:t>
      </w:r>
      <w:r w:rsidR="00F62D8E">
        <w:rPr>
          <w:rStyle w:val="normaltextrun"/>
          <w:rFonts w:ascii="Calibri" w:eastAsiaTheme="majorEastAsia" w:hAnsi="Calibri" w:cs="Calibri"/>
          <w:sz w:val="22"/>
          <w:szCs w:val="22"/>
        </w:rPr>
        <w:t>ervice</w:t>
      </w:r>
      <w:r w:rsidRPr="00D46C84">
        <w:rPr>
          <w:rStyle w:val="normaltextrun"/>
          <w:rFonts w:ascii="Calibri" w:eastAsiaTheme="majorEastAsia" w:hAnsi="Calibri" w:cs="Calibri"/>
          <w:sz w:val="22"/>
          <w:szCs w:val="22"/>
        </w:rPr>
        <w:t xml:space="preserve">s. Access to </w:t>
      </w:r>
      <w:r w:rsidR="002A77D2">
        <w:rPr>
          <w:rStyle w:val="normaltextrun"/>
          <w:rFonts w:ascii="Calibri" w:eastAsiaTheme="majorEastAsia" w:hAnsi="Calibri" w:cs="Calibri"/>
          <w:sz w:val="22"/>
          <w:szCs w:val="22"/>
        </w:rPr>
        <w:t>s</w:t>
      </w:r>
      <w:r w:rsidR="00F62D8E">
        <w:rPr>
          <w:rStyle w:val="normaltextrun"/>
          <w:rFonts w:ascii="Calibri" w:eastAsiaTheme="majorEastAsia" w:hAnsi="Calibri" w:cs="Calibri"/>
          <w:sz w:val="22"/>
          <w:szCs w:val="22"/>
        </w:rPr>
        <w:t>ervice</w:t>
      </w:r>
      <w:r w:rsidRPr="00D46C84">
        <w:rPr>
          <w:rStyle w:val="normaltextrun"/>
          <w:rFonts w:ascii="Calibri" w:eastAsiaTheme="majorEastAsia" w:hAnsi="Calibri" w:cs="Calibri"/>
          <w:sz w:val="22"/>
          <w:szCs w:val="22"/>
        </w:rPr>
        <w:t>s is measured using the</w:t>
      </w:r>
      <w:r>
        <w:rPr>
          <w:rStyle w:val="normaltextrun"/>
          <w:rFonts w:ascii="Calibri" w:eastAsiaTheme="majorEastAsia" w:hAnsi="Calibri" w:cs="Calibri"/>
          <w:sz w:val="22"/>
          <w:szCs w:val="22"/>
        </w:rPr>
        <w:t xml:space="preserve"> </w:t>
      </w:r>
      <w:r w:rsidRPr="00A3127F">
        <w:rPr>
          <w:rStyle w:val="normaltextrun"/>
          <w:rFonts w:ascii="Calibri" w:eastAsiaTheme="majorEastAsia" w:hAnsi="Calibri" w:cs="Calibri"/>
          <w:sz w:val="22"/>
          <w:szCs w:val="22"/>
        </w:rPr>
        <w:t>Accessibility/Remoteness Index of Australia Plus (ARIA+)</w:t>
      </w:r>
      <w:r>
        <w:rPr>
          <w:rStyle w:val="normaltextrun"/>
          <w:rFonts w:ascii="Calibri" w:eastAsiaTheme="majorEastAsia" w:hAnsi="Calibri" w:cs="Calibri"/>
          <w:sz w:val="22"/>
          <w:szCs w:val="22"/>
        </w:rPr>
        <w:t xml:space="preserve"> and used to classify areas into the following five classes of remoteness: Major Cities, Inner Regional, Outer Regional, Remote and Very Remote.</w:t>
      </w:r>
      <w:r w:rsidRPr="00A13C7A">
        <w:rPr>
          <w:rStyle w:val="normaltextrun"/>
          <w:rFonts w:eastAsiaTheme="majorEastAsia"/>
        </w:rPr>
        <w:t> </w:t>
      </w:r>
    </w:p>
    <w:p w14:paraId="3B9F318E" w14:textId="77777777" w:rsidR="00B74DBB" w:rsidRPr="0007241E" w:rsidRDefault="00B74DBB" w:rsidP="00B74DBB">
      <w:pPr>
        <w:pStyle w:val="paragraph"/>
        <w:spacing w:after="0"/>
        <w:textAlignment w:val="baseline"/>
        <w:rPr>
          <w:rStyle w:val="normaltextrun"/>
          <w:rFonts w:ascii="Calibri" w:eastAsiaTheme="majorEastAsia" w:hAnsi="Calibri" w:cs="Calibri"/>
          <w:sz w:val="22"/>
          <w:szCs w:val="22"/>
        </w:rPr>
      </w:pPr>
      <w:r w:rsidRPr="0007241E">
        <w:rPr>
          <w:rStyle w:val="normaltextrun"/>
          <w:rFonts w:ascii="Calibri" w:eastAsiaTheme="majorEastAsia" w:hAnsi="Calibri" w:cs="Calibri"/>
          <w:sz w:val="22"/>
          <w:szCs w:val="22"/>
        </w:rPr>
        <w:lastRenderedPageBreak/>
        <w:t xml:space="preserve">The remoteness of a family home must be assessed using the most recent ARIA+ measure on the Australian Bureau of Statistics website at </w:t>
      </w:r>
      <w:hyperlink r:id="rId34" w:history="1">
        <w:r w:rsidRPr="0007241E">
          <w:rPr>
            <w:rFonts w:ascii="Calibri" w:eastAsiaTheme="minorHAnsi" w:hAnsi="Calibri" w:cs="Calibri"/>
            <w:color w:val="0000FF"/>
            <w:sz w:val="22"/>
            <w:szCs w:val="22"/>
            <w:u w:val="single"/>
            <w:lang w:eastAsia="en-US"/>
          </w:rPr>
          <w:t>Remoteness Areas | Australian Bureau of Statistics (abs.gov.au)</w:t>
        </w:r>
      </w:hyperlink>
      <w:r w:rsidRPr="0007241E">
        <w:rPr>
          <w:rFonts w:ascii="Calibri" w:eastAsiaTheme="minorHAnsi" w:hAnsi="Calibri" w:cs="Calibri"/>
          <w:sz w:val="22"/>
          <w:szCs w:val="22"/>
          <w:lang w:eastAsia="en-US"/>
        </w:rPr>
        <w:t xml:space="preserve">. </w:t>
      </w:r>
    </w:p>
    <w:p w14:paraId="2EBF098F" w14:textId="7B0DAC94" w:rsidR="00B74DBB" w:rsidRDefault="00386CAE" w:rsidP="006B0EA6">
      <w:pPr>
        <w:pStyle w:val="Heading4"/>
        <w:spacing w:before="320" w:after="60"/>
      </w:pPr>
      <w:bookmarkStart w:id="65" w:name="_Toc200626738"/>
      <w:r>
        <w:t xml:space="preserve">8.4.4. </w:t>
      </w:r>
      <w:r w:rsidR="00B74DBB" w:rsidRPr="00B74DBB">
        <w:t>Submitting a claim</w:t>
      </w:r>
      <w:bookmarkEnd w:id="65"/>
    </w:p>
    <w:p w14:paraId="1F28E4E6" w14:textId="3583470A" w:rsidR="00B74DBB" w:rsidRPr="0007241E" w:rsidRDefault="00B74DBB" w:rsidP="00B74DBB">
      <w:pPr>
        <w:pStyle w:val="paragraph"/>
        <w:spacing w:before="0" w:beforeAutospacing="0" w:after="0" w:afterAutospacing="0"/>
        <w:textAlignment w:val="baseline"/>
        <w:rPr>
          <w:rFonts w:ascii="Calibri" w:hAnsi="Calibri" w:cs="Calibri"/>
          <w:sz w:val="18"/>
          <w:szCs w:val="18"/>
        </w:rPr>
      </w:pPr>
      <w:r w:rsidRPr="00AD7E0D">
        <w:rPr>
          <w:rStyle w:val="normaltextrun"/>
          <w:rFonts w:ascii="Calibri" w:eastAsiaTheme="majorEastAsia" w:hAnsi="Calibri" w:cs="Calibri"/>
          <w:sz w:val="22"/>
          <w:szCs w:val="22"/>
        </w:rPr>
        <w:t xml:space="preserve">IHC </w:t>
      </w:r>
      <w:r w:rsidR="00F62D8E">
        <w:rPr>
          <w:rStyle w:val="normaltextrun"/>
          <w:rFonts w:ascii="Calibri" w:eastAsiaTheme="majorEastAsia" w:hAnsi="Calibri" w:cs="Calibri"/>
          <w:sz w:val="22"/>
          <w:szCs w:val="22"/>
        </w:rPr>
        <w:t>Service</w:t>
      </w:r>
      <w:r w:rsidRPr="00A637B0">
        <w:rPr>
          <w:rStyle w:val="normaltextrun"/>
          <w:rFonts w:ascii="Calibri" w:eastAsiaTheme="majorEastAsia" w:hAnsi="Calibri" w:cs="Calibri"/>
          <w:sz w:val="22"/>
          <w:szCs w:val="22"/>
        </w:rPr>
        <w:t xml:space="preserve">s </w:t>
      </w:r>
      <w:r>
        <w:rPr>
          <w:rStyle w:val="normaltextrun"/>
          <w:rFonts w:ascii="Calibri" w:eastAsiaTheme="majorEastAsia" w:hAnsi="Calibri" w:cs="Calibri"/>
          <w:sz w:val="22"/>
          <w:szCs w:val="22"/>
        </w:rPr>
        <w:t>should</w:t>
      </w:r>
      <w:r w:rsidRPr="00A637B0">
        <w:rPr>
          <w:rStyle w:val="normaltextrun"/>
          <w:rFonts w:ascii="Calibri" w:eastAsiaTheme="majorEastAsia" w:hAnsi="Calibri" w:cs="Calibri"/>
          <w:sz w:val="22"/>
          <w:szCs w:val="22"/>
        </w:rPr>
        <w:t xml:space="preserve"> complete and submit the IHC Travel Reimbursement Claim form to their IHC Support Agency by the 15</w:t>
      </w:r>
      <w:r w:rsidRPr="00A637B0">
        <w:rPr>
          <w:rStyle w:val="normaltextrun"/>
          <w:rFonts w:ascii="Calibri" w:eastAsiaTheme="majorEastAsia" w:hAnsi="Calibri" w:cs="Calibri"/>
          <w:sz w:val="22"/>
          <w:szCs w:val="22"/>
          <w:vertAlign w:val="superscript"/>
        </w:rPr>
        <w:t>th</w:t>
      </w:r>
      <w:r w:rsidRPr="00A637B0">
        <w:rPr>
          <w:rStyle w:val="normaltextrun"/>
          <w:rFonts w:ascii="Calibri" w:eastAsiaTheme="majorEastAsia" w:hAnsi="Calibri" w:cs="Calibri"/>
          <w:sz w:val="22"/>
          <w:szCs w:val="22"/>
        </w:rPr>
        <w:t xml:space="preserve"> day of the month</w:t>
      </w:r>
      <w:r w:rsidR="00271353">
        <w:rPr>
          <w:rStyle w:val="normaltextrun"/>
          <w:rFonts w:ascii="Calibri" w:eastAsiaTheme="majorEastAsia" w:hAnsi="Calibri" w:cs="Calibri"/>
          <w:sz w:val="22"/>
          <w:szCs w:val="22"/>
        </w:rPr>
        <w:t xml:space="preserve"> (or next business day)</w:t>
      </w:r>
      <w:r w:rsidRPr="00A637B0">
        <w:rPr>
          <w:rStyle w:val="normaltextrun"/>
          <w:rFonts w:ascii="Calibri" w:eastAsiaTheme="majorEastAsia" w:hAnsi="Calibri" w:cs="Calibri"/>
          <w:sz w:val="22"/>
          <w:szCs w:val="22"/>
        </w:rPr>
        <w:t xml:space="preserve">, following the end of </w:t>
      </w:r>
      <w:r w:rsidR="00271353">
        <w:rPr>
          <w:rStyle w:val="normaltextrun"/>
          <w:rFonts w:ascii="Calibri" w:eastAsiaTheme="majorEastAsia" w:hAnsi="Calibri" w:cs="Calibri"/>
          <w:sz w:val="22"/>
          <w:szCs w:val="22"/>
        </w:rPr>
        <w:t xml:space="preserve">each quarter </w:t>
      </w:r>
      <w:r w:rsidRPr="00A637B0">
        <w:rPr>
          <w:rStyle w:val="normaltextrun"/>
          <w:rFonts w:ascii="Calibri" w:eastAsiaTheme="majorEastAsia" w:hAnsi="Calibri" w:cs="Calibri"/>
          <w:sz w:val="22"/>
          <w:szCs w:val="22"/>
        </w:rPr>
        <w:t>in which the travel was undertaken. The department may approve retrospective travel claims in exceptional circumstances.</w:t>
      </w:r>
      <w:r w:rsidRPr="28F9E6C1">
        <w:rPr>
          <w:rStyle w:val="eop"/>
          <w:rFonts w:ascii="Calibri" w:eastAsiaTheme="majorEastAsia" w:hAnsi="Calibri" w:cs="Calibri"/>
          <w:sz w:val="22"/>
          <w:szCs w:val="22"/>
        </w:rPr>
        <w:t> </w:t>
      </w:r>
    </w:p>
    <w:p w14:paraId="7EE2065F" w14:textId="77777777" w:rsidR="00B74DBB" w:rsidRPr="0007241E" w:rsidRDefault="00B74DBB" w:rsidP="00B74DBB">
      <w:pPr>
        <w:pStyle w:val="paragraph"/>
        <w:spacing w:before="0" w:beforeAutospacing="0" w:after="0" w:afterAutospacing="0"/>
        <w:textAlignment w:val="baseline"/>
        <w:rPr>
          <w:rStyle w:val="normaltextrun"/>
          <w:rFonts w:ascii="Calibri" w:eastAsiaTheme="majorEastAsia" w:hAnsi="Calibri" w:cs="Calibri"/>
          <w:sz w:val="22"/>
          <w:szCs w:val="22"/>
        </w:rPr>
      </w:pPr>
    </w:p>
    <w:p w14:paraId="401B5AE8" w14:textId="064E910C" w:rsidR="00B74DBB" w:rsidRPr="00C51BDD" w:rsidRDefault="00B74DBB" w:rsidP="00B74DBB">
      <w:pPr>
        <w:pStyle w:val="paragraph"/>
        <w:spacing w:before="0" w:beforeAutospacing="0" w:after="0" w:afterAutospacing="0"/>
        <w:textAlignment w:val="baseline"/>
        <w:rPr>
          <w:rStyle w:val="normaltextrun"/>
          <w:rFonts w:ascii="Calibri" w:hAnsi="Calibri" w:cs="Calibri"/>
          <w:sz w:val="18"/>
          <w:szCs w:val="18"/>
        </w:rPr>
      </w:pPr>
      <w:r w:rsidRPr="0007241E">
        <w:rPr>
          <w:rStyle w:val="normaltextrun"/>
          <w:rFonts w:ascii="Calibri" w:eastAsiaTheme="majorEastAsia" w:hAnsi="Calibri" w:cs="Calibri"/>
          <w:sz w:val="22"/>
          <w:szCs w:val="22"/>
        </w:rPr>
        <w:t xml:space="preserve">The IHC </w:t>
      </w:r>
      <w:r w:rsidR="00F62D8E">
        <w:rPr>
          <w:rStyle w:val="normaltextrun"/>
          <w:rFonts w:ascii="Calibri" w:eastAsiaTheme="majorEastAsia" w:hAnsi="Calibri" w:cs="Calibri"/>
          <w:sz w:val="22"/>
          <w:szCs w:val="22"/>
        </w:rPr>
        <w:t>Service</w:t>
      </w:r>
      <w:r w:rsidRPr="0007241E">
        <w:rPr>
          <w:rStyle w:val="normaltextrun"/>
          <w:rFonts w:ascii="Calibri" w:eastAsiaTheme="majorEastAsia" w:hAnsi="Calibri" w:cs="Calibri"/>
          <w:sz w:val="22"/>
          <w:szCs w:val="22"/>
        </w:rPr>
        <w:t xml:space="preserve"> Travel Reimbursement Claim form is on the department’s website at</w:t>
      </w:r>
      <w:r w:rsidRPr="0007241E">
        <w:rPr>
          <w:rFonts w:ascii="Calibri" w:hAnsi="Calibri" w:cs="Calibri"/>
          <w:sz w:val="22"/>
          <w:szCs w:val="22"/>
        </w:rPr>
        <w:t xml:space="preserve"> </w:t>
      </w:r>
      <w:hyperlink r:id="rId35" w:history="1">
        <w:r w:rsidRPr="0007241E">
          <w:rPr>
            <w:rFonts w:ascii="Calibri" w:hAnsi="Calibri" w:cs="Calibri"/>
            <w:color w:val="0000FF"/>
            <w:sz w:val="22"/>
            <w:szCs w:val="22"/>
            <w:u w:val="single"/>
          </w:rPr>
          <w:t>In Home Care</w:t>
        </w:r>
      </w:hyperlink>
      <w:r w:rsidRPr="0007241E">
        <w:rPr>
          <w:rFonts w:ascii="Calibri" w:hAnsi="Calibri" w:cs="Calibri"/>
          <w:color w:val="0000FF"/>
          <w:sz w:val="22"/>
          <w:szCs w:val="22"/>
          <w:u w:val="single"/>
        </w:rPr>
        <w:t xml:space="preserve">. </w:t>
      </w:r>
    </w:p>
    <w:p w14:paraId="4014CC06" w14:textId="77CE945B" w:rsidR="00B74DBB" w:rsidRDefault="00386CAE" w:rsidP="006B0EA6">
      <w:pPr>
        <w:pStyle w:val="Heading2"/>
        <w:spacing w:before="320" w:after="60"/>
      </w:pPr>
      <w:bookmarkStart w:id="66" w:name="_Toc200626739"/>
      <w:r>
        <w:t xml:space="preserve">9. </w:t>
      </w:r>
      <w:r w:rsidR="00B74DBB" w:rsidRPr="00B74DBB">
        <w:t>IHC Support Agency Role</w:t>
      </w:r>
      <w:bookmarkEnd w:id="66"/>
    </w:p>
    <w:p w14:paraId="4E984153" w14:textId="10D4C69F" w:rsidR="00B74DBB" w:rsidRPr="00AC3849" w:rsidRDefault="00B74DBB" w:rsidP="00B74DBB">
      <w:r w:rsidRPr="00AC3849">
        <w:t xml:space="preserve">IHC Support Agencies play a key role in delivering the IHC program in each state and territory. They are responsible for assessing eligibility for the program, including assessing the education and care needs of the family. They connect eligible families with IHC </w:t>
      </w:r>
      <w:r w:rsidR="00F62D8E">
        <w:t>Service</w:t>
      </w:r>
      <w:r w:rsidRPr="00AC3849">
        <w:t xml:space="preserve">s, work with </w:t>
      </w:r>
      <w:r>
        <w:t>approved pr</w:t>
      </w:r>
      <w:r w:rsidRPr="00AC3849">
        <w:t xml:space="preserve">oviders and </w:t>
      </w:r>
      <w:r>
        <w:t xml:space="preserve">IHC </w:t>
      </w:r>
      <w:r w:rsidR="00F62D8E">
        <w:t>Service</w:t>
      </w:r>
      <w:r w:rsidRPr="00AC3849">
        <w:t>s to support a nationally consistent approach to IHC and promot</w:t>
      </w:r>
      <w:r>
        <w:t>e</w:t>
      </w:r>
      <w:r w:rsidRPr="00AC3849">
        <w:t xml:space="preserve"> best practice in </w:t>
      </w:r>
      <w:r w:rsidR="002A77D2">
        <w:t>s</w:t>
      </w:r>
      <w:r w:rsidR="00F62D8E">
        <w:t>ervice</w:t>
      </w:r>
      <w:r w:rsidRPr="00AC3849">
        <w:t xml:space="preserve"> delivery.</w:t>
      </w:r>
    </w:p>
    <w:p w14:paraId="420EDC94" w14:textId="03739B63" w:rsidR="00B74DBB" w:rsidRDefault="00B74DBB" w:rsidP="00B74DBB">
      <w:r w:rsidRPr="00AC3849">
        <w:t xml:space="preserve">IHC Support Agencies also develop and maintain relationships with IHC sector stakeholders. They work with the Australian Government, other IHC Support Agencies, </w:t>
      </w:r>
      <w:r>
        <w:t>approved p</w:t>
      </w:r>
      <w:r w:rsidRPr="00AC3849">
        <w:t>roviders</w:t>
      </w:r>
      <w:r>
        <w:t xml:space="preserve">, IHC </w:t>
      </w:r>
      <w:r w:rsidR="00F62D8E">
        <w:t>Service</w:t>
      </w:r>
      <w:r w:rsidRPr="00AC3849">
        <w:t xml:space="preserve">s, and families. </w:t>
      </w:r>
    </w:p>
    <w:p w14:paraId="4F30E1EC" w14:textId="77777777" w:rsidR="00B74DBB" w:rsidRDefault="00B74DBB" w:rsidP="00B74DBB">
      <w:pPr>
        <w:rPr>
          <w:rFonts w:ascii="Calibri" w:hAnsi="Calibri" w:cs="Calibri"/>
        </w:rPr>
      </w:pPr>
      <w:r>
        <w:t xml:space="preserve">IHC Support Agencies </w:t>
      </w:r>
      <w:r>
        <w:rPr>
          <w:rFonts w:ascii="Calibri" w:hAnsi="Calibri" w:cs="Calibri"/>
        </w:rPr>
        <w:t>host</w:t>
      </w:r>
      <w:r w:rsidRPr="00F97949">
        <w:rPr>
          <w:rFonts w:ascii="Calibri" w:hAnsi="Calibri" w:cs="Calibri"/>
        </w:rPr>
        <w:t xml:space="preserve"> </w:t>
      </w:r>
      <w:r>
        <w:rPr>
          <w:rFonts w:ascii="Calibri" w:hAnsi="Calibri" w:cs="Calibri"/>
        </w:rPr>
        <w:t>an</w:t>
      </w:r>
      <w:r w:rsidRPr="00F97949">
        <w:rPr>
          <w:rFonts w:ascii="Calibri" w:hAnsi="Calibri" w:cs="Calibri"/>
        </w:rPr>
        <w:t xml:space="preserve"> IHC Support Agenc</w:t>
      </w:r>
      <w:r>
        <w:rPr>
          <w:rFonts w:ascii="Calibri" w:hAnsi="Calibri" w:cs="Calibri"/>
        </w:rPr>
        <w:t>y</w:t>
      </w:r>
      <w:r w:rsidRPr="00F97949">
        <w:rPr>
          <w:rFonts w:ascii="Calibri" w:hAnsi="Calibri" w:cs="Calibri"/>
        </w:rPr>
        <w:t xml:space="preserve"> website</w:t>
      </w:r>
      <w:r>
        <w:rPr>
          <w:rFonts w:ascii="Calibri" w:hAnsi="Calibri" w:cs="Calibri"/>
        </w:rPr>
        <w:t xml:space="preserve"> for their jurisdiction. The website provides information, including:  </w:t>
      </w:r>
    </w:p>
    <w:p w14:paraId="2157F181" w14:textId="77777777" w:rsidR="00B74DBB" w:rsidRPr="006313C7" w:rsidRDefault="00B74DBB" w:rsidP="001924EA">
      <w:pPr>
        <w:pStyle w:val="ListParagraph"/>
        <w:numPr>
          <w:ilvl w:val="0"/>
          <w:numId w:val="37"/>
        </w:numPr>
        <w:spacing w:after="240"/>
        <w:ind w:left="714" w:hanging="357"/>
        <w:rPr>
          <w:rFonts w:ascii="Calibri" w:hAnsi="Calibri" w:cs="Calibri"/>
        </w:rPr>
      </w:pPr>
      <w:r w:rsidRPr="09BCF374">
        <w:rPr>
          <w:rFonts w:ascii="Calibri" w:hAnsi="Calibri" w:cs="Calibri"/>
        </w:rPr>
        <w:t xml:space="preserve">to assist families </w:t>
      </w:r>
      <w:r>
        <w:rPr>
          <w:rFonts w:ascii="Calibri" w:hAnsi="Calibri" w:cs="Calibri"/>
        </w:rPr>
        <w:t>u</w:t>
      </w:r>
      <w:r w:rsidRPr="006313C7">
        <w:rPr>
          <w:rFonts w:ascii="Calibri" w:hAnsi="Calibri" w:cs="Calibri"/>
        </w:rPr>
        <w:t>nderstand</w:t>
      </w:r>
      <w:r>
        <w:rPr>
          <w:rFonts w:ascii="Calibri" w:hAnsi="Calibri" w:cs="Calibri"/>
        </w:rPr>
        <w:t xml:space="preserve">ing </w:t>
      </w:r>
      <w:r w:rsidRPr="707B790B">
        <w:rPr>
          <w:rFonts w:ascii="Calibri" w:hAnsi="Calibri" w:cs="Calibri"/>
        </w:rPr>
        <w:t xml:space="preserve">of </w:t>
      </w:r>
      <w:r>
        <w:rPr>
          <w:rFonts w:ascii="Calibri" w:hAnsi="Calibri" w:cs="Calibri"/>
        </w:rPr>
        <w:t>IHC</w:t>
      </w:r>
      <w:r w:rsidRPr="006313C7">
        <w:rPr>
          <w:rFonts w:ascii="Calibri" w:hAnsi="Calibri" w:cs="Calibri"/>
        </w:rPr>
        <w:t xml:space="preserve"> </w:t>
      </w:r>
      <w:r>
        <w:rPr>
          <w:rFonts w:ascii="Calibri" w:hAnsi="Calibri" w:cs="Calibri"/>
        </w:rPr>
        <w:t xml:space="preserve">eligibility and </w:t>
      </w:r>
      <w:r w:rsidRPr="006313C7">
        <w:rPr>
          <w:rFonts w:ascii="Calibri" w:hAnsi="Calibri" w:cs="Calibri"/>
        </w:rPr>
        <w:t>the application process</w:t>
      </w:r>
    </w:p>
    <w:p w14:paraId="45D8A260" w14:textId="3C2CF54E" w:rsidR="00B74DBB" w:rsidRPr="00BF4213" w:rsidRDefault="00B74DBB" w:rsidP="001924EA">
      <w:pPr>
        <w:pStyle w:val="ListParagraph"/>
        <w:numPr>
          <w:ilvl w:val="0"/>
          <w:numId w:val="35"/>
        </w:numPr>
        <w:spacing w:after="0"/>
        <w:ind w:left="714" w:hanging="357"/>
        <w:rPr>
          <w:rFonts w:ascii="Calibri" w:hAnsi="Calibri" w:cs="Calibri"/>
        </w:rPr>
      </w:pPr>
      <w:r w:rsidRPr="00BF4213">
        <w:rPr>
          <w:rFonts w:ascii="Calibri" w:hAnsi="Calibri" w:cs="Calibri"/>
        </w:rPr>
        <w:t xml:space="preserve">contact details and areas of operation for IHC </w:t>
      </w:r>
      <w:r w:rsidR="00F62D8E">
        <w:rPr>
          <w:rFonts w:ascii="Calibri" w:hAnsi="Calibri" w:cs="Calibri"/>
        </w:rPr>
        <w:t>Service</w:t>
      </w:r>
      <w:r w:rsidRPr="00BF4213">
        <w:rPr>
          <w:rFonts w:ascii="Calibri" w:hAnsi="Calibri" w:cs="Calibri"/>
        </w:rPr>
        <w:t xml:space="preserve">s operating in the jurisdiction </w:t>
      </w:r>
    </w:p>
    <w:p w14:paraId="22DA25C7" w14:textId="77777777" w:rsidR="00B74DBB" w:rsidRDefault="00B74DBB" w:rsidP="001924EA">
      <w:pPr>
        <w:pStyle w:val="ListBullet"/>
        <w:numPr>
          <w:ilvl w:val="0"/>
          <w:numId w:val="35"/>
        </w:numPr>
        <w:spacing w:after="240"/>
        <w:ind w:left="714" w:hanging="357"/>
        <w:rPr>
          <w:rFonts w:ascii="Calibri" w:hAnsi="Calibri" w:cs="Calibri"/>
        </w:rPr>
      </w:pPr>
      <w:r>
        <w:rPr>
          <w:rFonts w:ascii="Calibri" w:hAnsi="Calibri" w:cs="Calibri"/>
        </w:rPr>
        <w:t>a complaint handling policy</w:t>
      </w:r>
    </w:p>
    <w:p w14:paraId="25E80229" w14:textId="77777777" w:rsidR="00B74DBB" w:rsidRDefault="00B74DBB" w:rsidP="001924EA">
      <w:pPr>
        <w:pStyle w:val="ListBullet"/>
        <w:numPr>
          <w:ilvl w:val="0"/>
          <w:numId w:val="35"/>
        </w:numPr>
        <w:spacing w:after="240"/>
        <w:ind w:left="714" w:hanging="357"/>
        <w:rPr>
          <w:rFonts w:ascii="Calibri" w:hAnsi="Calibri" w:cs="Calibri"/>
        </w:rPr>
      </w:pPr>
      <w:r>
        <w:rPr>
          <w:rFonts w:ascii="Calibri" w:hAnsi="Calibri" w:cs="Calibri"/>
        </w:rPr>
        <w:t>privacy and information management policy</w:t>
      </w:r>
    </w:p>
    <w:p w14:paraId="50A7A194" w14:textId="77777777" w:rsidR="00B74DBB" w:rsidRDefault="00B74DBB" w:rsidP="001924EA">
      <w:pPr>
        <w:pStyle w:val="ListBullet"/>
        <w:numPr>
          <w:ilvl w:val="0"/>
          <w:numId w:val="35"/>
        </w:numPr>
        <w:spacing w:after="240"/>
        <w:ind w:left="714" w:hanging="357"/>
        <w:rPr>
          <w:rFonts w:ascii="Calibri" w:hAnsi="Calibri" w:cs="Calibri"/>
        </w:rPr>
      </w:pPr>
      <w:r w:rsidRPr="11763481">
        <w:rPr>
          <w:rFonts w:ascii="Calibri" w:hAnsi="Calibri" w:cs="Calibri"/>
        </w:rPr>
        <w:t>data</w:t>
      </w:r>
      <w:r w:rsidRPr="540876E1">
        <w:rPr>
          <w:rFonts w:ascii="Calibri" w:hAnsi="Calibri" w:cs="Calibri"/>
        </w:rPr>
        <w:t xml:space="preserve"> breach </w:t>
      </w:r>
      <w:r w:rsidRPr="77051C9D">
        <w:rPr>
          <w:rFonts w:ascii="Calibri" w:hAnsi="Calibri" w:cs="Calibri"/>
        </w:rPr>
        <w:t>policy</w:t>
      </w:r>
      <w:r w:rsidRPr="540876E1">
        <w:rPr>
          <w:rFonts w:ascii="Calibri" w:hAnsi="Calibri" w:cs="Calibri"/>
        </w:rPr>
        <w:t>.</w:t>
      </w:r>
    </w:p>
    <w:p w14:paraId="622D9444" w14:textId="77777777" w:rsidR="00B74DBB" w:rsidRDefault="00B74DBB" w:rsidP="00B74DBB">
      <w:r>
        <w:t>IHC Support Agencies also:</w:t>
      </w:r>
    </w:p>
    <w:p w14:paraId="099DE89F" w14:textId="511780FF" w:rsidR="00B74DBB" w:rsidRDefault="00B74DBB" w:rsidP="00533822">
      <w:pPr>
        <w:pStyle w:val="ListParagraph"/>
        <w:numPr>
          <w:ilvl w:val="0"/>
          <w:numId w:val="36"/>
        </w:numPr>
        <w:spacing w:after="240"/>
        <w:ind w:left="714" w:hanging="357"/>
      </w:pPr>
      <w:r w:rsidRPr="00F97949">
        <w:t>promot</w:t>
      </w:r>
      <w:r>
        <w:t>e</w:t>
      </w:r>
      <w:r w:rsidRPr="00F97949">
        <w:t xml:space="preserve"> IHC </w:t>
      </w:r>
      <w:r>
        <w:t xml:space="preserve">to potential </w:t>
      </w:r>
      <w:r w:rsidR="002A77D2">
        <w:t>e</w:t>
      </w:r>
      <w:r w:rsidR="00F62D8E">
        <w:t>ducators</w:t>
      </w:r>
      <w:r>
        <w:t xml:space="preserve">, families and </w:t>
      </w:r>
      <w:r w:rsidR="002A77D2">
        <w:t>s</w:t>
      </w:r>
      <w:r w:rsidR="00F62D8E">
        <w:t>ervice</w:t>
      </w:r>
      <w:r>
        <w:t>s as appropriate to the unique circumstances of the jurisdiction</w:t>
      </w:r>
    </w:p>
    <w:p w14:paraId="09F1CF2B" w14:textId="77777777" w:rsidR="00B74DBB" w:rsidRPr="00F97949" w:rsidRDefault="00B74DBB" w:rsidP="00533822">
      <w:pPr>
        <w:pStyle w:val="ListParagraph"/>
        <w:numPr>
          <w:ilvl w:val="0"/>
          <w:numId w:val="36"/>
        </w:numPr>
        <w:spacing w:after="240"/>
        <w:ind w:left="714" w:hanging="357"/>
      </w:pPr>
      <w:r>
        <w:t>provide recommendations to support</w:t>
      </w:r>
      <w:r w:rsidRPr="00F97949">
        <w:t xml:space="preserve"> the </w:t>
      </w:r>
      <w:r>
        <w:t>management</w:t>
      </w:r>
      <w:r w:rsidRPr="00F97949">
        <w:t xml:space="preserve"> of IHC places</w:t>
      </w:r>
    </w:p>
    <w:p w14:paraId="1CA548F7" w14:textId="77777777" w:rsidR="00B74DBB" w:rsidRPr="00F074BC" w:rsidRDefault="00B74DBB" w:rsidP="00533822">
      <w:pPr>
        <w:pStyle w:val="ListParagraph"/>
        <w:numPr>
          <w:ilvl w:val="0"/>
          <w:numId w:val="36"/>
        </w:numPr>
        <w:spacing w:after="240"/>
        <w:ind w:left="714" w:hanging="357"/>
      </w:pPr>
      <w:r>
        <w:t>actively manage IHC waitlists</w:t>
      </w:r>
    </w:p>
    <w:p w14:paraId="0BECE2E2" w14:textId="77777777" w:rsidR="00B74DBB" w:rsidRDefault="00B74DBB" w:rsidP="00533822">
      <w:pPr>
        <w:pStyle w:val="ListParagraph"/>
        <w:numPr>
          <w:ilvl w:val="0"/>
          <w:numId w:val="36"/>
        </w:numPr>
        <w:spacing w:after="240"/>
        <w:ind w:left="714" w:hanging="357"/>
      </w:pPr>
      <w:r>
        <w:t xml:space="preserve">advise the department of any </w:t>
      </w:r>
      <w:r w:rsidRPr="00F97949">
        <w:t>compliance issues</w:t>
      </w:r>
      <w:r>
        <w:t xml:space="preserve"> within 3 days</w:t>
      </w:r>
      <w:r w:rsidRPr="00F97949">
        <w:t>, if identified</w:t>
      </w:r>
      <w:r>
        <w:t>.</w:t>
      </w:r>
    </w:p>
    <w:p w14:paraId="55E65404" w14:textId="0BCC8F6E" w:rsidR="00B74DBB" w:rsidRDefault="00386CAE" w:rsidP="00B74DBB">
      <w:pPr>
        <w:pStyle w:val="Heading3"/>
      </w:pPr>
      <w:bookmarkStart w:id="67" w:name="_Toc200626740"/>
      <w:r>
        <w:t xml:space="preserve">9.1. </w:t>
      </w:r>
      <w:r w:rsidR="00B74DBB" w:rsidRPr="00B74DBB">
        <w:t>Support for families</w:t>
      </w:r>
      <w:bookmarkEnd w:id="67"/>
    </w:p>
    <w:p w14:paraId="15D7701F" w14:textId="77777777" w:rsidR="00B74DBB" w:rsidRPr="00AC3849" w:rsidRDefault="00B74DBB" w:rsidP="00B74DBB">
      <w:r w:rsidRPr="00AC3849">
        <w:t xml:space="preserve">IHC Support Agencies are the first point of contact for families. They provide families information about the program and support with the application process. </w:t>
      </w:r>
    </w:p>
    <w:p w14:paraId="04F518A0" w14:textId="77777777" w:rsidR="00B74DBB" w:rsidRPr="00AC3849" w:rsidRDefault="00B74DBB" w:rsidP="00B74DBB">
      <w:r w:rsidRPr="00AC3849">
        <w:t xml:space="preserve">IHC Support Agencies support families by: </w:t>
      </w:r>
    </w:p>
    <w:p w14:paraId="49BE70EA" w14:textId="6ED49D5D" w:rsidR="00B74DBB" w:rsidRPr="00F357E3" w:rsidRDefault="00B74DBB" w:rsidP="00533822">
      <w:pPr>
        <w:pStyle w:val="ListParagraph"/>
        <w:numPr>
          <w:ilvl w:val="0"/>
          <w:numId w:val="38"/>
        </w:numPr>
        <w:spacing w:after="240"/>
        <w:ind w:left="714" w:hanging="357"/>
      </w:pPr>
      <w:r w:rsidRPr="00F357E3">
        <w:t xml:space="preserve">assessing </w:t>
      </w:r>
      <w:r>
        <w:t xml:space="preserve">the family’s </w:t>
      </w:r>
      <w:r w:rsidRPr="00F357E3">
        <w:t>eligibility for the program</w:t>
      </w:r>
      <w:r>
        <w:t xml:space="preserve"> as outlined in the </w:t>
      </w:r>
      <w:hyperlink r:id="rId36" w:history="1">
        <w:r w:rsidRPr="006973B8">
          <w:rPr>
            <w:rStyle w:val="Hyperlink"/>
          </w:rPr>
          <w:t>IHC Eligibility Assessment Procedures</w:t>
        </w:r>
      </w:hyperlink>
    </w:p>
    <w:p w14:paraId="29FEA317" w14:textId="77777777" w:rsidR="00B74DBB" w:rsidRPr="009C5B53" w:rsidRDefault="00B74DBB" w:rsidP="00533822">
      <w:pPr>
        <w:pStyle w:val="ListParagraph"/>
        <w:numPr>
          <w:ilvl w:val="0"/>
          <w:numId w:val="38"/>
        </w:numPr>
        <w:spacing w:after="240"/>
        <w:ind w:left="714" w:hanging="357"/>
      </w:pPr>
      <w:r w:rsidRPr="009C5B53">
        <w:t>conducting and recording intake and referral discussions with eligible families, including assessing the education and care needs of the family are within scope of the program</w:t>
      </w:r>
    </w:p>
    <w:p w14:paraId="28C37A48" w14:textId="09B48AA2" w:rsidR="00B74DBB" w:rsidRPr="00AC3849" w:rsidRDefault="00B74DBB" w:rsidP="00533822">
      <w:pPr>
        <w:pStyle w:val="ListParagraph"/>
        <w:numPr>
          <w:ilvl w:val="0"/>
          <w:numId w:val="38"/>
        </w:numPr>
        <w:spacing w:after="240"/>
        <w:ind w:left="714" w:hanging="357"/>
      </w:pPr>
      <w:r w:rsidRPr="00AC3849">
        <w:lastRenderedPageBreak/>
        <w:t xml:space="preserve">referring eligible families with education and care need within scope to approved IHC </w:t>
      </w:r>
      <w:r w:rsidR="00F62D8E">
        <w:t>Service</w:t>
      </w:r>
      <w:r w:rsidRPr="00AC3849">
        <w:t>s operating in their area</w:t>
      </w:r>
    </w:p>
    <w:p w14:paraId="6E36D639" w14:textId="18A36D8E" w:rsidR="00B74DBB" w:rsidRPr="00AC3849" w:rsidRDefault="00B74DBB" w:rsidP="00533822">
      <w:pPr>
        <w:pStyle w:val="ListParagraph"/>
        <w:numPr>
          <w:ilvl w:val="0"/>
          <w:numId w:val="38"/>
        </w:numPr>
        <w:spacing w:after="240"/>
        <w:ind w:left="714" w:hanging="357"/>
      </w:pPr>
      <w:r w:rsidRPr="00AC3849">
        <w:t xml:space="preserve">supporting families transition to a different IHC </w:t>
      </w:r>
      <w:r w:rsidR="00F62D8E">
        <w:t>Service</w:t>
      </w:r>
      <w:r w:rsidRPr="00AC3849">
        <w:t xml:space="preserve"> if required, including when </w:t>
      </w:r>
      <w:r>
        <w:t xml:space="preserve">a </w:t>
      </w:r>
      <w:r w:rsidR="00843D26">
        <w:t>s</w:t>
      </w:r>
      <w:r w:rsidR="00F62D8E">
        <w:t>ervice</w:t>
      </w:r>
      <w:r>
        <w:t xml:space="preserve"> is</w:t>
      </w:r>
      <w:r w:rsidRPr="00AC3849">
        <w:t xml:space="preserve"> </w:t>
      </w:r>
      <w:r w:rsidR="008C4C52" w:rsidRPr="00AC3849">
        <w:t>close</w:t>
      </w:r>
      <w:r w:rsidR="008C4C52">
        <w:t>d,</w:t>
      </w:r>
      <w:r w:rsidRPr="00AC3849">
        <w:t xml:space="preserve"> or families ch</w:t>
      </w:r>
      <w:r>
        <w:t>o</w:t>
      </w:r>
      <w:r w:rsidRPr="00AC3849">
        <w:t xml:space="preserve">ose to change </w:t>
      </w:r>
      <w:r w:rsidR="00843D26">
        <w:t>s</w:t>
      </w:r>
      <w:r w:rsidR="00F62D8E">
        <w:t>ervice</w:t>
      </w:r>
      <w:r w:rsidRPr="00AC3849">
        <w:t>s</w:t>
      </w:r>
    </w:p>
    <w:p w14:paraId="48C54024" w14:textId="77777777" w:rsidR="00B74DBB" w:rsidRDefault="00B74DBB" w:rsidP="00533822">
      <w:pPr>
        <w:pStyle w:val="ListParagraph"/>
        <w:numPr>
          <w:ilvl w:val="0"/>
          <w:numId w:val="38"/>
        </w:numPr>
        <w:spacing w:after="240"/>
        <w:ind w:left="714" w:hanging="357"/>
      </w:pPr>
      <w:r w:rsidRPr="619798CC">
        <w:t xml:space="preserve">considering appropriate transition periods to other approved care types, </w:t>
      </w:r>
      <w:r>
        <w:t>when</w:t>
      </w:r>
      <w:r w:rsidRPr="619798CC">
        <w:t xml:space="preserve"> IHC eligibility ends</w:t>
      </w:r>
    </w:p>
    <w:p w14:paraId="523A9399" w14:textId="50AEB122" w:rsidR="00B74DBB" w:rsidRPr="00033A38" w:rsidRDefault="00B74DBB" w:rsidP="00533822">
      <w:pPr>
        <w:pStyle w:val="ListParagraph"/>
        <w:numPr>
          <w:ilvl w:val="0"/>
          <w:numId w:val="38"/>
        </w:numPr>
        <w:spacing w:after="240"/>
        <w:ind w:left="714" w:hanging="357"/>
      </w:pPr>
      <w:r w:rsidRPr="00AC3849">
        <w:t xml:space="preserve">providing ineligible families information about other support </w:t>
      </w:r>
      <w:r w:rsidR="00843D26">
        <w:t>s</w:t>
      </w:r>
      <w:r w:rsidR="00F62D8E">
        <w:t>ervice</w:t>
      </w:r>
      <w:r w:rsidRPr="00AC3849">
        <w:t>s</w:t>
      </w:r>
      <w:r>
        <w:t>, if appropriate.</w:t>
      </w:r>
    </w:p>
    <w:p w14:paraId="15985E34" w14:textId="12850252" w:rsidR="00B74DBB" w:rsidRDefault="00386CAE" w:rsidP="00B74DBB">
      <w:pPr>
        <w:pStyle w:val="Heading3"/>
      </w:pPr>
      <w:bookmarkStart w:id="68" w:name="_Toc200626741"/>
      <w:r>
        <w:t xml:space="preserve">9.2. </w:t>
      </w:r>
      <w:r w:rsidR="00B74DBB" w:rsidRPr="00B74DBB">
        <w:t xml:space="preserve">Support for approved providers and IHC </w:t>
      </w:r>
      <w:r w:rsidR="00F62D8E">
        <w:t>Service</w:t>
      </w:r>
      <w:r w:rsidR="00B74DBB" w:rsidRPr="00B74DBB">
        <w:t>s</w:t>
      </w:r>
      <w:bookmarkEnd w:id="68"/>
    </w:p>
    <w:p w14:paraId="10BEF55A" w14:textId="33B558E2" w:rsidR="00B74DBB" w:rsidRPr="00AC3849" w:rsidRDefault="00B74DBB" w:rsidP="00B74DBB">
      <w:r w:rsidRPr="00AC3849">
        <w:t xml:space="preserve">IHC Support Agencies work with and support </w:t>
      </w:r>
      <w:r>
        <w:t xml:space="preserve">approved providers and </w:t>
      </w:r>
      <w:r w:rsidRPr="00AC3849">
        <w:t xml:space="preserve">IHC </w:t>
      </w:r>
      <w:r w:rsidR="00F62D8E">
        <w:t>Service</w:t>
      </w:r>
      <w:r w:rsidRPr="00AC3849">
        <w:t>s by:</w:t>
      </w:r>
    </w:p>
    <w:p w14:paraId="08D73885" w14:textId="0D1808F3" w:rsidR="00B74DBB" w:rsidRPr="00AC3849" w:rsidRDefault="00B74DBB" w:rsidP="00533822">
      <w:pPr>
        <w:pStyle w:val="ListParagraph"/>
        <w:numPr>
          <w:ilvl w:val="0"/>
          <w:numId w:val="39"/>
        </w:numPr>
        <w:spacing w:after="240"/>
        <w:ind w:left="714" w:hanging="357"/>
      </w:pPr>
      <w:r w:rsidRPr="00AC3849">
        <w:t>facilitating a national community of practice</w:t>
      </w:r>
      <w:r>
        <w:t xml:space="preserve"> for approved providers and IHC </w:t>
      </w:r>
      <w:r w:rsidR="00F62D8E">
        <w:t>Service</w:t>
      </w:r>
      <w:r>
        <w:t xml:space="preserve">s, including supporting new </w:t>
      </w:r>
      <w:r w:rsidR="00F62D8E">
        <w:t>Service</w:t>
      </w:r>
      <w:r>
        <w:t>s</w:t>
      </w:r>
    </w:p>
    <w:p w14:paraId="439FE9FB" w14:textId="77777777" w:rsidR="00B74DBB" w:rsidRPr="00AC3849" w:rsidRDefault="00B74DBB" w:rsidP="00533822">
      <w:pPr>
        <w:pStyle w:val="ListParagraph"/>
        <w:numPr>
          <w:ilvl w:val="0"/>
          <w:numId w:val="39"/>
        </w:numPr>
        <w:spacing w:after="240"/>
        <w:ind w:left="714" w:hanging="357"/>
      </w:pPr>
      <w:r w:rsidRPr="00AC3849">
        <w:t>assisting with interpretation of the program guidelines</w:t>
      </w:r>
    </w:p>
    <w:p w14:paraId="68E02DB4" w14:textId="2EF12A44" w:rsidR="00B74DBB" w:rsidRPr="00AC3849" w:rsidRDefault="00B74DBB" w:rsidP="00533822">
      <w:pPr>
        <w:pStyle w:val="ListParagraph"/>
        <w:numPr>
          <w:ilvl w:val="0"/>
          <w:numId w:val="39"/>
        </w:numPr>
        <w:spacing w:after="240"/>
        <w:ind w:left="714" w:hanging="357"/>
      </w:pPr>
      <w:r w:rsidRPr="00AC3849">
        <w:t xml:space="preserve">engaging with </w:t>
      </w:r>
      <w:r>
        <w:t xml:space="preserve">IHC </w:t>
      </w:r>
      <w:r w:rsidR="00F62D8E">
        <w:t>Service</w:t>
      </w:r>
      <w:r w:rsidRPr="00AC3849">
        <w:t xml:space="preserve">s to understand their capacity to meet families’ needs, including availability of </w:t>
      </w:r>
      <w:r w:rsidR="00843D26">
        <w:t>e</w:t>
      </w:r>
      <w:r w:rsidR="00F62D8E">
        <w:t>ducators</w:t>
      </w:r>
      <w:r w:rsidRPr="00AC3849">
        <w:t xml:space="preserve"> and operating area</w:t>
      </w:r>
    </w:p>
    <w:p w14:paraId="7B464554" w14:textId="74EF3BFB" w:rsidR="00B74DBB" w:rsidRPr="00AC3849" w:rsidRDefault="00B74DBB" w:rsidP="00533822">
      <w:pPr>
        <w:pStyle w:val="ListParagraph"/>
        <w:numPr>
          <w:ilvl w:val="0"/>
          <w:numId w:val="39"/>
        </w:numPr>
        <w:spacing w:after="240"/>
        <w:ind w:left="714" w:hanging="357"/>
      </w:pPr>
      <w:r w:rsidRPr="00AC3849">
        <w:t xml:space="preserve">reimbursing eligible travel claims </w:t>
      </w:r>
      <w:r>
        <w:t xml:space="preserve">from approved providers of IHC </w:t>
      </w:r>
      <w:r w:rsidR="00F62D8E">
        <w:t>Service</w:t>
      </w:r>
      <w:r>
        <w:t>s</w:t>
      </w:r>
    </w:p>
    <w:p w14:paraId="51DE99C8" w14:textId="18DCFEC0" w:rsidR="00B74DBB" w:rsidRPr="00AC3849" w:rsidRDefault="00B74DBB" w:rsidP="00533822">
      <w:pPr>
        <w:pStyle w:val="ListParagraph"/>
        <w:numPr>
          <w:ilvl w:val="0"/>
          <w:numId w:val="39"/>
        </w:numPr>
        <w:spacing w:after="240"/>
        <w:ind w:left="714" w:hanging="357"/>
      </w:pPr>
      <w:r w:rsidRPr="00AC3849">
        <w:t xml:space="preserve">working with </w:t>
      </w:r>
      <w:r>
        <w:t xml:space="preserve">IHC </w:t>
      </w:r>
      <w:r w:rsidR="00F62D8E">
        <w:t>Service</w:t>
      </w:r>
      <w:r w:rsidRPr="00AC3849">
        <w:t xml:space="preserve">s to establish appropriate transition </w:t>
      </w:r>
      <w:r>
        <w:t>plans</w:t>
      </w:r>
      <w:r w:rsidRPr="00AC3849">
        <w:t xml:space="preserve"> for families</w:t>
      </w:r>
      <w:r>
        <w:t xml:space="preserve"> moving to other care types </w:t>
      </w:r>
      <w:r w:rsidRPr="00AC3849">
        <w:t xml:space="preserve">   </w:t>
      </w:r>
    </w:p>
    <w:p w14:paraId="63BE67A5" w14:textId="5458F560" w:rsidR="00B74DBB" w:rsidRPr="00AC3849" w:rsidRDefault="00B74DBB" w:rsidP="00533822">
      <w:pPr>
        <w:pStyle w:val="ListParagraph"/>
        <w:numPr>
          <w:ilvl w:val="0"/>
          <w:numId w:val="39"/>
        </w:numPr>
        <w:spacing w:after="240"/>
        <w:ind w:left="714" w:hanging="357"/>
      </w:pPr>
      <w:r w:rsidRPr="00AC3849">
        <w:t xml:space="preserve">providing intake and referral information </w:t>
      </w:r>
      <w:r>
        <w:t xml:space="preserve">to IHC </w:t>
      </w:r>
      <w:r w:rsidR="00F62D8E">
        <w:t>Service</w:t>
      </w:r>
      <w:r>
        <w:t>s for</w:t>
      </w:r>
      <w:r w:rsidRPr="00AC3849">
        <w:t xml:space="preserve"> eligible families, supporting </w:t>
      </w:r>
      <w:r w:rsidR="00843D26">
        <w:t>s</w:t>
      </w:r>
      <w:r w:rsidR="00F62D8E">
        <w:t>ervice</w:t>
      </w:r>
      <w:r w:rsidRPr="00AC3849">
        <w:t>s to decide their capacity to deliver suitable care</w:t>
      </w:r>
    </w:p>
    <w:p w14:paraId="1A9B048D" w14:textId="53506734" w:rsidR="00B74DBB" w:rsidRPr="00F074BC" w:rsidRDefault="00B74DBB" w:rsidP="00533822">
      <w:pPr>
        <w:pStyle w:val="ListParagraph"/>
        <w:numPr>
          <w:ilvl w:val="0"/>
          <w:numId w:val="39"/>
        </w:numPr>
        <w:spacing w:after="240"/>
        <w:ind w:left="714" w:hanging="357"/>
      </w:pPr>
      <w:r w:rsidRPr="00AC3849">
        <w:t>working with</w:t>
      </w:r>
      <w:r>
        <w:t xml:space="preserve"> approved providers and IHC</w:t>
      </w:r>
      <w:r w:rsidRPr="00AC3849">
        <w:t xml:space="preserve"> </w:t>
      </w:r>
      <w:r w:rsidR="00F62D8E">
        <w:t>Service</w:t>
      </w:r>
      <w:r w:rsidRPr="00AC3849">
        <w:t xml:space="preserve">s to transition families and </w:t>
      </w:r>
      <w:r w:rsidR="00843D26">
        <w:t>e</w:t>
      </w:r>
      <w:r w:rsidR="00F62D8E">
        <w:t>ducators</w:t>
      </w:r>
      <w:r w:rsidRPr="00AC3849">
        <w:t xml:space="preserve"> </w:t>
      </w:r>
      <w:r>
        <w:t xml:space="preserve">when an approved provider closes an IHC </w:t>
      </w:r>
      <w:r w:rsidR="00F62D8E">
        <w:t>Service</w:t>
      </w:r>
      <w:r>
        <w:t>.</w:t>
      </w:r>
    </w:p>
    <w:p w14:paraId="2E6D9A29" w14:textId="6EB9BCBF" w:rsidR="00B74DBB" w:rsidRDefault="000A0E53" w:rsidP="006B0EA6">
      <w:pPr>
        <w:pStyle w:val="Heading4"/>
        <w:spacing w:before="320" w:after="60"/>
      </w:pPr>
      <w:bookmarkStart w:id="69" w:name="_Toc200626742"/>
      <w:r>
        <w:t xml:space="preserve">9.2.1. </w:t>
      </w:r>
      <w:r w:rsidR="00B74DBB" w:rsidRPr="00B74DBB">
        <w:t xml:space="preserve">National community of practice for approved providers and IHC </w:t>
      </w:r>
      <w:r w:rsidR="00F62D8E">
        <w:t>Service</w:t>
      </w:r>
      <w:r w:rsidR="00B74DBB" w:rsidRPr="00B74DBB">
        <w:t>s</w:t>
      </w:r>
      <w:bookmarkEnd w:id="69"/>
    </w:p>
    <w:p w14:paraId="21B85934" w14:textId="0DC6CD6E" w:rsidR="00B74DBB" w:rsidRPr="009C12E5" w:rsidRDefault="00B74DBB" w:rsidP="00B74DBB">
      <w:r w:rsidRPr="009C12E5">
        <w:t>IHC Support Agencies facilitate a national community of practice for</w:t>
      </w:r>
      <w:r>
        <w:t xml:space="preserve"> approved providers and</w:t>
      </w:r>
      <w:r w:rsidRPr="009C12E5">
        <w:t xml:space="preserve"> IHC </w:t>
      </w:r>
      <w:r w:rsidR="00F62D8E">
        <w:t>Service</w:t>
      </w:r>
      <w:r w:rsidRPr="009C12E5">
        <w:t xml:space="preserve">s. The forum provides opportunity to promote best practice and consistency in </w:t>
      </w:r>
      <w:r w:rsidR="00A761AD">
        <w:t>s</w:t>
      </w:r>
      <w:r w:rsidR="00F62D8E">
        <w:t>ervice</w:t>
      </w:r>
      <w:r w:rsidRPr="009C12E5">
        <w:t xml:space="preserve"> delivery. This includes sharing of appropriate resources. </w:t>
      </w:r>
    </w:p>
    <w:p w14:paraId="446751AD" w14:textId="662BA2DD" w:rsidR="00B74DBB" w:rsidRDefault="000A0E53" w:rsidP="006B0EA6">
      <w:pPr>
        <w:pStyle w:val="Heading4"/>
        <w:spacing w:before="320" w:after="60"/>
      </w:pPr>
      <w:bookmarkStart w:id="70" w:name="_Toc200626743"/>
      <w:r>
        <w:t xml:space="preserve">9.2.2. </w:t>
      </w:r>
      <w:r w:rsidR="00B74DBB" w:rsidRPr="00B74DBB">
        <w:t xml:space="preserve">Engaging with approved providers and IHC </w:t>
      </w:r>
      <w:r w:rsidR="00F62D8E">
        <w:t>Service</w:t>
      </w:r>
      <w:r w:rsidR="00B74DBB" w:rsidRPr="00B74DBB">
        <w:t>s</w:t>
      </w:r>
      <w:bookmarkEnd w:id="70"/>
    </w:p>
    <w:p w14:paraId="6149879B" w14:textId="00474A77" w:rsidR="00B74DBB" w:rsidRDefault="00B74DBB" w:rsidP="00B74DBB">
      <w:r w:rsidRPr="00B74DBB">
        <w:t xml:space="preserve">IHC Support Agencies are the first point of contact for approved providers and IHC </w:t>
      </w:r>
      <w:r w:rsidR="00F62D8E">
        <w:t>Service</w:t>
      </w:r>
      <w:r w:rsidRPr="00B74DBB">
        <w:t xml:space="preserve">s about operation of IHC and interpretation of these guidelines. IHC Support Agencies work with </w:t>
      </w:r>
      <w:r w:rsidR="00A761AD">
        <w:t>s</w:t>
      </w:r>
      <w:r w:rsidR="00F62D8E">
        <w:t>ervice</w:t>
      </w:r>
      <w:r w:rsidRPr="00B74DBB">
        <w:t xml:space="preserve">s to ensure families are referred to </w:t>
      </w:r>
      <w:r w:rsidR="00A761AD">
        <w:t>s</w:t>
      </w:r>
      <w:r w:rsidR="00F62D8E">
        <w:t>ervice</w:t>
      </w:r>
      <w:r w:rsidRPr="00B74DBB">
        <w:t xml:space="preserve">s who can best meet the families’ needs. IHC Support Agencies engage with </w:t>
      </w:r>
      <w:r w:rsidR="00A761AD">
        <w:t>s</w:t>
      </w:r>
      <w:r w:rsidR="00F62D8E">
        <w:t>ervice</w:t>
      </w:r>
      <w:r w:rsidRPr="00B74DBB">
        <w:t xml:space="preserve">s to ensure sufficient information is provided of each families’ circumstances and education and care needs to enable </w:t>
      </w:r>
      <w:r w:rsidR="00A761AD">
        <w:t>s</w:t>
      </w:r>
      <w:r w:rsidR="00F62D8E">
        <w:t>ervice</w:t>
      </w:r>
      <w:r w:rsidRPr="00B74DBB">
        <w:t xml:space="preserve">s to decide their capacity to deliver appropriate care, including the availability of suitable </w:t>
      </w:r>
      <w:r w:rsidR="00A761AD">
        <w:t>e</w:t>
      </w:r>
      <w:r w:rsidR="00F62D8E">
        <w:t>ducators</w:t>
      </w:r>
      <w:r w:rsidRPr="00B74DBB">
        <w:t>.</w:t>
      </w:r>
    </w:p>
    <w:p w14:paraId="27F5EE63" w14:textId="567566CB" w:rsidR="00B74DBB" w:rsidRDefault="00B74DBB" w:rsidP="00DD54E2">
      <w:pPr>
        <w:pStyle w:val="Heading5"/>
        <w:spacing w:before="320" w:after="60"/>
      </w:pPr>
      <w:r w:rsidRPr="00B74DBB">
        <w:t xml:space="preserve">New approved providers and IHC </w:t>
      </w:r>
      <w:r w:rsidR="00F62D8E">
        <w:t>Service</w:t>
      </w:r>
      <w:r w:rsidRPr="00B74DBB">
        <w:t>s</w:t>
      </w:r>
    </w:p>
    <w:p w14:paraId="6E0FDD05" w14:textId="4144D785" w:rsidR="00B74DBB" w:rsidRPr="007F6115" w:rsidRDefault="00B74DBB" w:rsidP="00B74DBB">
      <w:pPr>
        <w:rPr>
          <w:rFonts w:cs="Calibri"/>
        </w:rPr>
      </w:pPr>
      <w:r w:rsidRPr="007F6115">
        <w:rPr>
          <w:rFonts w:cs="Calibri"/>
        </w:rPr>
        <w:t xml:space="preserve">IHC Support Agencies work with new approved providers and IHC </w:t>
      </w:r>
      <w:r w:rsidR="00F62D8E">
        <w:rPr>
          <w:rFonts w:cs="Calibri"/>
        </w:rPr>
        <w:t>Service</w:t>
      </w:r>
      <w:r w:rsidRPr="007F6115">
        <w:rPr>
          <w:rFonts w:cs="Calibri"/>
        </w:rPr>
        <w:t xml:space="preserve">s entering the sector. They provide support understanding program requirements. They engage with new </w:t>
      </w:r>
      <w:r w:rsidR="00A761AD">
        <w:rPr>
          <w:rFonts w:cs="Calibri"/>
        </w:rPr>
        <w:t>s</w:t>
      </w:r>
      <w:r w:rsidR="00F62D8E">
        <w:rPr>
          <w:rFonts w:cs="Calibri"/>
        </w:rPr>
        <w:t>ervice</w:t>
      </w:r>
      <w:r w:rsidRPr="007F6115">
        <w:rPr>
          <w:rFonts w:cs="Calibri"/>
        </w:rPr>
        <w:t xml:space="preserve">s to understand their capacity to deliver IHC in accordance with families’ needs and refer families accordingly. They include new </w:t>
      </w:r>
      <w:r w:rsidR="00A761AD">
        <w:rPr>
          <w:rFonts w:cs="Calibri"/>
        </w:rPr>
        <w:t>s</w:t>
      </w:r>
      <w:r w:rsidR="00F62D8E">
        <w:rPr>
          <w:rFonts w:cs="Calibri"/>
        </w:rPr>
        <w:t>ervice</w:t>
      </w:r>
      <w:r w:rsidRPr="007F6115">
        <w:rPr>
          <w:rFonts w:cs="Calibri"/>
        </w:rPr>
        <w:t xml:space="preserve">s on their register and update their website with new </w:t>
      </w:r>
      <w:r w:rsidR="00A761AD">
        <w:rPr>
          <w:rFonts w:cs="Calibri"/>
        </w:rPr>
        <w:t>s</w:t>
      </w:r>
      <w:r w:rsidR="00F62D8E">
        <w:rPr>
          <w:rFonts w:cs="Calibri"/>
        </w:rPr>
        <w:t>ervice</w:t>
      </w:r>
      <w:r w:rsidRPr="007F6115">
        <w:rPr>
          <w:rFonts w:cs="Calibri"/>
        </w:rPr>
        <w:t xml:space="preserve">s’ details. </w:t>
      </w:r>
    </w:p>
    <w:p w14:paraId="692B179D" w14:textId="0F353854" w:rsidR="00B74DBB" w:rsidRDefault="00B74DBB" w:rsidP="00DD54E2">
      <w:pPr>
        <w:pStyle w:val="Heading5"/>
        <w:spacing w:before="320" w:after="60"/>
      </w:pPr>
      <w:r w:rsidRPr="00B74DBB">
        <w:t xml:space="preserve">Closing approved providers and IHC </w:t>
      </w:r>
      <w:r w:rsidR="00F62D8E">
        <w:t>Service</w:t>
      </w:r>
      <w:r w:rsidRPr="00B74DBB">
        <w:t>s</w:t>
      </w:r>
    </w:p>
    <w:p w14:paraId="0494F513" w14:textId="43697FCE" w:rsidR="00B74DBB" w:rsidRPr="00FA6EFD" w:rsidRDefault="00B74DBB" w:rsidP="00B74DBB">
      <w:r w:rsidRPr="00FA6EFD">
        <w:t xml:space="preserve">IHC Support Agencies </w:t>
      </w:r>
      <w:r>
        <w:t xml:space="preserve">will </w:t>
      </w:r>
      <w:r w:rsidRPr="00FA6EFD">
        <w:t xml:space="preserve">work </w:t>
      </w:r>
      <w:r w:rsidRPr="73B62660">
        <w:t xml:space="preserve">together with the </w:t>
      </w:r>
      <w:r w:rsidRPr="00FA6EFD">
        <w:t>department</w:t>
      </w:r>
      <w:r>
        <w:t xml:space="preserve"> to ensure IHC </w:t>
      </w:r>
      <w:r w:rsidR="00F62D8E">
        <w:t>Service</w:t>
      </w:r>
      <w:r>
        <w:t xml:space="preserve"> closures cause a minimum of disruption. IHC Support Agencies will</w:t>
      </w:r>
      <w:r w:rsidRPr="00FA6EFD">
        <w:t xml:space="preserve"> support families and </w:t>
      </w:r>
      <w:r w:rsidR="00A761AD">
        <w:t>e</w:t>
      </w:r>
      <w:r w:rsidR="00F62D8E">
        <w:t>ducators</w:t>
      </w:r>
      <w:r w:rsidRPr="00FA6EFD">
        <w:t xml:space="preserve"> </w:t>
      </w:r>
      <w:r>
        <w:t>impacted</w:t>
      </w:r>
      <w:r w:rsidRPr="00FA6EFD">
        <w:t xml:space="preserve"> by the closure to </w:t>
      </w:r>
      <w:r>
        <w:t xml:space="preserve">smoothly </w:t>
      </w:r>
      <w:r w:rsidRPr="00FA6EFD">
        <w:t xml:space="preserve">transition to new </w:t>
      </w:r>
      <w:r w:rsidR="00A761AD">
        <w:t>s</w:t>
      </w:r>
      <w:r w:rsidR="00F62D8E">
        <w:t>ervice</w:t>
      </w:r>
      <w:r w:rsidRPr="00FA6EFD">
        <w:t xml:space="preserve">s </w:t>
      </w:r>
      <w:r>
        <w:t>where alternative arrangements are available</w:t>
      </w:r>
      <w:r w:rsidRPr="00FA6EFD">
        <w:t xml:space="preserve">. </w:t>
      </w:r>
    </w:p>
    <w:p w14:paraId="618A99AA" w14:textId="4487AEB2" w:rsidR="00B74DBB" w:rsidRPr="00FA6EFD" w:rsidRDefault="00B74DBB" w:rsidP="00B74DBB">
      <w:r w:rsidRPr="00FA6EFD">
        <w:lastRenderedPageBreak/>
        <w:t>IHC Support Agencies follow an agreed process when a</w:t>
      </w:r>
      <w:r>
        <w:t>n approved provider closes an</w:t>
      </w:r>
      <w:r w:rsidRPr="00FA6EFD">
        <w:t xml:space="preserve"> IHC </w:t>
      </w:r>
      <w:r w:rsidR="00F62D8E">
        <w:t>Service</w:t>
      </w:r>
      <w:r w:rsidRPr="00FA6EFD">
        <w:t xml:space="preserve">. This includes notifying all other IHC </w:t>
      </w:r>
      <w:r w:rsidR="00F62D8E">
        <w:t>Service</w:t>
      </w:r>
      <w:r w:rsidRPr="00FA6EFD">
        <w:t xml:space="preserve">s operating in the jurisdiction, seeking expressions of interest to be included in the transition process of families and </w:t>
      </w:r>
      <w:r w:rsidR="00A761AD">
        <w:t>e</w:t>
      </w:r>
      <w:r w:rsidR="00F62D8E">
        <w:t>ducators</w:t>
      </w:r>
      <w:r w:rsidRPr="00FA6EFD">
        <w:t xml:space="preserve"> to new </w:t>
      </w:r>
      <w:r w:rsidR="00A761AD">
        <w:t>s</w:t>
      </w:r>
      <w:r w:rsidR="00F62D8E">
        <w:t>ervice</w:t>
      </w:r>
      <w:r w:rsidRPr="00FA6EFD">
        <w:t xml:space="preserve">s. </w:t>
      </w:r>
    </w:p>
    <w:p w14:paraId="1D35FEB4" w14:textId="24D2F637" w:rsidR="00B74DBB" w:rsidRDefault="00B74DBB" w:rsidP="00B74DBB">
      <w:r w:rsidRPr="00FA6EFD">
        <w:t xml:space="preserve">IHC Support Agencies also ensure </w:t>
      </w:r>
      <w:r>
        <w:t xml:space="preserve">approved providers </w:t>
      </w:r>
      <w:r w:rsidRPr="00FA6EFD">
        <w:t>closing</w:t>
      </w:r>
      <w:r>
        <w:t xml:space="preserve"> an</w:t>
      </w:r>
      <w:r w:rsidRPr="00FA6EFD">
        <w:t xml:space="preserve"> IHC </w:t>
      </w:r>
      <w:r w:rsidR="00F62D8E">
        <w:t>Service</w:t>
      </w:r>
      <w:r w:rsidRPr="00FA6EFD">
        <w:t xml:space="preserve"> are aware of the </w:t>
      </w:r>
      <w:r>
        <w:t>approved provider</w:t>
      </w:r>
      <w:r w:rsidRPr="00FA6EFD">
        <w:t>s’ obligation to notify the department at least 42 days before the intended closure date.</w:t>
      </w:r>
    </w:p>
    <w:p w14:paraId="4E8C19B7" w14:textId="5919EB50" w:rsidR="00B74DBB" w:rsidRDefault="000A0E53" w:rsidP="007728CB">
      <w:pPr>
        <w:pStyle w:val="Heading2"/>
        <w:spacing w:before="320" w:after="60"/>
      </w:pPr>
      <w:bookmarkStart w:id="71" w:name="_Toc200626744"/>
      <w:r>
        <w:t xml:space="preserve">10. </w:t>
      </w:r>
      <w:r w:rsidR="00B74DBB" w:rsidRPr="00B74DBB">
        <w:t>The Australian Government</w:t>
      </w:r>
      <w:bookmarkEnd w:id="71"/>
    </w:p>
    <w:p w14:paraId="7BA5E364" w14:textId="3439FFBF" w:rsidR="00B74DBB" w:rsidRDefault="000A0E53" w:rsidP="00B74DBB">
      <w:pPr>
        <w:pStyle w:val="Heading3"/>
      </w:pPr>
      <w:bookmarkStart w:id="72" w:name="_Toc200626745"/>
      <w:r>
        <w:t xml:space="preserve">10.1. </w:t>
      </w:r>
      <w:r w:rsidR="00B74DBB" w:rsidRPr="00B74DBB">
        <w:t>Department of Education</w:t>
      </w:r>
      <w:bookmarkEnd w:id="72"/>
    </w:p>
    <w:p w14:paraId="4AEF4B2D" w14:textId="77777777" w:rsidR="00B74DBB" w:rsidRPr="00C51BDD" w:rsidRDefault="00B74DBB" w:rsidP="00B74DBB">
      <w:r w:rsidRPr="00C51BDD">
        <w:t xml:space="preserve">The department </w:t>
      </w:r>
      <w:r>
        <w:t>is</w:t>
      </w:r>
      <w:r w:rsidRPr="00C51BDD">
        <w:t xml:space="preserve"> responsible for administering the IHC program and ensuring its public accountability, </w:t>
      </w:r>
      <w:r>
        <w:t>by</w:t>
      </w:r>
      <w:r w:rsidRPr="00C51BDD">
        <w:t>:</w:t>
      </w:r>
    </w:p>
    <w:p w14:paraId="5923CAAC" w14:textId="77777777" w:rsidR="00B74DBB" w:rsidRPr="00C51BDD" w:rsidRDefault="00B74DBB" w:rsidP="007A6EFF">
      <w:pPr>
        <w:pStyle w:val="ListParagraph"/>
        <w:numPr>
          <w:ilvl w:val="0"/>
          <w:numId w:val="40"/>
        </w:numPr>
        <w:spacing w:after="240"/>
        <w:ind w:left="714" w:hanging="357"/>
      </w:pPr>
      <w:r w:rsidRPr="00C51BDD">
        <w:t>provid</w:t>
      </w:r>
      <w:r>
        <w:t>ing</w:t>
      </w:r>
      <w:r w:rsidRPr="00C51BDD">
        <w:t xml:space="preserve"> these</w:t>
      </w:r>
      <w:r>
        <w:t xml:space="preserve"> guidelines</w:t>
      </w:r>
      <w:r w:rsidRPr="00C51BDD">
        <w:t xml:space="preserve"> to focus the </w:t>
      </w:r>
      <w:r>
        <w:t>care</w:t>
      </w:r>
      <w:r w:rsidRPr="00C51BDD">
        <w:t xml:space="preserve"> type on the Government’s policy intent for IHC, review these guidelines periodically and publish updated guidelines as required</w:t>
      </w:r>
    </w:p>
    <w:p w14:paraId="4D2313B5" w14:textId="77777777" w:rsidR="00B74DBB" w:rsidRPr="00C51BDD" w:rsidRDefault="00B74DBB" w:rsidP="007A6EFF">
      <w:pPr>
        <w:pStyle w:val="ListParagraph"/>
        <w:numPr>
          <w:ilvl w:val="0"/>
          <w:numId w:val="40"/>
        </w:numPr>
        <w:spacing w:after="240"/>
        <w:ind w:left="714" w:hanging="357"/>
      </w:pPr>
      <w:r w:rsidRPr="00C51BDD">
        <w:t>engag</w:t>
      </w:r>
      <w:r>
        <w:t>ing</w:t>
      </w:r>
      <w:r w:rsidRPr="00C51BDD">
        <w:t xml:space="preserve"> IHC Support Agencies to support the delivery of the program in each state and territory, and manage the contractual arrangements</w:t>
      </w:r>
    </w:p>
    <w:p w14:paraId="55B7DDD2" w14:textId="77777777" w:rsidR="00B74DBB" w:rsidRPr="00C51BDD" w:rsidRDefault="00B74DBB" w:rsidP="007A6EFF">
      <w:pPr>
        <w:pStyle w:val="ListParagraph"/>
        <w:numPr>
          <w:ilvl w:val="0"/>
          <w:numId w:val="40"/>
        </w:numPr>
        <w:spacing w:after="240"/>
        <w:ind w:left="714" w:hanging="357"/>
      </w:pPr>
      <w:r w:rsidRPr="00C51BDD">
        <w:t>establi</w:t>
      </w:r>
      <w:r>
        <w:t>shing</w:t>
      </w:r>
      <w:r w:rsidRPr="00C51BDD">
        <w:t xml:space="preserve"> a community of practice amongst the IHC Support Agencies to assist sharing of information about good practices and ensuring national consistency in the assessment of families’ eligibility for IHC and their requirements</w:t>
      </w:r>
    </w:p>
    <w:p w14:paraId="09C59DAE" w14:textId="3DA279F4" w:rsidR="00B74DBB" w:rsidRPr="00C51BDD" w:rsidRDefault="00B74DBB" w:rsidP="007A6EFF">
      <w:pPr>
        <w:pStyle w:val="ListParagraph"/>
        <w:numPr>
          <w:ilvl w:val="0"/>
          <w:numId w:val="40"/>
        </w:numPr>
        <w:spacing w:after="240"/>
        <w:ind w:left="714" w:hanging="357"/>
      </w:pPr>
      <w:r>
        <w:t xml:space="preserve">managing the national </w:t>
      </w:r>
      <w:r w:rsidRPr="00C51BDD">
        <w:t>allocat</w:t>
      </w:r>
      <w:r>
        <w:t xml:space="preserve">ion of </w:t>
      </w:r>
      <w:r w:rsidRPr="00C51BDD">
        <w:t xml:space="preserve">places to </w:t>
      </w:r>
      <w:r>
        <w:t xml:space="preserve">IHC </w:t>
      </w:r>
      <w:r w:rsidR="00F62D8E">
        <w:t>Service</w:t>
      </w:r>
      <w:r w:rsidRPr="00C51BDD">
        <w:t xml:space="preserve">s, </w:t>
      </w:r>
      <w:proofErr w:type="gramStart"/>
      <w:r w:rsidRPr="00C51BDD">
        <w:t>taking into account</w:t>
      </w:r>
      <w:proofErr w:type="gramEnd"/>
      <w:r w:rsidRPr="00C51BDD">
        <w:t xml:space="preserve"> recommendations made by IHC Support Agencies</w:t>
      </w:r>
    </w:p>
    <w:p w14:paraId="7D3ECE42" w14:textId="77777777" w:rsidR="00B74DBB" w:rsidRPr="00C51BDD" w:rsidRDefault="00B74DBB" w:rsidP="007A6EFF">
      <w:pPr>
        <w:pStyle w:val="ListParagraph"/>
        <w:numPr>
          <w:ilvl w:val="0"/>
          <w:numId w:val="40"/>
        </w:numPr>
        <w:spacing w:after="240"/>
        <w:ind w:left="714" w:hanging="357"/>
      </w:pPr>
      <w:r w:rsidRPr="00C51BDD">
        <w:t>monitor</w:t>
      </w:r>
      <w:r>
        <w:t>ing</w:t>
      </w:r>
      <w:r w:rsidRPr="00C51BDD">
        <w:t xml:space="preserve"> providers’ overall compliance with the legislative requirements and IHC National Guidelines</w:t>
      </w:r>
    </w:p>
    <w:p w14:paraId="6D7BC710" w14:textId="77777777" w:rsidR="00B74DBB" w:rsidRPr="00C51BDD" w:rsidRDefault="00B74DBB" w:rsidP="007A6EFF">
      <w:pPr>
        <w:pStyle w:val="ListParagraph"/>
        <w:numPr>
          <w:ilvl w:val="0"/>
          <w:numId w:val="40"/>
        </w:numPr>
        <w:spacing w:after="240"/>
        <w:ind w:left="714" w:hanging="357"/>
      </w:pPr>
      <w:r w:rsidRPr="00C51BDD">
        <w:t>provid</w:t>
      </w:r>
      <w:r>
        <w:t>ing</w:t>
      </w:r>
      <w:r w:rsidRPr="00C51BDD">
        <w:t xml:space="preserve"> support and information to IHC Support Agencies, and monitor</w:t>
      </w:r>
      <w:r>
        <w:t>ing</w:t>
      </w:r>
      <w:r w:rsidRPr="00C51BDD">
        <w:t xml:space="preserve"> their performance </w:t>
      </w:r>
    </w:p>
    <w:p w14:paraId="4090B237" w14:textId="1D2D5CB6" w:rsidR="00B74DBB" w:rsidRPr="00C51BDD" w:rsidRDefault="00B74DBB" w:rsidP="007A6EFF">
      <w:pPr>
        <w:pStyle w:val="ListParagraph"/>
        <w:numPr>
          <w:ilvl w:val="0"/>
          <w:numId w:val="40"/>
        </w:numPr>
        <w:spacing w:after="240"/>
        <w:ind w:left="714" w:hanging="357"/>
      </w:pPr>
      <w:r w:rsidRPr="00C51BDD">
        <w:t>monitor</w:t>
      </w:r>
      <w:r>
        <w:t>ing</w:t>
      </w:r>
      <w:r w:rsidRPr="00C51BDD">
        <w:t xml:space="preserve"> compliance of individual </w:t>
      </w:r>
      <w:r w:rsidR="006B0547">
        <w:t>s</w:t>
      </w:r>
      <w:r w:rsidR="00F62D8E">
        <w:t>ervice</w:t>
      </w:r>
      <w:r w:rsidRPr="00C51BDD">
        <w:t>s within the respective state or territory and undertak</w:t>
      </w:r>
      <w:r>
        <w:t>ing</w:t>
      </w:r>
      <w:r w:rsidRPr="00C51BDD">
        <w:t xml:space="preserve"> site visits where required.</w:t>
      </w:r>
    </w:p>
    <w:p w14:paraId="0A11B622" w14:textId="77777777" w:rsidR="00B74DBB" w:rsidRPr="00C51BDD" w:rsidRDefault="00B74DBB" w:rsidP="00B74DBB">
      <w:pPr>
        <w:rPr>
          <w:rFonts w:ascii="Calibri" w:hAnsi="Calibri" w:cs="Calibri"/>
        </w:rPr>
      </w:pPr>
      <w:r w:rsidRPr="00C51BDD">
        <w:rPr>
          <w:rFonts w:ascii="Calibri" w:hAnsi="Calibri" w:cs="Calibri"/>
          <w:b/>
          <w:u w:val="single"/>
        </w:rPr>
        <w:t>Appendix A</w:t>
      </w:r>
      <w:r w:rsidRPr="00C51BDD">
        <w:rPr>
          <w:rFonts w:ascii="Calibri" w:hAnsi="Calibri" w:cs="Calibri"/>
        </w:rPr>
        <w:t xml:space="preserve"> provides an overview of the IHC program. </w:t>
      </w:r>
    </w:p>
    <w:p w14:paraId="4CF0EFB4" w14:textId="12704CB3" w:rsidR="00B74DBB" w:rsidRDefault="000A0E53" w:rsidP="008C67E5">
      <w:pPr>
        <w:pStyle w:val="Heading3"/>
      </w:pPr>
      <w:bookmarkStart w:id="73" w:name="_Toc200626746"/>
      <w:r>
        <w:t xml:space="preserve">10.2. </w:t>
      </w:r>
      <w:r w:rsidR="00B74DBB" w:rsidRPr="00B74DBB">
        <w:t>Other legislative requirements and quality standards</w:t>
      </w:r>
      <w:bookmarkEnd w:id="73"/>
    </w:p>
    <w:p w14:paraId="71748ADE" w14:textId="438CB319" w:rsidR="008C67E5" w:rsidRDefault="000A0E53" w:rsidP="0019572F">
      <w:pPr>
        <w:pStyle w:val="Heading4"/>
        <w:spacing w:before="320" w:after="60"/>
      </w:pPr>
      <w:bookmarkStart w:id="74" w:name="_Toc200626747"/>
      <w:r>
        <w:t xml:space="preserve">10.2.1. </w:t>
      </w:r>
      <w:r w:rsidR="008C67E5">
        <w:t>Legislative requirements</w:t>
      </w:r>
      <w:bookmarkEnd w:id="74"/>
    </w:p>
    <w:p w14:paraId="343755A4" w14:textId="3A639CBD" w:rsidR="008C67E5" w:rsidRDefault="008C67E5" w:rsidP="008C67E5">
      <w:r>
        <w:t xml:space="preserve">IHC Support Agencies, approved providers, IHC </w:t>
      </w:r>
      <w:r w:rsidR="00F62D8E">
        <w:t>Service</w:t>
      </w:r>
      <w:r>
        <w:t xml:space="preserve">s and IHC </w:t>
      </w:r>
      <w:r w:rsidR="00F62D8E">
        <w:t>Educators</w:t>
      </w:r>
      <w:r>
        <w:t xml:space="preserve"> must meet the legislative requirements of the states and territories in which they are located and where they provide </w:t>
      </w:r>
      <w:r w:rsidR="006B0547">
        <w:t>s</w:t>
      </w:r>
      <w:r w:rsidR="00F62D8E">
        <w:t>ervice</w:t>
      </w:r>
      <w:r>
        <w:t>s.</w:t>
      </w:r>
    </w:p>
    <w:p w14:paraId="3CD3AA90" w14:textId="2036958D" w:rsidR="008C67E5" w:rsidRDefault="000A0E53" w:rsidP="0019572F">
      <w:pPr>
        <w:pStyle w:val="Heading4"/>
        <w:spacing w:before="320" w:after="60"/>
      </w:pPr>
      <w:bookmarkStart w:id="75" w:name="_Toc164852593"/>
      <w:bookmarkStart w:id="76" w:name="_Toc179896961"/>
      <w:bookmarkStart w:id="77" w:name="_Toc200626748"/>
      <w:r>
        <w:t xml:space="preserve">10.2.2. </w:t>
      </w:r>
      <w:r w:rsidR="008C67E5">
        <w:t>Conflicts of interest</w:t>
      </w:r>
      <w:bookmarkEnd w:id="75"/>
      <w:bookmarkEnd w:id="76"/>
      <w:bookmarkEnd w:id="77"/>
    </w:p>
    <w:p w14:paraId="1F4327C3" w14:textId="1ED79324" w:rsidR="008C67E5" w:rsidRDefault="008C67E5" w:rsidP="008C67E5">
      <w:r>
        <w:t xml:space="preserve">All parties involved in or associated with IHC have an obligation to disclose potential, perceived or actual conflict of interest related to </w:t>
      </w:r>
      <w:r w:rsidR="006B0547">
        <w:t>s</w:t>
      </w:r>
      <w:r w:rsidR="00F62D8E">
        <w:t>ervice</w:t>
      </w:r>
      <w:r>
        <w:t xml:space="preserve"> delivery.</w:t>
      </w:r>
      <w:r w:rsidR="007C6B10">
        <w:t xml:space="preserve"> </w:t>
      </w:r>
      <w:r w:rsidR="0018478D">
        <w:t xml:space="preserve">All parties have an obligation to have </w:t>
      </w:r>
      <w:r w:rsidR="007C6B10">
        <w:t>appropriate mechanisms in place for identifying and managing potential</w:t>
      </w:r>
      <w:r w:rsidR="0047518E">
        <w:t>, perceived</w:t>
      </w:r>
      <w:r w:rsidR="007C6B10">
        <w:t xml:space="preserve"> or actual </w:t>
      </w:r>
      <w:r w:rsidR="007C6B10">
        <w:rPr>
          <w:rFonts w:cs="Calibri"/>
          <w:color w:val="000000"/>
          <w:szCs w:val="24"/>
        </w:rPr>
        <w:t>conflicts of interest</w:t>
      </w:r>
      <w:r w:rsidR="00E907A3">
        <w:rPr>
          <w:rFonts w:cs="Calibri"/>
          <w:color w:val="000000"/>
          <w:szCs w:val="24"/>
        </w:rPr>
        <w:t>.</w:t>
      </w:r>
    </w:p>
    <w:p w14:paraId="6B13AD0C" w14:textId="66B3D735" w:rsidR="008C67E5" w:rsidRDefault="000A0E53" w:rsidP="0019572F">
      <w:pPr>
        <w:pStyle w:val="Heading4"/>
        <w:spacing w:before="320" w:after="60"/>
      </w:pPr>
      <w:bookmarkStart w:id="78" w:name="_Toc164852594"/>
      <w:bookmarkStart w:id="79" w:name="_Toc179896962"/>
      <w:bookmarkStart w:id="80" w:name="_Toc200626749"/>
      <w:r>
        <w:t xml:space="preserve">10.2.3. </w:t>
      </w:r>
      <w:r w:rsidR="008C67E5">
        <w:t>Privacy</w:t>
      </w:r>
      <w:bookmarkEnd w:id="78"/>
      <w:bookmarkEnd w:id="79"/>
      <w:bookmarkEnd w:id="80"/>
    </w:p>
    <w:p w14:paraId="6CE28F02" w14:textId="77777777" w:rsidR="008C67E5" w:rsidRDefault="008C67E5" w:rsidP="008C67E5">
      <w:pPr>
        <w:rPr>
          <w:lang w:eastAsia="en-AU"/>
        </w:rPr>
      </w:pPr>
      <w:r>
        <w:rPr>
          <w:lang w:eastAsia="en-AU"/>
        </w:rPr>
        <w:t xml:space="preserve">All parties involved in delivering IHC are bound by the provisions of the </w:t>
      </w:r>
      <w:r w:rsidRPr="00A02246">
        <w:rPr>
          <w:i/>
          <w:lang w:eastAsia="en-AU"/>
        </w:rPr>
        <w:t>Privacy Act 1988</w:t>
      </w:r>
      <w:r>
        <w:rPr>
          <w:lang w:eastAsia="en-AU"/>
        </w:rPr>
        <w:t xml:space="preserve"> (“the Privacy Act”). The Privacy Act contains the Australian Information Privacy Principles (APPs) which </w:t>
      </w:r>
      <w:r>
        <w:rPr>
          <w:lang w:eastAsia="en-AU"/>
        </w:rPr>
        <w:lastRenderedPageBreak/>
        <w:t>regulate the handling of personal information of individuals by government agencies and certain private sector organisations, including the collection, storage, use and disclosure of that information.</w:t>
      </w:r>
    </w:p>
    <w:p w14:paraId="4A951E10" w14:textId="77777777" w:rsidR="008C67E5" w:rsidRDefault="008C67E5" w:rsidP="008C67E5">
      <w:pPr>
        <w:rPr>
          <w:lang w:eastAsia="en-AU"/>
        </w:rPr>
      </w:pPr>
      <w:r>
        <w:rPr>
          <w:lang w:eastAsia="en-AU"/>
        </w:rPr>
        <w:t>For further information about the department’s privacy policy, including how to access or correct personal information held by the department or how to make a privacy complaint, please go to our website:</w:t>
      </w:r>
      <w:r w:rsidRPr="002874C1">
        <w:t xml:space="preserve"> </w:t>
      </w:r>
      <w:hyperlink r:id="rId37" w:history="1">
        <w:r w:rsidRPr="00FA3D3E">
          <w:rPr>
            <w:rStyle w:val="Hyperlink"/>
          </w:rPr>
          <w:t>Department of Education Privacy</w:t>
        </w:r>
      </w:hyperlink>
      <w:r>
        <w:rPr>
          <w:lang w:eastAsia="en-AU"/>
        </w:rPr>
        <w:t>.</w:t>
      </w:r>
    </w:p>
    <w:p w14:paraId="55AF19A9" w14:textId="77777777" w:rsidR="008C67E5" w:rsidRDefault="008C67E5" w:rsidP="00EB2B4B">
      <w:pPr>
        <w:keepNext/>
        <w:rPr>
          <w:lang w:eastAsia="en-AU"/>
        </w:rPr>
      </w:pPr>
      <w:r>
        <w:rPr>
          <w:lang w:eastAsia="en-AU"/>
        </w:rPr>
        <w:t>Or write to:</w:t>
      </w:r>
    </w:p>
    <w:p w14:paraId="39785E08" w14:textId="77777777" w:rsidR="008C67E5" w:rsidRDefault="008C67E5" w:rsidP="00EB2B4B">
      <w:pPr>
        <w:pStyle w:val="ListParagraph"/>
        <w:keepNext/>
        <w:spacing w:after="0"/>
        <w:rPr>
          <w:lang w:eastAsia="en-AU"/>
        </w:rPr>
      </w:pPr>
      <w:r>
        <w:rPr>
          <w:lang w:eastAsia="en-AU"/>
        </w:rPr>
        <w:t>Privacy Officer</w:t>
      </w:r>
    </w:p>
    <w:p w14:paraId="59BC397D" w14:textId="78C8C612" w:rsidR="008C67E5" w:rsidRDefault="008C67E5" w:rsidP="008C67E5">
      <w:pPr>
        <w:pStyle w:val="ListParagraph"/>
        <w:spacing w:after="0"/>
        <w:rPr>
          <w:lang w:eastAsia="en-AU"/>
        </w:rPr>
      </w:pPr>
      <w:r>
        <w:rPr>
          <w:lang w:eastAsia="en-AU"/>
        </w:rPr>
        <w:t xml:space="preserve">Legal </w:t>
      </w:r>
      <w:r w:rsidR="00E047E1">
        <w:rPr>
          <w:lang w:eastAsia="en-AU"/>
        </w:rPr>
        <w:t>S</w:t>
      </w:r>
      <w:r w:rsidR="00F62D8E">
        <w:rPr>
          <w:lang w:eastAsia="en-AU"/>
        </w:rPr>
        <w:t>ervice</w:t>
      </w:r>
      <w:r>
        <w:rPr>
          <w:lang w:eastAsia="en-AU"/>
        </w:rPr>
        <w:t xml:space="preserve">s </w:t>
      </w:r>
    </w:p>
    <w:p w14:paraId="24F64F6C" w14:textId="77777777" w:rsidR="008C67E5" w:rsidRDefault="008C67E5" w:rsidP="008C67E5">
      <w:pPr>
        <w:pStyle w:val="ListParagraph"/>
        <w:spacing w:after="0"/>
        <w:rPr>
          <w:lang w:eastAsia="en-AU"/>
        </w:rPr>
      </w:pPr>
      <w:r>
        <w:rPr>
          <w:lang w:eastAsia="en-AU"/>
        </w:rPr>
        <w:t>Department of Education</w:t>
      </w:r>
    </w:p>
    <w:p w14:paraId="1851A200" w14:textId="77777777" w:rsidR="008C67E5" w:rsidRDefault="008C67E5" w:rsidP="008C67E5">
      <w:pPr>
        <w:pStyle w:val="ListParagraph"/>
        <w:spacing w:after="0"/>
        <w:rPr>
          <w:lang w:eastAsia="en-AU"/>
        </w:rPr>
      </w:pPr>
      <w:r>
        <w:rPr>
          <w:lang w:eastAsia="en-AU"/>
        </w:rPr>
        <w:t>LOC: C50MA1</w:t>
      </w:r>
    </w:p>
    <w:p w14:paraId="0EC0A395" w14:textId="77777777" w:rsidR="008C67E5" w:rsidRDefault="008C67E5" w:rsidP="008C67E5">
      <w:pPr>
        <w:pStyle w:val="ListParagraph"/>
        <w:spacing w:after="0"/>
        <w:rPr>
          <w:lang w:eastAsia="en-AU"/>
        </w:rPr>
      </w:pPr>
      <w:r>
        <w:rPr>
          <w:lang w:eastAsia="en-AU"/>
        </w:rPr>
        <w:t>GPO Box 9880</w:t>
      </w:r>
    </w:p>
    <w:p w14:paraId="0F504CD8" w14:textId="77777777" w:rsidR="008C67E5" w:rsidRDefault="008C67E5" w:rsidP="008C67E5">
      <w:pPr>
        <w:pStyle w:val="ListParagraph"/>
        <w:spacing w:after="120"/>
        <w:rPr>
          <w:lang w:eastAsia="en-AU"/>
        </w:rPr>
      </w:pPr>
      <w:proofErr w:type="gramStart"/>
      <w:r>
        <w:rPr>
          <w:lang w:eastAsia="en-AU"/>
        </w:rPr>
        <w:t>Canberra  ACT</w:t>
      </w:r>
      <w:proofErr w:type="gramEnd"/>
      <w:r>
        <w:rPr>
          <w:lang w:eastAsia="en-AU"/>
        </w:rPr>
        <w:t xml:space="preserve">  2601</w:t>
      </w:r>
    </w:p>
    <w:p w14:paraId="16A0B969" w14:textId="77777777" w:rsidR="008C67E5" w:rsidRPr="00A02246" w:rsidRDefault="008C67E5" w:rsidP="008C67E5">
      <w:pPr>
        <w:rPr>
          <w:lang w:val="en" w:eastAsia="en-AU"/>
        </w:rPr>
      </w:pPr>
      <w:r>
        <w:rPr>
          <w:lang w:eastAsia="en-AU"/>
        </w:rPr>
        <w:t>Or email:</w:t>
      </w:r>
      <w:r w:rsidRPr="00A112B0">
        <w:rPr>
          <w:rStyle w:val="Hyperlink"/>
        </w:rPr>
        <w:t xml:space="preserve"> </w:t>
      </w:r>
      <w:r w:rsidRPr="00640A7B">
        <w:rPr>
          <w:rStyle w:val="Hyperlink"/>
        </w:rPr>
        <w:t>privacy@education.gov.au</w:t>
      </w:r>
    </w:p>
    <w:p w14:paraId="2EF5BACD" w14:textId="77777777" w:rsidR="008C67E5" w:rsidRDefault="008C67E5" w:rsidP="008C67E5">
      <w:pPr>
        <w:rPr>
          <w:lang w:eastAsia="en-AU"/>
        </w:rPr>
      </w:pPr>
      <w:r>
        <w:rPr>
          <w:lang w:eastAsia="en-AU"/>
        </w:rPr>
        <w:t>Privacy complaints may be made directly to the Federal Privacy Commissioner but will only be actioned where the complaint was made to the department in the first instance but was not dealt with to the complainant’s satisfaction.</w:t>
      </w:r>
    </w:p>
    <w:p w14:paraId="0F958635" w14:textId="19272088" w:rsidR="008C67E5" w:rsidRDefault="000A0E53" w:rsidP="0019572F">
      <w:pPr>
        <w:pStyle w:val="Heading4"/>
        <w:spacing w:before="320" w:after="60"/>
      </w:pPr>
      <w:bookmarkStart w:id="81" w:name="_Toc200626750"/>
      <w:r>
        <w:t xml:space="preserve">10.2.4. </w:t>
      </w:r>
      <w:r w:rsidR="008C67E5" w:rsidRPr="008C67E5">
        <w:t>Confidential Information</w:t>
      </w:r>
      <w:bookmarkEnd w:id="81"/>
    </w:p>
    <w:p w14:paraId="13C23BD8" w14:textId="77777777" w:rsidR="008C67E5" w:rsidRPr="00A50D17" w:rsidRDefault="008C67E5" w:rsidP="008C67E5">
      <w:r w:rsidRPr="00A50D17">
        <w:t>Any personal information provided by families is protected under the Privacy Act. It can only be disclosed to other parties (including those not involved in the delivery of IHC):</w:t>
      </w:r>
    </w:p>
    <w:p w14:paraId="1D7E9002" w14:textId="77777777" w:rsidR="008C67E5" w:rsidRPr="00A50D17" w:rsidRDefault="008C67E5" w:rsidP="00EB2B4B">
      <w:pPr>
        <w:numPr>
          <w:ilvl w:val="0"/>
          <w:numId w:val="41"/>
        </w:numPr>
        <w:spacing w:line="276" w:lineRule="auto"/>
        <w:ind w:left="714" w:hanging="357"/>
        <w:contextualSpacing/>
      </w:pPr>
      <w:r w:rsidRPr="00A50D17">
        <w:t>for the purposes of the delivery of IHC</w:t>
      </w:r>
    </w:p>
    <w:p w14:paraId="1B675B98" w14:textId="77777777" w:rsidR="008C67E5" w:rsidRPr="00A50D17" w:rsidRDefault="008C67E5" w:rsidP="00EB2B4B">
      <w:pPr>
        <w:numPr>
          <w:ilvl w:val="0"/>
          <w:numId w:val="41"/>
        </w:numPr>
        <w:spacing w:line="276" w:lineRule="auto"/>
        <w:ind w:left="714" w:hanging="357"/>
        <w:contextualSpacing/>
      </w:pPr>
      <w:r w:rsidRPr="00A50D17">
        <w:t>if the family has been given reasonable notice of the disclosure</w:t>
      </w:r>
    </w:p>
    <w:p w14:paraId="673198E7" w14:textId="77777777" w:rsidR="008C67E5" w:rsidRPr="00A50D17" w:rsidRDefault="008C67E5" w:rsidP="00EB2B4B">
      <w:pPr>
        <w:numPr>
          <w:ilvl w:val="0"/>
          <w:numId w:val="41"/>
        </w:numPr>
        <w:spacing w:line="276" w:lineRule="auto"/>
        <w:ind w:left="714" w:hanging="357"/>
        <w:contextualSpacing/>
      </w:pPr>
      <w:r w:rsidRPr="00A50D17">
        <w:t>where disclosure is authorised by the family or required by law or is reasonably necessary for the enforcement of the criminal law</w:t>
      </w:r>
    </w:p>
    <w:p w14:paraId="74C3C914" w14:textId="77777777" w:rsidR="008C67E5" w:rsidRPr="00A50D17" w:rsidRDefault="008C67E5" w:rsidP="00EB2B4B">
      <w:pPr>
        <w:numPr>
          <w:ilvl w:val="0"/>
          <w:numId w:val="41"/>
        </w:numPr>
        <w:spacing w:line="276" w:lineRule="auto"/>
        <w:ind w:left="714" w:hanging="357"/>
        <w:contextualSpacing/>
      </w:pPr>
      <w:r w:rsidRPr="00A50D17">
        <w:t xml:space="preserve">if it will prevent or lessen a serious and imminent threat to a person’s life or health, or </w:t>
      </w:r>
    </w:p>
    <w:p w14:paraId="16060B70" w14:textId="77777777" w:rsidR="008C67E5" w:rsidRPr="00A50D17" w:rsidRDefault="008C67E5" w:rsidP="00EB2B4B">
      <w:pPr>
        <w:numPr>
          <w:ilvl w:val="0"/>
          <w:numId w:val="41"/>
        </w:numPr>
        <w:spacing w:line="276" w:lineRule="auto"/>
        <w:ind w:left="714" w:hanging="357"/>
      </w:pPr>
      <w:r w:rsidRPr="00A50D17">
        <w:t xml:space="preserve">if the person has consented to the </w:t>
      </w:r>
      <w:r w:rsidRPr="00A50D17">
        <w:rPr>
          <w:rFonts w:cs="Calibri"/>
        </w:rPr>
        <w:t>disclosure</w:t>
      </w:r>
      <w:r w:rsidRPr="00A50D17">
        <w:t xml:space="preserve">. </w:t>
      </w:r>
    </w:p>
    <w:p w14:paraId="00F1953E" w14:textId="77777777" w:rsidR="008C67E5" w:rsidRDefault="008C67E5" w:rsidP="008C67E5">
      <w:pPr>
        <w:spacing w:after="200" w:line="276" w:lineRule="auto"/>
        <w:rPr>
          <w:highlight w:val="yellow"/>
        </w:rPr>
      </w:pPr>
      <w:r>
        <w:t>Questions or concerns about how personal information is handled should be directed to the Privacy Officer of the Department of Education.</w:t>
      </w:r>
      <w:r w:rsidRPr="009F529F">
        <w:rPr>
          <w:highlight w:val="yellow"/>
        </w:rPr>
        <w:t xml:space="preserve"> </w:t>
      </w:r>
    </w:p>
    <w:p w14:paraId="4EF71EEC" w14:textId="77777777" w:rsidR="008C67E5" w:rsidRPr="009216B5" w:rsidRDefault="008C67E5" w:rsidP="008C67E5">
      <w:pPr>
        <w:spacing w:after="200" w:line="276" w:lineRule="auto"/>
      </w:pPr>
      <w:r w:rsidRPr="009216B5">
        <w:t xml:space="preserve">Information about individuals or providers may also be protected information under the family assistance law. Unauthorised use, disclosure, obtaining or making a record of protected information is an offence. </w:t>
      </w:r>
    </w:p>
    <w:p w14:paraId="5A1424CC" w14:textId="76ED03E1" w:rsidR="008C67E5" w:rsidRDefault="000A0E53" w:rsidP="0019572F">
      <w:pPr>
        <w:pStyle w:val="Heading4"/>
        <w:spacing w:before="320" w:after="60"/>
      </w:pPr>
      <w:bookmarkStart w:id="82" w:name="_Toc200626751"/>
      <w:r>
        <w:t xml:space="preserve">10.2.5. </w:t>
      </w:r>
      <w:r w:rsidR="008C67E5">
        <w:t>Fraud</w:t>
      </w:r>
      <w:bookmarkEnd w:id="82"/>
    </w:p>
    <w:p w14:paraId="2C6C3F9E" w14:textId="77777777" w:rsidR="008C67E5" w:rsidRDefault="008C67E5" w:rsidP="008C67E5">
      <w:pPr>
        <w:rPr>
          <w:rFonts w:cs="Calibri"/>
          <w:color w:val="000000"/>
          <w:szCs w:val="24"/>
        </w:rPr>
      </w:pPr>
      <w:r>
        <w:rPr>
          <w:rFonts w:cs="Calibri"/>
          <w:color w:val="000000"/>
          <w:lang w:eastAsia="en-AU"/>
        </w:rPr>
        <w:t xml:space="preserve">The department is committed to preventing fraud in all aspects of its business. </w:t>
      </w:r>
      <w:r>
        <w:rPr>
          <w:rFonts w:cs="Calibri"/>
        </w:rPr>
        <w:t>The</w:t>
      </w:r>
      <w:r>
        <w:rPr>
          <w:rFonts w:cs="Calibri"/>
          <w:i/>
        </w:rPr>
        <w:t xml:space="preserve"> </w:t>
      </w:r>
      <w:r>
        <w:rPr>
          <w:rFonts w:cs="Calibri"/>
        </w:rPr>
        <w:t>department’s Fraud Strategy Statement provides a framework for how to prevent fraud, detect incidents of fraud and respond to these incidents promptly and appropriately</w:t>
      </w:r>
      <w:r>
        <w:rPr>
          <w:rFonts w:cs="Calibri"/>
          <w:color w:val="000000"/>
          <w:szCs w:val="24"/>
        </w:rPr>
        <w:t>. A copy of the Fraud Strategy Statement can be provided upon request.</w:t>
      </w:r>
    </w:p>
    <w:p w14:paraId="4FD16A3D" w14:textId="1B4D4F9A" w:rsidR="008C67E5" w:rsidRDefault="008C67E5" w:rsidP="008C67E5">
      <w:pPr>
        <w:rPr>
          <w:rFonts w:cs="Calibri"/>
          <w:szCs w:val="24"/>
          <w:lang w:val="en-US"/>
        </w:rPr>
      </w:pPr>
      <w:r>
        <w:rPr>
          <w:rFonts w:cs="Calibri"/>
          <w:color w:val="000000"/>
          <w:szCs w:val="24"/>
        </w:rPr>
        <w:t xml:space="preserve">IHC Support Agencies, approved providers and IHC </w:t>
      </w:r>
      <w:r w:rsidR="00F62D8E">
        <w:rPr>
          <w:rFonts w:cs="Calibri"/>
          <w:color w:val="000000"/>
          <w:szCs w:val="24"/>
        </w:rPr>
        <w:t>Service</w:t>
      </w:r>
      <w:r>
        <w:rPr>
          <w:rFonts w:cs="Calibri"/>
          <w:color w:val="000000"/>
          <w:szCs w:val="24"/>
        </w:rPr>
        <w:t xml:space="preserve">s must take all reasonable steps to prevent fraud upon the Commonwealth in relation to </w:t>
      </w:r>
      <w:r w:rsidR="006B0547">
        <w:rPr>
          <w:rFonts w:cs="Calibri"/>
          <w:color w:val="000000"/>
          <w:szCs w:val="24"/>
        </w:rPr>
        <w:t>s</w:t>
      </w:r>
      <w:r w:rsidR="00F62D8E">
        <w:rPr>
          <w:rFonts w:cs="Calibri"/>
          <w:color w:val="000000"/>
          <w:szCs w:val="24"/>
        </w:rPr>
        <w:t>ervice</w:t>
      </w:r>
      <w:r>
        <w:rPr>
          <w:rFonts w:cs="Calibri"/>
          <w:color w:val="000000"/>
          <w:szCs w:val="24"/>
        </w:rPr>
        <w:t xml:space="preserve">s or funding. </w:t>
      </w:r>
      <w:r>
        <w:rPr>
          <w:rFonts w:cs="Calibri"/>
          <w:szCs w:val="24"/>
          <w:lang w:val="en-US"/>
        </w:rPr>
        <w:t xml:space="preserve">Any suspicion or evidence of fraud will be dealt with as per the department’s fraud procedures and fully investigated. Further information can be found on the </w:t>
      </w:r>
      <w:hyperlink r:id="rId38" w:history="1">
        <w:r>
          <w:rPr>
            <w:rStyle w:val="Hyperlink"/>
          </w:rPr>
          <w:t>departm</w:t>
        </w:r>
        <w:bookmarkStart w:id="83" w:name="_Hlt198638171"/>
        <w:bookmarkStart w:id="84" w:name="_Hlt198638172"/>
        <w:r>
          <w:rPr>
            <w:rStyle w:val="Hyperlink"/>
          </w:rPr>
          <w:t>e</w:t>
        </w:r>
        <w:bookmarkEnd w:id="83"/>
        <w:bookmarkEnd w:id="84"/>
        <w:r>
          <w:rPr>
            <w:rStyle w:val="Hyperlink"/>
          </w:rPr>
          <w:t>nt's website</w:t>
        </w:r>
      </w:hyperlink>
      <w:r>
        <w:rPr>
          <w:rFonts w:cs="Calibri"/>
          <w:szCs w:val="24"/>
          <w:lang w:val="en-US"/>
        </w:rPr>
        <w:t>.</w:t>
      </w:r>
    </w:p>
    <w:p w14:paraId="2FE577D5" w14:textId="2D216669" w:rsidR="008C67E5" w:rsidRDefault="008C67E5" w:rsidP="008C67E5">
      <w:pPr>
        <w:rPr>
          <w:rFonts w:cs="Calibri"/>
          <w:szCs w:val="24"/>
        </w:rPr>
      </w:pPr>
      <w:r>
        <w:rPr>
          <w:rFonts w:cs="Calibri"/>
          <w:szCs w:val="24"/>
        </w:rPr>
        <w:lastRenderedPageBreak/>
        <w:t xml:space="preserve">If you think a </w:t>
      </w:r>
      <w:r w:rsidR="006B0547">
        <w:rPr>
          <w:rFonts w:cs="Calibri"/>
          <w:szCs w:val="24"/>
        </w:rPr>
        <w:t>s</w:t>
      </w:r>
      <w:r w:rsidR="00F62D8E">
        <w:rPr>
          <w:rFonts w:cs="Calibri"/>
          <w:szCs w:val="24"/>
        </w:rPr>
        <w:t>ervice</w:t>
      </w:r>
      <w:r>
        <w:rPr>
          <w:rFonts w:cs="Calibri"/>
          <w:szCs w:val="24"/>
        </w:rPr>
        <w:t xml:space="preserve"> or an individual is doing the wrong thing or is trying to get an unfair advantage, please contact the department on:</w:t>
      </w:r>
    </w:p>
    <w:p w14:paraId="49B3E350" w14:textId="77777777" w:rsidR="007303D7" w:rsidRPr="007303D7" w:rsidRDefault="007303D7" w:rsidP="007303D7">
      <w:pPr>
        <w:numPr>
          <w:ilvl w:val="0"/>
          <w:numId w:val="49"/>
        </w:numPr>
        <w:rPr>
          <w:rFonts w:cs="Calibri"/>
          <w:szCs w:val="24"/>
        </w:rPr>
      </w:pPr>
      <w:r w:rsidRPr="007303D7">
        <w:rPr>
          <w:rFonts w:cs="Calibri"/>
          <w:szCs w:val="24"/>
        </w:rPr>
        <w:t>Email: </w:t>
      </w:r>
      <w:hyperlink r:id="rId39" w:history="1">
        <w:r w:rsidRPr="007303D7">
          <w:rPr>
            <w:rStyle w:val="Hyperlink"/>
            <w:rFonts w:cs="Calibri"/>
            <w:szCs w:val="24"/>
          </w:rPr>
          <w:t>fraud@education.gov.au</w:t>
        </w:r>
      </w:hyperlink>
      <w:r w:rsidRPr="007303D7">
        <w:rPr>
          <w:rFonts w:cs="Calibri"/>
          <w:szCs w:val="24"/>
        </w:rPr>
        <w:t> or</w:t>
      </w:r>
    </w:p>
    <w:p w14:paraId="15245087" w14:textId="77777777" w:rsidR="007303D7" w:rsidRPr="007303D7" w:rsidRDefault="007303D7" w:rsidP="007303D7">
      <w:pPr>
        <w:numPr>
          <w:ilvl w:val="0"/>
          <w:numId w:val="49"/>
        </w:numPr>
        <w:rPr>
          <w:rFonts w:cs="Calibri"/>
          <w:szCs w:val="24"/>
        </w:rPr>
      </w:pPr>
      <w:r w:rsidRPr="007303D7">
        <w:rPr>
          <w:rFonts w:cs="Calibri"/>
          <w:szCs w:val="24"/>
        </w:rPr>
        <w:t>Phone: </w:t>
      </w:r>
      <w:hyperlink r:id="rId40" w:history="1">
        <w:r w:rsidRPr="007303D7">
          <w:rPr>
            <w:rStyle w:val="Hyperlink"/>
            <w:rFonts w:cs="Calibri"/>
            <w:szCs w:val="24"/>
          </w:rPr>
          <w:t>02 6121 5450</w:t>
        </w:r>
      </w:hyperlink>
      <w:r w:rsidRPr="007303D7">
        <w:rPr>
          <w:rFonts w:cs="Calibri"/>
          <w:szCs w:val="24"/>
        </w:rPr>
        <w:t> (where you can leave a detailed voicemail message and contact details)</w:t>
      </w:r>
    </w:p>
    <w:p w14:paraId="72D2BC6A" w14:textId="77777777" w:rsidR="007303D7" w:rsidRPr="007303D7" w:rsidRDefault="007303D7" w:rsidP="007303D7">
      <w:pPr>
        <w:numPr>
          <w:ilvl w:val="0"/>
          <w:numId w:val="49"/>
        </w:numPr>
        <w:rPr>
          <w:rFonts w:cs="Calibri"/>
          <w:szCs w:val="24"/>
        </w:rPr>
      </w:pPr>
      <w:r w:rsidRPr="007303D7">
        <w:rPr>
          <w:rFonts w:cs="Calibri"/>
          <w:szCs w:val="24"/>
        </w:rPr>
        <w:t>To report fraud relating to the Child Care Subsidy, you can contact us by submitting the </w:t>
      </w:r>
      <w:hyperlink r:id="rId41" w:history="1">
        <w:r w:rsidRPr="007303D7">
          <w:rPr>
            <w:rStyle w:val="Hyperlink"/>
            <w:rFonts w:cs="Calibri"/>
            <w:szCs w:val="24"/>
          </w:rPr>
          <w:t>online tip-off form</w:t>
        </w:r>
      </w:hyperlink>
      <w:r w:rsidRPr="007303D7">
        <w:rPr>
          <w:rFonts w:cs="Calibri"/>
          <w:szCs w:val="24"/>
        </w:rPr>
        <w:t>.</w:t>
      </w:r>
    </w:p>
    <w:p w14:paraId="34177F75" w14:textId="6D750C40" w:rsidR="008C67E5" w:rsidRDefault="000A0E53" w:rsidP="0019572F">
      <w:pPr>
        <w:pStyle w:val="Heading4"/>
        <w:spacing w:before="320" w:after="60"/>
      </w:pPr>
      <w:bookmarkStart w:id="85" w:name="_Toc200626752"/>
      <w:r>
        <w:t xml:space="preserve">10.2.6. </w:t>
      </w:r>
      <w:r w:rsidR="008C67E5" w:rsidRPr="008C67E5">
        <w:t>Discrimination</w:t>
      </w:r>
      <w:bookmarkEnd w:id="85"/>
    </w:p>
    <w:p w14:paraId="6E2E27F4" w14:textId="1E957BA2" w:rsidR="008C67E5" w:rsidRDefault="008C67E5" w:rsidP="008C67E5">
      <w:pPr>
        <w:rPr>
          <w:rFonts w:cs="Calibri"/>
          <w:lang w:val="en-US"/>
        </w:rPr>
      </w:pPr>
      <w:r>
        <w:rPr>
          <w:rFonts w:cs="Calibri"/>
          <w:lang w:val="en-US"/>
        </w:rPr>
        <w:t xml:space="preserve">IHC must be administered in a way that supports the principle of non-discrimination. Under the </w:t>
      </w:r>
      <w:hyperlink r:id="rId42" w:history="1">
        <w:r>
          <w:rPr>
            <w:rStyle w:val="Hyperlink"/>
            <w:rFonts w:cs="Calibri"/>
            <w:lang w:val="en-US"/>
          </w:rPr>
          <w:t>National Disability Strategy 2010-2020</w:t>
        </w:r>
      </w:hyperlink>
      <w:r>
        <w:rPr>
          <w:rFonts w:cs="Calibri"/>
          <w:lang w:val="en-US"/>
        </w:rPr>
        <w:t xml:space="preserve">, barriers which prevent people with disabilities having access to programs and </w:t>
      </w:r>
      <w:r w:rsidR="006B0547">
        <w:rPr>
          <w:rFonts w:cs="Calibri"/>
          <w:lang w:val="en-US"/>
        </w:rPr>
        <w:t>s</w:t>
      </w:r>
      <w:r w:rsidR="00F62D8E">
        <w:rPr>
          <w:rFonts w:cs="Calibri"/>
          <w:lang w:val="en-US"/>
        </w:rPr>
        <w:t>ervice</w:t>
      </w:r>
      <w:r>
        <w:rPr>
          <w:rFonts w:cs="Calibri"/>
          <w:lang w:val="en-US"/>
        </w:rPr>
        <w:t>s must be removed.</w:t>
      </w:r>
    </w:p>
    <w:p w14:paraId="7BBFAB48" w14:textId="77777777" w:rsidR="008C67E5" w:rsidRDefault="008C67E5" w:rsidP="008C67E5">
      <w:pPr>
        <w:rPr>
          <w:rFonts w:cs="Calibri"/>
          <w:lang w:val="en-US"/>
        </w:rPr>
      </w:pPr>
      <w:r>
        <w:rPr>
          <w:rFonts w:cs="Calibri"/>
          <w:lang w:val="en-US"/>
        </w:rPr>
        <w:t>IHC must be delivered in a way where discriminatory practices are avoided, and must comply with the requirements of:</w:t>
      </w:r>
    </w:p>
    <w:p w14:paraId="031ADBE0" w14:textId="77777777" w:rsidR="008C67E5" w:rsidRDefault="008C67E5" w:rsidP="005E14C6">
      <w:pPr>
        <w:numPr>
          <w:ilvl w:val="0"/>
          <w:numId w:val="41"/>
        </w:numPr>
        <w:spacing w:line="276" w:lineRule="auto"/>
        <w:ind w:left="714" w:hanging="357"/>
        <w:contextualSpacing/>
        <w:rPr>
          <w:rFonts w:cs="Calibri"/>
          <w:color w:val="000000"/>
        </w:rPr>
      </w:pPr>
      <w:r w:rsidRPr="11D19FB0">
        <w:rPr>
          <w:rFonts w:cs="Calibri"/>
          <w:i/>
          <w:iCs/>
          <w:color w:val="000000" w:themeColor="text1"/>
        </w:rPr>
        <w:t>the Racial Discrimination Act 1975</w:t>
      </w:r>
    </w:p>
    <w:p w14:paraId="3871D773" w14:textId="77777777" w:rsidR="008C67E5" w:rsidRDefault="008C67E5" w:rsidP="005E14C6">
      <w:pPr>
        <w:numPr>
          <w:ilvl w:val="0"/>
          <w:numId w:val="41"/>
        </w:numPr>
        <w:spacing w:line="276" w:lineRule="auto"/>
        <w:ind w:left="714" w:hanging="357"/>
        <w:contextualSpacing/>
        <w:rPr>
          <w:rFonts w:cs="Calibri"/>
          <w:color w:val="000000"/>
        </w:rPr>
      </w:pPr>
      <w:r w:rsidRPr="11D19FB0">
        <w:rPr>
          <w:rFonts w:cs="Calibri"/>
          <w:i/>
          <w:iCs/>
          <w:color w:val="000000" w:themeColor="text1"/>
        </w:rPr>
        <w:t>Sex Discrimination Act 1984</w:t>
      </w:r>
    </w:p>
    <w:p w14:paraId="02631DAA" w14:textId="77777777" w:rsidR="008C67E5" w:rsidRDefault="008C67E5" w:rsidP="005E14C6">
      <w:pPr>
        <w:numPr>
          <w:ilvl w:val="0"/>
          <w:numId w:val="41"/>
        </w:numPr>
        <w:spacing w:line="276" w:lineRule="auto"/>
        <w:ind w:left="714" w:hanging="357"/>
        <w:contextualSpacing/>
        <w:rPr>
          <w:rFonts w:cs="Calibri"/>
          <w:color w:val="000000"/>
        </w:rPr>
      </w:pPr>
      <w:r w:rsidRPr="11D19FB0">
        <w:rPr>
          <w:rFonts w:cs="Calibri"/>
          <w:i/>
          <w:iCs/>
          <w:color w:val="000000" w:themeColor="text1"/>
        </w:rPr>
        <w:t>Australian Human Rights Commission Act 1986</w:t>
      </w:r>
      <w:r w:rsidRPr="11D19FB0">
        <w:rPr>
          <w:rFonts w:cs="Calibri"/>
          <w:color w:val="000000" w:themeColor="text1"/>
        </w:rPr>
        <w:t xml:space="preserve"> </w:t>
      </w:r>
    </w:p>
    <w:p w14:paraId="2F75C6CB" w14:textId="77777777" w:rsidR="008C67E5" w:rsidRDefault="008C67E5" w:rsidP="005E14C6">
      <w:pPr>
        <w:numPr>
          <w:ilvl w:val="0"/>
          <w:numId w:val="41"/>
        </w:numPr>
        <w:spacing w:line="276" w:lineRule="auto"/>
        <w:ind w:left="714" w:hanging="357"/>
        <w:contextualSpacing/>
        <w:rPr>
          <w:rFonts w:cs="Calibri"/>
          <w:color w:val="000000"/>
        </w:rPr>
      </w:pPr>
      <w:r w:rsidRPr="11D19FB0">
        <w:rPr>
          <w:rFonts w:cs="Calibri"/>
          <w:i/>
          <w:iCs/>
          <w:color w:val="000000" w:themeColor="text1"/>
        </w:rPr>
        <w:t>Disability Discrimination Act 1992</w:t>
      </w:r>
      <w:r w:rsidRPr="11D19FB0">
        <w:rPr>
          <w:rFonts w:cs="Calibri"/>
          <w:color w:val="000000" w:themeColor="text1"/>
        </w:rPr>
        <w:t>.</w:t>
      </w:r>
    </w:p>
    <w:p w14:paraId="3E33CA25" w14:textId="559F6C1E" w:rsidR="008C67E5" w:rsidRDefault="000A0E53" w:rsidP="0019572F">
      <w:pPr>
        <w:pStyle w:val="Heading4"/>
        <w:spacing w:before="320" w:after="60"/>
      </w:pPr>
      <w:bookmarkStart w:id="86" w:name="_Toc164852599"/>
      <w:bookmarkStart w:id="87" w:name="_Toc179896967"/>
      <w:bookmarkStart w:id="88" w:name="_Toc200626753"/>
      <w:r>
        <w:t xml:space="preserve">10.2.7. </w:t>
      </w:r>
      <w:r w:rsidR="008C67E5">
        <w:t>Complaints process</w:t>
      </w:r>
      <w:bookmarkEnd w:id="86"/>
      <w:bookmarkEnd w:id="87"/>
      <w:bookmarkEnd w:id="88"/>
    </w:p>
    <w:p w14:paraId="668121A3" w14:textId="6E253F0E" w:rsidR="00AF223B" w:rsidRDefault="008C67E5" w:rsidP="00AF223B">
      <w:r>
        <w:t>The IHC Support Agencies have established complaint</w:t>
      </w:r>
      <w:r w:rsidR="00E047E1">
        <w:t>s</w:t>
      </w:r>
      <w:r>
        <w:t xml:space="preserve"> handling mechanism</w:t>
      </w:r>
      <w:r w:rsidR="00E047E1">
        <w:t>s</w:t>
      </w:r>
      <w:r>
        <w:t xml:space="preserve"> and publish the process</w:t>
      </w:r>
      <w:r w:rsidR="00E047E1">
        <w:t>es</w:t>
      </w:r>
      <w:r>
        <w:t xml:space="preserve"> on their websites. </w:t>
      </w:r>
    </w:p>
    <w:p w14:paraId="528E72DC" w14:textId="2266EA83" w:rsidR="00203E84" w:rsidRDefault="00203E84" w:rsidP="00203E84">
      <w:pPr>
        <w:rPr>
          <w:color w:val="1F497D"/>
        </w:rPr>
      </w:pPr>
      <w:r>
        <w:t>Complaints should be managed so they are resolved at the lowest level possible and only escalated to the next level if the complaint is not resolved to the complainant’s satisfaction. Based on this principle the hierarchy of complaints would be as follows:</w:t>
      </w:r>
    </w:p>
    <w:p w14:paraId="3DD93D69" w14:textId="2E7A3E83" w:rsidR="00203E84" w:rsidRDefault="00203E84" w:rsidP="00E21432">
      <w:pPr>
        <w:pStyle w:val="ListParagraph"/>
        <w:numPr>
          <w:ilvl w:val="0"/>
          <w:numId w:val="48"/>
        </w:numPr>
      </w:pPr>
      <w:r>
        <w:t xml:space="preserve">If there is a complaint about an IHC </w:t>
      </w:r>
      <w:proofErr w:type="gramStart"/>
      <w:r w:rsidR="00F62D8E">
        <w:t>Educator</w:t>
      </w:r>
      <w:proofErr w:type="gramEnd"/>
      <w:r w:rsidR="00F62D8E">
        <w:t xml:space="preserve"> </w:t>
      </w:r>
      <w:r>
        <w:t xml:space="preserve">it should be raised first with the educator. If the complaint is not resolved </w:t>
      </w:r>
      <w:proofErr w:type="gramStart"/>
      <w:r>
        <w:t>satisfactorily</w:t>
      </w:r>
      <w:proofErr w:type="gramEnd"/>
      <w:r>
        <w:t xml:space="preserve"> it should be raised with the IHC </w:t>
      </w:r>
      <w:r w:rsidR="00F62D8E">
        <w:t>Service</w:t>
      </w:r>
      <w:r>
        <w:t>.</w:t>
      </w:r>
    </w:p>
    <w:p w14:paraId="5215B6AA" w14:textId="3E257118" w:rsidR="00203E84" w:rsidRDefault="00203E84" w:rsidP="00E21432">
      <w:pPr>
        <w:pStyle w:val="ListParagraph"/>
        <w:numPr>
          <w:ilvl w:val="0"/>
          <w:numId w:val="48"/>
        </w:numPr>
      </w:pPr>
      <w:r>
        <w:t xml:space="preserve">If there is a complaint about an IHC </w:t>
      </w:r>
      <w:proofErr w:type="gramStart"/>
      <w:r w:rsidR="00F62D8E">
        <w:t>Service</w:t>
      </w:r>
      <w:proofErr w:type="gramEnd"/>
      <w:r>
        <w:t xml:space="preserve"> it should be raised first with the IHC </w:t>
      </w:r>
      <w:r w:rsidR="00F62D8E">
        <w:t>Service</w:t>
      </w:r>
      <w:r>
        <w:t xml:space="preserve"> by following the </w:t>
      </w:r>
      <w:r w:rsidR="00F62D8E">
        <w:t>Service</w:t>
      </w:r>
      <w:r>
        <w:t xml:space="preserve">’s complaints process. If the complaint is not resolved </w:t>
      </w:r>
      <w:proofErr w:type="gramStart"/>
      <w:r>
        <w:t>satisfactorily</w:t>
      </w:r>
      <w:proofErr w:type="gramEnd"/>
      <w:r>
        <w:t xml:space="preserve"> it should be raised with the relevant IHC Support Agency. In South Australia and Tasmania, complaints about IHC </w:t>
      </w:r>
      <w:r w:rsidR="00F62D8E">
        <w:t>Service</w:t>
      </w:r>
      <w:r>
        <w:t>s should be made to the relevant regulatory authority</w:t>
      </w:r>
      <w:r w:rsidR="00080165">
        <w:t xml:space="preserve"> (</w:t>
      </w:r>
      <w:r w:rsidR="00593FE1">
        <w:t xml:space="preserve">contact </w:t>
      </w:r>
      <w:r w:rsidR="00080165">
        <w:t>details below)</w:t>
      </w:r>
      <w:r w:rsidR="00793998">
        <w:t>.</w:t>
      </w:r>
    </w:p>
    <w:p w14:paraId="7122FE44" w14:textId="45B06144" w:rsidR="00080165" w:rsidRPr="00080165" w:rsidRDefault="00080165" w:rsidP="00080165">
      <w:pPr>
        <w:pStyle w:val="ListParagraph"/>
        <w:numPr>
          <w:ilvl w:val="0"/>
          <w:numId w:val="48"/>
        </w:numPr>
        <w:rPr>
          <w:color w:val="000000"/>
        </w:rPr>
      </w:pPr>
      <w:r w:rsidRPr="00AC3849">
        <w:t xml:space="preserve">IHC Support Agencies can support </w:t>
      </w:r>
      <w:r>
        <w:t xml:space="preserve">IHC </w:t>
      </w:r>
      <w:r w:rsidR="00F62D8E">
        <w:t>Educators</w:t>
      </w:r>
      <w:r w:rsidRPr="00AC3849">
        <w:t xml:space="preserve"> to resolve concerns and manage complaints, if appropriate</w:t>
      </w:r>
      <w:r>
        <w:t xml:space="preserve"> and </w:t>
      </w:r>
      <w:r w:rsidRPr="00821469">
        <w:t xml:space="preserve">when all formal channels, including feedback, complaints, and grievance mechanisms have been exhausted through the </w:t>
      </w:r>
      <w:r>
        <w:t xml:space="preserve">approved provider and IHC </w:t>
      </w:r>
      <w:r w:rsidR="00F62D8E">
        <w:t>Service</w:t>
      </w:r>
      <w:r w:rsidRPr="00821469">
        <w:t>, and challenges remain unsupported, unresolved, or resolution seems unlikely.</w:t>
      </w:r>
    </w:p>
    <w:p w14:paraId="66816FA3" w14:textId="54824E6B" w:rsidR="00080165" w:rsidRPr="00080165" w:rsidRDefault="00080165" w:rsidP="00080165">
      <w:pPr>
        <w:pStyle w:val="ListParagraph"/>
        <w:numPr>
          <w:ilvl w:val="0"/>
          <w:numId w:val="48"/>
        </w:numPr>
        <w:rPr>
          <w:rFonts w:cstheme="minorHAnsi"/>
        </w:rPr>
      </w:pPr>
      <w:r w:rsidRPr="00080165">
        <w:rPr>
          <w:rFonts w:cstheme="minorHAnsi"/>
        </w:rPr>
        <w:t xml:space="preserve">IHC Support Agencies are unable to assist </w:t>
      </w:r>
      <w:r w:rsidR="00F62D8E">
        <w:rPr>
          <w:rFonts w:cstheme="minorHAnsi"/>
        </w:rPr>
        <w:t>Educators</w:t>
      </w:r>
      <w:r w:rsidRPr="00080165">
        <w:rPr>
          <w:rFonts w:cstheme="minorHAnsi"/>
        </w:rPr>
        <w:t xml:space="preserve"> with employment disputes. </w:t>
      </w:r>
      <w:r w:rsidR="00F62D8E">
        <w:rPr>
          <w:rFonts w:cstheme="minorHAnsi"/>
        </w:rPr>
        <w:t>Educators</w:t>
      </w:r>
      <w:r w:rsidRPr="00080165">
        <w:rPr>
          <w:rFonts w:cstheme="minorHAnsi"/>
        </w:rPr>
        <w:t xml:space="preserve"> can contact the Australian Taxation Office  </w:t>
      </w:r>
      <w:hyperlink r:id="rId43">
        <w:r w:rsidRPr="00080165">
          <w:rPr>
            <w:rStyle w:val="Hyperlink"/>
            <w:rFonts w:eastAsia="Aptos" w:cstheme="minorHAnsi"/>
          </w:rPr>
          <w:t>Home | Australian Taxation Office (ato.gov.au)</w:t>
        </w:r>
      </w:hyperlink>
      <w:r w:rsidRPr="00080165">
        <w:rPr>
          <w:rFonts w:cstheme="minorHAnsi"/>
        </w:rPr>
        <w:t xml:space="preserve"> and the Fair Work Ombudsman at </w:t>
      </w:r>
      <w:hyperlink r:id="rId44">
        <w:r w:rsidRPr="00080165">
          <w:rPr>
            <w:rStyle w:val="Hyperlink"/>
            <w:rFonts w:eastAsia="Aptos" w:cstheme="minorHAnsi"/>
          </w:rPr>
          <w:t>Welcome to the Fair Work Ombudsman website</w:t>
        </w:r>
      </w:hyperlink>
      <w:r w:rsidRPr="00080165">
        <w:rPr>
          <w:rFonts w:eastAsia="Aptos" w:cstheme="minorHAnsi"/>
        </w:rPr>
        <w:t xml:space="preserve"> for assistance with employment disputes.</w:t>
      </w:r>
    </w:p>
    <w:p w14:paraId="3C28EEB1" w14:textId="2FAF1BDE" w:rsidR="00386434" w:rsidRDefault="00203E84" w:rsidP="005F3E1B">
      <w:pPr>
        <w:pStyle w:val="ListParagraph"/>
        <w:numPr>
          <w:ilvl w:val="0"/>
          <w:numId w:val="48"/>
        </w:numPr>
      </w:pPr>
      <w:r>
        <w:t xml:space="preserve">If there is a complaint about the IHC Support Agency it should be raised first with the IHC Support Agency by following its complaints process. If the complaint is not resolved </w:t>
      </w:r>
      <w:r w:rsidR="002B1F4B">
        <w:lastRenderedPageBreak/>
        <w:t>satisfactorily,</w:t>
      </w:r>
      <w:r>
        <w:t xml:space="preserve"> it should be referred to the </w:t>
      </w:r>
      <w:r w:rsidR="002B1F4B">
        <w:t xml:space="preserve">department </w:t>
      </w:r>
      <w:r>
        <w:t xml:space="preserve">by emailing </w:t>
      </w:r>
      <w:hyperlink r:id="rId45">
        <w:r w:rsidRPr="762ABF13">
          <w:rPr>
            <w:rStyle w:val="Hyperlink"/>
          </w:rPr>
          <w:t>inhomecare@education.gov.au</w:t>
        </w:r>
      </w:hyperlink>
      <w:r>
        <w:t xml:space="preserve">. </w:t>
      </w:r>
    </w:p>
    <w:p w14:paraId="124D7C81" w14:textId="20EA2317" w:rsidR="00217587" w:rsidRDefault="00217587" w:rsidP="00E21432">
      <w:pPr>
        <w:ind w:left="360"/>
      </w:pPr>
      <w:r>
        <w:t xml:space="preserve">Families and </w:t>
      </w:r>
      <w:r w:rsidR="00F62D8E">
        <w:t>Service</w:t>
      </w:r>
      <w:r>
        <w:t xml:space="preserve">s can contact the department </w:t>
      </w:r>
      <w:r w:rsidR="0008546C">
        <w:t xml:space="preserve">with any concerns or unresolved issues by </w:t>
      </w:r>
      <w:r w:rsidR="00A352D7">
        <w:t xml:space="preserve">emailing </w:t>
      </w:r>
      <w:hyperlink r:id="rId46">
        <w:r w:rsidR="00A352D7" w:rsidRPr="762ABF13">
          <w:rPr>
            <w:rStyle w:val="Hyperlink"/>
          </w:rPr>
          <w:t>inhomecare@education.gov.au</w:t>
        </w:r>
      </w:hyperlink>
      <w:r w:rsidR="00A352D7">
        <w:t>.</w:t>
      </w:r>
    </w:p>
    <w:p w14:paraId="21EEA851" w14:textId="77777777" w:rsidR="00813882" w:rsidRPr="001E2BBB" w:rsidRDefault="00813882" w:rsidP="00813882">
      <w:pPr>
        <w:pStyle w:val="ListParagraph"/>
        <w:spacing w:after="120"/>
        <w:rPr>
          <w:rFonts w:cs="Calibri"/>
          <w:b/>
          <w:lang w:val="en-US"/>
        </w:rPr>
      </w:pPr>
      <w:r w:rsidRPr="001E2BBB">
        <w:rPr>
          <w:rFonts w:cs="Calibri"/>
          <w:b/>
          <w:lang w:val="en-US"/>
        </w:rPr>
        <w:t>South Australia</w:t>
      </w:r>
    </w:p>
    <w:p w14:paraId="5BBBE45F" w14:textId="1683674F" w:rsidR="00813882" w:rsidRPr="001E2BBB" w:rsidRDefault="00813882" w:rsidP="00813882">
      <w:pPr>
        <w:pStyle w:val="ListParagraph"/>
        <w:spacing w:after="0"/>
        <w:rPr>
          <w:rFonts w:cs="Arial"/>
        </w:rPr>
      </w:pPr>
      <w:r>
        <w:t>Phone:</w:t>
      </w:r>
      <w:r w:rsidR="00E21432">
        <w:t xml:space="preserve"> </w:t>
      </w:r>
      <w:r>
        <w:t>1800 882 413 (toll free) or (08) 8226 0077</w:t>
      </w:r>
    </w:p>
    <w:p w14:paraId="5234EC26" w14:textId="0FD082CC" w:rsidR="00813882" w:rsidRDefault="00813882" w:rsidP="00813882">
      <w:pPr>
        <w:pStyle w:val="ListParagraph"/>
        <w:spacing w:after="0"/>
      </w:pPr>
      <w:r>
        <w:t>Email:</w:t>
      </w:r>
      <w:r w:rsidR="006B0547">
        <w:t xml:space="preserve"> </w:t>
      </w:r>
      <w:hyperlink r:id="rId47" w:history="1">
        <w:r w:rsidR="00F62D8E" w:rsidRPr="00F62D8E">
          <w:rPr>
            <w:rStyle w:val="Hyperlink"/>
          </w:rPr>
          <w:t>esb.earlychildhoodservices@sa.gov.au</w:t>
        </w:r>
      </w:hyperlink>
      <w:r>
        <w:t xml:space="preserve"> </w:t>
      </w:r>
    </w:p>
    <w:p w14:paraId="53544D43" w14:textId="26DACC6E" w:rsidR="00813882" w:rsidRDefault="00813882" w:rsidP="00813882">
      <w:pPr>
        <w:pStyle w:val="ListParagraph"/>
        <w:spacing w:after="0"/>
      </w:pPr>
      <w:r>
        <w:t>Website:</w:t>
      </w:r>
      <w:r w:rsidR="006B0547">
        <w:t xml:space="preserve"> </w:t>
      </w:r>
      <w:hyperlink r:id="rId48" w:history="1">
        <w:r w:rsidRPr="00A4328B">
          <w:rPr>
            <w:rStyle w:val="Hyperlink"/>
          </w:rPr>
          <w:t>www.esb.sa.gov.au</w:t>
        </w:r>
      </w:hyperlink>
    </w:p>
    <w:p w14:paraId="6424ECE9" w14:textId="77777777" w:rsidR="00813882" w:rsidRDefault="00813882" w:rsidP="00813882">
      <w:pPr>
        <w:pStyle w:val="ListParagraph"/>
        <w:spacing w:after="120"/>
        <w:rPr>
          <w:rFonts w:cs="Calibri"/>
          <w:bCs/>
          <w:lang w:val="en-US"/>
        </w:rPr>
      </w:pPr>
    </w:p>
    <w:p w14:paraId="77A1A439" w14:textId="77777777" w:rsidR="00813882" w:rsidRPr="001E2BBB" w:rsidRDefault="00813882" w:rsidP="00813882">
      <w:pPr>
        <w:pStyle w:val="ListParagraph"/>
        <w:spacing w:after="120"/>
        <w:rPr>
          <w:rFonts w:cs="Calibri"/>
          <w:b/>
          <w:lang w:val="en-US"/>
        </w:rPr>
      </w:pPr>
      <w:r w:rsidRPr="001E2BBB">
        <w:rPr>
          <w:rFonts w:cs="Calibri"/>
          <w:b/>
          <w:lang w:val="en-US"/>
        </w:rPr>
        <w:t>Tasmania</w:t>
      </w:r>
    </w:p>
    <w:p w14:paraId="0F260909" w14:textId="77777777" w:rsidR="00813882" w:rsidRPr="001E2BBB" w:rsidRDefault="00813882" w:rsidP="00813882">
      <w:pPr>
        <w:pStyle w:val="ListParagraph"/>
        <w:spacing w:after="120"/>
        <w:rPr>
          <w:rFonts w:cs="Calibri"/>
          <w:bCs/>
          <w:lang w:val="en-US"/>
        </w:rPr>
      </w:pPr>
      <w:r w:rsidRPr="001E2BBB">
        <w:rPr>
          <w:rFonts w:cs="Calibri"/>
          <w:bCs/>
          <w:lang w:val="en-US"/>
        </w:rPr>
        <w:t>Phone:</w:t>
      </w:r>
      <w:r w:rsidRPr="001E2BBB">
        <w:rPr>
          <w:rFonts w:cs="Calibri"/>
          <w:bCs/>
          <w:lang w:val="en-US"/>
        </w:rPr>
        <w:tab/>
        <w:t>1800 816 057 (toll free)</w:t>
      </w:r>
    </w:p>
    <w:p w14:paraId="41354828" w14:textId="77777777" w:rsidR="00813882" w:rsidRPr="001E2BBB" w:rsidRDefault="00813882" w:rsidP="00813882">
      <w:pPr>
        <w:pStyle w:val="ListParagraph"/>
        <w:spacing w:after="120"/>
        <w:rPr>
          <w:rFonts w:cs="Calibri"/>
          <w:bCs/>
          <w:lang w:val="en-US"/>
        </w:rPr>
      </w:pPr>
      <w:r w:rsidRPr="001E2BBB">
        <w:rPr>
          <w:rFonts w:cs="Calibri"/>
          <w:bCs/>
          <w:lang w:val="en-US"/>
        </w:rPr>
        <w:t>Email:</w:t>
      </w:r>
      <w:r>
        <w:rPr>
          <w:rFonts w:cs="Calibri"/>
          <w:bCs/>
          <w:lang w:val="en-US"/>
        </w:rPr>
        <w:t xml:space="preserve">  </w:t>
      </w:r>
      <w:r w:rsidRPr="001E2BBB">
        <w:rPr>
          <w:rFonts w:cs="Calibri"/>
          <w:bCs/>
          <w:lang w:val="en-US"/>
        </w:rPr>
        <w:t>ecu.comment@decyp.tas.gov.au</w:t>
      </w:r>
    </w:p>
    <w:p w14:paraId="341DEE9D" w14:textId="442770E1" w:rsidR="00813882" w:rsidRDefault="00813882" w:rsidP="00813882">
      <w:pPr>
        <w:pStyle w:val="ListParagraph"/>
        <w:spacing w:after="120"/>
        <w:rPr>
          <w:rFonts w:cs="Calibri"/>
          <w:bCs/>
          <w:lang w:val="en-US"/>
        </w:rPr>
      </w:pPr>
      <w:r w:rsidRPr="001E2BBB">
        <w:rPr>
          <w:rFonts w:cs="Calibri"/>
          <w:bCs/>
          <w:lang w:val="en-US"/>
        </w:rPr>
        <w:t>Website</w:t>
      </w:r>
      <w:r>
        <w:rPr>
          <w:rFonts w:cs="Calibri"/>
          <w:bCs/>
          <w:lang w:val="en-US"/>
        </w:rPr>
        <w:t xml:space="preserve">: </w:t>
      </w:r>
      <w:hyperlink r:id="rId49" w:history="1">
        <w:r w:rsidRPr="004E1038">
          <w:rPr>
            <w:rStyle w:val="Hyperlink"/>
            <w:rFonts w:cs="Calibri"/>
            <w:bCs/>
            <w:lang w:val="en-US"/>
          </w:rPr>
          <w:t>www.educationandcare.tas.gov.au</w:t>
        </w:r>
      </w:hyperlink>
    </w:p>
    <w:p w14:paraId="2F293D9F" w14:textId="77777777" w:rsidR="00386434" w:rsidRDefault="00386434" w:rsidP="00386434">
      <w:pPr>
        <w:pStyle w:val="ListParagraph"/>
        <w:spacing w:after="60" w:line="240" w:lineRule="auto"/>
        <w:contextualSpacing w:val="0"/>
      </w:pPr>
    </w:p>
    <w:p w14:paraId="1E17A8A2" w14:textId="049F4501" w:rsidR="008C67E5" w:rsidRDefault="008C67E5" w:rsidP="008C67E5">
      <w:r>
        <w:t>Any co</w:t>
      </w:r>
      <w:r w:rsidR="006B0547">
        <w:t>m</w:t>
      </w:r>
      <w:r>
        <w:t xml:space="preserve">plaints relating </w:t>
      </w:r>
      <w:r w:rsidR="0020286A">
        <w:t>to</w:t>
      </w:r>
      <w:r>
        <w:t xml:space="preserve"> potential breaches of Family Assistance Law must be lodged in writing with the department. </w:t>
      </w:r>
      <w:r w:rsidR="002B1F4B">
        <w:t>C</w:t>
      </w:r>
      <w:r>
        <w:t>omplaint</w:t>
      </w:r>
      <w:r w:rsidR="002B1F4B">
        <w:t xml:space="preserve">s </w:t>
      </w:r>
      <w:r w:rsidR="00386434">
        <w:t xml:space="preserve">are made </w:t>
      </w:r>
      <w:r>
        <w:t xml:space="preserve">by completing the </w:t>
      </w:r>
      <w:hyperlink r:id="rId50" w:history="1">
        <w:r w:rsidRPr="00F226E1">
          <w:rPr>
            <w:rStyle w:val="Hyperlink"/>
          </w:rPr>
          <w:t>online complaint form</w:t>
        </w:r>
      </w:hyperlink>
      <w:r>
        <w:t xml:space="preserve"> available on the department’s website. The complaint will be reviewed by one or more independent areas of the department. </w:t>
      </w:r>
    </w:p>
    <w:p w14:paraId="0CACFEE2" w14:textId="77777777" w:rsidR="008C67E5" w:rsidRDefault="008C67E5" w:rsidP="008C67E5">
      <w:r>
        <w:t xml:space="preserve">If you do not agree with the way the department has handled your complaint, you may contact the Commonwealth Ombudsman. The Ombudsman will not usually investigate a complaint unless the matter has first been raised directly with the department. </w:t>
      </w:r>
    </w:p>
    <w:p w14:paraId="63BAE822" w14:textId="77777777" w:rsidR="008C67E5" w:rsidRDefault="008C67E5" w:rsidP="008C67E5">
      <w:r>
        <w:t>The Commonwealth Ombudsman can be contacted on:</w:t>
      </w:r>
    </w:p>
    <w:p w14:paraId="14685DDC" w14:textId="77777777" w:rsidR="008C67E5" w:rsidRDefault="008C67E5" w:rsidP="008C67E5">
      <w:pPr>
        <w:spacing w:after="0"/>
      </w:pPr>
      <w:r>
        <w:t xml:space="preserve">Phone (toll free): </w:t>
      </w:r>
      <w:r>
        <w:tab/>
        <w:t>1300 362 072</w:t>
      </w:r>
    </w:p>
    <w:p w14:paraId="02E57DEB" w14:textId="77777777" w:rsidR="008C67E5" w:rsidRDefault="008C67E5" w:rsidP="008C67E5">
      <w:pPr>
        <w:spacing w:after="0"/>
      </w:pPr>
      <w:r>
        <w:t xml:space="preserve">Email: </w:t>
      </w:r>
      <w:r>
        <w:tab/>
      </w:r>
      <w:r>
        <w:tab/>
      </w:r>
      <w:r>
        <w:tab/>
      </w:r>
      <w:hyperlink r:id="rId51" w:history="1">
        <w:r w:rsidRPr="00A4328B">
          <w:rPr>
            <w:rStyle w:val="Hyperlink"/>
          </w:rPr>
          <w:t>ombudsman@ombudsman.gov.au</w:t>
        </w:r>
      </w:hyperlink>
      <w:r>
        <w:t xml:space="preserve"> </w:t>
      </w:r>
    </w:p>
    <w:p w14:paraId="391C4E4E" w14:textId="77777777" w:rsidR="008C67E5" w:rsidRDefault="008C67E5" w:rsidP="008C67E5">
      <w:r>
        <w:t>Website:</w:t>
      </w:r>
      <w:r>
        <w:tab/>
      </w:r>
      <w:r>
        <w:tab/>
      </w:r>
      <w:hyperlink r:id="rId52" w:history="1">
        <w:r>
          <w:rPr>
            <w:rStyle w:val="Hyperlink"/>
          </w:rPr>
          <w:t>www.ombudsman.gov.au</w:t>
        </w:r>
      </w:hyperlink>
    </w:p>
    <w:p w14:paraId="6409F012" w14:textId="5E5C3E9C" w:rsidR="008C67E5" w:rsidRDefault="000A0E53" w:rsidP="008C67E5">
      <w:pPr>
        <w:pStyle w:val="Heading3"/>
      </w:pPr>
      <w:bookmarkStart w:id="89" w:name="_Toc200626754"/>
      <w:r>
        <w:t xml:space="preserve">10.3. </w:t>
      </w:r>
      <w:r w:rsidR="008C67E5" w:rsidRPr="008C67E5">
        <w:t>Useful links</w:t>
      </w:r>
      <w:bookmarkEnd w:id="89"/>
    </w:p>
    <w:p w14:paraId="4FD5E350" w14:textId="64E5B3AB" w:rsidR="008C67E5" w:rsidRDefault="000A0E53" w:rsidP="0019572F">
      <w:pPr>
        <w:pStyle w:val="Heading4"/>
        <w:spacing w:before="320" w:after="60"/>
      </w:pPr>
      <w:bookmarkStart w:id="90" w:name="_Toc200626755"/>
      <w:r>
        <w:t xml:space="preserve">10.3.1. </w:t>
      </w:r>
      <w:r w:rsidR="008C67E5" w:rsidRPr="008C67E5">
        <w:t>Australian Government Child Care Subsidy</w:t>
      </w:r>
      <w:bookmarkEnd w:id="90"/>
    </w:p>
    <w:p w14:paraId="60F1E565" w14:textId="31488402" w:rsidR="008C67E5" w:rsidRDefault="008C67E5" w:rsidP="008C67E5">
      <w:pPr>
        <w:rPr>
          <w:rFonts w:cs="Calibri"/>
          <w:lang w:val="en-US"/>
        </w:rPr>
      </w:pPr>
      <w:r>
        <w:rPr>
          <w:rFonts w:cs="Calibri"/>
          <w:lang w:val="en-US"/>
        </w:rPr>
        <w:t xml:space="preserve">The Australian Government, through the Department of Education and </w:t>
      </w:r>
      <w:r w:rsidR="00F62D8E">
        <w:rPr>
          <w:rFonts w:cs="Calibri"/>
          <w:lang w:val="en-US"/>
        </w:rPr>
        <w:t>Service</w:t>
      </w:r>
      <w:r>
        <w:rPr>
          <w:rFonts w:cs="Calibri"/>
          <w:lang w:val="en-US"/>
        </w:rPr>
        <w:t xml:space="preserve">s Australia, administers the Child Care Subsidy (CCS). Information on the CCS can be found on the </w:t>
      </w:r>
      <w:hyperlink r:id="rId53" w:history="1">
        <w:r w:rsidRPr="00B0402D">
          <w:rPr>
            <w:rStyle w:val="Hyperlink"/>
            <w:rFonts w:cs="Calibri"/>
            <w:lang w:val="en-US"/>
          </w:rPr>
          <w:t>department’s website</w:t>
        </w:r>
      </w:hyperlink>
      <w:r>
        <w:rPr>
          <w:rFonts w:cs="Calibri"/>
          <w:lang w:val="en-US"/>
        </w:rPr>
        <w:t>.</w:t>
      </w:r>
    </w:p>
    <w:p w14:paraId="3AFA44D6" w14:textId="20BFF640" w:rsidR="008C67E5" w:rsidRDefault="008C67E5" w:rsidP="008C67E5">
      <w:pPr>
        <w:rPr>
          <w:rFonts w:cs="Calibri"/>
          <w:color w:val="111111"/>
          <w:lang w:val="en"/>
        </w:rPr>
      </w:pPr>
      <w:r>
        <w:rPr>
          <w:rFonts w:cs="Calibri"/>
          <w:color w:val="111111"/>
          <w:lang w:val="en"/>
        </w:rPr>
        <w:t xml:space="preserve">Further information about the requirements and responsibilities of child care providers and </w:t>
      </w:r>
      <w:r w:rsidR="00C92AF5">
        <w:rPr>
          <w:rFonts w:cs="Calibri"/>
          <w:color w:val="111111"/>
          <w:lang w:val="en"/>
        </w:rPr>
        <w:t>s</w:t>
      </w:r>
      <w:r w:rsidR="00F62D8E">
        <w:rPr>
          <w:rFonts w:cs="Calibri"/>
          <w:color w:val="111111"/>
          <w:lang w:val="en"/>
        </w:rPr>
        <w:t>ervice</w:t>
      </w:r>
      <w:r>
        <w:rPr>
          <w:rFonts w:cs="Calibri"/>
          <w:color w:val="111111"/>
          <w:lang w:val="en"/>
        </w:rPr>
        <w:t xml:space="preserve">s that are approved under Family Assistance Law can be found in the </w:t>
      </w:r>
      <w:hyperlink r:id="rId54" w:history="1">
        <w:r>
          <w:rPr>
            <w:rStyle w:val="Hyperlink"/>
          </w:rPr>
          <w:t>Child Care Provider Handbook</w:t>
        </w:r>
      </w:hyperlink>
      <w:r>
        <w:rPr>
          <w:rFonts w:cs="Calibri"/>
          <w:i/>
          <w:color w:val="111111"/>
          <w:lang w:val="en"/>
        </w:rPr>
        <w:t>.</w:t>
      </w:r>
      <w:r>
        <w:rPr>
          <w:rFonts w:cs="Calibri"/>
          <w:color w:val="111111"/>
          <w:lang w:val="en"/>
        </w:rPr>
        <w:t xml:space="preserve"> </w:t>
      </w:r>
    </w:p>
    <w:p w14:paraId="7DA2FE76" w14:textId="78F05F49" w:rsidR="008C67E5" w:rsidRDefault="000A0E53" w:rsidP="0019572F">
      <w:pPr>
        <w:pStyle w:val="Heading4"/>
        <w:spacing w:before="320" w:after="60"/>
      </w:pPr>
      <w:bookmarkStart w:id="91" w:name="_Toc200626756"/>
      <w:r>
        <w:t xml:space="preserve">10.3.2. </w:t>
      </w:r>
      <w:r w:rsidR="008C67E5" w:rsidRPr="008C67E5">
        <w:t>Australian Children’s Education and Care Quality Authority (ACECQA)</w:t>
      </w:r>
      <w:bookmarkEnd w:id="91"/>
    </w:p>
    <w:p w14:paraId="0FE807F4" w14:textId="37BDE59B" w:rsidR="008C67E5" w:rsidRDefault="008C67E5" w:rsidP="008C67E5">
      <w:pPr>
        <w:rPr>
          <w:rFonts w:cs="Calibri"/>
          <w:lang w:val="en-US"/>
        </w:rPr>
      </w:pPr>
      <w:hyperlink r:id="rId55" w:history="1">
        <w:r>
          <w:rPr>
            <w:rStyle w:val="Hyperlink"/>
            <w:rFonts w:cs="Calibri"/>
            <w:lang w:val="en-US"/>
          </w:rPr>
          <w:t>ACECQA</w:t>
        </w:r>
      </w:hyperlink>
      <w:r>
        <w:rPr>
          <w:rFonts w:cs="Calibri"/>
          <w:lang w:val="en-US"/>
        </w:rPr>
        <w:t xml:space="preserve"> is an independent national body which manages the NQF and sets a high, national benchmark for early childhood education and care, and outside school hours care </w:t>
      </w:r>
      <w:r w:rsidR="00C92AF5">
        <w:rPr>
          <w:rFonts w:cs="Calibri"/>
          <w:lang w:val="en-US"/>
        </w:rPr>
        <w:t>s</w:t>
      </w:r>
      <w:r w:rsidR="00F62D8E">
        <w:rPr>
          <w:rFonts w:cs="Calibri"/>
          <w:lang w:val="en-US"/>
        </w:rPr>
        <w:t>ervice</w:t>
      </w:r>
      <w:r>
        <w:rPr>
          <w:rFonts w:cs="Calibri"/>
          <w:lang w:val="en-US"/>
        </w:rPr>
        <w:t xml:space="preserve">s in Australia. IHC is out of scope for the NQF. Information can be found at </w:t>
      </w:r>
      <w:hyperlink r:id="rId56" w:history="1">
        <w:r>
          <w:rPr>
            <w:rStyle w:val="Hyperlink"/>
            <w:rFonts w:cs="Calibri"/>
            <w:lang w:val="en-US"/>
          </w:rPr>
          <w:t>National Quality Framework</w:t>
        </w:r>
      </w:hyperlink>
      <w:r>
        <w:rPr>
          <w:rFonts w:cs="Calibri"/>
          <w:lang w:val="en-US"/>
        </w:rPr>
        <w:t>.</w:t>
      </w:r>
    </w:p>
    <w:p w14:paraId="1B7CCFF2" w14:textId="77DF006C" w:rsidR="00541FD8" w:rsidRDefault="000A0E53" w:rsidP="0019572F">
      <w:pPr>
        <w:spacing w:before="320" w:after="60"/>
        <w:rPr>
          <w:rFonts w:asciiTheme="majorHAnsi" w:eastAsiaTheme="majorEastAsia" w:hAnsiTheme="majorHAnsi" w:cstheme="majorBidi"/>
          <w:b/>
          <w:iCs/>
          <w:color w:val="004C6C" w:themeColor="background2"/>
          <w:sz w:val="28"/>
        </w:rPr>
      </w:pPr>
      <w:r>
        <w:rPr>
          <w:rFonts w:asciiTheme="majorHAnsi" w:eastAsiaTheme="majorEastAsia" w:hAnsiTheme="majorHAnsi" w:cstheme="majorBidi"/>
          <w:b/>
          <w:iCs/>
          <w:color w:val="004C6C" w:themeColor="background2"/>
          <w:sz w:val="28"/>
        </w:rPr>
        <w:t xml:space="preserve">10.3.3. </w:t>
      </w:r>
      <w:r w:rsidR="00EE4957" w:rsidRPr="00C92AF5">
        <w:rPr>
          <w:rFonts w:asciiTheme="majorHAnsi" w:eastAsiaTheme="majorEastAsia" w:hAnsiTheme="majorHAnsi" w:cstheme="majorBidi"/>
          <w:b/>
          <w:iCs/>
          <w:color w:val="004C6C" w:themeColor="background2"/>
          <w:sz w:val="28"/>
        </w:rPr>
        <w:t>A</w:t>
      </w:r>
      <w:r w:rsidR="00C92AF5" w:rsidRPr="00C92AF5">
        <w:rPr>
          <w:rFonts w:asciiTheme="majorHAnsi" w:eastAsiaTheme="majorEastAsia" w:hAnsiTheme="majorHAnsi" w:cstheme="majorBidi"/>
          <w:b/>
          <w:iCs/>
          <w:color w:val="004C6C" w:themeColor="background2"/>
          <w:sz w:val="28"/>
        </w:rPr>
        <w:t>ustralian Home Child Care Association (A</w:t>
      </w:r>
      <w:r w:rsidR="00541FD8" w:rsidRPr="00C92AF5">
        <w:rPr>
          <w:rFonts w:asciiTheme="majorHAnsi" w:eastAsiaTheme="majorEastAsia" w:hAnsiTheme="majorHAnsi" w:cstheme="majorBidi"/>
          <w:b/>
          <w:iCs/>
          <w:color w:val="004C6C" w:themeColor="background2"/>
          <w:sz w:val="28"/>
        </w:rPr>
        <w:t>HCA</w:t>
      </w:r>
      <w:r w:rsidR="00C92AF5" w:rsidRPr="00C92AF5">
        <w:rPr>
          <w:rFonts w:asciiTheme="majorHAnsi" w:eastAsiaTheme="majorEastAsia" w:hAnsiTheme="majorHAnsi" w:cstheme="majorBidi"/>
          <w:b/>
          <w:iCs/>
          <w:color w:val="004C6C" w:themeColor="background2"/>
          <w:sz w:val="28"/>
        </w:rPr>
        <w:t>)</w:t>
      </w:r>
    </w:p>
    <w:p w14:paraId="6D8797CB" w14:textId="68555C68" w:rsidR="00C217B8" w:rsidRPr="00E42435" w:rsidRDefault="00E25A04">
      <w:pPr>
        <w:spacing w:after="160"/>
      </w:pPr>
      <w:r w:rsidRPr="00E42435">
        <w:t xml:space="preserve">The </w:t>
      </w:r>
      <w:hyperlink r:id="rId57" w:history="1">
        <w:r w:rsidRPr="00E42435">
          <w:rPr>
            <w:rStyle w:val="Hyperlink"/>
          </w:rPr>
          <w:t>Australian Home Childcare Association</w:t>
        </w:r>
      </w:hyperlink>
      <w:r w:rsidRPr="00E42435">
        <w:t xml:space="preserve"> is the national peak body for the Commonwealth funded In home child care program in Australia. We are a volunteer representative organisation that provides advocacy and representation for our members. Previously known as the National </w:t>
      </w:r>
      <w:proofErr w:type="gramStart"/>
      <w:r w:rsidRPr="00E42435">
        <w:t>In</w:t>
      </w:r>
      <w:proofErr w:type="gramEnd"/>
      <w:r w:rsidRPr="00E42435">
        <w:t xml:space="preserve"> Home </w:t>
      </w:r>
      <w:r w:rsidRPr="00E42435">
        <w:lastRenderedPageBreak/>
        <w:t>Childcare Association Inc the association was first established in 2004 and changed the name in 2014.</w:t>
      </w:r>
    </w:p>
    <w:p w14:paraId="59E932B1" w14:textId="0FE33C83" w:rsidR="002D1591" w:rsidRDefault="000A0E53" w:rsidP="0019572F">
      <w:pPr>
        <w:spacing w:before="320" w:after="60"/>
        <w:rPr>
          <w:rFonts w:asciiTheme="majorHAnsi" w:eastAsiaTheme="majorEastAsia" w:hAnsiTheme="majorHAnsi" w:cstheme="majorBidi"/>
          <w:b/>
          <w:iCs/>
          <w:color w:val="004C6C" w:themeColor="background2"/>
          <w:sz w:val="28"/>
        </w:rPr>
      </w:pPr>
      <w:r>
        <w:rPr>
          <w:rFonts w:asciiTheme="majorHAnsi" w:eastAsiaTheme="majorEastAsia" w:hAnsiTheme="majorHAnsi" w:cstheme="majorBidi"/>
          <w:b/>
          <w:iCs/>
          <w:color w:val="004C6C" w:themeColor="background2"/>
          <w:sz w:val="28"/>
        </w:rPr>
        <w:t xml:space="preserve">10.3.4. </w:t>
      </w:r>
      <w:r w:rsidR="00541FD8" w:rsidRPr="00C92AF5">
        <w:rPr>
          <w:rFonts w:asciiTheme="majorHAnsi" w:eastAsiaTheme="majorEastAsia" w:hAnsiTheme="majorHAnsi" w:cstheme="majorBidi"/>
          <w:b/>
          <w:iCs/>
          <w:color w:val="004C6C" w:themeColor="background2"/>
          <w:sz w:val="28"/>
        </w:rPr>
        <w:t>I</w:t>
      </w:r>
      <w:r w:rsidR="00C92AF5" w:rsidRPr="00C92AF5">
        <w:rPr>
          <w:rFonts w:asciiTheme="majorHAnsi" w:eastAsiaTheme="majorEastAsia" w:hAnsiTheme="majorHAnsi" w:cstheme="majorBidi"/>
          <w:b/>
          <w:iCs/>
          <w:color w:val="004C6C" w:themeColor="background2"/>
          <w:sz w:val="28"/>
        </w:rPr>
        <w:t>solated Children’s Parents’ Association (I</w:t>
      </w:r>
      <w:r w:rsidR="00541FD8" w:rsidRPr="00C92AF5">
        <w:rPr>
          <w:rFonts w:asciiTheme="majorHAnsi" w:eastAsiaTheme="majorEastAsia" w:hAnsiTheme="majorHAnsi" w:cstheme="majorBidi"/>
          <w:b/>
          <w:iCs/>
          <w:color w:val="004C6C" w:themeColor="background2"/>
          <w:sz w:val="28"/>
        </w:rPr>
        <w:t>CPA</w:t>
      </w:r>
      <w:r w:rsidR="00C92AF5" w:rsidRPr="00C92AF5">
        <w:rPr>
          <w:rFonts w:asciiTheme="majorHAnsi" w:eastAsiaTheme="majorEastAsia" w:hAnsiTheme="majorHAnsi" w:cstheme="majorBidi"/>
          <w:b/>
          <w:iCs/>
          <w:color w:val="004C6C" w:themeColor="background2"/>
          <w:sz w:val="28"/>
        </w:rPr>
        <w:t>)</w:t>
      </w:r>
    </w:p>
    <w:p w14:paraId="70D6BC68" w14:textId="511D9976" w:rsidR="002D1591" w:rsidRDefault="002D1591" w:rsidP="002D1591">
      <w:pPr>
        <w:spacing w:after="160"/>
      </w:pPr>
      <w:hyperlink r:id="rId58" w:history="1">
        <w:r w:rsidRPr="002E7B24">
          <w:rPr>
            <w:rStyle w:val="Hyperlink"/>
          </w:rPr>
          <w:t>ICPA (Aust)</w:t>
        </w:r>
      </w:hyperlink>
      <w:r>
        <w:t xml:space="preserve"> is a voluntary, non-profit, apolitical parent body dedicated to ensuring all geographically isolated children’s educational needs and aspirations are not disadvantaged because of where they live.</w:t>
      </w:r>
    </w:p>
    <w:p w14:paraId="7A399D80" w14:textId="1629E88A" w:rsidR="006F7B0F" w:rsidRDefault="002D1591" w:rsidP="002D1591">
      <w:pPr>
        <w:spacing w:after="160"/>
        <w:rPr>
          <w:rFonts w:asciiTheme="majorHAnsi" w:eastAsiaTheme="majorEastAsia" w:hAnsiTheme="majorHAnsi" w:cstheme="majorBidi"/>
          <w:b/>
          <w:color w:val="55437E" w:themeColor="accent2"/>
          <w:sz w:val="44"/>
          <w:szCs w:val="26"/>
        </w:rPr>
      </w:pPr>
      <w:r>
        <w:t xml:space="preserve">The Association was established in 1971 and represents over 2500 families and individual members.  Members include a cross section of Australia’s rural communities, primary producers, small business owners, schools, national and </w:t>
      </w:r>
      <w:proofErr w:type="gramStart"/>
      <w:r>
        <w:t>state based</w:t>
      </w:r>
      <w:proofErr w:type="gramEnd"/>
      <w:r>
        <w:t xml:space="preserve"> organisations and individuals who support equity of access to education for geographically isolated students.</w:t>
      </w:r>
      <w:r w:rsidR="006F7B0F">
        <w:br w:type="page"/>
      </w:r>
    </w:p>
    <w:p w14:paraId="1BEDCA02" w14:textId="19784034" w:rsidR="008C67E5" w:rsidRDefault="000A0E53" w:rsidP="0019572F">
      <w:pPr>
        <w:pStyle w:val="Heading2"/>
        <w:spacing w:before="320" w:after="60"/>
      </w:pPr>
      <w:bookmarkStart w:id="92" w:name="_Toc200626757"/>
      <w:r>
        <w:lastRenderedPageBreak/>
        <w:t xml:space="preserve">11. </w:t>
      </w:r>
      <w:r w:rsidR="008C67E5">
        <w:t>Glossary / Acronyms</w:t>
      </w:r>
      <w:bookmarkEnd w:id="92"/>
    </w:p>
    <w:p w14:paraId="6036358B" w14:textId="0F87E552" w:rsidR="008C67E5" w:rsidRDefault="008C67E5" w:rsidP="008C67E5">
      <w:r w:rsidRPr="008C67E5">
        <w:t>Table 1: In these guidelines, the following definitions apply.</w:t>
      </w:r>
    </w:p>
    <w:tbl>
      <w:tblPr>
        <w:tblStyle w:val="EDU-Basic"/>
        <w:tblW w:w="0" w:type="auto"/>
        <w:tblLook w:val="04A0" w:firstRow="1" w:lastRow="0" w:firstColumn="1" w:lastColumn="0" w:noHBand="0" w:noVBand="1"/>
      </w:tblPr>
      <w:tblGrid>
        <w:gridCol w:w="2254"/>
        <w:gridCol w:w="6762"/>
      </w:tblGrid>
      <w:tr w:rsidR="00E67062" w14:paraId="54022984" w14:textId="77777777" w:rsidTr="00823D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48AB3127" w14:textId="15FC547E" w:rsidR="00E67062" w:rsidRDefault="00E67062" w:rsidP="008C67E5">
            <w:r>
              <w:t>Term</w:t>
            </w:r>
          </w:p>
        </w:tc>
        <w:tc>
          <w:tcPr>
            <w:tcW w:w="6762" w:type="dxa"/>
          </w:tcPr>
          <w:p w14:paraId="625AE4A3" w14:textId="62D5295D" w:rsidR="00E67062" w:rsidRDefault="00E67062" w:rsidP="008C67E5">
            <w:pPr>
              <w:cnfStyle w:val="100000000000" w:firstRow="1" w:lastRow="0" w:firstColumn="0" w:lastColumn="0" w:oddVBand="0" w:evenVBand="0" w:oddHBand="0" w:evenHBand="0" w:firstRowFirstColumn="0" w:firstRowLastColumn="0" w:lastRowFirstColumn="0" w:lastRowLastColumn="0"/>
            </w:pPr>
            <w:r>
              <w:t>Definition</w:t>
            </w:r>
          </w:p>
        </w:tc>
      </w:tr>
      <w:tr w:rsidR="008C67E5" w14:paraId="12596D90"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71FF80CC" w14:textId="41F4287F" w:rsidR="008C67E5" w:rsidRDefault="008C67E5" w:rsidP="008C67E5">
            <w:r w:rsidRPr="00E96063">
              <w:t>Activity Test Result (ATR)</w:t>
            </w:r>
          </w:p>
        </w:tc>
        <w:tc>
          <w:tcPr>
            <w:tcW w:w="6762" w:type="dxa"/>
            <w:vAlign w:val="top"/>
          </w:tcPr>
          <w:p w14:paraId="46F72529" w14:textId="4EC27943"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E96063">
              <w:t>The result of a test to determine the number of hours of subsidised care a Child Care Subsidy eligible family will be entitled to. A broad range of activities will meet the activity test requirements, including paid work, being self-employed, doing unpaid work in a family business, looking for work, volunteering or studying.  This term is defined in the Family Assistance Law.</w:t>
            </w:r>
          </w:p>
        </w:tc>
      </w:tr>
      <w:tr w:rsidR="008C67E5" w14:paraId="0268E1C5"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0BCCF4B9" w14:textId="4DD6E4DF" w:rsidR="008C67E5" w:rsidRDefault="008C67E5" w:rsidP="008C67E5">
            <w:r w:rsidRPr="0093353A">
              <w:t>Additional Child Care Subsidy (ACCS)</w:t>
            </w:r>
          </w:p>
        </w:tc>
        <w:tc>
          <w:tcPr>
            <w:tcW w:w="6762" w:type="dxa"/>
            <w:vAlign w:val="top"/>
          </w:tcPr>
          <w:p w14:paraId="4C94C57B" w14:textId="4817110F"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93353A">
              <w:t xml:space="preserve">A payment that provides targeted fee assistance to families and children facing barriers in accessing affordable </w:t>
            </w:r>
            <w:proofErr w:type="gramStart"/>
            <w:r w:rsidRPr="0093353A">
              <w:t>child care</w:t>
            </w:r>
            <w:proofErr w:type="gramEnd"/>
            <w:r w:rsidRPr="0093353A">
              <w:t xml:space="preserve"> in certain circumstances. This term is defined in the Family Assistance Law.</w:t>
            </w:r>
          </w:p>
        </w:tc>
      </w:tr>
      <w:tr w:rsidR="008C67E5" w14:paraId="43DA78E2"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0CA9ED21" w14:textId="37F64DC8" w:rsidR="008C67E5" w:rsidRDefault="008C67E5" w:rsidP="008C67E5">
            <w:r w:rsidRPr="0093353A">
              <w:t>Approved Care</w:t>
            </w:r>
          </w:p>
        </w:tc>
        <w:tc>
          <w:tcPr>
            <w:tcW w:w="6762" w:type="dxa"/>
            <w:vAlign w:val="top"/>
          </w:tcPr>
          <w:p w14:paraId="27C1760C" w14:textId="4C904750"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93353A">
              <w:t xml:space="preserve">Care provided by Centre-based Day Care (CBDC), Family Day Care (FDC), In Home Care (IHC) and Outside School Hours Care (OSHC) </w:t>
            </w:r>
            <w:r w:rsidR="006B0547">
              <w:t>s</w:t>
            </w:r>
            <w:r w:rsidR="00F62D8E">
              <w:t>ervice</w:t>
            </w:r>
            <w:r w:rsidRPr="0093353A">
              <w:t>s approved</w:t>
            </w:r>
            <w:r w:rsidR="006B0547">
              <w:t xml:space="preserve"> </w:t>
            </w:r>
            <w:r w:rsidRPr="0093353A">
              <w:t>under Family Assistance Law.</w:t>
            </w:r>
          </w:p>
        </w:tc>
      </w:tr>
      <w:tr w:rsidR="008C67E5" w14:paraId="41165559"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2F5C5DBB" w14:textId="2BC8A36F" w:rsidR="008C67E5" w:rsidRDefault="008C67E5" w:rsidP="008C67E5">
            <w:r w:rsidRPr="0093353A">
              <w:t xml:space="preserve">Approved provider of IHC </w:t>
            </w:r>
            <w:r w:rsidR="00F62D8E">
              <w:t>Service</w:t>
            </w:r>
            <w:r w:rsidRPr="0093353A">
              <w:t>s</w:t>
            </w:r>
          </w:p>
        </w:tc>
        <w:tc>
          <w:tcPr>
            <w:tcW w:w="6762" w:type="dxa"/>
            <w:vAlign w:val="top"/>
          </w:tcPr>
          <w:p w14:paraId="6FEBB89D" w14:textId="05B3BF67"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93353A">
              <w:t xml:space="preserve">A provider of </w:t>
            </w:r>
            <w:proofErr w:type="gramStart"/>
            <w:r w:rsidRPr="0093353A">
              <w:t>child care</w:t>
            </w:r>
            <w:proofErr w:type="gramEnd"/>
            <w:r w:rsidRPr="0093353A">
              <w:t xml:space="preserve"> that has been approved under Family Assistance Law to receive and pass on CCS on behalf of the Australian Government. This term is defined in the Family Assistance Law.</w:t>
            </w:r>
          </w:p>
        </w:tc>
      </w:tr>
      <w:tr w:rsidR="008C67E5" w14:paraId="775F4431"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10D509FB" w14:textId="0C1800F2" w:rsidR="008C67E5" w:rsidRDefault="008C67E5" w:rsidP="008C67E5">
            <w:r w:rsidRPr="0093353A">
              <w:t xml:space="preserve">Approved IHC </w:t>
            </w:r>
            <w:r w:rsidR="00F62D8E">
              <w:t>Service</w:t>
            </w:r>
          </w:p>
        </w:tc>
        <w:tc>
          <w:tcPr>
            <w:tcW w:w="6762" w:type="dxa"/>
            <w:vAlign w:val="top"/>
          </w:tcPr>
          <w:p w14:paraId="1A66DDFF" w14:textId="12AC6C2A"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93353A">
              <w:t>A</w:t>
            </w:r>
            <w:r w:rsidR="006B0547">
              <w:t xml:space="preserve"> s</w:t>
            </w:r>
            <w:r w:rsidR="00F62D8E">
              <w:t>ervice</w:t>
            </w:r>
            <w:r w:rsidRPr="0093353A">
              <w:t xml:space="preserve"> of an approved provider that delivers care for children in their family home and for which families can receive Child Care Subsidies. An IHC </w:t>
            </w:r>
            <w:r w:rsidR="00F62D8E">
              <w:t>Service</w:t>
            </w:r>
            <w:r w:rsidRPr="0093353A">
              <w:t xml:space="preserve"> is a type of approved </w:t>
            </w:r>
            <w:proofErr w:type="gramStart"/>
            <w:r w:rsidRPr="0093353A">
              <w:t>child care</w:t>
            </w:r>
            <w:proofErr w:type="gramEnd"/>
            <w:r w:rsidRPr="0093353A">
              <w:t xml:space="preserve"> </w:t>
            </w:r>
            <w:r w:rsidR="006B0547">
              <w:t>s</w:t>
            </w:r>
            <w:r w:rsidR="00F62D8E">
              <w:t>ervice</w:t>
            </w:r>
            <w:r w:rsidRPr="0093353A">
              <w:t>, which is a term defined in the Family Assistance Law.</w:t>
            </w:r>
          </w:p>
        </w:tc>
      </w:tr>
      <w:tr w:rsidR="008C67E5" w14:paraId="6669CA00"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1CC813B9" w14:textId="166F6ACA" w:rsidR="008C67E5" w:rsidRDefault="008C67E5" w:rsidP="008C67E5">
            <w:r w:rsidRPr="00A74A6B">
              <w:t>Child Care Subsidy System (CCSS)</w:t>
            </w:r>
          </w:p>
        </w:tc>
        <w:tc>
          <w:tcPr>
            <w:tcW w:w="6762" w:type="dxa"/>
            <w:vAlign w:val="top"/>
          </w:tcPr>
          <w:p w14:paraId="508A5849" w14:textId="4B607790"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A74A6B">
              <w:t xml:space="preserve">The technical platform through which providers and families interact with Australian Government in relation to </w:t>
            </w:r>
            <w:proofErr w:type="gramStart"/>
            <w:r w:rsidRPr="00A74A6B">
              <w:t>child care</w:t>
            </w:r>
            <w:proofErr w:type="gramEnd"/>
            <w:r w:rsidRPr="00A74A6B">
              <w:t xml:space="preserve"> subsidies.</w:t>
            </w:r>
          </w:p>
        </w:tc>
      </w:tr>
      <w:tr w:rsidR="008C67E5" w14:paraId="27471CA3"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037747E8" w14:textId="4ED7A149" w:rsidR="008C67E5" w:rsidRDefault="008C67E5" w:rsidP="008C67E5">
            <w:r w:rsidRPr="00A74A6B">
              <w:t>Child Care Subsidy (CCS)</w:t>
            </w:r>
          </w:p>
        </w:tc>
        <w:tc>
          <w:tcPr>
            <w:tcW w:w="6762" w:type="dxa"/>
            <w:vAlign w:val="top"/>
          </w:tcPr>
          <w:p w14:paraId="0774CF73" w14:textId="41533C6B"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A74A6B">
              <w:t>A single means-tested subsidy paid as a fee reduction for the benefit of CCS eligible individuals to an approved provider. This term is defined in the Family Assistance Law.</w:t>
            </w:r>
          </w:p>
        </w:tc>
      </w:tr>
      <w:tr w:rsidR="008C67E5" w14:paraId="526CCEB9"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1DA56FA8" w14:textId="3141B8FA" w:rsidR="008C67E5" w:rsidRDefault="008C67E5" w:rsidP="008C67E5">
            <w:r w:rsidRPr="00A74A6B">
              <w:t>CCS Eligible Family</w:t>
            </w:r>
          </w:p>
        </w:tc>
        <w:tc>
          <w:tcPr>
            <w:tcW w:w="6762" w:type="dxa"/>
            <w:vAlign w:val="top"/>
          </w:tcPr>
          <w:p w14:paraId="6EB93680" w14:textId="41621C12"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A74A6B">
              <w:t>A family in which a parent or guardian is eligible for the CCS in respect of one or more children.</w:t>
            </w:r>
          </w:p>
        </w:tc>
      </w:tr>
      <w:tr w:rsidR="008C67E5" w14:paraId="502F245F"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334383B9" w14:textId="6BDBC2CA" w:rsidR="008C67E5" w:rsidRDefault="008C67E5" w:rsidP="008C67E5">
            <w:r w:rsidRPr="00A74A6B">
              <w:t>Educator</w:t>
            </w:r>
          </w:p>
        </w:tc>
        <w:tc>
          <w:tcPr>
            <w:tcW w:w="6762" w:type="dxa"/>
            <w:vAlign w:val="top"/>
          </w:tcPr>
          <w:p w14:paraId="402114FE" w14:textId="673E47E9"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A74A6B">
              <w:t xml:space="preserve">A suitably qualified person who provides care for someone else’s child or children at a </w:t>
            </w:r>
            <w:proofErr w:type="gramStart"/>
            <w:r w:rsidRPr="00A74A6B">
              <w:t>child care</w:t>
            </w:r>
            <w:proofErr w:type="gramEnd"/>
            <w:r w:rsidRPr="00A74A6B">
              <w:t xml:space="preserve"> </w:t>
            </w:r>
            <w:r w:rsidR="006B0547">
              <w:t>s</w:t>
            </w:r>
            <w:r w:rsidR="00F62D8E">
              <w:t>ervice</w:t>
            </w:r>
            <w:r w:rsidRPr="00A74A6B">
              <w:t xml:space="preserve">, in their own home or, in the case of </w:t>
            </w:r>
            <w:proofErr w:type="gramStart"/>
            <w:r w:rsidRPr="00A74A6B">
              <w:t>In Home</w:t>
            </w:r>
            <w:proofErr w:type="gramEnd"/>
            <w:r w:rsidRPr="00A74A6B">
              <w:t xml:space="preserve"> Care, in the child’s own home.</w:t>
            </w:r>
          </w:p>
        </w:tc>
      </w:tr>
      <w:tr w:rsidR="008C67E5" w14:paraId="2FAEF817"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74460FCE" w14:textId="12126CEA" w:rsidR="008C67E5" w:rsidRDefault="008C67E5" w:rsidP="008C67E5">
            <w:r w:rsidRPr="00A74A6B">
              <w:t>Family Assistance Law</w:t>
            </w:r>
          </w:p>
        </w:tc>
        <w:tc>
          <w:tcPr>
            <w:tcW w:w="6762" w:type="dxa"/>
            <w:vAlign w:val="top"/>
          </w:tcPr>
          <w:p w14:paraId="3ED94168" w14:textId="0C72722E"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A74A6B">
              <w:t xml:space="preserve">Has the same meaning as in section 3 of the </w:t>
            </w:r>
            <w:r w:rsidRPr="00762DE7">
              <w:rPr>
                <w:i/>
                <w:iCs/>
              </w:rPr>
              <w:t>A New Tax System (Family Assistance) (Administration) Act 1999</w:t>
            </w:r>
            <w:r w:rsidRPr="00A74A6B">
              <w:t xml:space="preserve"> and includes the law as stated in: that Act; the </w:t>
            </w:r>
            <w:r w:rsidRPr="00762DE7">
              <w:rPr>
                <w:i/>
                <w:iCs/>
              </w:rPr>
              <w:t>A New Tax System (Family Assistance) Act 1999</w:t>
            </w:r>
            <w:r w:rsidRPr="00A74A6B">
              <w:t xml:space="preserve">; and legislative instruments made under those Acts, including the </w:t>
            </w:r>
            <w:r w:rsidRPr="00762DE7">
              <w:rPr>
                <w:i/>
                <w:iCs/>
              </w:rPr>
              <w:t>Child Care Subsidy Minister’s Rules 2017</w:t>
            </w:r>
            <w:r w:rsidRPr="00A74A6B">
              <w:t xml:space="preserve"> and the </w:t>
            </w:r>
            <w:r w:rsidRPr="00762DE7">
              <w:rPr>
                <w:i/>
                <w:iCs/>
              </w:rPr>
              <w:t>Child Care Subsidy Secretary’s Rules 2017</w:t>
            </w:r>
            <w:r w:rsidRPr="00A74A6B">
              <w:t>.</w:t>
            </w:r>
          </w:p>
        </w:tc>
      </w:tr>
      <w:tr w:rsidR="00B823B3" w14:paraId="078278E2"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61C208BB" w14:textId="29D44644" w:rsidR="00B823B3" w:rsidRPr="00A74A6B" w:rsidRDefault="00B823B3" w:rsidP="008C67E5">
            <w:r>
              <w:t>Family Memb</w:t>
            </w:r>
            <w:r w:rsidR="00511BD1">
              <w:t>er</w:t>
            </w:r>
          </w:p>
        </w:tc>
        <w:tc>
          <w:tcPr>
            <w:tcW w:w="6762" w:type="dxa"/>
            <w:vAlign w:val="top"/>
          </w:tcPr>
          <w:p w14:paraId="6BD5E36B" w14:textId="072EF1FA" w:rsidR="00B823B3" w:rsidRPr="00A74A6B" w:rsidRDefault="006D6447" w:rsidP="008C67E5">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000000"/>
              </w:rPr>
              <w:t>I</w:t>
            </w:r>
            <w:r w:rsidR="00893632">
              <w:rPr>
                <w:rFonts w:eastAsia="Times New Roman" w:cs="Times New Roman"/>
                <w:color w:val="000000"/>
              </w:rPr>
              <w:t xml:space="preserve">n relation to the IHC </w:t>
            </w:r>
            <w:r w:rsidR="00F62D8E">
              <w:rPr>
                <w:rFonts w:eastAsia="Times New Roman" w:cs="Times New Roman"/>
                <w:color w:val="000000"/>
              </w:rPr>
              <w:t>Educator</w:t>
            </w:r>
            <w:r w:rsidR="006B0547">
              <w:rPr>
                <w:rFonts w:eastAsia="Times New Roman" w:cs="Times New Roman"/>
                <w:color w:val="000000"/>
              </w:rPr>
              <w:t xml:space="preserve"> </w:t>
            </w:r>
            <w:r w:rsidR="00893632">
              <w:rPr>
                <w:rFonts w:eastAsia="Times New Roman" w:cs="Times New Roman"/>
                <w:color w:val="000000"/>
              </w:rPr>
              <w:t xml:space="preserve">or the partner of the IHC </w:t>
            </w:r>
            <w:r w:rsidR="006B0547">
              <w:rPr>
                <w:rFonts w:eastAsia="Times New Roman" w:cs="Times New Roman"/>
                <w:color w:val="000000"/>
              </w:rPr>
              <w:t>E</w:t>
            </w:r>
            <w:r w:rsidR="00893632">
              <w:rPr>
                <w:rFonts w:eastAsia="Times New Roman" w:cs="Times New Roman"/>
                <w:color w:val="000000"/>
              </w:rPr>
              <w:t xml:space="preserve">ducator, a family member is one (or more) of the following: Family Tax Benefit child, regular care child, foster care child, biological or adopted child, child for whom the </w:t>
            </w:r>
            <w:r w:rsidR="00F62D8E">
              <w:rPr>
                <w:rFonts w:eastAsia="Times New Roman" w:cs="Times New Roman"/>
                <w:color w:val="000000"/>
              </w:rPr>
              <w:t>Educator</w:t>
            </w:r>
            <w:r w:rsidR="006B0547">
              <w:rPr>
                <w:rFonts w:eastAsia="Times New Roman" w:cs="Times New Roman"/>
                <w:color w:val="000000"/>
              </w:rPr>
              <w:t xml:space="preserve"> </w:t>
            </w:r>
            <w:r w:rsidR="00893632">
              <w:rPr>
                <w:rFonts w:eastAsia="Times New Roman" w:cs="Times New Roman"/>
                <w:color w:val="000000"/>
              </w:rPr>
              <w:t>or partner has a legal responsibility as described in the Family Assistance Law, brother, sister, half-brother, half-sister, step-brother, step-sister, niece, nephew, cousin, grandchild or great grandchild</w:t>
            </w:r>
            <w:r w:rsidR="0007709A">
              <w:rPr>
                <w:rFonts w:eastAsia="Times New Roman" w:cs="Times New Roman"/>
                <w:color w:val="000000"/>
              </w:rPr>
              <w:t>.</w:t>
            </w:r>
          </w:p>
        </w:tc>
      </w:tr>
      <w:tr w:rsidR="008C67E5" w14:paraId="59D3DB25"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667064DE" w14:textId="5733FD0A" w:rsidR="008C67E5" w:rsidRDefault="008C67E5" w:rsidP="008C67E5">
            <w:r w:rsidRPr="0020200E">
              <w:t>IHC Support Agency</w:t>
            </w:r>
          </w:p>
        </w:tc>
        <w:tc>
          <w:tcPr>
            <w:tcW w:w="6762" w:type="dxa"/>
            <w:vAlign w:val="top"/>
          </w:tcPr>
          <w:p w14:paraId="00DA82AD" w14:textId="007F51E9"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20200E">
              <w:t xml:space="preserve">The </w:t>
            </w:r>
            <w:proofErr w:type="gramStart"/>
            <w:r w:rsidRPr="0020200E">
              <w:t>In Home</w:t>
            </w:r>
            <w:proofErr w:type="gramEnd"/>
            <w:r w:rsidRPr="0020200E">
              <w:t xml:space="preserve"> Care Support Agencies contracted by the department to support the delivery of IHC in each state and territory.</w:t>
            </w:r>
          </w:p>
        </w:tc>
      </w:tr>
      <w:tr w:rsidR="008C67E5" w14:paraId="273CD6D7"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164995AB" w14:textId="2F7612FD" w:rsidR="008C67E5" w:rsidRDefault="008C67E5" w:rsidP="008C67E5">
            <w:r w:rsidRPr="0020200E">
              <w:t>In Home Care (IHC)</w:t>
            </w:r>
          </w:p>
        </w:tc>
        <w:tc>
          <w:tcPr>
            <w:tcW w:w="6762" w:type="dxa"/>
            <w:vAlign w:val="top"/>
          </w:tcPr>
          <w:p w14:paraId="1FFF7BCB" w14:textId="02AEA543"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20200E">
              <w:t xml:space="preserve">A flexible form of early childhood education and care where a suitably qualified </w:t>
            </w:r>
            <w:r w:rsidR="006B0547">
              <w:t>e</w:t>
            </w:r>
            <w:r w:rsidR="00F62D8E">
              <w:t>ducator</w:t>
            </w:r>
            <w:r w:rsidR="006B0547">
              <w:t xml:space="preserve"> </w:t>
            </w:r>
            <w:r w:rsidRPr="0020200E">
              <w:t>provides care in the child’s home. It is restricted to families who are unable to access other forms of approved early childhood education and care.</w:t>
            </w:r>
          </w:p>
        </w:tc>
      </w:tr>
      <w:tr w:rsidR="008C67E5" w14:paraId="3BBCD208"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640AC381" w14:textId="61BBA53C" w:rsidR="008C67E5" w:rsidRDefault="008C67E5" w:rsidP="008C67E5">
            <w:r w:rsidRPr="0020200E">
              <w:lastRenderedPageBreak/>
              <w:t>IHC Place</w:t>
            </w:r>
          </w:p>
        </w:tc>
        <w:tc>
          <w:tcPr>
            <w:tcW w:w="6762" w:type="dxa"/>
            <w:vAlign w:val="top"/>
          </w:tcPr>
          <w:p w14:paraId="0BFB1E0F" w14:textId="440F194A"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20200E">
              <w:t xml:space="preserve">A </w:t>
            </w:r>
            <w:proofErr w:type="gramStart"/>
            <w:r w:rsidRPr="0020200E">
              <w:t>child care</w:t>
            </w:r>
            <w:proofErr w:type="gramEnd"/>
            <w:r w:rsidRPr="0020200E">
              <w:t xml:space="preserve"> place for an approved IHC </w:t>
            </w:r>
            <w:r w:rsidR="00F62D8E">
              <w:t>Service</w:t>
            </w:r>
            <w:r w:rsidRPr="0020200E">
              <w:t xml:space="preserve"> for which a </w:t>
            </w:r>
            <w:proofErr w:type="gramStart"/>
            <w:r w:rsidRPr="0020200E">
              <w:t>full time</w:t>
            </w:r>
            <w:proofErr w:type="gramEnd"/>
            <w:r w:rsidRPr="0020200E">
              <w:t xml:space="preserve"> place is 35 hours of IHC provided to a child per week, or a place in which </w:t>
            </w:r>
            <w:proofErr w:type="gramStart"/>
            <w:r w:rsidRPr="0020200E">
              <w:t>a number of</w:t>
            </w:r>
            <w:proofErr w:type="gramEnd"/>
            <w:r w:rsidRPr="0020200E">
              <w:t xml:space="preserve"> hours making up a fraction of one or more full-time places provided to a child per week.  </w:t>
            </w:r>
          </w:p>
        </w:tc>
      </w:tr>
      <w:tr w:rsidR="008C67E5" w14:paraId="1196EB44"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2B6106B5" w14:textId="10BC4009" w:rsidR="008C67E5" w:rsidRDefault="008C67E5" w:rsidP="008C67E5">
            <w:r w:rsidRPr="0020200E">
              <w:t>National Quality Framework (NQF)</w:t>
            </w:r>
          </w:p>
        </w:tc>
        <w:tc>
          <w:tcPr>
            <w:tcW w:w="6762" w:type="dxa"/>
            <w:vAlign w:val="top"/>
          </w:tcPr>
          <w:p w14:paraId="444B2352" w14:textId="2B9426C8"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20200E">
              <w:t xml:space="preserve">A jointly governed uniform national approach to the regulation and quality assessment of education and care </w:t>
            </w:r>
            <w:r w:rsidR="006B0547">
              <w:t>s</w:t>
            </w:r>
            <w:r w:rsidR="00F62D8E">
              <w:t>ervice</w:t>
            </w:r>
            <w:r w:rsidRPr="0020200E">
              <w:t>s, including a national legislative framework that consists of the National Law and National Regulations; a National Quality Standard; and an assessment and rating system.</w:t>
            </w:r>
          </w:p>
        </w:tc>
      </w:tr>
      <w:tr w:rsidR="008C67E5" w14:paraId="23CDD5C3"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65CC4773" w14:textId="65CEF966" w:rsidR="008C67E5" w:rsidRDefault="008C67E5" w:rsidP="008C67E5">
            <w:r w:rsidRPr="0020200E">
              <w:t>Place</w:t>
            </w:r>
          </w:p>
        </w:tc>
        <w:tc>
          <w:tcPr>
            <w:tcW w:w="6762" w:type="dxa"/>
            <w:vAlign w:val="top"/>
          </w:tcPr>
          <w:p w14:paraId="68DDE602" w14:textId="59239B6D"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20200E">
              <w:t xml:space="preserve">A </w:t>
            </w:r>
            <w:proofErr w:type="gramStart"/>
            <w:r w:rsidRPr="0020200E">
              <w:t>child care</w:t>
            </w:r>
            <w:proofErr w:type="gramEnd"/>
            <w:r w:rsidRPr="0020200E">
              <w:t xml:space="preserve"> place allocated to an approved </w:t>
            </w:r>
            <w:proofErr w:type="gramStart"/>
            <w:r w:rsidRPr="0020200E">
              <w:t>child care</w:t>
            </w:r>
            <w:proofErr w:type="gramEnd"/>
            <w:r w:rsidRPr="0020200E">
              <w:t xml:space="preserve"> </w:t>
            </w:r>
            <w:r w:rsidR="006B0547">
              <w:t>s</w:t>
            </w:r>
            <w:r w:rsidR="00F62D8E">
              <w:t>ervice</w:t>
            </w:r>
            <w:r w:rsidRPr="0020200E">
              <w:t xml:space="preserve"> under section 198B of the </w:t>
            </w:r>
            <w:r w:rsidRPr="00762DE7">
              <w:rPr>
                <w:i/>
                <w:iCs/>
              </w:rPr>
              <w:t>A New Tax System (Family Assistance) (Administration) Act 1999</w:t>
            </w:r>
            <w:r w:rsidRPr="0020200E">
              <w:t xml:space="preserve">. </w:t>
            </w:r>
          </w:p>
        </w:tc>
      </w:tr>
      <w:tr w:rsidR="008C67E5" w14:paraId="12D4D443"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2A8E570F" w14:textId="63ED3E34" w:rsidR="008C67E5" w:rsidRDefault="00F62D8E" w:rsidP="008C67E5">
            <w:r>
              <w:t>Service</w:t>
            </w:r>
            <w:r w:rsidR="008C67E5" w:rsidRPr="0020200E">
              <w:t xml:space="preserve">s Australia </w:t>
            </w:r>
          </w:p>
        </w:tc>
        <w:tc>
          <w:tcPr>
            <w:tcW w:w="6762" w:type="dxa"/>
            <w:vAlign w:val="top"/>
          </w:tcPr>
          <w:p w14:paraId="31AE9D49" w14:textId="6A14AFB7"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20200E">
              <w:t xml:space="preserve">The Australian Government executive agency that administers </w:t>
            </w:r>
            <w:proofErr w:type="gramStart"/>
            <w:r w:rsidRPr="0020200E">
              <w:t>child care</w:t>
            </w:r>
            <w:proofErr w:type="gramEnd"/>
            <w:r w:rsidRPr="0020200E">
              <w:t xml:space="preserve"> payments for families.</w:t>
            </w:r>
          </w:p>
        </w:tc>
      </w:tr>
      <w:tr w:rsidR="008C67E5" w14:paraId="00EE540F"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25DCFED5" w14:textId="7B03EB1D" w:rsidR="008C67E5" w:rsidRDefault="00511BD1" w:rsidP="008C67E5">
            <w:r>
              <w:t>T</w:t>
            </w:r>
            <w:r w:rsidR="008C67E5" w:rsidRPr="0020200E">
              <w:t xml:space="preserve">he </w:t>
            </w:r>
            <w:r w:rsidR="0052645D">
              <w:t>d</w:t>
            </w:r>
            <w:r w:rsidR="008C67E5" w:rsidRPr="0020200E">
              <w:t>epartment</w:t>
            </w:r>
          </w:p>
        </w:tc>
        <w:tc>
          <w:tcPr>
            <w:tcW w:w="6762" w:type="dxa"/>
            <w:vAlign w:val="top"/>
          </w:tcPr>
          <w:p w14:paraId="2A28F93D" w14:textId="194BCE61"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20200E">
              <w:t>The Australian government department responsible for early childhood education.</w:t>
            </w:r>
          </w:p>
        </w:tc>
      </w:tr>
      <w:tr w:rsidR="008C67E5" w14:paraId="1B902253"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521B6E15" w14:textId="14FB6E51" w:rsidR="008C67E5" w:rsidRDefault="00511BD1" w:rsidP="008C67E5">
            <w:r>
              <w:t>S</w:t>
            </w:r>
            <w:r w:rsidR="008C67E5" w:rsidRPr="0020200E">
              <w:t>tandard hours and non-standard hours</w:t>
            </w:r>
          </w:p>
        </w:tc>
        <w:tc>
          <w:tcPr>
            <w:tcW w:w="6762" w:type="dxa"/>
            <w:vAlign w:val="top"/>
          </w:tcPr>
          <w:p w14:paraId="015B0309" w14:textId="051CA1D2"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20200E">
              <w:t>Standard hours are between the hours of 6:00am and 6:00pm and non-standard hours are from 6:00pm to 6:00am.</w:t>
            </w:r>
          </w:p>
        </w:tc>
      </w:tr>
    </w:tbl>
    <w:p w14:paraId="2D5C910B" w14:textId="7FE548A5" w:rsidR="008C67E5" w:rsidRDefault="008C67E5" w:rsidP="008C67E5"/>
    <w:p w14:paraId="1A20ED9C" w14:textId="77777777" w:rsidR="008C67E5" w:rsidRDefault="008C67E5">
      <w:pPr>
        <w:spacing w:after="160"/>
      </w:pPr>
      <w:r>
        <w:br w:type="page"/>
      </w:r>
    </w:p>
    <w:p w14:paraId="58A653AF" w14:textId="0B959A85" w:rsidR="0017134D" w:rsidRDefault="000A0E53" w:rsidP="004401C8">
      <w:pPr>
        <w:pStyle w:val="Heading2"/>
      </w:pPr>
      <w:bookmarkStart w:id="93" w:name="_Toc200626758"/>
      <w:r>
        <w:lastRenderedPageBreak/>
        <w:t xml:space="preserve">12. </w:t>
      </w:r>
      <w:r w:rsidR="002E0845">
        <w:t>A</w:t>
      </w:r>
      <w:r w:rsidR="002C4016">
        <w:t>ppendix</w:t>
      </w:r>
      <w:r w:rsidR="002E0845">
        <w:t xml:space="preserve"> A</w:t>
      </w:r>
      <w:r w:rsidR="004401C8">
        <w:t xml:space="preserve"> – Overview of the IHC program delivery 2025</w:t>
      </w:r>
      <w:bookmarkEnd w:id="93"/>
    </w:p>
    <w:p w14:paraId="4B09A8EE" w14:textId="77777777" w:rsidR="006E456F" w:rsidRDefault="006E456F" w:rsidP="006E456F"/>
    <w:p w14:paraId="15FB1479" w14:textId="77777777" w:rsidR="006E456F" w:rsidRPr="006E456F" w:rsidRDefault="006E456F" w:rsidP="006E456F"/>
    <w:p w14:paraId="3CCA40D7" w14:textId="3390F67B" w:rsidR="007744F8" w:rsidRDefault="006B1FC1" w:rsidP="002E0845">
      <w:r w:rsidRPr="006B1FC1">
        <w:rPr>
          <w:noProof/>
        </w:rPr>
        <w:drawing>
          <wp:inline distT="0" distB="0" distL="0" distR="0" wp14:anchorId="5B4C8FD1" wp14:editId="23662CA1">
            <wp:extent cx="6204420" cy="3898900"/>
            <wp:effectExtent l="0" t="0" r="6350" b="6350"/>
            <wp:docPr id="289813261" name="Picture 1" descr="Overview of the IHC program delivery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813261" name="Picture 1" descr="Overview of the IHC program delivery 2025"/>
                    <pic:cNvPicPr/>
                  </pic:nvPicPr>
                  <pic:blipFill>
                    <a:blip r:embed="rId59">
                      <a:alphaModFix amt="60000"/>
                    </a:blip>
                    <a:stretch>
                      <a:fillRect/>
                    </a:stretch>
                  </pic:blipFill>
                  <pic:spPr>
                    <a:xfrm>
                      <a:off x="0" y="0"/>
                      <a:ext cx="6212106" cy="3903730"/>
                    </a:xfrm>
                    <a:prstGeom prst="rect">
                      <a:avLst/>
                    </a:prstGeom>
                  </pic:spPr>
                </pic:pic>
              </a:graphicData>
            </a:graphic>
          </wp:inline>
        </w:drawing>
      </w:r>
    </w:p>
    <w:p w14:paraId="2E3BCBF5" w14:textId="77777777" w:rsidR="007744F8" w:rsidRDefault="007744F8">
      <w:pPr>
        <w:spacing w:after="160"/>
      </w:pPr>
      <w:r>
        <w:br w:type="page"/>
      </w:r>
    </w:p>
    <w:p w14:paraId="546C58AE" w14:textId="6B1042BF" w:rsidR="002E0845" w:rsidRPr="002D3696" w:rsidRDefault="000A0E53" w:rsidP="0019572F">
      <w:pPr>
        <w:pStyle w:val="Heading2"/>
        <w:spacing w:before="320" w:after="60"/>
      </w:pPr>
      <w:bookmarkStart w:id="94" w:name="_Toc200626759"/>
      <w:r>
        <w:lastRenderedPageBreak/>
        <w:t xml:space="preserve">13. </w:t>
      </w:r>
      <w:r w:rsidR="007744F8" w:rsidRPr="002D3696">
        <w:t>A</w:t>
      </w:r>
      <w:r w:rsidR="002C4016" w:rsidRPr="002D3696">
        <w:t xml:space="preserve">ppendix </w:t>
      </w:r>
      <w:r w:rsidR="007744F8" w:rsidRPr="002D3696">
        <w:t>B</w:t>
      </w:r>
      <w:r w:rsidR="004401C8">
        <w:t xml:space="preserve"> – Serious Incidents</w:t>
      </w:r>
      <w:bookmarkEnd w:id="94"/>
      <w:r w:rsidR="004401C8">
        <w:t xml:space="preserve"> </w:t>
      </w:r>
    </w:p>
    <w:p w14:paraId="356EEA6C" w14:textId="6499BD07" w:rsidR="000A646E" w:rsidRDefault="000A646E" w:rsidP="000A646E">
      <w:r>
        <w:t xml:space="preserve">Under section 48A of the Child Care Subsidy Minister’s Rules 2017 (the CCS Minister’s Rules) approved providers of </w:t>
      </w:r>
      <w:proofErr w:type="gramStart"/>
      <w:r>
        <w:t>In Home</w:t>
      </w:r>
      <w:proofErr w:type="gramEnd"/>
      <w:r>
        <w:t xml:space="preserve"> Care (IHC) </w:t>
      </w:r>
      <w:r w:rsidR="00F62D8E">
        <w:t>Service</w:t>
      </w:r>
      <w:r>
        <w:t>s must implement appropriate arrangements to manage serious incidents, including by notifying the Secretary in writing within 24 hours after a serious incident occurs or a circumstance occurs that could have resulted in a serious incident.</w:t>
      </w:r>
    </w:p>
    <w:p w14:paraId="6A93F2EF" w14:textId="78984C83" w:rsidR="000A646E" w:rsidRDefault="000A646E" w:rsidP="000A646E">
      <w:r>
        <w:t>Depending on the nature of the serious incident, the approved provider may have other obligations to ensure that all appropriate measures have been implemented to manage the incident.</w:t>
      </w:r>
    </w:p>
    <w:p w14:paraId="033AF23B" w14:textId="1A4EBC12" w:rsidR="000A646E" w:rsidRDefault="000A646E" w:rsidP="000A646E">
      <w:r>
        <w:t xml:space="preserve">Families and </w:t>
      </w:r>
      <w:r w:rsidR="00840DC6">
        <w:t>e</w:t>
      </w:r>
      <w:r w:rsidR="00F62D8E">
        <w:t>ducators</w:t>
      </w:r>
      <w:r>
        <w:t xml:space="preserve"> who observe or experience a serious incident (or a circumstance that could have resulted in a serious incident) should report the matter to the appropriate emergency </w:t>
      </w:r>
      <w:r w:rsidR="00840DC6">
        <w:t>s</w:t>
      </w:r>
      <w:r w:rsidR="00F62D8E">
        <w:t>ervice</w:t>
      </w:r>
      <w:r>
        <w:t xml:space="preserve">s and, where appropriate, to the approved provider of the IHC </w:t>
      </w:r>
      <w:r w:rsidR="00F62D8E">
        <w:t>Service</w:t>
      </w:r>
      <w:r>
        <w:t>.</w:t>
      </w:r>
    </w:p>
    <w:p w14:paraId="41D83027" w14:textId="00092C99" w:rsidR="000A646E" w:rsidRDefault="000A646E" w:rsidP="000A646E">
      <w:r>
        <w:t xml:space="preserve">Apart from their obligations under section 48A of the CCS Minister’s Rules, approved providers of IHC </w:t>
      </w:r>
      <w:r w:rsidR="00F62D8E">
        <w:t>Service</w:t>
      </w:r>
      <w:r>
        <w:t xml:space="preserve">s must comply with state-based Child Protection Laws and mandatory reporting requirements under the Commonwealth, State and Territory legislation. </w:t>
      </w:r>
    </w:p>
    <w:p w14:paraId="1DBC2825" w14:textId="77777777" w:rsidR="000A646E" w:rsidRDefault="000A646E" w:rsidP="000A646E">
      <w:r>
        <w:t>The following incidents are “serious incidents” that must be reported to the Department of Education:</w:t>
      </w:r>
    </w:p>
    <w:p w14:paraId="41E8C44A" w14:textId="3F5CB48A" w:rsidR="000A646E" w:rsidRDefault="000A646E" w:rsidP="008C4C52">
      <w:pPr>
        <w:pStyle w:val="ListParagraph"/>
        <w:numPr>
          <w:ilvl w:val="0"/>
          <w:numId w:val="45"/>
        </w:numPr>
        <w:spacing w:after="240"/>
        <w:ind w:left="568" w:hanging="284"/>
      </w:pPr>
      <w:r>
        <w:t xml:space="preserve">the death of a child while being cared for by the IHC </w:t>
      </w:r>
      <w:r w:rsidR="00F62D8E">
        <w:t>Service</w:t>
      </w:r>
      <w:r>
        <w:t xml:space="preserve"> or </w:t>
      </w:r>
      <w:proofErr w:type="gramStart"/>
      <w:r>
        <w:t>as a result of</w:t>
      </w:r>
      <w:proofErr w:type="gramEnd"/>
      <w:r>
        <w:t xml:space="preserve"> an incident that occurred while being cared for by the </w:t>
      </w:r>
      <w:r w:rsidR="00840DC6">
        <w:t>s</w:t>
      </w:r>
      <w:r w:rsidR="00F62D8E">
        <w:t>ervice</w:t>
      </w:r>
      <w:r>
        <w:t>, or any incident involving injury, harm, trauma to, or illness of, a child while being cared for, where</w:t>
      </w:r>
      <w:r w:rsidR="00B130AB">
        <w:t>:</w:t>
      </w:r>
    </w:p>
    <w:p w14:paraId="19BF3489" w14:textId="71CE93EF" w:rsidR="000A646E" w:rsidRDefault="000A646E" w:rsidP="008C4C52">
      <w:pPr>
        <w:pStyle w:val="ListParagraph"/>
        <w:numPr>
          <w:ilvl w:val="0"/>
          <w:numId w:val="46"/>
        </w:numPr>
        <w:spacing w:after="240"/>
        <w:ind w:left="852" w:hanging="284"/>
      </w:pPr>
      <w:r>
        <w:t>the attention of a medical practitioner was sought, or ought reasonably to have been sought, or</w:t>
      </w:r>
    </w:p>
    <w:p w14:paraId="574F2397" w14:textId="1FCB0C6D" w:rsidR="000A646E" w:rsidRDefault="000A646E" w:rsidP="008C4C52">
      <w:pPr>
        <w:pStyle w:val="ListParagraph"/>
        <w:numPr>
          <w:ilvl w:val="0"/>
          <w:numId w:val="46"/>
        </w:numPr>
        <w:spacing w:after="240"/>
        <w:ind w:left="852" w:hanging="284"/>
      </w:pPr>
      <w:r>
        <w:t>the child attended, or ought reasonably to have attended, a hospital</w:t>
      </w:r>
    </w:p>
    <w:p w14:paraId="53FA95FF" w14:textId="01CFEC19" w:rsidR="000A646E" w:rsidRDefault="000A646E" w:rsidP="008C4C52">
      <w:pPr>
        <w:pStyle w:val="ListParagraph"/>
        <w:numPr>
          <w:ilvl w:val="0"/>
          <w:numId w:val="45"/>
        </w:numPr>
        <w:spacing w:after="240"/>
        <w:ind w:left="568" w:hanging="284"/>
      </w:pPr>
      <w:r>
        <w:t xml:space="preserve">any incident for which the attendance of emergency </w:t>
      </w:r>
      <w:r w:rsidR="00840DC6">
        <w:t>services</w:t>
      </w:r>
      <w:r>
        <w:t xml:space="preserve"> at premises where care is usually provided is sought, or ought reasonably to have been sought</w:t>
      </w:r>
    </w:p>
    <w:p w14:paraId="4F593B97" w14:textId="034EA1EC" w:rsidR="000A646E" w:rsidRDefault="000A646E" w:rsidP="008C4C52">
      <w:pPr>
        <w:pStyle w:val="ListParagraph"/>
        <w:numPr>
          <w:ilvl w:val="0"/>
          <w:numId w:val="45"/>
        </w:numPr>
        <w:spacing w:after="240"/>
        <w:ind w:left="568" w:hanging="284"/>
      </w:pPr>
      <w:r>
        <w:t>a child being cared for:</w:t>
      </w:r>
    </w:p>
    <w:p w14:paraId="1C1BA0C5" w14:textId="77777777" w:rsidR="007845F3" w:rsidRDefault="000A646E" w:rsidP="008C4C52">
      <w:pPr>
        <w:pStyle w:val="ListParagraph"/>
        <w:numPr>
          <w:ilvl w:val="0"/>
          <w:numId w:val="44"/>
        </w:numPr>
        <w:spacing w:after="240"/>
        <w:ind w:left="1004"/>
      </w:pPr>
      <w:r>
        <w:t>is missing, or cannot be accounted for; or</w:t>
      </w:r>
    </w:p>
    <w:p w14:paraId="636C588D" w14:textId="10F334D7" w:rsidR="007845F3" w:rsidRDefault="000A646E" w:rsidP="008C4C52">
      <w:pPr>
        <w:pStyle w:val="ListParagraph"/>
        <w:numPr>
          <w:ilvl w:val="0"/>
          <w:numId w:val="44"/>
        </w:numPr>
        <w:spacing w:after="240"/>
        <w:ind w:left="1004"/>
      </w:pPr>
      <w:r>
        <w:t xml:space="preserve">appears to have been taken or removed from the premises in a manner that would contravene the Education and Care </w:t>
      </w:r>
      <w:r w:rsidR="00F62D8E">
        <w:t>Service</w:t>
      </w:r>
      <w:r>
        <w:t>s National Regulations, regardless of whether the regulations apply</w:t>
      </w:r>
    </w:p>
    <w:p w14:paraId="261F5C31" w14:textId="75B95E87" w:rsidR="000A646E" w:rsidRDefault="000A646E" w:rsidP="008C4C52">
      <w:pPr>
        <w:pStyle w:val="ListParagraph"/>
        <w:numPr>
          <w:ilvl w:val="0"/>
          <w:numId w:val="46"/>
        </w:numPr>
        <w:spacing w:after="240"/>
        <w:ind w:left="852" w:hanging="284"/>
      </w:pPr>
      <w:r>
        <w:t>is accidentally locked in or locked out of the premises where the care is being provided or any part of those premises</w:t>
      </w:r>
    </w:p>
    <w:p w14:paraId="2655BBE7" w14:textId="48AD3331" w:rsidR="000A646E" w:rsidRDefault="000A646E" w:rsidP="008C4C52">
      <w:pPr>
        <w:pStyle w:val="ListParagraph"/>
        <w:numPr>
          <w:ilvl w:val="0"/>
          <w:numId w:val="45"/>
        </w:numPr>
        <w:spacing w:after="240"/>
        <w:ind w:left="568" w:hanging="284"/>
      </w:pPr>
      <w:r>
        <w:t>any other incident that would be required to be reported to a regulator under any applicable work health and safety laws (as stated in section 49(6) of the CCS Minister’s Rules).</w:t>
      </w:r>
    </w:p>
    <w:p w14:paraId="0D169B7D" w14:textId="0E732A31" w:rsidR="002E0845" w:rsidRPr="002E0845" w:rsidRDefault="000A646E" w:rsidP="002E0845">
      <w:r>
        <w:t xml:space="preserve">The department may investigate incidents notified by the IHC </w:t>
      </w:r>
      <w:r w:rsidR="00F62D8E">
        <w:t>Service</w:t>
      </w:r>
      <w:r>
        <w:t>s where the incident relates to an approved provider’s compliance with a provision that is subject to the department’s monitoring powers under section 219UA of the A New Tax System (Family Assistance) (Administration) Act 1999</w:t>
      </w:r>
    </w:p>
    <w:sectPr w:rsidR="002E0845" w:rsidRPr="002E0845" w:rsidSect="00232B85">
      <w:footerReference w:type="default" r:id="rId60"/>
      <w:pgSz w:w="11906" w:h="16838"/>
      <w:pgMar w:top="709" w:right="1440" w:bottom="1276"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4E03B" w14:textId="77777777" w:rsidR="00F964C8" w:rsidRDefault="00F964C8" w:rsidP="000A6228">
      <w:pPr>
        <w:spacing w:after="0" w:line="240" w:lineRule="auto"/>
      </w:pPr>
      <w:r>
        <w:separator/>
      </w:r>
    </w:p>
  </w:endnote>
  <w:endnote w:type="continuationSeparator" w:id="0">
    <w:p w14:paraId="465BB4F3" w14:textId="77777777" w:rsidR="00F964C8" w:rsidRDefault="00F964C8" w:rsidP="000A6228">
      <w:pPr>
        <w:spacing w:after="0" w:line="240" w:lineRule="auto"/>
      </w:pPr>
      <w:r>
        <w:continuationSeparator/>
      </w:r>
    </w:p>
  </w:endnote>
  <w:endnote w:type="continuationNotice" w:id="1">
    <w:p w14:paraId="0A7342C8" w14:textId="77777777" w:rsidR="00F964C8" w:rsidRDefault="00F964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2E782" w14:textId="7C1DCE0F" w:rsidR="00221D8F" w:rsidRDefault="008B7B5A">
    <w:pPr>
      <w:pStyle w:val="Footer"/>
    </w:pPr>
    <w:r>
      <w:t xml:space="preserve">In Home Care </w:t>
    </w:r>
    <w:r w:rsidR="00B34891">
      <w:t>National Guidelines</w:t>
    </w:r>
    <w:r w:rsidR="00221D8F">
      <w:t xml:space="preserve"> |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8240" behindDoc="1" locked="1" layoutInCell="1" allowOverlap="1" wp14:anchorId="16765B4B" wp14:editId="559903D8">
          <wp:simplePos x="0" y="0"/>
          <wp:positionH relativeFrom="page">
            <wp:align>right</wp:align>
          </wp:positionH>
          <wp:positionV relativeFrom="page">
            <wp:align>bottom</wp:align>
          </wp:positionV>
          <wp:extent cx="1220400" cy="651600"/>
          <wp:effectExtent l="0" t="0" r="0" b="0"/>
          <wp:wrapNone/>
          <wp:docPr id="1524123204" name="Picture 1524123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2C062" w14:textId="77777777" w:rsidR="00F964C8" w:rsidRDefault="00F964C8" w:rsidP="000A6228">
      <w:pPr>
        <w:spacing w:after="0" w:line="240" w:lineRule="auto"/>
      </w:pPr>
      <w:r>
        <w:separator/>
      </w:r>
    </w:p>
  </w:footnote>
  <w:footnote w:type="continuationSeparator" w:id="0">
    <w:p w14:paraId="73E7B17D" w14:textId="77777777" w:rsidR="00F964C8" w:rsidRDefault="00F964C8" w:rsidP="000A6228">
      <w:pPr>
        <w:spacing w:after="0" w:line="240" w:lineRule="auto"/>
      </w:pPr>
      <w:r>
        <w:continuationSeparator/>
      </w:r>
    </w:p>
  </w:footnote>
  <w:footnote w:type="continuationNotice" w:id="1">
    <w:p w14:paraId="47AB504D" w14:textId="77777777" w:rsidR="00F964C8" w:rsidRDefault="00F964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14F8"/>
    <w:multiLevelType w:val="hybridMultilevel"/>
    <w:tmpl w:val="5CD27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B51103"/>
    <w:multiLevelType w:val="hybridMultilevel"/>
    <w:tmpl w:val="5FE8BC08"/>
    <w:lvl w:ilvl="0" w:tplc="A5BED49E">
      <w:start w:val="1"/>
      <w:numFmt w:val="bullet"/>
      <w:lvlText w:val=""/>
      <w:lvlJc w:val="left"/>
      <w:pPr>
        <w:ind w:left="720" w:hanging="360"/>
      </w:pPr>
      <w:rPr>
        <w:rFonts w:ascii="Symbol" w:eastAsia="Times New Roman" w:hAnsi="Symbol" w:cs="Aria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7DE044B"/>
    <w:multiLevelType w:val="multilevel"/>
    <w:tmpl w:val="C2582E68"/>
    <w:lvl w:ilvl="0">
      <w:numFmt w:val="bullet"/>
      <w:lvlText w:val="·"/>
      <w:lvlJc w:val="left"/>
      <w:pPr>
        <w:tabs>
          <w:tab w:val="left" w:pos="288"/>
        </w:tabs>
      </w:pPr>
      <w:rPr>
        <w:rFonts w:ascii="Symbol" w:eastAsia="Symbol" w:hAnsi="Symbol"/>
        <w:color w:val="000000"/>
        <w:spacing w:val="0"/>
        <w:w w:val="100"/>
        <w:sz w:val="17"/>
        <w:vertAlign w:val="baseline"/>
        <w:lang w:val="en-US"/>
      </w:rPr>
    </w:lvl>
    <w:lvl w:ilvl="1">
      <w:start w:val="1"/>
      <w:numFmt w:val="bullet"/>
      <w:lvlText w:val="o"/>
      <w:lvlJc w:val="left"/>
      <w:pPr>
        <w:ind w:left="360" w:hanging="360"/>
      </w:pPr>
      <w:rPr>
        <w:rFonts w:ascii="Courier New" w:hAnsi="Courier New" w:cs="Courier New" w:hint="default"/>
      </w:rPr>
    </w:lvl>
    <w:lvl w:ilvl="2">
      <w:start w:val="1"/>
      <w:numFmt w:val="decimal"/>
      <w:lvlText w:val="%3."/>
      <w:lvlJc w:val="left"/>
      <w:pPr>
        <w:ind w:left="360" w:hanging="360"/>
      </w:pPr>
    </w:lvl>
    <w:lvl w:ilvl="3">
      <w:numFmt w:val="decimal"/>
      <w:lvlText w:val=""/>
      <w:lvlJc w:val="left"/>
    </w:lvl>
    <w:lvl w:ilvl="4">
      <w:numFmt w:val="decimal"/>
      <w:lvlText w:val=""/>
      <w:lvlJc w:val="left"/>
    </w:lvl>
    <w:lvl w:ilvl="5">
      <w:start w:val="1"/>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F15545"/>
    <w:multiLevelType w:val="hybridMultilevel"/>
    <w:tmpl w:val="13502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071B05"/>
    <w:multiLevelType w:val="multilevel"/>
    <w:tmpl w:val="24042CE4"/>
    <w:lvl w:ilvl="0">
      <w:numFmt w:val="bullet"/>
      <w:lvlText w:val="·"/>
      <w:lvlJc w:val="left"/>
      <w:pPr>
        <w:tabs>
          <w:tab w:val="left" w:pos="288"/>
        </w:tabs>
        <w:ind w:left="0" w:firstLine="0"/>
      </w:pPr>
      <w:rPr>
        <w:rFonts w:ascii="Symbol" w:eastAsia="Symbol" w:hAnsi="Symbol"/>
        <w:color w:val="000000"/>
        <w:spacing w:val="0"/>
        <w:w w:val="100"/>
        <w:sz w:val="17"/>
        <w:vertAlign w:val="baseline"/>
        <w:lang w:val="en-US"/>
      </w:rPr>
    </w:lvl>
    <w:lvl w:ilvl="1">
      <w:start w:val="1"/>
      <w:numFmt w:val="bullet"/>
      <w:lvlText w:val="o"/>
      <w:lvlJc w:val="left"/>
      <w:pPr>
        <w:ind w:left="360" w:hanging="360"/>
      </w:pPr>
      <w:rPr>
        <w:rFonts w:ascii="Courier New" w:hAnsi="Courier New" w:cs="Courier New" w:hint="default"/>
      </w:rPr>
    </w:lvl>
    <w:lvl w:ilvl="2">
      <w:start w:val="1"/>
      <w:numFmt w:val="decimal"/>
      <w:lvlText w:val="%3."/>
      <w:lvlJc w:val="left"/>
      <w:pPr>
        <w:ind w:left="360" w:hanging="360"/>
      </w:pPr>
    </w:lvl>
    <w:lvl w:ilvl="3">
      <w:numFmt w:val="decimal"/>
      <w:lvlText w:val=""/>
      <w:lvlJc w:val="left"/>
      <w:pPr>
        <w:ind w:left="0" w:firstLine="0"/>
      </w:pPr>
    </w:lvl>
    <w:lvl w:ilvl="4">
      <w:numFmt w:val="decimal"/>
      <w:lvlText w:val=""/>
      <w:lvlJc w:val="left"/>
      <w:pPr>
        <w:ind w:left="0" w:firstLine="0"/>
      </w:pPr>
    </w:lvl>
    <w:lvl w:ilvl="5">
      <w:start w:val="1"/>
      <w:numFmt w:val="bullet"/>
      <w:lvlText w:val=""/>
      <w:lvlJc w:val="left"/>
      <w:pPr>
        <w:ind w:left="360" w:hanging="360"/>
      </w:pPr>
      <w:rPr>
        <w:rFonts w:ascii="Symbol" w:hAnsi="Symbol" w:hint="default"/>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8403764"/>
    <w:multiLevelType w:val="hybridMultilevel"/>
    <w:tmpl w:val="78FCD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C66F63"/>
    <w:multiLevelType w:val="hybridMultilevel"/>
    <w:tmpl w:val="88EC51E2"/>
    <w:lvl w:ilvl="0" w:tplc="A9944302">
      <w:start w:val="1"/>
      <w:numFmt w:val="bullet"/>
      <w:lvlText w:val=""/>
      <w:lvlJc w:val="left"/>
      <w:pPr>
        <w:ind w:left="720" w:hanging="360"/>
      </w:pPr>
      <w:rPr>
        <w:rFonts w:ascii="Symbol" w:hAnsi="Symbol" w:hint="default"/>
      </w:rPr>
    </w:lvl>
    <w:lvl w:ilvl="1" w:tplc="03C022E2">
      <w:start w:val="1"/>
      <w:numFmt w:val="bullet"/>
      <w:lvlText w:val="o"/>
      <w:lvlJc w:val="left"/>
      <w:pPr>
        <w:ind w:left="1440" w:hanging="360"/>
      </w:pPr>
      <w:rPr>
        <w:rFonts w:ascii="Courier New" w:hAnsi="Courier New" w:hint="default"/>
      </w:rPr>
    </w:lvl>
    <w:lvl w:ilvl="2" w:tplc="B608C0E4">
      <w:start w:val="1"/>
      <w:numFmt w:val="bullet"/>
      <w:lvlText w:val=""/>
      <w:lvlJc w:val="left"/>
      <w:pPr>
        <w:ind w:left="2160" w:hanging="360"/>
      </w:pPr>
      <w:rPr>
        <w:rFonts w:ascii="Wingdings" w:hAnsi="Wingdings" w:hint="default"/>
      </w:rPr>
    </w:lvl>
    <w:lvl w:ilvl="3" w:tplc="A53A53DE">
      <w:start w:val="1"/>
      <w:numFmt w:val="bullet"/>
      <w:lvlText w:val=""/>
      <w:lvlJc w:val="left"/>
      <w:pPr>
        <w:ind w:left="2880" w:hanging="360"/>
      </w:pPr>
      <w:rPr>
        <w:rFonts w:ascii="Symbol" w:hAnsi="Symbol" w:hint="default"/>
      </w:rPr>
    </w:lvl>
    <w:lvl w:ilvl="4" w:tplc="E1144902">
      <w:start w:val="1"/>
      <w:numFmt w:val="bullet"/>
      <w:lvlText w:val="o"/>
      <w:lvlJc w:val="left"/>
      <w:pPr>
        <w:ind w:left="3600" w:hanging="360"/>
      </w:pPr>
      <w:rPr>
        <w:rFonts w:ascii="Courier New" w:hAnsi="Courier New" w:hint="default"/>
      </w:rPr>
    </w:lvl>
    <w:lvl w:ilvl="5" w:tplc="2DDCC7C8">
      <w:start w:val="1"/>
      <w:numFmt w:val="bullet"/>
      <w:lvlText w:val=""/>
      <w:lvlJc w:val="left"/>
      <w:pPr>
        <w:ind w:left="4320" w:hanging="360"/>
      </w:pPr>
      <w:rPr>
        <w:rFonts w:ascii="Wingdings" w:hAnsi="Wingdings" w:hint="default"/>
      </w:rPr>
    </w:lvl>
    <w:lvl w:ilvl="6" w:tplc="EDA8E41C">
      <w:start w:val="1"/>
      <w:numFmt w:val="bullet"/>
      <w:lvlText w:val=""/>
      <w:lvlJc w:val="left"/>
      <w:pPr>
        <w:ind w:left="5040" w:hanging="360"/>
      </w:pPr>
      <w:rPr>
        <w:rFonts w:ascii="Symbol" w:hAnsi="Symbol" w:hint="default"/>
      </w:rPr>
    </w:lvl>
    <w:lvl w:ilvl="7" w:tplc="A664C006">
      <w:start w:val="1"/>
      <w:numFmt w:val="bullet"/>
      <w:lvlText w:val="o"/>
      <w:lvlJc w:val="left"/>
      <w:pPr>
        <w:ind w:left="5760" w:hanging="360"/>
      </w:pPr>
      <w:rPr>
        <w:rFonts w:ascii="Courier New" w:hAnsi="Courier New" w:hint="default"/>
      </w:rPr>
    </w:lvl>
    <w:lvl w:ilvl="8" w:tplc="281647E6">
      <w:start w:val="1"/>
      <w:numFmt w:val="bullet"/>
      <w:lvlText w:val=""/>
      <w:lvlJc w:val="left"/>
      <w:pPr>
        <w:ind w:left="6480" w:hanging="360"/>
      </w:pPr>
      <w:rPr>
        <w:rFonts w:ascii="Wingdings" w:hAnsi="Wingdings" w:hint="default"/>
      </w:rPr>
    </w:lvl>
  </w:abstractNum>
  <w:abstractNum w:abstractNumId="7"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15:restartNumberingAfterBreak="0">
    <w:nsid w:val="12DE7A30"/>
    <w:multiLevelType w:val="hybridMultilevel"/>
    <w:tmpl w:val="A27C1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93A7132"/>
    <w:multiLevelType w:val="hybridMultilevel"/>
    <w:tmpl w:val="BDB206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0F5D05"/>
    <w:multiLevelType w:val="hybridMultilevel"/>
    <w:tmpl w:val="82FC8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DFBB2A"/>
    <w:multiLevelType w:val="hybridMultilevel"/>
    <w:tmpl w:val="E9EA560C"/>
    <w:lvl w:ilvl="0" w:tplc="9FA03E16">
      <w:start w:val="1"/>
      <w:numFmt w:val="bullet"/>
      <w:lvlText w:val=""/>
      <w:lvlJc w:val="left"/>
      <w:pPr>
        <w:ind w:left="720" w:hanging="360"/>
      </w:pPr>
      <w:rPr>
        <w:rFonts w:ascii="Symbol" w:hAnsi="Symbol" w:hint="default"/>
      </w:rPr>
    </w:lvl>
    <w:lvl w:ilvl="1" w:tplc="5AF0FCFA">
      <w:start w:val="1"/>
      <w:numFmt w:val="bullet"/>
      <w:lvlText w:val="o"/>
      <w:lvlJc w:val="left"/>
      <w:pPr>
        <w:ind w:left="1440" w:hanging="360"/>
      </w:pPr>
      <w:rPr>
        <w:rFonts w:ascii="Courier New" w:hAnsi="Courier New" w:hint="default"/>
      </w:rPr>
    </w:lvl>
    <w:lvl w:ilvl="2" w:tplc="BE72D412">
      <w:start w:val="1"/>
      <w:numFmt w:val="bullet"/>
      <w:lvlText w:val=""/>
      <w:lvlJc w:val="left"/>
      <w:pPr>
        <w:ind w:left="2160" w:hanging="360"/>
      </w:pPr>
      <w:rPr>
        <w:rFonts w:ascii="Wingdings" w:hAnsi="Wingdings" w:hint="default"/>
      </w:rPr>
    </w:lvl>
    <w:lvl w:ilvl="3" w:tplc="6E4E2FEC">
      <w:start w:val="1"/>
      <w:numFmt w:val="bullet"/>
      <w:lvlText w:val=""/>
      <w:lvlJc w:val="left"/>
      <w:pPr>
        <w:ind w:left="2880" w:hanging="360"/>
      </w:pPr>
      <w:rPr>
        <w:rFonts w:ascii="Symbol" w:hAnsi="Symbol" w:hint="default"/>
      </w:rPr>
    </w:lvl>
    <w:lvl w:ilvl="4" w:tplc="CE620770">
      <w:start w:val="1"/>
      <w:numFmt w:val="bullet"/>
      <w:lvlText w:val="o"/>
      <w:lvlJc w:val="left"/>
      <w:pPr>
        <w:ind w:left="3600" w:hanging="360"/>
      </w:pPr>
      <w:rPr>
        <w:rFonts w:ascii="Courier New" w:hAnsi="Courier New" w:hint="default"/>
      </w:rPr>
    </w:lvl>
    <w:lvl w:ilvl="5" w:tplc="C6D6A462">
      <w:start w:val="1"/>
      <w:numFmt w:val="bullet"/>
      <w:lvlText w:val=""/>
      <w:lvlJc w:val="left"/>
      <w:pPr>
        <w:ind w:left="4320" w:hanging="360"/>
      </w:pPr>
      <w:rPr>
        <w:rFonts w:ascii="Wingdings" w:hAnsi="Wingdings" w:hint="default"/>
      </w:rPr>
    </w:lvl>
    <w:lvl w:ilvl="6" w:tplc="B8E6C598">
      <w:start w:val="1"/>
      <w:numFmt w:val="bullet"/>
      <w:lvlText w:val=""/>
      <w:lvlJc w:val="left"/>
      <w:pPr>
        <w:ind w:left="5040" w:hanging="360"/>
      </w:pPr>
      <w:rPr>
        <w:rFonts w:ascii="Symbol" w:hAnsi="Symbol" w:hint="default"/>
      </w:rPr>
    </w:lvl>
    <w:lvl w:ilvl="7" w:tplc="D8FE0274">
      <w:start w:val="1"/>
      <w:numFmt w:val="bullet"/>
      <w:lvlText w:val="o"/>
      <w:lvlJc w:val="left"/>
      <w:pPr>
        <w:ind w:left="5760" w:hanging="360"/>
      </w:pPr>
      <w:rPr>
        <w:rFonts w:ascii="Courier New" w:hAnsi="Courier New" w:hint="default"/>
      </w:rPr>
    </w:lvl>
    <w:lvl w:ilvl="8" w:tplc="5D38C6A2">
      <w:start w:val="1"/>
      <w:numFmt w:val="bullet"/>
      <w:lvlText w:val=""/>
      <w:lvlJc w:val="left"/>
      <w:pPr>
        <w:ind w:left="6480" w:hanging="360"/>
      </w:pPr>
      <w:rPr>
        <w:rFonts w:ascii="Wingdings" w:hAnsi="Wingdings" w:hint="default"/>
      </w:rPr>
    </w:lvl>
  </w:abstractNum>
  <w:abstractNum w:abstractNumId="14" w15:restartNumberingAfterBreak="0">
    <w:nsid w:val="258478A9"/>
    <w:multiLevelType w:val="hybridMultilevel"/>
    <w:tmpl w:val="1562CA3E"/>
    <w:lvl w:ilvl="0" w:tplc="0C090001">
      <w:start w:val="1"/>
      <w:numFmt w:val="bullet"/>
      <w:lvlText w:val=""/>
      <w:lvlJc w:val="left"/>
      <w:pPr>
        <w:ind w:left="720" w:hanging="360"/>
      </w:pPr>
      <w:rPr>
        <w:rFonts w:ascii="Symbol" w:hAnsi="Symbol" w:hint="default"/>
        <w:color w:val="0D0D0D"/>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8323711"/>
    <w:multiLevelType w:val="hybridMultilevel"/>
    <w:tmpl w:val="7DA6D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A7157E"/>
    <w:multiLevelType w:val="hybridMultilevel"/>
    <w:tmpl w:val="7ECE3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E7EF7E8"/>
    <w:multiLevelType w:val="hybridMultilevel"/>
    <w:tmpl w:val="4C2CA278"/>
    <w:lvl w:ilvl="0" w:tplc="5EC29D74">
      <w:start w:val="1"/>
      <w:numFmt w:val="decimal"/>
      <w:lvlText w:val="%1."/>
      <w:lvlJc w:val="left"/>
      <w:pPr>
        <w:ind w:left="720" w:hanging="360"/>
      </w:pPr>
      <w:rPr>
        <w:rFonts w:ascii="Calibri" w:hAnsi="Calibri" w:hint="default"/>
      </w:rPr>
    </w:lvl>
    <w:lvl w:ilvl="1" w:tplc="0324DD6A">
      <w:start w:val="1"/>
      <w:numFmt w:val="lowerLetter"/>
      <w:lvlText w:val="%2."/>
      <w:lvlJc w:val="left"/>
      <w:pPr>
        <w:ind w:left="1440" w:hanging="360"/>
      </w:pPr>
    </w:lvl>
    <w:lvl w:ilvl="2" w:tplc="D04C907C">
      <w:start w:val="1"/>
      <w:numFmt w:val="lowerRoman"/>
      <w:lvlText w:val="%3."/>
      <w:lvlJc w:val="right"/>
      <w:pPr>
        <w:ind w:left="2160" w:hanging="180"/>
      </w:pPr>
    </w:lvl>
    <w:lvl w:ilvl="3" w:tplc="89F86A5A">
      <w:start w:val="1"/>
      <w:numFmt w:val="decimal"/>
      <w:lvlText w:val="%4."/>
      <w:lvlJc w:val="left"/>
      <w:pPr>
        <w:ind w:left="2880" w:hanging="360"/>
      </w:pPr>
    </w:lvl>
    <w:lvl w:ilvl="4" w:tplc="699E4E9E">
      <w:start w:val="1"/>
      <w:numFmt w:val="lowerLetter"/>
      <w:lvlText w:val="%5."/>
      <w:lvlJc w:val="left"/>
      <w:pPr>
        <w:ind w:left="3600" w:hanging="360"/>
      </w:pPr>
    </w:lvl>
    <w:lvl w:ilvl="5" w:tplc="96060B52">
      <w:start w:val="1"/>
      <w:numFmt w:val="lowerRoman"/>
      <w:lvlText w:val="%6."/>
      <w:lvlJc w:val="right"/>
      <w:pPr>
        <w:ind w:left="4320" w:hanging="180"/>
      </w:pPr>
    </w:lvl>
    <w:lvl w:ilvl="6" w:tplc="A3E6262E">
      <w:start w:val="1"/>
      <w:numFmt w:val="decimal"/>
      <w:lvlText w:val="%7."/>
      <w:lvlJc w:val="left"/>
      <w:pPr>
        <w:ind w:left="5040" w:hanging="360"/>
      </w:pPr>
    </w:lvl>
    <w:lvl w:ilvl="7" w:tplc="F9FE3290">
      <w:start w:val="1"/>
      <w:numFmt w:val="lowerLetter"/>
      <w:lvlText w:val="%8."/>
      <w:lvlJc w:val="left"/>
      <w:pPr>
        <w:ind w:left="5760" w:hanging="360"/>
      </w:pPr>
    </w:lvl>
    <w:lvl w:ilvl="8" w:tplc="0EBA3DD4">
      <w:start w:val="1"/>
      <w:numFmt w:val="lowerRoman"/>
      <w:lvlText w:val="%9."/>
      <w:lvlJc w:val="right"/>
      <w:pPr>
        <w:ind w:left="6480" w:hanging="180"/>
      </w:pPr>
    </w:lvl>
  </w:abstractNum>
  <w:abstractNum w:abstractNumId="19" w15:restartNumberingAfterBreak="0">
    <w:nsid w:val="2ECA4676"/>
    <w:multiLevelType w:val="hybridMultilevel"/>
    <w:tmpl w:val="D0A6F8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0E32C13"/>
    <w:multiLevelType w:val="hybridMultilevel"/>
    <w:tmpl w:val="0E5057E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CF0EAF"/>
    <w:multiLevelType w:val="hybridMultilevel"/>
    <w:tmpl w:val="E5822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8E556F"/>
    <w:multiLevelType w:val="hybridMultilevel"/>
    <w:tmpl w:val="93CC9F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7F5D622"/>
    <w:multiLevelType w:val="hybridMultilevel"/>
    <w:tmpl w:val="CA40774C"/>
    <w:lvl w:ilvl="0" w:tplc="13E6E168">
      <w:start w:val="1"/>
      <w:numFmt w:val="bullet"/>
      <w:lvlText w:val=""/>
      <w:lvlJc w:val="left"/>
      <w:pPr>
        <w:ind w:left="720" w:hanging="360"/>
      </w:pPr>
      <w:rPr>
        <w:rFonts w:ascii="Symbol" w:hAnsi="Symbol" w:hint="default"/>
      </w:rPr>
    </w:lvl>
    <w:lvl w:ilvl="1" w:tplc="E1F404B6">
      <w:start w:val="1"/>
      <w:numFmt w:val="bullet"/>
      <w:lvlText w:val="o"/>
      <w:lvlJc w:val="left"/>
      <w:pPr>
        <w:ind w:left="1440" w:hanging="360"/>
      </w:pPr>
      <w:rPr>
        <w:rFonts w:ascii="Courier New" w:hAnsi="Courier New" w:hint="default"/>
      </w:rPr>
    </w:lvl>
    <w:lvl w:ilvl="2" w:tplc="17A6BDC4">
      <w:start w:val="1"/>
      <w:numFmt w:val="bullet"/>
      <w:lvlText w:val=""/>
      <w:lvlJc w:val="left"/>
      <w:pPr>
        <w:ind w:left="2160" w:hanging="360"/>
      </w:pPr>
      <w:rPr>
        <w:rFonts w:ascii="Wingdings" w:hAnsi="Wingdings" w:hint="default"/>
      </w:rPr>
    </w:lvl>
    <w:lvl w:ilvl="3" w:tplc="A1C8E258">
      <w:start w:val="1"/>
      <w:numFmt w:val="bullet"/>
      <w:lvlText w:val=""/>
      <w:lvlJc w:val="left"/>
      <w:pPr>
        <w:ind w:left="2880" w:hanging="360"/>
      </w:pPr>
      <w:rPr>
        <w:rFonts w:ascii="Symbol" w:hAnsi="Symbol" w:hint="default"/>
      </w:rPr>
    </w:lvl>
    <w:lvl w:ilvl="4" w:tplc="0A50F980">
      <w:start w:val="1"/>
      <w:numFmt w:val="bullet"/>
      <w:lvlText w:val="o"/>
      <w:lvlJc w:val="left"/>
      <w:pPr>
        <w:ind w:left="3600" w:hanging="360"/>
      </w:pPr>
      <w:rPr>
        <w:rFonts w:ascii="Courier New" w:hAnsi="Courier New" w:hint="default"/>
      </w:rPr>
    </w:lvl>
    <w:lvl w:ilvl="5" w:tplc="479A3E06">
      <w:start w:val="1"/>
      <w:numFmt w:val="bullet"/>
      <w:lvlText w:val=""/>
      <w:lvlJc w:val="left"/>
      <w:pPr>
        <w:ind w:left="4320" w:hanging="360"/>
      </w:pPr>
      <w:rPr>
        <w:rFonts w:ascii="Wingdings" w:hAnsi="Wingdings" w:hint="default"/>
      </w:rPr>
    </w:lvl>
    <w:lvl w:ilvl="6" w:tplc="B97E860A">
      <w:start w:val="1"/>
      <w:numFmt w:val="bullet"/>
      <w:lvlText w:val=""/>
      <w:lvlJc w:val="left"/>
      <w:pPr>
        <w:ind w:left="5040" w:hanging="360"/>
      </w:pPr>
      <w:rPr>
        <w:rFonts w:ascii="Symbol" w:hAnsi="Symbol" w:hint="default"/>
      </w:rPr>
    </w:lvl>
    <w:lvl w:ilvl="7" w:tplc="D8524EC4">
      <w:start w:val="1"/>
      <w:numFmt w:val="bullet"/>
      <w:lvlText w:val="o"/>
      <w:lvlJc w:val="left"/>
      <w:pPr>
        <w:ind w:left="5760" w:hanging="360"/>
      </w:pPr>
      <w:rPr>
        <w:rFonts w:ascii="Courier New" w:hAnsi="Courier New" w:hint="default"/>
      </w:rPr>
    </w:lvl>
    <w:lvl w:ilvl="8" w:tplc="1214F2FC">
      <w:start w:val="1"/>
      <w:numFmt w:val="bullet"/>
      <w:lvlText w:val=""/>
      <w:lvlJc w:val="left"/>
      <w:pPr>
        <w:ind w:left="6480" w:hanging="360"/>
      </w:pPr>
      <w:rPr>
        <w:rFonts w:ascii="Wingdings" w:hAnsi="Wingdings" w:hint="default"/>
      </w:rPr>
    </w:lvl>
  </w:abstractNum>
  <w:abstractNum w:abstractNumId="25" w15:restartNumberingAfterBreak="0">
    <w:nsid w:val="3AD40B21"/>
    <w:multiLevelType w:val="hybridMultilevel"/>
    <w:tmpl w:val="34586F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73BC99"/>
    <w:multiLevelType w:val="hybridMultilevel"/>
    <w:tmpl w:val="FFFFFFFF"/>
    <w:lvl w:ilvl="0" w:tplc="867E32FC">
      <w:start w:val="1"/>
      <w:numFmt w:val="bullet"/>
      <w:lvlText w:val="·"/>
      <w:lvlJc w:val="left"/>
      <w:pPr>
        <w:ind w:left="720" w:hanging="360"/>
      </w:pPr>
      <w:rPr>
        <w:rFonts w:ascii="Symbol" w:hAnsi="Symbol" w:hint="default"/>
      </w:rPr>
    </w:lvl>
    <w:lvl w:ilvl="1" w:tplc="46C09314">
      <w:start w:val="1"/>
      <w:numFmt w:val="bullet"/>
      <w:lvlText w:val="o"/>
      <w:lvlJc w:val="left"/>
      <w:pPr>
        <w:ind w:left="1440" w:hanging="360"/>
      </w:pPr>
      <w:rPr>
        <w:rFonts w:ascii="Courier New" w:hAnsi="Courier New" w:hint="default"/>
      </w:rPr>
    </w:lvl>
    <w:lvl w:ilvl="2" w:tplc="08CCF122">
      <w:start w:val="1"/>
      <w:numFmt w:val="bullet"/>
      <w:lvlText w:val=""/>
      <w:lvlJc w:val="left"/>
      <w:pPr>
        <w:ind w:left="2160" w:hanging="360"/>
      </w:pPr>
      <w:rPr>
        <w:rFonts w:ascii="Wingdings" w:hAnsi="Wingdings" w:hint="default"/>
      </w:rPr>
    </w:lvl>
    <w:lvl w:ilvl="3" w:tplc="49CC7BF8">
      <w:start w:val="1"/>
      <w:numFmt w:val="bullet"/>
      <w:lvlText w:val=""/>
      <w:lvlJc w:val="left"/>
      <w:pPr>
        <w:ind w:left="2880" w:hanging="360"/>
      </w:pPr>
      <w:rPr>
        <w:rFonts w:ascii="Symbol" w:hAnsi="Symbol" w:hint="default"/>
      </w:rPr>
    </w:lvl>
    <w:lvl w:ilvl="4" w:tplc="4718FB80">
      <w:start w:val="1"/>
      <w:numFmt w:val="bullet"/>
      <w:lvlText w:val="o"/>
      <w:lvlJc w:val="left"/>
      <w:pPr>
        <w:ind w:left="3600" w:hanging="360"/>
      </w:pPr>
      <w:rPr>
        <w:rFonts w:ascii="Courier New" w:hAnsi="Courier New" w:hint="default"/>
      </w:rPr>
    </w:lvl>
    <w:lvl w:ilvl="5" w:tplc="0A0CD0DE">
      <w:start w:val="1"/>
      <w:numFmt w:val="bullet"/>
      <w:lvlText w:val=""/>
      <w:lvlJc w:val="left"/>
      <w:pPr>
        <w:ind w:left="4320" w:hanging="360"/>
      </w:pPr>
      <w:rPr>
        <w:rFonts w:ascii="Wingdings" w:hAnsi="Wingdings" w:hint="default"/>
      </w:rPr>
    </w:lvl>
    <w:lvl w:ilvl="6" w:tplc="64CE9190">
      <w:start w:val="1"/>
      <w:numFmt w:val="bullet"/>
      <w:lvlText w:val=""/>
      <w:lvlJc w:val="left"/>
      <w:pPr>
        <w:ind w:left="5040" w:hanging="360"/>
      </w:pPr>
      <w:rPr>
        <w:rFonts w:ascii="Symbol" w:hAnsi="Symbol" w:hint="default"/>
      </w:rPr>
    </w:lvl>
    <w:lvl w:ilvl="7" w:tplc="D94A93F0">
      <w:start w:val="1"/>
      <w:numFmt w:val="bullet"/>
      <w:lvlText w:val="o"/>
      <w:lvlJc w:val="left"/>
      <w:pPr>
        <w:ind w:left="5760" w:hanging="360"/>
      </w:pPr>
      <w:rPr>
        <w:rFonts w:ascii="Courier New" w:hAnsi="Courier New" w:hint="default"/>
      </w:rPr>
    </w:lvl>
    <w:lvl w:ilvl="8" w:tplc="C68A27C6">
      <w:start w:val="1"/>
      <w:numFmt w:val="bullet"/>
      <w:lvlText w:val=""/>
      <w:lvlJc w:val="left"/>
      <w:pPr>
        <w:ind w:left="6480" w:hanging="360"/>
      </w:pPr>
      <w:rPr>
        <w:rFonts w:ascii="Wingdings" w:hAnsi="Wingdings" w:hint="default"/>
      </w:rPr>
    </w:lvl>
  </w:abstractNum>
  <w:abstractNum w:abstractNumId="27" w15:restartNumberingAfterBreak="0">
    <w:nsid w:val="45811849"/>
    <w:multiLevelType w:val="hybridMultilevel"/>
    <w:tmpl w:val="E9E45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C742D9"/>
    <w:multiLevelType w:val="hybridMultilevel"/>
    <w:tmpl w:val="72EAE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CE16C0"/>
    <w:multiLevelType w:val="hybridMultilevel"/>
    <w:tmpl w:val="F4DC4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8A5907"/>
    <w:multiLevelType w:val="multilevel"/>
    <w:tmpl w:val="6E4C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C24B0D"/>
    <w:multiLevelType w:val="hybridMultilevel"/>
    <w:tmpl w:val="F8349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2C0A31"/>
    <w:multiLevelType w:val="hybridMultilevel"/>
    <w:tmpl w:val="52B45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B3E3C73"/>
    <w:multiLevelType w:val="hybridMultilevel"/>
    <w:tmpl w:val="7004A148"/>
    <w:lvl w:ilvl="0" w:tplc="0C090001">
      <w:start w:val="1"/>
      <w:numFmt w:val="bullet"/>
      <w:lvlText w:val=""/>
      <w:lvlJc w:val="left"/>
      <w:pPr>
        <w:ind w:left="720" w:hanging="360"/>
      </w:pPr>
      <w:rPr>
        <w:rFonts w:ascii="Symbol" w:hAnsi="Symbol" w:hint="default"/>
        <w:color w:val="0D0D0D"/>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4DC96099"/>
    <w:multiLevelType w:val="hybridMultilevel"/>
    <w:tmpl w:val="2A683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DF460B8"/>
    <w:multiLevelType w:val="hybridMultilevel"/>
    <w:tmpl w:val="7A101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0AF01A5"/>
    <w:multiLevelType w:val="hybridMultilevel"/>
    <w:tmpl w:val="A5F8ADF6"/>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7" w15:restartNumberingAfterBreak="0">
    <w:nsid w:val="527D3F15"/>
    <w:multiLevelType w:val="hybridMultilevel"/>
    <w:tmpl w:val="A832246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4E8B423"/>
    <w:multiLevelType w:val="hybridMultilevel"/>
    <w:tmpl w:val="6F78CF02"/>
    <w:lvl w:ilvl="0" w:tplc="217626F2">
      <w:start w:val="1"/>
      <w:numFmt w:val="bullet"/>
      <w:lvlText w:val=""/>
      <w:lvlJc w:val="left"/>
      <w:pPr>
        <w:ind w:left="720" w:hanging="360"/>
      </w:pPr>
      <w:rPr>
        <w:rFonts w:ascii="Symbol" w:hAnsi="Symbol" w:hint="default"/>
      </w:rPr>
    </w:lvl>
    <w:lvl w:ilvl="1" w:tplc="703065E6">
      <w:start w:val="1"/>
      <w:numFmt w:val="bullet"/>
      <w:lvlText w:val="o"/>
      <w:lvlJc w:val="left"/>
      <w:pPr>
        <w:ind w:left="1440" w:hanging="360"/>
      </w:pPr>
      <w:rPr>
        <w:rFonts w:ascii="Courier New" w:hAnsi="Courier New" w:hint="default"/>
      </w:rPr>
    </w:lvl>
    <w:lvl w:ilvl="2" w:tplc="ADD66B88">
      <w:start w:val="1"/>
      <w:numFmt w:val="bullet"/>
      <w:lvlText w:val=""/>
      <w:lvlJc w:val="left"/>
      <w:pPr>
        <w:ind w:left="2160" w:hanging="360"/>
      </w:pPr>
      <w:rPr>
        <w:rFonts w:ascii="Wingdings" w:hAnsi="Wingdings" w:hint="default"/>
      </w:rPr>
    </w:lvl>
    <w:lvl w:ilvl="3" w:tplc="C0EEF0FC">
      <w:start w:val="1"/>
      <w:numFmt w:val="bullet"/>
      <w:lvlText w:val=""/>
      <w:lvlJc w:val="left"/>
      <w:pPr>
        <w:ind w:left="2880" w:hanging="360"/>
      </w:pPr>
      <w:rPr>
        <w:rFonts w:ascii="Symbol" w:hAnsi="Symbol" w:hint="default"/>
      </w:rPr>
    </w:lvl>
    <w:lvl w:ilvl="4" w:tplc="ADC4EA94">
      <w:start w:val="1"/>
      <w:numFmt w:val="bullet"/>
      <w:lvlText w:val="o"/>
      <w:lvlJc w:val="left"/>
      <w:pPr>
        <w:ind w:left="3600" w:hanging="360"/>
      </w:pPr>
      <w:rPr>
        <w:rFonts w:ascii="Courier New" w:hAnsi="Courier New" w:hint="default"/>
      </w:rPr>
    </w:lvl>
    <w:lvl w:ilvl="5" w:tplc="B366F63E">
      <w:start w:val="1"/>
      <w:numFmt w:val="bullet"/>
      <w:lvlText w:val=""/>
      <w:lvlJc w:val="left"/>
      <w:pPr>
        <w:ind w:left="4320" w:hanging="360"/>
      </w:pPr>
      <w:rPr>
        <w:rFonts w:ascii="Wingdings" w:hAnsi="Wingdings" w:hint="default"/>
      </w:rPr>
    </w:lvl>
    <w:lvl w:ilvl="6" w:tplc="7368D8C6">
      <w:start w:val="1"/>
      <w:numFmt w:val="bullet"/>
      <w:lvlText w:val=""/>
      <w:lvlJc w:val="left"/>
      <w:pPr>
        <w:ind w:left="5040" w:hanging="360"/>
      </w:pPr>
      <w:rPr>
        <w:rFonts w:ascii="Symbol" w:hAnsi="Symbol" w:hint="default"/>
      </w:rPr>
    </w:lvl>
    <w:lvl w:ilvl="7" w:tplc="BEA0B0A4">
      <w:start w:val="1"/>
      <w:numFmt w:val="bullet"/>
      <w:lvlText w:val="o"/>
      <w:lvlJc w:val="left"/>
      <w:pPr>
        <w:ind w:left="5760" w:hanging="360"/>
      </w:pPr>
      <w:rPr>
        <w:rFonts w:ascii="Courier New" w:hAnsi="Courier New" w:hint="default"/>
      </w:rPr>
    </w:lvl>
    <w:lvl w:ilvl="8" w:tplc="320A1BEE">
      <w:start w:val="1"/>
      <w:numFmt w:val="bullet"/>
      <w:lvlText w:val=""/>
      <w:lvlJc w:val="left"/>
      <w:pPr>
        <w:ind w:left="6480" w:hanging="360"/>
      </w:pPr>
      <w:rPr>
        <w:rFonts w:ascii="Wingdings" w:hAnsi="Wingdings" w:hint="default"/>
      </w:rPr>
    </w:lvl>
  </w:abstractNum>
  <w:abstractNum w:abstractNumId="39" w15:restartNumberingAfterBreak="0">
    <w:nsid w:val="5A320B0F"/>
    <w:multiLevelType w:val="hybridMultilevel"/>
    <w:tmpl w:val="02605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B967DCC"/>
    <w:multiLevelType w:val="hybridMultilevel"/>
    <w:tmpl w:val="FFFFFFFF"/>
    <w:lvl w:ilvl="0" w:tplc="88242CB8">
      <w:start w:val="1"/>
      <w:numFmt w:val="bullet"/>
      <w:lvlText w:val=""/>
      <w:lvlJc w:val="left"/>
      <w:pPr>
        <w:ind w:left="765" w:hanging="360"/>
      </w:pPr>
      <w:rPr>
        <w:rFonts w:ascii="Symbol" w:hAnsi="Symbol" w:hint="default"/>
      </w:rPr>
    </w:lvl>
    <w:lvl w:ilvl="1" w:tplc="0F44FC3C">
      <w:start w:val="1"/>
      <w:numFmt w:val="bullet"/>
      <w:lvlText w:val="o"/>
      <w:lvlJc w:val="left"/>
      <w:pPr>
        <w:ind w:left="1440" w:hanging="360"/>
      </w:pPr>
      <w:rPr>
        <w:rFonts w:ascii="Courier New" w:hAnsi="Courier New" w:hint="default"/>
      </w:rPr>
    </w:lvl>
    <w:lvl w:ilvl="2" w:tplc="1B90BD0A">
      <w:start w:val="1"/>
      <w:numFmt w:val="bullet"/>
      <w:lvlText w:val=""/>
      <w:lvlJc w:val="left"/>
      <w:pPr>
        <w:ind w:left="2160" w:hanging="360"/>
      </w:pPr>
      <w:rPr>
        <w:rFonts w:ascii="Wingdings" w:hAnsi="Wingdings" w:hint="default"/>
      </w:rPr>
    </w:lvl>
    <w:lvl w:ilvl="3" w:tplc="BB74D310">
      <w:start w:val="1"/>
      <w:numFmt w:val="bullet"/>
      <w:lvlText w:val=""/>
      <w:lvlJc w:val="left"/>
      <w:pPr>
        <w:ind w:left="2880" w:hanging="360"/>
      </w:pPr>
      <w:rPr>
        <w:rFonts w:ascii="Symbol" w:hAnsi="Symbol" w:hint="default"/>
      </w:rPr>
    </w:lvl>
    <w:lvl w:ilvl="4" w:tplc="AFD4E4AA">
      <w:start w:val="1"/>
      <w:numFmt w:val="bullet"/>
      <w:lvlText w:val="o"/>
      <w:lvlJc w:val="left"/>
      <w:pPr>
        <w:ind w:left="3600" w:hanging="360"/>
      </w:pPr>
      <w:rPr>
        <w:rFonts w:ascii="Courier New" w:hAnsi="Courier New" w:hint="default"/>
      </w:rPr>
    </w:lvl>
    <w:lvl w:ilvl="5" w:tplc="CBFCFEC6">
      <w:start w:val="1"/>
      <w:numFmt w:val="bullet"/>
      <w:lvlText w:val=""/>
      <w:lvlJc w:val="left"/>
      <w:pPr>
        <w:ind w:left="4320" w:hanging="360"/>
      </w:pPr>
      <w:rPr>
        <w:rFonts w:ascii="Wingdings" w:hAnsi="Wingdings" w:hint="default"/>
      </w:rPr>
    </w:lvl>
    <w:lvl w:ilvl="6" w:tplc="AFFA8E38">
      <w:start w:val="1"/>
      <w:numFmt w:val="bullet"/>
      <w:lvlText w:val=""/>
      <w:lvlJc w:val="left"/>
      <w:pPr>
        <w:ind w:left="5040" w:hanging="360"/>
      </w:pPr>
      <w:rPr>
        <w:rFonts w:ascii="Symbol" w:hAnsi="Symbol" w:hint="default"/>
      </w:rPr>
    </w:lvl>
    <w:lvl w:ilvl="7" w:tplc="9E5802F6">
      <w:start w:val="1"/>
      <w:numFmt w:val="bullet"/>
      <w:lvlText w:val="o"/>
      <w:lvlJc w:val="left"/>
      <w:pPr>
        <w:ind w:left="5760" w:hanging="360"/>
      </w:pPr>
      <w:rPr>
        <w:rFonts w:ascii="Courier New" w:hAnsi="Courier New" w:hint="default"/>
      </w:rPr>
    </w:lvl>
    <w:lvl w:ilvl="8" w:tplc="1494C816">
      <w:start w:val="1"/>
      <w:numFmt w:val="bullet"/>
      <w:lvlText w:val=""/>
      <w:lvlJc w:val="left"/>
      <w:pPr>
        <w:ind w:left="6480" w:hanging="360"/>
      </w:pPr>
      <w:rPr>
        <w:rFonts w:ascii="Wingdings" w:hAnsi="Wingdings" w:hint="default"/>
      </w:rPr>
    </w:lvl>
  </w:abstractNum>
  <w:abstractNum w:abstractNumId="42" w15:restartNumberingAfterBreak="0">
    <w:nsid w:val="5DEA2C6B"/>
    <w:multiLevelType w:val="hybridMultilevel"/>
    <w:tmpl w:val="9B685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E12CC3D"/>
    <w:multiLevelType w:val="hybridMultilevel"/>
    <w:tmpl w:val="E276672E"/>
    <w:lvl w:ilvl="0" w:tplc="C13CD536">
      <w:start w:val="1"/>
      <w:numFmt w:val="bullet"/>
      <w:lvlText w:val=""/>
      <w:lvlJc w:val="left"/>
      <w:pPr>
        <w:ind w:left="720" w:hanging="360"/>
      </w:pPr>
      <w:rPr>
        <w:rFonts w:ascii="Symbol" w:hAnsi="Symbol" w:hint="default"/>
      </w:rPr>
    </w:lvl>
    <w:lvl w:ilvl="1" w:tplc="325C686A">
      <w:start w:val="1"/>
      <w:numFmt w:val="bullet"/>
      <w:lvlText w:val="o"/>
      <w:lvlJc w:val="left"/>
      <w:pPr>
        <w:ind w:left="1440" w:hanging="360"/>
      </w:pPr>
      <w:rPr>
        <w:rFonts w:ascii="Courier New" w:hAnsi="Courier New" w:hint="default"/>
      </w:rPr>
    </w:lvl>
    <w:lvl w:ilvl="2" w:tplc="27B84A50">
      <w:start w:val="1"/>
      <w:numFmt w:val="bullet"/>
      <w:lvlText w:val=""/>
      <w:lvlJc w:val="left"/>
      <w:pPr>
        <w:ind w:left="2160" w:hanging="360"/>
      </w:pPr>
      <w:rPr>
        <w:rFonts w:ascii="Wingdings" w:hAnsi="Wingdings" w:hint="default"/>
      </w:rPr>
    </w:lvl>
    <w:lvl w:ilvl="3" w:tplc="6E32EBFE">
      <w:start w:val="1"/>
      <w:numFmt w:val="bullet"/>
      <w:lvlText w:val=""/>
      <w:lvlJc w:val="left"/>
      <w:pPr>
        <w:ind w:left="2880" w:hanging="360"/>
      </w:pPr>
      <w:rPr>
        <w:rFonts w:ascii="Symbol" w:hAnsi="Symbol" w:hint="default"/>
      </w:rPr>
    </w:lvl>
    <w:lvl w:ilvl="4" w:tplc="ED9C016C">
      <w:start w:val="1"/>
      <w:numFmt w:val="bullet"/>
      <w:lvlText w:val="o"/>
      <w:lvlJc w:val="left"/>
      <w:pPr>
        <w:ind w:left="3600" w:hanging="360"/>
      </w:pPr>
      <w:rPr>
        <w:rFonts w:ascii="Courier New" w:hAnsi="Courier New" w:hint="default"/>
      </w:rPr>
    </w:lvl>
    <w:lvl w:ilvl="5" w:tplc="D37E2672">
      <w:start w:val="1"/>
      <w:numFmt w:val="bullet"/>
      <w:lvlText w:val=""/>
      <w:lvlJc w:val="left"/>
      <w:pPr>
        <w:ind w:left="4320" w:hanging="360"/>
      </w:pPr>
      <w:rPr>
        <w:rFonts w:ascii="Wingdings" w:hAnsi="Wingdings" w:hint="default"/>
      </w:rPr>
    </w:lvl>
    <w:lvl w:ilvl="6" w:tplc="66042D7A">
      <w:start w:val="1"/>
      <w:numFmt w:val="bullet"/>
      <w:lvlText w:val=""/>
      <w:lvlJc w:val="left"/>
      <w:pPr>
        <w:ind w:left="5040" w:hanging="360"/>
      </w:pPr>
      <w:rPr>
        <w:rFonts w:ascii="Symbol" w:hAnsi="Symbol" w:hint="default"/>
      </w:rPr>
    </w:lvl>
    <w:lvl w:ilvl="7" w:tplc="FD4CFBD0">
      <w:start w:val="1"/>
      <w:numFmt w:val="bullet"/>
      <w:lvlText w:val="o"/>
      <w:lvlJc w:val="left"/>
      <w:pPr>
        <w:ind w:left="5760" w:hanging="360"/>
      </w:pPr>
      <w:rPr>
        <w:rFonts w:ascii="Courier New" w:hAnsi="Courier New" w:hint="default"/>
      </w:rPr>
    </w:lvl>
    <w:lvl w:ilvl="8" w:tplc="0E58AC96">
      <w:start w:val="1"/>
      <w:numFmt w:val="bullet"/>
      <w:lvlText w:val=""/>
      <w:lvlJc w:val="left"/>
      <w:pPr>
        <w:ind w:left="6480" w:hanging="360"/>
      </w:pPr>
      <w:rPr>
        <w:rFonts w:ascii="Wingdings" w:hAnsi="Wingdings" w:hint="default"/>
      </w:rPr>
    </w:lvl>
  </w:abstractNum>
  <w:abstractNum w:abstractNumId="44" w15:restartNumberingAfterBreak="0">
    <w:nsid w:val="5E3448F9"/>
    <w:multiLevelType w:val="hybridMultilevel"/>
    <w:tmpl w:val="9DA44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0EB683F"/>
    <w:multiLevelType w:val="hybridMultilevel"/>
    <w:tmpl w:val="EC868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192BE7C"/>
    <w:multiLevelType w:val="hybridMultilevel"/>
    <w:tmpl w:val="F77E3310"/>
    <w:lvl w:ilvl="0" w:tplc="79425938">
      <w:start w:val="1"/>
      <w:numFmt w:val="bullet"/>
      <w:lvlText w:val=""/>
      <w:lvlJc w:val="left"/>
      <w:pPr>
        <w:ind w:left="720" w:hanging="360"/>
      </w:pPr>
      <w:rPr>
        <w:rFonts w:ascii="Symbol" w:hAnsi="Symbol" w:hint="default"/>
      </w:rPr>
    </w:lvl>
    <w:lvl w:ilvl="1" w:tplc="15666826">
      <w:start w:val="1"/>
      <w:numFmt w:val="bullet"/>
      <w:lvlText w:val="o"/>
      <w:lvlJc w:val="left"/>
      <w:pPr>
        <w:ind w:left="1440" w:hanging="360"/>
      </w:pPr>
      <w:rPr>
        <w:rFonts w:ascii="Courier New" w:hAnsi="Courier New" w:hint="default"/>
      </w:rPr>
    </w:lvl>
    <w:lvl w:ilvl="2" w:tplc="04EAD07C">
      <w:start w:val="1"/>
      <w:numFmt w:val="bullet"/>
      <w:lvlText w:val=""/>
      <w:lvlJc w:val="left"/>
      <w:pPr>
        <w:ind w:left="2160" w:hanging="360"/>
      </w:pPr>
      <w:rPr>
        <w:rFonts w:ascii="Wingdings" w:hAnsi="Wingdings" w:hint="default"/>
      </w:rPr>
    </w:lvl>
    <w:lvl w:ilvl="3" w:tplc="C0F056C2">
      <w:start w:val="1"/>
      <w:numFmt w:val="bullet"/>
      <w:lvlText w:val=""/>
      <w:lvlJc w:val="left"/>
      <w:pPr>
        <w:ind w:left="2880" w:hanging="360"/>
      </w:pPr>
      <w:rPr>
        <w:rFonts w:ascii="Symbol" w:hAnsi="Symbol" w:hint="default"/>
      </w:rPr>
    </w:lvl>
    <w:lvl w:ilvl="4" w:tplc="C6CC0180">
      <w:start w:val="1"/>
      <w:numFmt w:val="bullet"/>
      <w:lvlText w:val="o"/>
      <w:lvlJc w:val="left"/>
      <w:pPr>
        <w:ind w:left="3600" w:hanging="360"/>
      </w:pPr>
      <w:rPr>
        <w:rFonts w:ascii="Courier New" w:hAnsi="Courier New" w:hint="default"/>
      </w:rPr>
    </w:lvl>
    <w:lvl w:ilvl="5" w:tplc="F098AB0A">
      <w:start w:val="1"/>
      <w:numFmt w:val="bullet"/>
      <w:lvlText w:val=""/>
      <w:lvlJc w:val="left"/>
      <w:pPr>
        <w:ind w:left="4320" w:hanging="360"/>
      </w:pPr>
      <w:rPr>
        <w:rFonts w:ascii="Wingdings" w:hAnsi="Wingdings" w:hint="default"/>
      </w:rPr>
    </w:lvl>
    <w:lvl w:ilvl="6" w:tplc="2520901E">
      <w:start w:val="1"/>
      <w:numFmt w:val="bullet"/>
      <w:lvlText w:val=""/>
      <w:lvlJc w:val="left"/>
      <w:pPr>
        <w:ind w:left="5040" w:hanging="360"/>
      </w:pPr>
      <w:rPr>
        <w:rFonts w:ascii="Symbol" w:hAnsi="Symbol" w:hint="default"/>
      </w:rPr>
    </w:lvl>
    <w:lvl w:ilvl="7" w:tplc="4EA21700">
      <w:start w:val="1"/>
      <w:numFmt w:val="bullet"/>
      <w:lvlText w:val="o"/>
      <w:lvlJc w:val="left"/>
      <w:pPr>
        <w:ind w:left="5760" w:hanging="360"/>
      </w:pPr>
      <w:rPr>
        <w:rFonts w:ascii="Courier New" w:hAnsi="Courier New" w:hint="default"/>
      </w:rPr>
    </w:lvl>
    <w:lvl w:ilvl="8" w:tplc="D07A8C74">
      <w:start w:val="1"/>
      <w:numFmt w:val="bullet"/>
      <w:lvlText w:val=""/>
      <w:lvlJc w:val="left"/>
      <w:pPr>
        <w:ind w:left="6480" w:hanging="360"/>
      </w:pPr>
      <w:rPr>
        <w:rFonts w:ascii="Wingdings" w:hAnsi="Wingdings" w:hint="default"/>
      </w:rPr>
    </w:lvl>
  </w:abstractNum>
  <w:abstractNum w:abstractNumId="47" w15:restartNumberingAfterBreak="0">
    <w:nsid w:val="61BA62F8"/>
    <w:multiLevelType w:val="hybridMultilevel"/>
    <w:tmpl w:val="6DCE16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4316761"/>
    <w:multiLevelType w:val="hybridMultilevel"/>
    <w:tmpl w:val="18BA2032"/>
    <w:lvl w:ilvl="0" w:tplc="1E02A6E0">
      <w:start w:val="1"/>
      <w:numFmt w:val="bullet"/>
      <w:lvlText w:val="–"/>
      <w:lvlJc w:val="left"/>
      <w:pPr>
        <w:ind w:left="720" w:hanging="360"/>
      </w:pPr>
      <w:rPr>
        <w:rFonts w:ascii="Courier New" w:hAnsi="Courier New" w:cs="Times New Roman" w:hint="default"/>
      </w:rPr>
    </w:lvl>
    <w:lvl w:ilvl="1" w:tplc="15245A92">
      <w:start w:val="1"/>
      <w:numFmt w:val="bullet"/>
      <w:lvlText w:val="–"/>
      <w:lvlJc w:val="left"/>
      <w:pPr>
        <w:ind w:left="1588" w:hanging="508"/>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 w15:restartNumberingAfterBreak="0">
    <w:nsid w:val="646B3955"/>
    <w:multiLevelType w:val="hybridMultilevel"/>
    <w:tmpl w:val="982671C0"/>
    <w:lvl w:ilvl="0" w:tplc="FFFFFFFF">
      <w:start w:val="1"/>
      <w:numFmt w:val="bullet"/>
      <w:lvlText w:val=""/>
      <w:lvlJc w:val="left"/>
      <w:pPr>
        <w:ind w:left="720" w:hanging="360"/>
      </w:pPr>
      <w:rPr>
        <w:rFonts w:ascii="Symbol" w:hAnsi="Symbol" w:hint="default"/>
      </w:rPr>
    </w:lvl>
    <w:lvl w:ilvl="1" w:tplc="04EAD07C">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5AB1B42"/>
    <w:multiLevelType w:val="hybridMultilevel"/>
    <w:tmpl w:val="E4729CA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1" w15:restartNumberingAfterBreak="0">
    <w:nsid w:val="6F6C518F"/>
    <w:multiLevelType w:val="hybridMultilevel"/>
    <w:tmpl w:val="21D2D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17D2508"/>
    <w:multiLevelType w:val="hybridMultilevel"/>
    <w:tmpl w:val="A1F4A3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3" w15:restartNumberingAfterBreak="0">
    <w:nsid w:val="72A8E204"/>
    <w:multiLevelType w:val="hybridMultilevel"/>
    <w:tmpl w:val="A266A104"/>
    <w:lvl w:ilvl="0" w:tplc="BD5C1B3C">
      <w:start w:val="1"/>
      <w:numFmt w:val="bullet"/>
      <w:lvlText w:val=""/>
      <w:lvlJc w:val="left"/>
      <w:pPr>
        <w:ind w:left="720" w:hanging="360"/>
      </w:pPr>
      <w:rPr>
        <w:rFonts w:ascii="Symbol" w:hAnsi="Symbol" w:hint="default"/>
      </w:rPr>
    </w:lvl>
    <w:lvl w:ilvl="1" w:tplc="33B04B26">
      <w:start w:val="1"/>
      <w:numFmt w:val="bullet"/>
      <w:lvlText w:val="o"/>
      <w:lvlJc w:val="left"/>
      <w:pPr>
        <w:ind w:left="1440" w:hanging="360"/>
      </w:pPr>
      <w:rPr>
        <w:rFonts w:ascii="Courier New" w:hAnsi="Courier New" w:hint="default"/>
      </w:rPr>
    </w:lvl>
    <w:lvl w:ilvl="2" w:tplc="5F468E66">
      <w:start w:val="1"/>
      <w:numFmt w:val="bullet"/>
      <w:lvlText w:val=""/>
      <w:lvlJc w:val="left"/>
      <w:pPr>
        <w:ind w:left="2160" w:hanging="360"/>
      </w:pPr>
      <w:rPr>
        <w:rFonts w:ascii="Wingdings" w:hAnsi="Wingdings" w:hint="default"/>
      </w:rPr>
    </w:lvl>
    <w:lvl w:ilvl="3" w:tplc="7B2E3702">
      <w:start w:val="1"/>
      <w:numFmt w:val="bullet"/>
      <w:lvlText w:val=""/>
      <w:lvlJc w:val="left"/>
      <w:pPr>
        <w:ind w:left="2880" w:hanging="360"/>
      </w:pPr>
      <w:rPr>
        <w:rFonts w:ascii="Symbol" w:hAnsi="Symbol" w:hint="default"/>
      </w:rPr>
    </w:lvl>
    <w:lvl w:ilvl="4" w:tplc="C19CFEAE">
      <w:start w:val="1"/>
      <w:numFmt w:val="bullet"/>
      <w:lvlText w:val="o"/>
      <w:lvlJc w:val="left"/>
      <w:pPr>
        <w:ind w:left="3600" w:hanging="360"/>
      </w:pPr>
      <w:rPr>
        <w:rFonts w:ascii="Courier New" w:hAnsi="Courier New" w:hint="default"/>
      </w:rPr>
    </w:lvl>
    <w:lvl w:ilvl="5" w:tplc="FDF65520">
      <w:start w:val="1"/>
      <w:numFmt w:val="bullet"/>
      <w:lvlText w:val=""/>
      <w:lvlJc w:val="left"/>
      <w:pPr>
        <w:ind w:left="4320" w:hanging="360"/>
      </w:pPr>
      <w:rPr>
        <w:rFonts w:ascii="Wingdings" w:hAnsi="Wingdings" w:hint="default"/>
      </w:rPr>
    </w:lvl>
    <w:lvl w:ilvl="6" w:tplc="FD58E250">
      <w:start w:val="1"/>
      <w:numFmt w:val="bullet"/>
      <w:lvlText w:val=""/>
      <w:lvlJc w:val="left"/>
      <w:pPr>
        <w:ind w:left="5040" w:hanging="360"/>
      </w:pPr>
      <w:rPr>
        <w:rFonts w:ascii="Symbol" w:hAnsi="Symbol" w:hint="default"/>
      </w:rPr>
    </w:lvl>
    <w:lvl w:ilvl="7" w:tplc="D9E494FA">
      <w:start w:val="1"/>
      <w:numFmt w:val="bullet"/>
      <w:lvlText w:val="o"/>
      <w:lvlJc w:val="left"/>
      <w:pPr>
        <w:ind w:left="5760" w:hanging="360"/>
      </w:pPr>
      <w:rPr>
        <w:rFonts w:ascii="Courier New" w:hAnsi="Courier New" w:hint="default"/>
      </w:rPr>
    </w:lvl>
    <w:lvl w:ilvl="8" w:tplc="A0962396">
      <w:start w:val="1"/>
      <w:numFmt w:val="bullet"/>
      <w:lvlText w:val=""/>
      <w:lvlJc w:val="left"/>
      <w:pPr>
        <w:ind w:left="6480" w:hanging="360"/>
      </w:pPr>
      <w:rPr>
        <w:rFonts w:ascii="Wingdings" w:hAnsi="Wingdings" w:hint="default"/>
      </w:rPr>
    </w:lvl>
  </w:abstractNum>
  <w:abstractNum w:abstractNumId="54"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5" w15:restartNumberingAfterBreak="0">
    <w:nsid w:val="771A6BEE"/>
    <w:multiLevelType w:val="hybridMultilevel"/>
    <w:tmpl w:val="B3869542"/>
    <w:lvl w:ilvl="0" w:tplc="0C090005">
      <w:start w:val="1"/>
      <w:numFmt w:val="bullet"/>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6" w15:restartNumberingAfterBreak="0">
    <w:nsid w:val="79D94BE8"/>
    <w:multiLevelType w:val="hybridMultilevel"/>
    <w:tmpl w:val="75969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0524279">
    <w:abstractNumId w:val="10"/>
  </w:num>
  <w:num w:numId="2" w16cid:durableId="75978829">
    <w:abstractNumId w:val="17"/>
  </w:num>
  <w:num w:numId="3" w16cid:durableId="486242624">
    <w:abstractNumId w:val="8"/>
  </w:num>
  <w:num w:numId="4" w16cid:durableId="807010820">
    <w:abstractNumId w:val="54"/>
  </w:num>
  <w:num w:numId="5" w16cid:durableId="476995438">
    <w:abstractNumId w:val="40"/>
  </w:num>
  <w:num w:numId="6" w16cid:durableId="1795098031">
    <w:abstractNumId w:val="38"/>
  </w:num>
  <w:num w:numId="7" w16cid:durableId="494493936">
    <w:abstractNumId w:val="53"/>
  </w:num>
  <w:num w:numId="8" w16cid:durableId="987247674">
    <w:abstractNumId w:val="24"/>
  </w:num>
  <w:num w:numId="9" w16cid:durableId="1323663206">
    <w:abstractNumId w:val="43"/>
  </w:num>
  <w:num w:numId="10" w16cid:durableId="1662466248">
    <w:abstractNumId w:val="6"/>
  </w:num>
  <w:num w:numId="11" w16cid:durableId="210961436">
    <w:abstractNumId w:val="46"/>
  </w:num>
  <w:num w:numId="12" w16cid:durableId="754474510">
    <w:abstractNumId w:val="3"/>
  </w:num>
  <w:num w:numId="13" w16cid:durableId="1301807292">
    <w:abstractNumId w:val="50"/>
  </w:num>
  <w:num w:numId="14" w16cid:durableId="1116175403">
    <w:abstractNumId w:val="29"/>
  </w:num>
  <w:num w:numId="15" w16cid:durableId="2030400607">
    <w:abstractNumId w:val="21"/>
  </w:num>
  <w:num w:numId="16" w16cid:durableId="331220637">
    <w:abstractNumId w:val="51"/>
  </w:num>
  <w:num w:numId="17" w16cid:durableId="2131435148">
    <w:abstractNumId w:val="26"/>
  </w:num>
  <w:num w:numId="18" w16cid:durableId="1060447699">
    <w:abstractNumId w:val="13"/>
  </w:num>
  <w:num w:numId="19" w16cid:durableId="1014767670">
    <w:abstractNumId w:val="14"/>
  </w:num>
  <w:num w:numId="20" w16cid:durableId="522674307">
    <w:abstractNumId w:val="25"/>
  </w:num>
  <w:num w:numId="21" w16cid:durableId="1207598592">
    <w:abstractNumId w:val="11"/>
  </w:num>
  <w:num w:numId="22" w16cid:durableId="11297840">
    <w:abstractNumId w:val="42"/>
  </w:num>
  <w:num w:numId="23" w16cid:durableId="1515923698">
    <w:abstractNumId w:val="5"/>
  </w:num>
  <w:num w:numId="24" w16cid:durableId="953828611">
    <w:abstractNumId w:val="27"/>
  </w:num>
  <w:num w:numId="25" w16cid:durableId="235366437">
    <w:abstractNumId w:val="41"/>
  </w:num>
  <w:num w:numId="26" w16cid:durableId="6644313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94265670">
    <w:abstractNumId w:val="0"/>
  </w:num>
  <w:num w:numId="28" w16cid:durableId="1969582821">
    <w:abstractNumId w:val="2"/>
    <w:lvlOverride w:ilvl="0"/>
    <w:lvlOverride w:ilvl="1"/>
    <w:lvlOverride w:ilvl="2">
      <w:startOverride w:val="1"/>
    </w:lvlOverride>
    <w:lvlOverride w:ilvl="3"/>
    <w:lvlOverride w:ilvl="4"/>
    <w:lvlOverride w:ilvl="5">
      <w:startOverride w:val="1"/>
    </w:lvlOverride>
    <w:lvlOverride w:ilvl="6"/>
    <w:lvlOverride w:ilvl="7"/>
    <w:lvlOverride w:ilvl="8"/>
  </w:num>
  <w:num w:numId="29" w16cid:durableId="1106577088">
    <w:abstractNumId w:val="4"/>
  </w:num>
  <w:num w:numId="30" w16cid:durableId="461265050">
    <w:abstractNumId w:val="36"/>
  </w:num>
  <w:num w:numId="31" w16cid:durableId="1241524977">
    <w:abstractNumId w:val="16"/>
  </w:num>
  <w:num w:numId="32" w16cid:durableId="2092962395">
    <w:abstractNumId w:val="45"/>
  </w:num>
  <w:num w:numId="33" w16cid:durableId="1631934348">
    <w:abstractNumId w:val="32"/>
  </w:num>
  <w:num w:numId="34" w16cid:durableId="1598758413">
    <w:abstractNumId w:val="9"/>
  </w:num>
  <w:num w:numId="35" w16cid:durableId="789008160">
    <w:abstractNumId w:val="34"/>
  </w:num>
  <w:num w:numId="36" w16cid:durableId="1475638378">
    <w:abstractNumId w:val="39"/>
  </w:num>
  <w:num w:numId="37" w16cid:durableId="583415718">
    <w:abstractNumId w:val="12"/>
  </w:num>
  <w:num w:numId="38" w16cid:durableId="1224487586">
    <w:abstractNumId w:val="15"/>
  </w:num>
  <w:num w:numId="39" w16cid:durableId="1771464072">
    <w:abstractNumId w:val="44"/>
  </w:num>
  <w:num w:numId="40" w16cid:durableId="208155640">
    <w:abstractNumId w:val="56"/>
  </w:num>
  <w:num w:numId="41" w16cid:durableId="1738935478">
    <w:abstractNumId w:val="33"/>
  </w:num>
  <w:num w:numId="42" w16cid:durableId="1960182551">
    <w:abstractNumId w:val="28"/>
  </w:num>
  <w:num w:numId="43" w16cid:durableId="1501235632">
    <w:abstractNumId w:val="35"/>
  </w:num>
  <w:num w:numId="44" w16cid:durableId="2118282339">
    <w:abstractNumId w:val="37"/>
  </w:num>
  <w:num w:numId="45" w16cid:durableId="1665861600">
    <w:abstractNumId w:val="31"/>
  </w:num>
  <w:num w:numId="46" w16cid:durableId="1570119659">
    <w:abstractNumId w:val="20"/>
  </w:num>
  <w:num w:numId="47" w16cid:durableId="606813805">
    <w:abstractNumId w:val="49"/>
  </w:num>
  <w:num w:numId="48" w16cid:durableId="762578420">
    <w:abstractNumId w:val="52"/>
  </w:num>
  <w:num w:numId="49" w16cid:durableId="510801909">
    <w:abstractNumId w:val="30"/>
  </w:num>
  <w:num w:numId="50" w16cid:durableId="876548719">
    <w:abstractNumId w:val="48"/>
  </w:num>
  <w:num w:numId="51" w16cid:durableId="76681428">
    <w:abstractNumId w:val="19"/>
  </w:num>
  <w:num w:numId="52" w16cid:durableId="875047380">
    <w:abstractNumId w:val="55"/>
  </w:num>
  <w:num w:numId="53" w16cid:durableId="854802320">
    <w:abstractNumId w:val="47"/>
  </w:num>
  <w:num w:numId="54" w16cid:durableId="772093186">
    <w:abstractNumId w:val="22"/>
  </w:num>
  <w:num w:numId="55" w16cid:durableId="1490713318">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7ED2"/>
    <w:rsid w:val="00012366"/>
    <w:rsid w:val="00013C4E"/>
    <w:rsid w:val="0001704F"/>
    <w:rsid w:val="00017BA3"/>
    <w:rsid w:val="000209DB"/>
    <w:rsid w:val="00021FBE"/>
    <w:rsid w:val="00024C9D"/>
    <w:rsid w:val="00026267"/>
    <w:rsid w:val="00035C66"/>
    <w:rsid w:val="00037756"/>
    <w:rsid w:val="00045EEC"/>
    <w:rsid w:val="000461D0"/>
    <w:rsid w:val="000521D7"/>
    <w:rsid w:val="0006005A"/>
    <w:rsid w:val="00061286"/>
    <w:rsid w:val="00065028"/>
    <w:rsid w:val="00066876"/>
    <w:rsid w:val="0007461C"/>
    <w:rsid w:val="0007709A"/>
    <w:rsid w:val="00080165"/>
    <w:rsid w:val="0008546C"/>
    <w:rsid w:val="0008547E"/>
    <w:rsid w:val="00087848"/>
    <w:rsid w:val="000A0B58"/>
    <w:rsid w:val="000A0E53"/>
    <w:rsid w:val="000A14A1"/>
    <w:rsid w:val="000A5363"/>
    <w:rsid w:val="000A6228"/>
    <w:rsid w:val="000A6274"/>
    <w:rsid w:val="000A646E"/>
    <w:rsid w:val="000A6A2C"/>
    <w:rsid w:val="000B5D40"/>
    <w:rsid w:val="000B7EC6"/>
    <w:rsid w:val="000C2D3A"/>
    <w:rsid w:val="000C34B6"/>
    <w:rsid w:val="000C65D7"/>
    <w:rsid w:val="000D2D96"/>
    <w:rsid w:val="000D4876"/>
    <w:rsid w:val="000D5DAD"/>
    <w:rsid w:val="000D71DD"/>
    <w:rsid w:val="000D7A92"/>
    <w:rsid w:val="000E0012"/>
    <w:rsid w:val="000E6859"/>
    <w:rsid w:val="000E703F"/>
    <w:rsid w:val="000F1F59"/>
    <w:rsid w:val="000F4268"/>
    <w:rsid w:val="00100950"/>
    <w:rsid w:val="00104352"/>
    <w:rsid w:val="001061AB"/>
    <w:rsid w:val="00107D87"/>
    <w:rsid w:val="00107DD5"/>
    <w:rsid w:val="0012343A"/>
    <w:rsid w:val="0012459D"/>
    <w:rsid w:val="00131CCD"/>
    <w:rsid w:val="00133B8D"/>
    <w:rsid w:val="0013611E"/>
    <w:rsid w:val="001432ED"/>
    <w:rsid w:val="00144688"/>
    <w:rsid w:val="001515BF"/>
    <w:rsid w:val="00153D7F"/>
    <w:rsid w:val="00163416"/>
    <w:rsid w:val="0017121D"/>
    <w:rsid w:val="0017134D"/>
    <w:rsid w:val="0018478D"/>
    <w:rsid w:val="00187734"/>
    <w:rsid w:val="001924EA"/>
    <w:rsid w:val="0019572F"/>
    <w:rsid w:val="001B44A8"/>
    <w:rsid w:val="001B5607"/>
    <w:rsid w:val="001C1523"/>
    <w:rsid w:val="001C3343"/>
    <w:rsid w:val="001E012F"/>
    <w:rsid w:val="001E0F5B"/>
    <w:rsid w:val="001E1BFD"/>
    <w:rsid w:val="001E2BBB"/>
    <w:rsid w:val="001E4E15"/>
    <w:rsid w:val="001E507A"/>
    <w:rsid w:val="001E758D"/>
    <w:rsid w:val="001F30A1"/>
    <w:rsid w:val="001F470A"/>
    <w:rsid w:val="001F74D6"/>
    <w:rsid w:val="00201382"/>
    <w:rsid w:val="00202675"/>
    <w:rsid w:val="0020286A"/>
    <w:rsid w:val="00203E84"/>
    <w:rsid w:val="00207654"/>
    <w:rsid w:val="00207C2C"/>
    <w:rsid w:val="00213996"/>
    <w:rsid w:val="00213C66"/>
    <w:rsid w:val="00217587"/>
    <w:rsid w:val="00221D8F"/>
    <w:rsid w:val="00222F1E"/>
    <w:rsid w:val="002257B6"/>
    <w:rsid w:val="00226FB1"/>
    <w:rsid w:val="002272DB"/>
    <w:rsid w:val="00232B85"/>
    <w:rsid w:val="00246FD2"/>
    <w:rsid w:val="00251181"/>
    <w:rsid w:val="002523B1"/>
    <w:rsid w:val="0025374C"/>
    <w:rsid w:val="002537FE"/>
    <w:rsid w:val="00255966"/>
    <w:rsid w:val="002560C0"/>
    <w:rsid w:val="00265079"/>
    <w:rsid w:val="00271353"/>
    <w:rsid w:val="00272B03"/>
    <w:rsid w:val="00274465"/>
    <w:rsid w:val="00274E7C"/>
    <w:rsid w:val="00276047"/>
    <w:rsid w:val="0027649C"/>
    <w:rsid w:val="00277228"/>
    <w:rsid w:val="00277374"/>
    <w:rsid w:val="00283F5C"/>
    <w:rsid w:val="0028433A"/>
    <w:rsid w:val="00287953"/>
    <w:rsid w:val="00287EAF"/>
    <w:rsid w:val="002A4458"/>
    <w:rsid w:val="002A77D2"/>
    <w:rsid w:val="002B1F4B"/>
    <w:rsid w:val="002B7246"/>
    <w:rsid w:val="002C1373"/>
    <w:rsid w:val="002C1D9B"/>
    <w:rsid w:val="002C3742"/>
    <w:rsid w:val="002C38F4"/>
    <w:rsid w:val="002C4016"/>
    <w:rsid w:val="002C5D06"/>
    <w:rsid w:val="002D027B"/>
    <w:rsid w:val="002D1591"/>
    <w:rsid w:val="002D3696"/>
    <w:rsid w:val="002D589A"/>
    <w:rsid w:val="002E0845"/>
    <w:rsid w:val="002E2CB8"/>
    <w:rsid w:val="002E323D"/>
    <w:rsid w:val="002E7B24"/>
    <w:rsid w:val="002F22FB"/>
    <w:rsid w:val="002F33FD"/>
    <w:rsid w:val="002F5370"/>
    <w:rsid w:val="002F58F2"/>
    <w:rsid w:val="002F6A7D"/>
    <w:rsid w:val="002F70E5"/>
    <w:rsid w:val="003115EF"/>
    <w:rsid w:val="003140B7"/>
    <w:rsid w:val="00331BC9"/>
    <w:rsid w:val="00340626"/>
    <w:rsid w:val="003566E9"/>
    <w:rsid w:val="00356A6B"/>
    <w:rsid w:val="00372BF3"/>
    <w:rsid w:val="00375925"/>
    <w:rsid w:val="00376055"/>
    <w:rsid w:val="00380315"/>
    <w:rsid w:val="00382D0D"/>
    <w:rsid w:val="00383608"/>
    <w:rsid w:val="00386434"/>
    <w:rsid w:val="00386CAE"/>
    <w:rsid w:val="00397014"/>
    <w:rsid w:val="003B03A0"/>
    <w:rsid w:val="003B4EE3"/>
    <w:rsid w:val="003B6140"/>
    <w:rsid w:val="003C563D"/>
    <w:rsid w:val="003D6073"/>
    <w:rsid w:val="003E4539"/>
    <w:rsid w:val="003E6257"/>
    <w:rsid w:val="003E626E"/>
    <w:rsid w:val="003F22E8"/>
    <w:rsid w:val="003F287D"/>
    <w:rsid w:val="003F3C5F"/>
    <w:rsid w:val="003F4263"/>
    <w:rsid w:val="0040155D"/>
    <w:rsid w:val="00403E6F"/>
    <w:rsid w:val="00410D3B"/>
    <w:rsid w:val="004137BE"/>
    <w:rsid w:val="0041523A"/>
    <w:rsid w:val="0041713E"/>
    <w:rsid w:val="00420E04"/>
    <w:rsid w:val="00421D3F"/>
    <w:rsid w:val="00423785"/>
    <w:rsid w:val="004273BC"/>
    <w:rsid w:val="004401C8"/>
    <w:rsid w:val="004424B3"/>
    <w:rsid w:val="00443894"/>
    <w:rsid w:val="00445C42"/>
    <w:rsid w:val="00452B5B"/>
    <w:rsid w:val="00452D26"/>
    <w:rsid w:val="004631C4"/>
    <w:rsid w:val="00465F57"/>
    <w:rsid w:val="00466E24"/>
    <w:rsid w:val="004678D2"/>
    <w:rsid w:val="00470871"/>
    <w:rsid w:val="00471F4A"/>
    <w:rsid w:val="0047518E"/>
    <w:rsid w:val="00483B30"/>
    <w:rsid w:val="00493F2B"/>
    <w:rsid w:val="004A06CD"/>
    <w:rsid w:val="004A0C16"/>
    <w:rsid w:val="004A129D"/>
    <w:rsid w:val="004A2786"/>
    <w:rsid w:val="004A4B6F"/>
    <w:rsid w:val="004A4CF9"/>
    <w:rsid w:val="004A6245"/>
    <w:rsid w:val="004A65DC"/>
    <w:rsid w:val="004C17BF"/>
    <w:rsid w:val="004C1D7A"/>
    <w:rsid w:val="004C255C"/>
    <w:rsid w:val="004C3231"/>
    <w:rsid w:val="004D13B4"/>
    <w:rsid w:val="004D1910"/>
    <w:rsid w:val="004D2965"/>
    <w:rsid w:val="004D6375"/>
    <w:rsid w:val="004D74D2"/>
    <w:rsid w:val="004E2149"/>
    <w:rsid w:val="004E5AA5"/>
    <w:rsid w:val="004F6643"/>
    <w:rsid w:val="004F6950"/>
    <w:rsid w:val="004F6B8B"/>
    <w:rsid w:val="005009F6"/>
    <w:rsid w:val="00501CE7"/>
    <w:rsid w:val="00502F1C"/>
    <w:rsid w:val="00511BD1"/>
    <w:rsid w:val="00512610"/>
    <w:rsid w:val="0051672A"/>
    <w:rsid w:val="005173E9"/>
    <w:rsid w:val="00522857"/>
    <w:rsid w:val="00522B31"/>
    <w:rsid w:val="0052645D"/>
    <w:rsid w:val="00533413"/>
    <w:rsid w:val="00533822"/>
    <w:rsid w:val="00536C8E"/>
    <w:rsid w:val="005402BC"/>
    <w:rsid w:val="00540D7B"/>
    <w:rsid w:val="00541FD8"/>
    <w:rsid w:val="005426F4"/>
    <w:rsid w:val="00551377"/>
    <w:rsid w:val="005537CC"/>
    <w:rsid w:val="00565D71"/>
    <w:rsid w:val="005677E6"/>
    <w:rsid w:val="00567F09"/>
    <w:rsid w:val="00571802"/>
    <w:rsid w:val="005808C8"/>
    <w:rsid w:val="0058111F"/>
    <w:rsid w:val="00582B07"/>
    <w:rsid w:val="00592D40"/>
    <w:rsid w:val="00593FE1"/>
    <w:rsid w:val="005A0C15"/>
    <w:rsid w:val="005A1863"/>
    <w:rsid w:val="005A5DD8"/>
    <w:rsid w:val="005A75C9"/>
    <w:rsid w:val="005B0B0A"/>
    <w:rsid w:val="005B187D"/>
    <w:rsid w:val="005C053F"/>
    <w:rsid w:val="005D0974"/>
    <w:rsid w:val="005D2916"/>
    <w:rsid w:val="005D6A05"/>
    <w:rsid w:val="005E14C6"/>
    <w:rsid w:val="005E3392"/>
    <w:rsid w:val="005F3E1B"/>
    <w:rsid w:val="005F5157"/>
    <w:rsid w:val="0060431A"/>
    <w:rsid w:val="00605AC9"/>
    <w:rsid w:val="00612508"/>
    <w:rsid w:val="006138D1"/>
    <w:rsid w:val="00613AFA"/>
    <w:rsid w:val="00613F50"/>
    <w:rsid w:val="006145FD"/>
    <w:rsid w:val="006146F8"/>
    <w:rsid w:val="006172AD"/>
    <w:rsid w:val="006232DC"/>
    <w:rsid w:val="0063094F"/>
    <w:rsid w:val="0063300D"/>
    <w:rsid w:val="00634E4B"/>
    <w:rsid w:val="00643B1A"/>
    <w:rsid w:val="00647F66"/>
    <w:rsid w:val="00650C45"/>
    <w:rsid w:val="00653856"/>
    <w:rsid w:val="00656F75"/>
    <w:rsid w:val="0066115B"/>
    <w:rsid w:val="00665DB0"/>
    <w:rsid w:val="006903E8"/>
    <w:rsid w:val="006948D8"/>
    <w:rsid w:val="006973B8"/>
    <w:rsid w:val="006A6DDA"/>
    <w:rsid w:val="006B0547"/>
    <w:rsid w:val="006B0EA6"/>
    <w:rsid w:val="006B1FC1"/>
    <w:rsid w:val="006B6D7E"/>
    <w:rsid w:val="006C389F"/>
    <w:rsid w:val="006C681B"/>
    <w:rsid w:val="006D6447"/>
    <w:rsid w:val="006D67F3"/>
    <w:rsid w:val="006D712F"/>
    <w:rsid w:val="006E314A"/>
    <w:rsid w:val="006E456F"/>
    <w:rsid w:val="006F1130"/>
    <w:rsid w:val="006F1FFF"/>
    <w:rsid w:val="006F559F"/>
    <w:rsid w:val="006F6D10"/>
    <w:rsid w:val="006F7B0F"/>
    <w:rsid w:val="007018D0"/>
    <w:rsid w:val="007049A8"/>
    <w:rsid w:val="00711756"/>
    <w:rsid w:val="00712B94"/>
    <w:rsid w:val="00712C0A"/>
    <w:rsid w:val="00712DDD"/>
    <w:rsid w:val="007158AF"/>
    <w:rsid w:val="00717B5F"/>
    <w:rsid w:val="007201A7"/>
    <w:rsid w:val="007205A0"/>
    <w:rsid w:val="00721DB3"/>
    <w:rsid w:val="00723C64"/>
    <w:rsid w:val="00723CC5"/>
    <w:rsid w:val="007303D7"/>
    <w:rsid w:val="00734F33"/>
    <w:rsid w:val="00740A23"/>
    <w:rsid w:val="00744730"/>
    <w:rsid w:val="00754C60"/>
    <w:rsid w:val="00755ED0"/>
    <w:rsid w:val="00757FDD"/>
    <w:rsid w:val="007620F1"/>
    <w:rsid w:val="00762DE7"/>
    <w:rsid w:val="00763B2A"/>
    <w:rsid w:val="007728CB"/>
    <w:rsid w:val="007744F8"/>
    <w:rsid w:val="00776431"/>
    <w:rsid w:val="007845F3"/>
    <w:rsid w:val="00785764"/>
    <w:rsid w:val="00785B1E"/>
    <w:rsid w:val="00787177"/>
    <w:rsid w:val="007909DB"/>
    <w:rsid w:val="00793998"/>
    <w:rsid w:val="007951FC"/>
    <w:rsid w:val="007A091F"/>
    <w:rsid w:val="007A4D5F"/>
    <w:rsid w:val="007A6EFF"/>
    <w:rsid w:val="007B123E"/>
    <w:rsid w:val="007B2CA1"/>
    <w:rsid w:val="007B47C9"/>
    <w:rsid w:val="007B5C10"/>
    <w:rsid w:val="007B64BD"/>
    <w:rsid w:val="007C31B0"/>
    <w:rsid w:val="007C6B10"/>
    <w:rsid w:val="007D0ABC"/>
    <w:rsid w:val="007D0FC4"/>
    <w:rsid w:val="007D4EA8"/>
    <w:rsid w:val="007F660A"/>
    <w:rsid w:val="008042F5"/>
    <w:rsid w:val="00813882"/>
    <w:rsid w:val="00813A3D"/>
    <w:rsid w:val="00821469"/>
    <w:rsid w:val="00825728"/>
    <w:rsid w:val="00826DC1"/>
    <w:rsid w:val="00834FE1"/>
    <w:rsid w:val="00836AD5"/>
    <w:rsid w:val="008373C3"/>
    <w:rsid w:val="00840DC6"/>
    <w:rsid w:val="00841861"/>
    <w:rsid w:val="00841D47"/>
    <w:rsid w:val="00842A67"/>
    <w:rsid w:val="00843D26"/>
    <w:rsid w:val="008662D4"/>
    <w:rsid w:val="00871346"/>
    <w:rsid w:val="00871A29"/>
    <w:rsid w:val="00874748"/>
    <w:rsid w:val="0088163F"/>
    <w:rsid w:val="00882EFA"/>
    <w:rsid w:val="0088491B"/>
    <w:rsid w:val="00884B59"/>
    <w:rsid w:val="00886959"/>
    <w:rsid w:val="00893632"/>
    <w:rsid w:val="00893AEF"/>
    <w:rsid w:val="008A36E1"/>
    <w:rsid w:val="008A37A7"/>
    <w:rsid w:val="008B0736"/>
    <w:rsid w:val="008B26F7"/>
    <w:rsid w:val="008B7B5A"/>
    <w:rsid w:val="008C48B2"/>
    <w:rsid w:val="008C4992"/>
    <w:rsid w:val="008C4C52"/>
    <w:rsid w:val="008C67E5"/>
    <w:rsid w:val="008C7C91"/>
    <w:rsid w:val="008D3977"/>
    <w:rsid w:val="008D5C17"/>
    <w:rsid w:val="008D6060"/>
    <w:rsid w:val="008D7BFA"/>
    <w:rsid w:val="008E0CF8"/>
    <w:rsid w:val="008F3B9B"/>
    <w:rsid w:val="008F5E20"/>
    <w:rsid w:val="009045C4"/>
    <w:rsid w:val="00904837"/>
    <w:rsid w:val="0090689B"/>
    <w:rsid w:val="009164B4"/>
    <w:rsid w:val="00917E54"/>
    <w:rsid w:val="00924DE8"/>
    <w:rsid w:val="009420E1"/>
    <w:rsid w:val="00945A53"/>
    <w:rsid w:val="00945C48"/>
    <w:rsid w:val="00950B06"/>
    <w:rsid w:val="00951FE7"/>
    <w:rsid w:val="00954286"/>
    <w:rsid w:val="00957591"/>
    <w:rsid w:val="009619F8"/>
    <w:rsid w:val="00964131"/>
    <w:rsid w:val="00970069"/>
    <w:rsid w:val="009721EB"/>
    <w:rsid w:val="009728B6"/>
    <w:rsid w:val="00972C9F"/>
    <w:rsid w:val="009904CA"/>
    <w:rsid w:val="009975CB"/>
    <w:rsid w:val="009B1477"/>
    <w:rsid w:val="009B2D0B"/>
    <w:rsid w:val="009B33FB"/>
    <w:rsid w:val="009B347C"/>
    <w:rsid w:val="009B706E"/>
    <w:rsid w:val="009C41B9"/>
    <w:rsid w:val="009C423A"/>
    <w:rsid w:val="009C4F28"/>
    <w:rsid w:val="009D53DC"/>
    <w:rsid w:val="009E1B27"/>
    <w:rsid w:val="009E79ED"/>
    <w:rsid w:val="00A05032"/>
    <w:rsid w:val="00A07596"/>
    <w:rsid w:val="00A11080"/>
    <w:rsid w:val="00A111B5"/>
    <w:rsid w:val="00A15A7B"/>
    <w:rsid w:val="00A15DA9"/>
    <w:rsid w:val="00A17A08"/>
    <w:rsid w:val="00A2061A"/>
    <w:rsid w:val="00A243A8"/>
    <w:rsid w:val="00A25965"/>
    <w:rsid w:val="00A318D6"/>
    <w:rsid w:val="00A33D0A"/>
    <w:rsid w:val="00A352D7"/>
    <w:rsid w:val="00A36911"/>
    <w:rsid w:val="00A3718C"/>
    <w:rsid w:val="00A45DE6"/>
    <w:rsid w:val="00A515F3"/>
    <w:rsid w:val="00A51AB5"/>
    <w:rsid w:val="00A60673"/>
    <w:rsid w:val="00A740C1"/>
    <w:rsid w:val="00A749C6"/>
    <w:rsid w:val="00A761AD"/>
    <w:rsid w:val="00A803FB"/>
    <w:rsid w:val="00AA00B7"/>
    <w:rsid w:val="00AB3DDC"/>
    <w:rsid w:val="00AC1872"/>
    <w:rsid w:val="00AC2C7F"/>
    <w:rsid w:val="00AC35E6"/>
    <w:rsid w:val="00AC55A9"/>
    <w:rsid w:val="00AC5A51"/>
    <w:rsid w:val="00AD631F"/>
    <w:rsid w:val="00AE21FF"/>
    <w:rsid w:val="00AE2DE3"/>
    <w:rsid w:val="00AE4C76"/>
    <w:rsid w:val="00AF1F18"/>
    <w:rsid w:val="00AF223B"/>
    <w:rsid w:val="00AF29F9"/>
    <w:rsid w:val="00B013EE"/>
    <w:rsid w:val="00B03ABE"/>
    <w:rsid w:val="00B04338"/>
    <w:rsid w:val="00B06254"/>
    <w:rsid w:val="00B0726E"/>
    <w:rsid w:val="00B07346"/>
    <w:rsid w:val="00B102FF"/>
    <w:rsid w:val="00B11D6C"/>
    <w:rsid w:val="00B130AB"/>
    <w:rsid w:val="00B1441A"/>
    <w:rsid w:val="00B20222"/>
    <w:rsid w:val="00B219D1"/>
    <w:rsid w:val="00B2330D"/>
    <w:rsid w:val="00B24A97"/>
    <w:rsid w:val="00B34891"/>
    <w:rsid w:val="00B43048"/>
    <w:rsid w:val="00B45AA0"/>
    <w:rsid w:val="00B45D0C"/>
    <w:rsid w:val="00B650E5"/>
    <w:rsid w:val="00B673F6"/>
    <w:rsid w:val="00B74DBB"/>
    <w:rsid w:val="00B75807"/>
    <w:rsid w:val="00B81FA4"/>
    <w:rsid w:val="00B81FB3"/>
    <w:rsid w:val="00B823B3"/>
    <w:rsid w:val="00B83C8B"/>
    <w:rsid w:val="00B86788"/>
    <w:rsid w:val="00B87375"/>
    <w:rsid w:val="00B8794C"/>
    <w:rsid w:val="00B91AB3"/>
    <w:rsid w:val="00B95EF4"/>
    <w:rsid w:val="00BA1790"/>
    <w:rsid w:val="00BA36EA"/>
    <w:rsid w:val="00BA7C0C"/>
    <w:rsid w:val="00BB51EF"/>
    <w:rsid w:val="00BB6509"/>
    <w:rsid w:val="00BC1359"/>
    <w:rsid w:val="00BC248C"/>
    <w:rsid w:val="00BC3FA3"/>
    <w:rsid w:val="00BC467A"/>
    <w:rsid w:val="00BC6721"/>
    <w:rsid w:val="00BC71E8"/>
    <w:rsid w:val="00BD4B90"/>
    <w:rsid w:val="00BE7F55"/>
    <w:rsid w:val="00BF04B0"/>
    <w:rsid w:val="00C00406"/>
    <w:rsid w:val="00C01EC0"/>
    <w:rsid w:val="00C06ADA"/>
    <w:rsid w:val="00C217B8"/>
    <w:rsid w:val="00C244EE"/>
    <w:rsid w:val="00C25B6F"/>
    <w:rsid w:val="00C35534"/>
    <w:rsid w:val="00C41698"/>
    <w:rsid w:val="00C43CF8"/>
    <w:rsid w:val="00C44FD6"/>
    <w:rsid w:val="00C457E5"/>
    <w:rsid w:val="00C50C06"/>
    <w:rsid w:val="00C517A6"/>
    <w:rsid w:val="00C5376A"/>
    <w:rsid w:val="00C54A22"/>
    <w:rsid w:val="00C564A8"/>
    <w:rsid w:val="00C646A6"/>
    <w:rsid w:val="00C72224"/>
    <w:rsid w:val="00C75706"/>
    <w:rsid w:val="00C76E07"/>
    <w:rsid w:val="00C83178"/>
    <w:rsid w:val="00C92AF5"/>
    <w:rsid w:val="00CA4815"/>
    <w:rsid w:val="00CA65E2"/>
    <w:rsid w:val="00CB1A80"/>
    <w:rsid w:val="00CC5B48"/>
    <w:rsid w:val="00CC6990"/>
    <w:rsid w:val="00CD588E"/>
    <w:rsid w:val="00CD6A43"/>
    <w:rsid w:val="00CF1792"/>
    <w:rsid w:val="00CF28BC"/>
    <w:rsid w:val="00CF4209"/>
    <w:rsid w:val="00CF5B67"/>
    <w:rsid w:val="00CF6562"/>
    <w:rsid w:val="00D05086"/>
    <w:rsid w:val="00D05446"/>
    <w:rsid w:val="00D070C1"/>
    <w:rsid w:val="00D10FA5"/>
    <w:rsid w:val="00D172EE"/>
    <w:rsid w:val="00D2018B"/>
    <w:rsid w:val="00D3209E"/>
    <w:rsid w:val="00D34C18"/>
    <w:rsid w:val="00D4239E"/>
    <w:rsid w:val="00D436FA"/>
    <w:rsid w:val="00D45B28"/>
    <w:rsid w:val="00D47D06"/>
    <w:rsid w:val="00D521E0"/>
    <w:rsid w:val="00D5688A"/>
    <w:rsid w:val="00D61A2E"/>
    <w:rsid w:val="00D61BB2"/>
    <w:rsid w:val="00D657AB"/>
    <w:rsid w:val="00D75E22"/>
    <w:rsid w:val="00D83A55"/>
    <w:rsid w:val="00D90764"/>
    <w:rsid w:val="00D9191E"/>
    <w:rsid w:val="00D92BCA"/>
    <w:rsid w:val="00D9602A"/>
    <w:rsid w:val="00DA3DF6"/>
    <w:rsid w:val="00DA59A9"/>
    <w:rsid w:val="00DA5BA9"/>
    <w:rsid w:val="00DB547B"/>
    <w:rsid w:val="00DB652C"/>
    <w:rsid w:val="00DC5980"/>
    <w:rsid w:val="00DD0D79"/>
    <w:rsid w:val="00DD2B46"/>
    <w:rsid w:val="00DD54E2"/>
    <w:rsid w:val="00DF3A85"/>
    <w:rsid w:val="00DF5A6B"/>
    <w:rsid w:val="00E00287"/>
    <w:rsid w:val="00E016EF"/>
    <w:rsid w:val="00E047E1"/>
    <w:rsid w:val="00E04B5D"/>
    <w:rsid w:val="00E05DD3"/>
    <w:rsid w:val="00E06B6D"/>
    <w:rsid w:val="00E11B7B"/>
    <w:rsid w:val="00E1226A"/>
    <w:rsid w:val="00E166D3"/>
    <w:rsid w:val="00E21432"/>
    <w:rsid w:val="00E25A04"/>
    <w:rsid w:val="00E2735E"/>
    <w:rsid w:val="00E42435"/>
    <w:rsid w:val="00E44809"/>
    <w:rsid w:val="00E4535C"/>
    <w:rsid w:val="00E463E3"/>
    <w:rsid w:val="00E507D3"/>
    <w:rsid w:val="00E5279A"/>
    <w:rsid w:val="00E529E5"/>
    <w:rsid w:val="00E61F5A"/>
    <w:rsid w:val="00E655F4"/>
    <w:rsid w:val="00E67062"/>
    <w:rsid w:val="00E67FA3"/>
    <w:rsid w:val="00E720DE"/>
    <w:rsid w:val="00E7500E"/>
    <w:rsid w:val="00E81E85"/>
    <w:rsid w:val="00E907A3"/>
    <w:rsid w:val="00E92A8E"/>
    <w:rsid w:val="00E93F8F"/>
    <w:rsid w:val="00E93F97"/>
    <w:rsid w:val="00E95200"/>
    <w:rsid w:val="00EA6943"/>
    <w:rsid w:val="00EB0CBF"/>
    <w:rsid w:val="00EB1374"/>
    <w:rsid w:val="00EB2B4B"/>
    <w:rsid w:val="00EB3FB7"/>
    <w:rsid w:val="00EB4C2F"/>
    <w:rsid w:val="00EB583B"/>
    <w:rsid w:val="00ED0DDF"/>
    <w:rsid w:val="00ED4554"/>
    <w:rsid w:val="00ED71F2"/>
    <w:rsid w:val="00EE21E9"/>
    <w:rsid w:val="00EE2E7B"/>
    <w:rsid w:val="00EE4957"/>
    <w:rsid w:val="00EE7487"/>
    <w:rsid w:val="00EF732C"/>
    <w:rsid w:val="00EF7C42"/>
    <w:rsid w:val="00F02204"/>
    <w:rsid w:val="00F0221A"/>
    <w:rsid w:val="00F1000D"/>
    <w:rsid w:val="00F10F08"/>
    <w:rsid w:val="00F127AE"/>
    <w:rsid w:val="00F2452E"/>
    <w:rsid w:val="00F2486D"/>
    <w:rsid w:val="00F311A4"/>
    <w:rsid w:val="00F33013"/>
    <w:rsid w:val="00F40873"/>
    <w:rsid w:val="00F41F4F"/>
    <w:rsid w:val="00F43AD2"/>
    <w:rsid w:val="00F50CBF"/>
    <w:rsid w:val="00F5478C"/>
    <w:rsid w:val="00F560A8"/>
    <w:rsid w:val="00F62D8E"/>
    <w:rsid w:val="00F656C9"/>
    <w:rsid w:val="00F70CC8"/>
    <w:rsid w:val="00F749B5"/>
    <w:rsid w:val="00F75F4B"/>
    <w:rsid w:val="00F82C2C"/>
    <w:rsid w:val="00F8378D"/>
    <w:rsid w:val="00F85913"/>
    <w:rsid w:val="00F86ED9"/>
    <w:rsid w:val="00F87845"/>
    <w:rsid w:val="00F928B8"/>
    <w:rsid w:val="00F9599B"/>
    <w:rsid w:val="00F964C8"/>
    <w:rsid w:val="00FA1EF6"/>
    <w:rsid w:val="00FA4363"/>
    <w:rsid w:val="00FA5C1A"/>
    <w:rsid w:val="00FB1575"/>
    <w:rsid w:val="00FB1B8D"/>
    <w:rsid w:val="00FD4D6E"/>
    <w:rsid w:val="00FD607A"/>
    <w:rsid w:val="00FD6782"/>
    <w:rsid w:val="00FE034C"/>
    <w:rsid w:val="00FE1DA1"/>
    <w:rsid w:val="00FE2942"/>
    <w:rsid w:val="00FE5213"/>
    <w:rsid w:val="00FF5BC8"/>
    <w:rsid w:val="00FF5E14"/>
    <w:rsid w:val="0F4F74E5"/>
    <w:rsid w:val="4458A2CA"/>
    <w:rsid w:val="4A9B73A3"/>
    <w:rsid w:val="5C1489EB"/>
    <w:rsid w:val="5FD076B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2FD5E"/>
  <w15:chartTrackingRefBased/>
  <w15:docId w15:val="{9DD31629-33A4-44B9-9B69-D4829045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452D26"/>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2272DB"/>
    <w:pPr>
      <w:keepNext/>
      <w:keepLines/>
      <w:spacing w:before="720"/>
      <w:outlineLvl w:val="1"/>
    </w:pPr>
    <w:rPr>
      <w:rFonts w:asciiTheme="majorHAnsi" w:eastAsiaTheme="majorEastAsia" w:hAnsiTheme="majorHAnsi" w:cstheme="majorBidi"/>
      <w:b/>
      <w:color w:val="55437E" w:themeColor="accent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D2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2272DB"/>
    <w:rPr>
      <w:rFonts w:asciiTheme="majorHAnsi" w:eastAsiaTheme="majorEastAsia" w:hAnsiTheme="majorHAnsi" w:cstheme="majorBidi"/>
      <w:b/>
      <w:color w:val="55437E" w:themeColor="accent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221D8F"/>
    <w:rPr>
      <w:rFonts w:eastAsiaTheme="minorEastAsia"/>
      <w:color w:val="47BFAF" w:themeColor="accent4"/>
      <w:spacing w:val="15"/>
      <w:sz w:val="40"/>
    </w:rPr>
  </w:style>
  <w:style w:type="paragraph" w:styleId="List">
    <w:name w:val="List"/>
    <w:basedOn w:val="Normal"/>
    <w:uiPriority w:val="98"/>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uiPriority w:val="98"/>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aliases w:val="Bullet point,Content descriptions,DDM Gen Text,FooterText,L,List Paragraph - bullets,List Paragraph Number,List Paragraph1,List Paragraph11,NFP GP Bulleted List,Recommendation,Report subheading,bullet point list,numbered,リスト段落1,列出段落,列出段落1"/>
    <w:basedOn w:val="Normal"/>
    <w:link w:val="ListParagraphChar"/>
    <w:uiPriority w:val="34"/>
    <w:qFormat/>
    <w:rsid w:val="00711756"/>
    <w:pPr>
      <w:spacing w:after="160"/>
      <w:ind w:left="720"/>
      <w:contextualSpacing/>
    </w:pPr>
    <w:rPr>
      <w:kern w:val="2"/>
      <w14:ligatures w14:val="standardContextual"/>
    </w:rPr>
  </w:style>
  <w:style w:type="character" w:customStyle="1" w:styleId="ListParagraphChar">
    <w:name w:val="List Paragraph Char"/>
    <w:aliases w:val="Bullet point Char,Content descriptions Char,DDM Gen Text Char,FooterText Char,L Char,List Paragraph - bullets Char,List Paragraph Number Char,List Paragraph1 Char,List Paragraph11 Char,NFP GP Bulleted List Char,Recommendation Char"/>
    <w:link w:val="ListParagraph"/>
    <w:uiPriority w:val="34"/>
    <w:qFormat/>
    <w:locked/>
    <w:rsid w:val="00711756"/>
    <w:rPr>
      <w:kern w:val="2"/>
      <w14:ligatures w14:val="standardContextual"/>
    </w:rPr>
  </w:style>
  <w:style w:type="paragraph" w:customStyle="1" w:styleId="paragraph">
    <w:name w:val="paragraph"/>
    <w:basedOn w:val="Normal"/>
    <w:rsid w:val="0088163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8163F"/>
  </w:style>
  <w:style w:type="character" w:customStyle="1" w:styleId="eop">
    <w:name w:val="eop"/>
    <w:basedOn w:val="DefaultParagraphFont"/>
    <w:rsid w:val="00B74DBB"/>
  </w:style>
  <w:style w:type="character" w:customStyle="1" w:styleId="findhit">
    <w:name w:val="findhit"/>
    <w:basedOn w:val="DefaultParagraphFont"/>
    <w:rsid w:val="00B74DBB"/>
  </w:style>
  <w:style w:type="paragraph" w:styleId="Revision">
    <w:name w:val="Revision"/>
    <w:hidden/>
    <w:uiPriority w:val="99"/>
    <w:semiHidden/>
    <w:rsid w:val="00483B30"/>
    <w:pPr>
      <w:spacing w:after="0" w:line="240" w:lineRule="auto"/>
    </w:pPr>
  </w:style>
  <w:style w:type="character" w:styleId="FollowedHyperlink">
    <w:name w:val="FollowedHyperlink"/>
    <w:basedOn w:val="DefaultParagraphFont"/>
    <w:uiPriority w:val="99"/>
    <w:semiHidden/>
    <w:unhideWhenUsed/>
    <w:rsid w:val="00B43048"/>
    <w:rPr>
      <w:color w:val="CE372F" w:themeColor="followedHyperlink"/>
      <w:u w:val="single"/>
    </w:rPr>
  </w:style>
  <w:style w:type="character" w:styleId="CommentReference">
    <w:name w:val="annotation reference"/>
    <w:basedOn w:val="DefaultParagraphFont"/>
    <w:uiPriority w:val="99"/>
    <w:semiHidden/>
    <w:unhideWhenUsed/>
    <w:rsid w:val="00540D7B"/>
    <w:rPr>
      <w:sz w:val="16"/>
      <w:szCs w:val="16"/>
    </w:rPr>
  </w:style>
  <w:style w:type="paragraph" w:styleId="CommentText">
    <w:name w:val="annotation text"/>
    <w:basedOn w:val="Normal"/>
    <w:link w:val="CommentTextChar"/>
    <w:uiPriority w:val="99"/>
    <w:unhideWhenUsed/>
    <w:rsid w:val="00540D7B"/>
    <w:pPr>
      <w:spacing w:line="240" w:lineRule="auto"/>
    </w:pPr>
    <w:rPr>
      <w:sz w:val="20"/>
      <w:szCs w:val="20"/>
    </w:rPr>
  </w:style>
  <w:style w:type="character" w:customStyle="1" w:styleId="CommentTextChar">
    <w:name w:val="Comment Text Char"/>
    <w:basedOn w:val="DefaultParagraphFont"/>
    <w:link w:val="CommentText"/>
    <w:uiPriority w:val="99"/>
    <w:rsid w:val="00540D7B"/>
    <w:rPr>
      <w:sz w:val="20"/>
      <w:szCs w:val="20"/>
    </w:rPr>
  </w:style>
  <w:style w:type="paragraph" w:styleId="CommentSubject">
    <w:name w:val="annotation subject"/>
    <w:basedOn w:val="CommentText"/>
    <w:next w:val="CommentText"/>
    <w:link w:val="CommentSubjectChar"/>
    <w:uiPriority w:val="99"/>
    <w:semiHidden/>
    <w:unhideWhenUsed/>
    <w:rsid w:val="00540D7B"/>
    <w:rPr>
      <w:b/>
      <w:bCs/>
    </w:rPr>
  </w:style>
  <w:style w:type="character" w:customStyle="1" w:styleId="CommentSubjectChar">
    <w:name w:val="Comment Subject Char"/>
    <w:basedOn w:val="CommentTextChar"/>
    <w:link w:val="CommentSubject"/>
    <w:uiPriority w:val="99"/>
    <w:semiHidden/>
    <w:rsid w:val="00540D7B"/>
    <w:rPr>
      <w:b/>
      <w:bCs/>
      <w:sz w:val="20"/>
      <w:szCs w:val="20"/>
    </w:rPr>
  </w:style>
  <w:style w:type="table" w:customStyle="1" w:styleId="DESE">
    <w:name w:val="DESE"/>
    <w:basedOn w:val="TableNormal"/>
    <w:uiPriority w:val="99"/>
    <w:rsid w:val="00F43AD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533963">
      <w:bodyDiv w:val="1"/>
      <w:marLeft w:val="0"/>
      <w:marRight w:val="0"/>
      <w:marTop w:val="0"/>
      <w:marBottom w:val="0"/>
      <w:divBdr>
        <w:top w:val="none" w:sz="0" w:space="0" w:color="auto"/>
        <w:left w:val="none" w:sz="0" w:space="0" w:color="auto"/>
        <w:bottom w:val="none" w:sz="0" w:space="0" w:color="auto"/>
        <w:right w:val="none" w:sz="0" w:space="0" w:color="auto"/>
      </w:divBdr>
    </w:div>
    <w:div w:id="964390537">
      <w:bodyDiv w:val="1"/>
      <w:marLeft w:val="0"/>
      <w:marRight w:val="0"/>
      <w:marTop w:val="0"/>
      <w:marBottom w:val="0"/>
      <w:divBdr>
        <w:top w:val="none" w:sz="0" w:space="0" w:color="auto"/>
        <w:left w:val="none" w:sz="0" w:space="0" w:color="auto"/>
        <w:bottom w:val="none" w:sz="0" w:space="0" w:color="auto"/>
        <w:right w:val="none" w:sz="0" w:space="0" w:color="auto"/>
      </w:divBdr>
    </w:div>
    <w:div w:id="1278365554">
      <w:bodyDiv w:val="1"/>
      <w:marLeft w:val="0"/>
      <w:marRight w:val="0"/>
      <w:marTop w:val="0"/>
      <w:marBottom w:val="0"/>
      <w:divBdr>
        <w:top w:val="none" w:sz="0" w:space="0" w:color="auto"/>
        <w:left w:val="none" w:sz="0" w:space="0" w:color="auto"/>
        <w:bottom w:val="none" w:sz="0" w:space="0" w:color="auto"/>
        <w:right w:val="none" w:sz="0" w:space="0" w:color="auto"/>
      </w:divBdr>
    </w:div>
    <w:div w:id="1368066644">
      <w:bodyDiv w:val="1"/>
      <w:marLeft w:val="0"/>
      <w:marRight w:val="0"/>
      <w:marTop w:val="0"/>
      <w:marBottom w:val="0"/>
      <w:divBdr>
        <w:top w:val="none" w:sz="0" w:space="0" w:color="auto"/>
        <w:left w:val="none" w:sz="0" w:space="0" w:color="auto"/>
        <w:bottom w:val="none" w:sz="0" w:space="0" w:color="auto"/>
        <w:right w:val="none" w:sz="0" w:space="0" w:color="auto"/>
      </w:divBdr>
    </w:div>
    <w:div w:id="1984507478">
      <w:bodyDiv w:val="1"/>
      <w:marLeft w:val="0"/>
      <w:marRight w:val="0"/>
      <w:marTop w:val="0"/>
      <w:marBottom w:val="0"/>
      <w:divBdr>
        <w:top w:val="none" w:sz="0" w:space="0" w:color="auto"/>
        <w:left w:val="none" w:sz="0" w:space="0" w:color="auto"/>
        <w:bottom w:val="none" w:sz="0" w:space="0" w:color="auto"/>
        <w:right w:val="none" w:sz="0" w:space="0" w:color="auto"/>
      </w:divBdr>
    </w:div>
    <w:div w:id="204570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yperlink" Target="mailto:inhomecare@education.gov.au" TargetMode="External"/><Relationship Id="rId26" Type="http://schemas.openxmlformats.org/officeDocument/2006/relationships/hyperlink" Target="https://www.aihw.gov.au/reports-data/health-welfare-services/child-protection/links-other-information" TargetMode="External"/><Relationship Id="rId39" Type="http://schemas.openxmlformats.org/officeDocument/2006/relationships/hyperlink" Target="mailto:fraud@education.gov.au" TargetMode="External"/><Relationship Id="rId21" Type="http://schemas.openxmlformats.org/officeDocument/2006/relationships/hyperlink" Target="https://www.education.gov.au/early-childhood/about-early-childhood-education-and-care-australia/approved-care-types/home-care" TargetMode="External"/><Relationship Id="rId34" Type="http://schemas.openxmlformats.org/officeDocument/2006/relationships/hyperlink" Target="https://www.abs.gov.au/statistics/standards/australian-statistical-geography-standard-asgs-edition-3/jul2021-jun2026/remoteness-structure/remoteness-areas" TargetMode="External"/><Relationship Id="rId42" Type="http://schemas.openxmlformats.org/officeDocument/2006/relationships/hyperlink" Target="https://www.dss.gov.au/our-responsibilities/disability-and-carers/publications-articles/policy-research/national-disability-strategy-2010-2020" TargetMode="External"/><Relationship Id="rId47" Type="http://schemas.openxmlformats.org/officeDocument/2006/relationships/hyperlink" Target="mailto:esb.earlychildhoodservices@sa.gov.au" TargetMode="External"/><Relationship Id="rId50" Type="http://schemas.openxmlformats.org/officeDocument/2006/relationships/hyperlink" Target="https://www.education.gov.au/about-department/contact-us/complaints/online-complaint-form" TargetMode="External"/><Relationship Id="rId55" Type="http://schemas.openxmlformats.org/officeDocument/2006/relationships/hyperlink" Target="http://www.acecqa.gov.au/"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9" Type="http://schemas.openxmlformats.org/officeDocument/2006/relationships/hyperlink" Target="https://www.acecqa.gov.au/qualifications/nqf-approved" TargetMode="External"/><Relationship Id="rId11" Type="http://schemas.openxmlformats.org/officeDocument/2006/relationships/image" Target="media/image1.jpeg"/><Relationship Id="rId24" Type="http://schemas.openxmlformats.org/officeDocument/2006/relationships/hyperlink" Target="https://www.education.gov.au/early-childhood/about-early-childhood-education-and-care-australia/approved-care-types/home-care" TargetMode="External"/><Relationship Id="rId32" Type="http://schemas.openxmlformats.org/officeDocument/2006/relationships/hyperlink" Target="https://www.education.gov.au/early-childhood/about-early-childhood-education-and-care-australia/approved-care-types/home-care" TargetMode="External"/><Relationship Id="rId37" Type="http://schemas.openxmlformats.org/officeDocument/2006/relationships/hyperlink" Target="https://www.education.gov.au/using-site/privacy" TargetMode="External"/><Relationship Id="rId40" Type="http://schemas.openxmlformats.org/officeDocument/2006/relationships/hyperlink" Target="tel:0261215450" TargetMode="External"/><Relationship Id="rId45" Type="http://schemas.openxmlformats.org/officeDocument/2006/relationships/hyperlink" Target="mailto:inhomecare@education.gov.au" TargetMode="External"/><Relationship Id="rId53" Type="http://schemas.openxmlformats.org/officeDocument/2006/relationships/hyperlink" Target="https://www.education.gov.au/early-childhood/about-early-childhood-education-and-care-australia" TargetMode="External"/><Relationship Id="rId58" Type="http://schemas.openxmlformats.org/officeDocument/2006/relationships/hyperlink" Target="https://icpa.com.au/"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education.gov.au/early-childhood/about-early-childhood-education-and-care-australia/approved-care-types/home-care" TargetMode="External"/><Relationship Id="rId14" Type="http://schemas.openxmlformats.org/officeDocument/2006/relationships/image" Target="media/image4.jpeg"/><Relationship Id="rId22" Type="http://schemas.openxmlformats.org/officeDocument/2006/relationships/hyperlink" Target="https://www.education.gov.au/early-childhood/about-early-childhood-education-and-care-australia/approved-care-types/home-care" TargetMode="External"/><Relationship Id="rId27" Type="http://schemas.openxmlformats.org/officeDocument/2006/relationships/hyperlink" Target="https://www.acecqa.gov.au/media/41201" TargetMode="External"/><Relationship Id="rId30" Type="http://schemas.openxmlformats.org/officeDocument/2006/relationships/hyperlink" Target="mailto:IHCqualityandsafety@acecqa.gov.au" TargetMode="External"/><Relationship Id="rId35" Type="http://schemas.openxmlformats.org/officeDocument/2006/relationships/hyperlink" Target="https://www.education.gov.au/early-childhood/about-early-childhood-education-and-care-australia/approved-care-types/home-care" TargetMode="External"/><Relationship Id="rId43" Type="http://schemas.openxmlformats.org/officeDocument/2006/relationships/hyperlink" Target="https://www.ato.gov.au/" TargetMode="External"/><Relationship Id="rId48" Type="http://schemas.openxmlformats.org/officeDocument/2006/relationships/hyperlink" Target="http://www.esb.sa.gov.au" TargetMode="External"/><Relationship Id="rId56" Type="http://schemas.openxmlformats.org/officeDocument/2006/relationships/hyperlink" Target="http://www.acecqa.gov.au/national-quality-framework" TargetMode="External"/><Relationship Id="rId8" Type="http://schemas.openxmlformats.org/officeDocument/2006/relationships/webSettings" Target="webSettings.xml"/><Relationship Id="rId51" Type="http://schemas.openxmlformats.org/officeDocument/2006/relationships/hyperlink" Target="mailto:ombudsman@ombudsman.gov.au"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education.gov.au/early-childhood/provider-obligations/family-assistance-law" TargetMode="External"/><Relationship Id="rId25" Type="http://schemas.openxmlformats.org/officeDocument/2006/relationships/hyperlink" Target="https://www.education.gov.au/early-childhood/about-early-childhood-education-and-care-australia/approved-care-types/home-care" TargetMode="External"/><Relationship Id="rId33" Type="http://schemas.openxmlformats.org/officeDocument/2006/relationships/hyperlink" Target="https://www.acecqa.gov.au/nqf/national-law-regulations/approved-learning-frameworks" TargetMode="External"/><Relationship Id="rId38" Type="http://schemas.openxmlformats.org/officeDocument/2006/relationships/hyperlink" Target="https://www.education.gov.au/how-report-fraud" TargetMode="External"/><Relationship Id="rId46" Type="http://schemas.openxmlformats.org/officeDocument/2006/relationships/hyperlink" Target="mailto:inhomecare@education.gov.au" TargetMode="External"/><Relationship Id="rId59" Type="http://schemas.openxmlformats.org/officeDocument/2006/relationships/image" Target="media/image5.png"/><Relationship Id="rId20" Type="http://schemas.openxmlformats.org/officeDocument/2006/relationships/hyperlink" Target="https://www.education.gov.au/early-childhood/about/service-types/home-care" TargetMode="External"/><Relationship Id="rId41" Type="http://schemas.openxmlformats.org/officeDocument/2006/relationships/hyperlink" Target="https://submit.dese.gov.au/jfe/form/SV_3DfGApB0eVgdzVk" TargetMode="External"/><Relationship Id="rId54" Type="http://schemas.openxmlformats.org/officeDocument/2006/relationships/hyperlink" Target="https://www.education.gov.au/child-care-provider-handbook" TargetMode="Externa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reativecommons.org/licenses/by/4.0/" TargetMode="External"/><Relationship Id="rId23" Type="http://schemas.openxmlformats.org/officeDocument/2006/relationships/hyperlink" Target="https://www.education.gov.au/early-childhood/about-early-childhood-education-and-care-australia/approved-care-types/home-care" TargetMode="External"/><Relationship Id="rId28" Type="http://schemas.openxmlformats.org/officeDocument/2006/relationships/hyperlink" Target="https://www.acecqa.gov.au/media/41206" TargetMode="External"/><Relationship Id="rId36" Type="http://schemas.openxmlformats.org/officeDocument/2006/relationships/hyperlink" Target="https://www.education.gov.au/early-childhood/about/service-types/home-care" TargetMode="External"/><Relationship Id="rId49" Type="http://schemas.openxmlformats.org/officeDocument/2006/relationships/hyperlink" Target="http://www.educationandcare.tas.gov.au" TargetMode="External"/><Relationship Id="rId57" Type="http://schemas.openxmlformats.org/officeDocument/2006/relationships/hyperlink" Target="file:///C:/Users/JT4420/AppData/Local/Microsoft/Windows/INetCache/Content.Outlook/YR3U2XSN/Australian%20Home%20Childcare%20Association%20Inc" TargetMode="External"/><Relationship Id="rId10" Type="http://schemas.openxmlformats.org/officeDocument/2006/relationships/endnotes" Target="endnotes.xml"/><Relationship Id="rId31" Type="http://schemas.openxmlformats.org/officeDocument/2006/relationships/hyperlink" Target="mailto:IHCqualityandsafety@acecqa.gov.au" TargetMode="External"/><Relationship Id="rId44" Type="http://schemas.openxmlformats.org/officeDocument/2006/relationships/hyperlink" Target="https://www.fairwork.gov.au/" TargetMode="External"/><Relationship Id="rId52" Type="http://schemas.openxmlformats.org/officeDocument/2006/relationships/hyperlink" Target="http://www.ombudsman.gov.au"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163416"/>
    <w:rsid w:val="001B44A8"/>
    <w:rsid w:val="00202675"/>
    <w:rsid w:val="00207654"/>
    <w:rsid w:val="00224C4C"/>
    <w:rsid w:val="002B3ACA"/>
    <w:rsid w:val="002C6F18"/>
    <w:rsid w:val="002E2CB8"/>
    <w:rsid w:val="003B65D4"/>
    <w:rsid w:val="00493F2B"/>
    <w:rsid w:val="004F6950"/>
    <w:rsid w:val="00500EEA"/>
    <w:rsid w:val="005E13EF"/>
    <w:rsid w:val="00605F20"/>
    <w:rsid w:val="006101F3"/>
    <w:rsid w:val="006146F8"/>
    <w:rsid w:val="00634E4B"/>
    <w:rsid w:val="00643B1A"/>
    <w:rsid w:val="00653856"/>
    <w:rsid w:val="006A4908"/>
    <w:rsid w:val="0072325C"/>
    <w:rsid w:val="007620F1"/>
    <w:rsid w:val="00785B1E"/>
    <w:rsid w:val="007D5343"/>
    <w:rsid w:val="008C4992"/>
    <w:rsid w:val="008C7C91"/>
    <w:rsid w:val="008D7D65"/>
    <w:rsid w:val="00B2330D"/>
    <w:rsid w:val="00B45D0C"/>
    <w:rsid w:val="00B7496C"/>
    <w:rsid w:val="00B87138"/>
    <w:rsid w:val="00C83178"/>
    <w:rsid w:val="00DA3DF6"/>
    <w:rsid w:val="00E016EF"/>
    <w:rsid w:val="00E04B5D"/>
    <w:rsid w:val="00E4535C"/>
    <w:rsid w:val="00E507D3"/>
    <w:rsid w:val="00E93F8F"/>
    <w:rsid w:val="00EA77B0"/>
    <w:rsid w:val="00F127AE"/>
    <w:rsid w:val="00FE411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E4CFC06C38FD429762EA454E4407CB" ma:contentTypeVersion="22" ma:contentTypeDescription="Create a new document." ma:contentTypeScope="" ma:versionID="e6b011259b6fa8a197d031687640c849">
  <xsd:schema xmlns:xsd="http://www.w3.org/2001/XMLSchema" xmlns:xs="http://www.w3.org/2001/XMLSchema" xmlns:p="http://schemas.microsoft.com/office/2006/metadata/properties" xmlns:ns2="5f4485f1-0608-40f2-b649-7dde6654a8bf" xmlns:ns3="60988540-e91d-41bb-b7bc-24ab8c39df10" targetNamespace="http://schemas.microsoft.com/office/2006/metadata/properties" ma:root="true" ma:fieldsID="7933651bead50ec3f68efb3e1b734a05" ns2:_="" ns3:_="">
    <xsd:import namespace="5f4485f1-0608-40f2-b649-7dde6654a8bf"/>
    <xsd:import namespace="60988540-e91d-41bb-b7bc-24ab8c39df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Summary"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opic"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485f1-0608-40f2-b649-7dde6654a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ummary" ma:index="20" nillable="true" ma:displayName="Summary" ma:description="Custom field for populating meta description fields in web templates" ma:format="Dropdown" ma:internalName="Summary">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opic" ma:index="28" nillable="true" ma:displayName="Topic" ma:format="Dropdown" ma:internalName="Topic">
      <xsd:simpleType>
        <xsd:restriction base="dms:Text">
          <xsd:maxLength value="255"/>
        </xsd:restriction>
      </xsd:simpleType>
    </xsd:element>
    <xsd:element name="Status" ma:index="29" nillable="true" ma:displayName="Status" ma:format="Dropdown" ma:internalName="Status">
      <xsd:simpleType>
        <xsd:restriction base="dms:Choice">
          <xsd:enumeration value="Ongoing"/>
          <xsd:enumeration value="Complete"/>
          <xsd:enumeration value="Implementing"/>
          <xsd:enumeration value="Template"/>
          <xsd:enumeration value="SOP"/>
          <xsd:enumeration value="WPR"/>
          <xsd:enumeration value="Draft"/>
          <xsd:enumeration value="Approved"/>
          <xsd:enumeration value="Archived"/>
        </xsd:restriction>
      </xsd:simpleType>
    </xsd:element>
  </xsd:schema>
  <xsd:schema xmlns:xsd="http://www.w3.org/2001/XMLSchema" xmlns:xs="http://www.w3.org/2001/XMLSchema" xmlns:dms="http://schemas.microsoft.com/office/2006/documentManagement/types" xmlns:pc="http://schemas.microsoft.com/office/infopath/2007/PartnerControls" targetNamespace="60988540-e91d-41bb-b7bc-24ab8c39d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12786f1-401e-403e-90a2-1aff98e23535}" ma:internalName="TaxCatchAll" ma:showField="CatchAllData" ma:web="60988540-e91d-41bb-b7bc-24ab8c39d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ummary xmlns="5f4485f1-0608-40f2-b649-7dde6654a8bf" xsi:nil="true"/>
    <lcf76f155ced4ddcb4097134ff3c332f xmlns="5f4485f1-0608-40f2-b649-7dde6654a8bf">
      <Terms xmlns="http://schemas.microsoft.com/office/infopath/2007/PartnerControls"/>
    </lcf76f155ced4ddcb4097134ff3c332f>
    <Topic xmlns="5f4485f1-0608-40f2-b649-7dde6654a8bf" xsi:nil="true"/>
    <_Flow_SignoffStatus xmlns="5f4485f1-0608-40f2-b649-7dde6654a8bf" xsi:nil="true"/>
    <TaxCatchAll xmlns="60988540-e91d-41bb-b7bc-24ab8c39df10" xsi:nil="true"/>
    <Status xmlns="5f4485f1-0608-40f2-b649-7dde6654a8bf" xsi:nil="true"/>
  </documentManagement>
</p:properties>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54ED6C3D-D8B4-4E83-ADC8-D9A9C2FAE32B}">
  <ds:schemaRefs>
    <ds:schemaRef ds:uri="http://schemas.microsoft.com/sharepoint/v3/contenttype/forms"/>
  </ds:schemaRefs>
</ds:datastoreItem>
</file>

<file path=customXml/itemProps3.xml><?xml version="1.0" encoding="utf-8"?>
<ds:datastoreItem xmlns:ds="http://schemas.openxmlformats.org/officeDocument/2006/customXml" ds:itemID="{10A8905A-E017-4E72-9788-66BA4A26A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485f1-0608-40f2-b649-7dde6654a8bf"/>
    <ds:schemaRef ds:uri="60988540-e91d-41bb-b7bc-24ab8c39d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C55D54-3E84-40B4-A816-1597423E9CA9}">
  <ds:schemaRefs>
    <ds:schemaRef ds:uri="http://schemas.microsoft.com/office/2006/metadata/properties"/>
    <ds:schemaRef ds:uri="http://schemas.microsoft.com/office/infopath/2007/PartnerControls"/>
    <ds:schemaRef ds:uri="5f4485f1-0608-40f2-b649-7dde6654a8bf"/>
    <ds:schemaRef ds:uri="60988540-e91d-41bb-b7bc-24ab8c39df1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12133</Words>
  <Characters>69163</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In Home Care National Guidelines</vt:lpstr>
    </vt:vector>
  </TitlesOfParts>
  <Company/>
  <LinksUpToDate>false</LinksUpToDate>
  <CharactersWithSpaces>81134</CharactersWithSpaces>
  <SharedDoc>false</SharedDoc>
  <HLinks>
    <vt:vector size="696" baseType="variant">
      <vt:variant>
        <vt:i4>5439555</vt:i4>
      </vt:variant>
      <vt:variant>
        <vt:i4>564</vt:i4>
      </vt:variant>
      <vt:variant>
        <vt:i4>0</vt:i4>
      </vt:variant>
      <vt:variant>
        <vt:i4>5</vt:i4>
      </vt:variant>
      <vt:variant>
        <vt:lpwstr>https://icpa.com.au/</vt:lpwstr>
      </vt:variant>
      <vt:variant>
        <vt:lpwstr/>
      </vt:variant>
      <vt:variant>
        <vt:i4>7078005</vt:i4>
      </vt:variant>
      <vt:variant>
        <vt:i4>561</vt:i4>
      </vt:variant>
      <vt:variant>
        <vt:i4>0</vt:i4>
      </vt:variant>
      <vt:variant>
        <vt:i4>5</vt:i4>
      </vt:variant>
      <vt:variant>
        <vt:lpwstr>C:\Users\JT4420\AppData\Local\Microsoft\Windows\INetCache\Content.Outlook\YR3U2XSN\Australian Home Childcare Association Inc</vt:lpwstr>
      </vt:variant>
      <vt:variant>
        <vt:lpwstr/>
      </vt:variant>
      <vt:variant>
        <vt:i4>2556009</vt:i4>
      </vt:variant>
      <vt:variant>
        <vt:i4>558</vt:i4>
      </vt:variant>
      <vt:variant>
        <vt:i4>0</vt:i4>
      </vt:variant>
      <vt:variant>
        <vt:i4>5</vt:i4>
      </vt:variant>
      <vt:variant>
        <vt:lpwstr>http://www.acecqa.gov.au/national-quality-framework</vt:lpwstr>
      </vt:variant>
      <vt:variant>
        <vt:lpwstr/>
      </vt:variant>
      <vt:variant>
        <vt:i4>4456513</vt:i4>
      </vt:variant>
      <vt:variant>
        <vt:i4>555</vt:i4>
      </vt:variant>
      <vt:variant>
        <vt:i4>0</vt:i4>
      </vt:variant>
      <vt:variant>
        <vt:i4>5</vt:i4>
      </vt:variant>
      <vt:variant>
        <vt:lpwstr>http://www.acecqa.gov.au/</vt:lpwstr>
      </vt:variant>
      <vt:variant>
        <vt:lpwstr/>
      </vt:variant>
      <vt:variant>
        <vt:i4>327696</vt:i4>
      </vt:variant>
      <vt:variant>
        <vt:i4>552</vt:i4>
      </vt:variant>
      <vt:variant>
        <vt:i4>0</vt:i4>
      </vt:variant>
      <vt:variant>
        <vt:i4>5</vt:i4>
      </vt:variant>
      <vt:variant>
        <vt:lpwstr>https://www.education.gov.au/child-care-provider-handbook</vt:lpwstr>
      </vt:variant>
      <vt:variant>
        <vt:lpwstr/>
      </vt:variant>
      <vt:variant>
        <vt:i4>7471147</vt:i4>
      </vt:variant>
      <vt:variant>
        <vt:i4>549</vt:i4>
      </vt:variant>
      <vt:variant>
        <vt:i4>0</vt:i4>
      </vt:variant>
      <vt:variant>
        <vt:i4>5</vt:i4>
      </vt:variant>
      <vt:variant>
        <vt:lpwstr>https://www.education.gov.au/early-childhood/about-early-childhood-education-and-care-australia</vt:lpwstr>
      </vt:variant>
      <vt:variant>
        <vt:lpwstr/>
      </vt:variant>
      <vt:variant>
        <vt:i4>1966144</vt:i4>
      </vt:variant>
      <vt:variant>
        <vt:i4>546</vt:i4>
      </vt:variant>
      <vt:variant>
        <vt:i4>0</vt:i4>
      </vt:variant>
      <vt:variant>
        <vt:i4>5</vt:i4>
      </vt:variant>
      <vt:variant>
        <vt:lpwstr>http://www.ombudsman.gov.au/</vt:lpwstr>
      </vt:variant>
      <vt:variant>
        <vt:lpwstr/>
      </vt:variant>
      <vt:variant>
        <vt:i4>1179749</vt:i4>
      </vt:variant>
      <vt:variant>
        <vt:i4>543</vt:i4>
      </vt:variant>
      <vt:variant>
        <vt:i4>0</vt:i4>
      </vt:variant>
      <vt:variant>
        <vt:i4>5</vt:i4>
      </vt:variant>
      <vt:variant>
        <vt:lpwstr>mailto:ombudsman@ombudsman.gov.au</vt:lpwstr>
      </vt:variant>
      <vt:variant>
        <vt:lpwstr/>
      </vt:variant>
      <vt:variant>
        <vt:i4>65537</vt:i4>
      </vt:variant>
      <vt:variant>
        <vt:i4>540</vt:i4>
      </vt:variant>
      <vt:variant>
        <vt:i4>0</vt:i4>
      </vt:variant>
      <vt:variant>
        <vt:i4>5</vt:i4>
      </vt:variant>
      <vt:variant>
        <vt:lpwstr>https://www.education.gov.au/about-department/contact-us/complaints/online-complaint-form</vt:lpwstr>
      </vt:variant>
      <vt:variant>
        <vt:lpwstr/>
      </vt:variant>
      <vt:variant>
        <vt:i4>7798842</vt:i4>
      </vt:variant>
      <vt:variant>
        <vt:i4>537</vt:i4>
      </vt:variant>
      <vt:variant>
        <vt:i4>0</vt:i4>
      </vt:variant>
      <vt:variant>
        <vt:i4>5</vt:i4>
      </vt:variant>
      <vt:variant>
        <vt:lpwstr>http://www.educationandcare.tas.gov.au/</vt:lpwstr>
      </vt:variant>
      <vt:variant>
        <vt:lpwstr/>
      </vt:variant>
      <vt:variant>
        <vt:i4>4522012</vt:i4>
      </vt:variant>
      <vt:variant>
        <vt:i4>534</vt:i4>
      </vt:variant>
      <vt:variant>
        <vt:i4>0</vt:i4>
      </vt:variant>
      <vt:variant>
        <vt:i4>5</vt:i4>
      </vt:variant>
      <vt:variant>
        <vt:lpwstr>http://www.esb.sa.gov.au/</vt:lpwstr>
      </vt:variant>
      <vt:variant>
        <vt:lpwstr/>
      </vt:variant>
      <vt:variant>
        <vt:i4>5505120</vt:i4>
      </vt:variant>
      <vt:variant>
        <vt:i4>531</vt:i4>
      </vt:variant>
      <vt:variant>
        <vt:i4>0</vt:i4>
      </vt:variant>
      <vt:variant>
        <vt:i4>5</vt:i4>
      </vt:variant>
      <vt:variant>
        <vt:lpwstr>mailto:esb.earlychildhoodservices@sa.gov.au</vt:lpwstr>
      </vt:variant>
      <vt:variant>
        <vt:lpwstr/>
      </vt:variant>
      <vt:variant>
        <vt:i4>5832748</vt:i4>
      </vt:variant>
      <vt:variant>
        <vt:i4>528</vt:i4>
      </vt:variant>
      <vt:variant>
        <vt:i4>0</vt:i4>
      </vt:variant>
      <vt:variant>
        <vt:i4>5</vt:i4>
      </vt:variant>
      <vt:variant>
        <vt:lpwstr>mailto:inhomecare@education.gov.au</vt:lpwstr>
      </vt:variant>
      <vt:variant>
        <vt:lpwstr/>
      </vt:variant>
      <vt:variant>
        <vt:i4>5832748</vt:i4>
      </vt:variant>
      <vt:variant>
        <vt:i4>525</vt:i4>
      </vt:variant>
      <vt:variant>
        <vt:i4>0</vt:i4>
      </vt:variant>
      <vt:variant>
        <vt:i4>5</vt:i4>
      </vt:variant>
      <vt:variant>
        <vt:lpwstr>mailto:inhomecare@education.gov.au</vt:lpwstr>
      </vt:variant>
      <vt:variant>
        <vt:lpwstr/>
      </vt:variant>
      <vt:variant>
        <vt:i4>80</vt:i4>
      </vt:variant>
      <vt:variant>
        <vt:i4>522</vt:i4>
      </vt:variant>
      <vt:variant>
        <vt:i4>0</vt:i4>
      </vt:variant>
      <vt:variant>
        <vt:i4>5</vt:i4>
      </vt:variant>
      <vt:variant>
        <vt:lpwstr>https://www.fairwork.gov.au/</vt:lpwstr>
      </vt:variant>
      <vt:variant>
        <vt:lpwstr/>
      </vt:variant>
      <vt:variant>
        <vt:i4>2490430</vt:i4>
      </vt:variant>
      <vt:variant>
        <vt:i4>519</vt:i4>
      </vt:variant>
      <vt:variant>
        <vt:i4>0</vt:i4>
      </vt:variant>
      <vt:variant>
        <vt:i4>5</vt:i4>
      </vt:variant>
      <vt:variant>
        <vt:lpwstr>https://www.ato.gov.au/</vt:lpwstr>
      </vt:variant>
      <vt:variant>
        <vt:lpwstr/>
      </vt:variant>
      <vt:variant>
        <vt:i4>3735591</vt:i4>
      </vt:variant>
      <vt:variant>
        <vt:i4>516</vt:i4>
      </vt:variant>
      <vt:variant>
        <vt:i4>0</vt:i4>
      </vt:variant>
      <vt:variant>
        <vt:i4>5</vt:i4>
      </vt:variant>
      <vt:variant>
        <vt:lpwstr>https://www.dss.gov.au/our-responsibilities/disability-and-carers/publications-articles/policy-research/national-disability-strategy-2010-2020</vt:lpwstr>
      </vt:variant>
      <vt:variant>
        <vt:lpwstr/>
      </vt:variant>
      <vt:variant>
        <vt:i4>7798793</vt:i4>
      </vt:variant>
      <vt:variant>
        <vt:i4>513</vt:i4>
      </vt:variant>
      <vt:variant>
        <vt:i4>0</vt:i4>
      </vt:variant>
      <vt:variant>
        <vt:i4>5</vt:i4>
      </vt:variant>
      <vt:variant>
        <vt:lpwstr>https://submit.dese.gov.au/jfe/form/SV_3DfGApB0eVgdzVk</vt:lpwstr>
      </vt:variant>
      <vt:variant>
        <vt:lpwstr/>
      </vt:variant>
      <vt:variant>
        <vt:i4>6881324</vt:i4>
      </vt:variant>
      <vt:variant>
        <vt:i4>510</vt:i4>
      </vt:variant>
      <vt:variant>
        <vt:i4>0</vt:i4>
      </vt:variant>
      <vt:variant>
        <vt:i4>5</vt:i4>
      </vt:variant>
      <vt:variant>
        <vt:lpwstr>tel:0261215450</vt:lpwstr>
      </vt:variant>
      <vt:variant>
        <vt:lpwstr/>
      </vt:variant>
      <vt:variant>
        <vt:i4>458878</vt:i4>
      </vt:variant>
      <vt:variant>
        <vt:i4>507</vt:i4>
      </vt:variant>
      <vt:variant>
        <vt:i4>0</vt:i4>
      </vt:variant>
      <vt:variant>
        <vt:i4>5</vt:i4>
      </vt:variant>
      <vt:variant>
        <vt:lpwstr>mailto:fraud@education.gov.au</vt:lpwstr>
      </vt:variant>
      <vt:variant>
        <vt:lpwstr/>
      </vt:variant>
      <vt:variant>
        <vt:i4>720978</vt:i4>
      </vt:variant>
      <vt:variant>
        <vt:i4>504</vt:i4>
      </vt:variant>
      <vt:variant>
        <vt:i4>0</vt:i4>
      </vt:variant>
      <vt:variant>
        <vt:i4>5</vt:i4>
      </vt:variant>
      <vt:variant>
        <vt:lpwstr>https://www.education.gov.au/how-report-fraud</vt:lpwstr>
      </vt:variant>
      <vt:variant>
        <vt:lpwstr/>
      </vt:variant>
      <vt:variant>
        <vt:i4>7995437</vt:i4>
      </vt:variant>
      <vt:variant>
        <vt:i4>501</vt:i4>
      </vt:variant>
      <vt:variant>
        <vt:i4>0</vt:i4>
      </vt:variant>
      <vt:variant>
        <vt:i4>5</vt:i4>
      </vt:variant>
      <vt:variant>
        <vt:lpwstr>https://www.education.gov.au/using-site/privacy</vt:lpwstr>
      </vt:variant>
      <vt:variant>
        <vt:lpwstr/>
      </vt:variant>
      <vt:variant>
        <vt:i4>6881320</vt:i4>
      </vt:variant>
      <vt:variant>
        <vt:i4>498</vt:i4>
      </vt:variant>
      <vt:variant>
        <vt:i4>0</vt:i4>
      </vt:variant>
      <vt:variant>
        <vt:i4>5</vt:i4>
      </vt:variant>
      <vt:variant>
        <vt:lpwstr>https://www.education.gov.au/early-childhood/about/service-types/home-care</vt:lpwstr>
      </vt:variant>
      <vt:variant>
        <vt:lpwstr/>
      </vt:variant>
      <vt:variant>
        <vt:i4>5832774</vt:i4>
      </vt:variant>
      <vt:variant>
        <vt:i4>495</vt:i4>
      </vt:variant>
      <vt:variant>
        <vt:i4>0</vt:i4>
      </vt:variant>
      <vt:variant>
        <vt:i4>5</vt:i4>
      </vt:variant>
      <vt:variant>
        <vt:lpwstr>https://www.education.gov.au/early-childhood/about-early-childhood-education-and-care-australia/approved-care-types/home-care</vt:lpwstr>
      </vt:variant>
      <vt:variant>
        <vt:lpwstr/>
      </vt:variant>
      <vt:variant>
        <vt:i4>4063275</vt:i4>
      </vt:variant>
      <vt:variant>
        <vt:i4>492</vt:i4>
      </vt:variant>
      <vt:variant>
        <vt:i4>0</vt:i4>
      </vt:variant>
      <vt:variant>
        <vt:i4>5</vt:i4>
      </vt:variant>
      <vt:variant>
        <vt:lpwstr>https://www.abs.gov.au/statistics/standards/australian-statistical-geography-standard-asgs-edition-3/jul2021-jun2026/remoteness-structure/remoteness-areas</vt:lpwstr>
      </vt:variant>
      <vt:variant>
        <vt:lpwstr/>
      </vt:variant>
      <vt:variant>
        <vt:i4>6357025</vt:i4>
      </vt:variant>
      <vt:variant>
        <vt:i4>489</vt:i4>
      </vt:variant>
      <vt:variant>
        <vt:i4>0</vt:i4>
      </vt:variant>
      <vt:variant>
        <vt:i4>5</vt:i4>
      </vt:variant>
      <vt:variant>
        <vt:lpwstr>https://www.acecqa.gov.au/nqf/national-law-regulations/approved-learning-frameworks</vt:lpwstr>
      </vt:variant>
      <vt:variant>
        <vt:lpwstr/>
      </vt:variant>
      <vt:variant>
        <vt:i4>5832774</vt:i4>
      </vt:variant>
      <vt:variant>
        <vt:i4>486</vt:i4>
      </vt:variant>
      <vt:variant>
        <vt:i4>0</vt:i4>
      </vt:variant>
      <vt:variant>
        <vt:i4>5</vt:i4>
      </vt:variant>
      <vt:variant>
        <vt:lpwstr>https://www.education.gov.au/early-childhood/about-early-childhood-education-and-care-australia/approved-care-types/home-care</vt:lpwstr>
      </vt:variant>
      <vt:variant>
        <vt:lpwstr/>
      </vt:variant>
      <vt:variant>
        <vt:i4>1179772</vt:i4>
      </vt:variant>
      <vt:variant>
        <vt:i4>483</vt:i4>
      </vt:variant>
      <vt:variant>
        <vt:i4>0</vt:i4>
      </vt:variant>
      <vt:variant>
        <vt:i4>5</vt:i4>
      </vt:variant>
      <vt:variant>
        <vt:lpwstr>mailto:IHCqualityandsafety@acecqa.gov.au</vt:lpwstr>
      </vt:variant>
      <vt:variant>
        <vt:lpwstr/>
      </vt:variant>
      <vt:variant>
        <vt:i4>1179772</vt:i4>
      </vt:variant>
      <vt:variant>
        <vt:i4>480</vt:i4>
      </vt:variant>
      <vt:variant>
        <vt:i4>0</vt:i4>
      </vt:variant>
      <vt:variant>
        <vt:i4>5</vt:i4>
      </vt:variant>
      <vt:variant>
        <vt:lpwstr>mailto:IHCqualityandsafety@acecqa.gov.au</vt:lpwstr>
      </vt:variant>
      <vt:variant>
        <vt:lpwstr/>
      </vt:variant>
      <vt:variant>
        <vt:i4>1114206</vt:i4>
      </vt:variant>
      <vt:variant>
        <vt:i4>477</vt:i4>
      </vt:variant>
      <vt:variant>
        <vt:i4>0</vt:i4>
      </vt:variant>
      <vt:variant>
        <vt:i4>5</vt:i4>
      </vt:variant>
      <vt:variant>
        <vt:lpwstr>https://www.acecqa.gov.au/qualifications/nqf-approved</vt:lpwstr>
      </vt:variant>
      <vt:variant>
        <vt:lpwstr/>
      </vt:variant>
      <vt:variant>
        <vt:i4>5505089</vt:i4>
      </vt:variant>
      <vt:variant>
        <vt:i4>474</vt:i4>
      </vt:variant>
      <vt:variant>
        <vt:i4>0</vt:i4>
      </vt:variant>
      <vt:variant>
        <vt:i4>5</vt:i4>
      </vt:variant>
      <vt:variant>
        <vt:lpwstr>https://www.acecqa.gov.au/media/41206</vt:lpwstr>
      </vt:variant>
      <vt:variant>
        <vt:lpwstr/>
      </vt:variant>
      <vt:variant>
        <vt:i4>5505089</vt:i4>
      </vt:variant>
      <vt:variant>
        <vt:i4>471</vt:i4>
      </vt:variant>
      <vt:variant>
        <vt:i4>0</vt:i4>
      </vt:variant>
      <vt:variant>
        <vt:i4>5</vt:i4>
      </vt:variant>
      <vt:variant>
        <vt:lpwstr>https://www.acecqa.gov.au/media/41201</vt:lpwstr>
      </vt:variant>
      <vt:variant>
        <vt:lpwstr/>
      </vt:variant>
      <vt:variant>
        <vt:i4>1114121</vt:i4>
      </vt:variant>
      <vt:variant>
        <vt:i4>468</vt:i4>
      </vt:variant>
      <vt:variant>
        <vt:i4>0</vt:i4>
      </vt:variant>
      <vt:variant>
        <vt:i4>5</vt:i4>
      </vt:variant>
      <vt:variant>
        <vt:lpwstr>https://www.aihw.gov.au/reports-data/health-welfare-services/child-protection/links-other-information</vt:lpwstr>
      </vt:variant>
      <vt:variant>
        <vt:lpwstr/>
      </vt:variant>
      <vt:variant>
        <vt:i4>5832774</vt:i4>
      </vt:variant>
      <vt:variant>
        <vt:i4>464</vt:i4>
      </vt:variant>
      <vt:variant>
        <vt:i4>0</vt:i4>
      </vt:variant>
      <vt:variant>
        <vt:i4>5</vt:i4>
      </vt:variant>
      <vt:variant>
        <vt:lpwstr>https://www.education.gov.au/early-childhood/about-early-childhood-education-and-care-australia/approved-care-types/home-care</vt:lpwstr>
      </vt:variant>
      <vt:variant>
        <vt:lpwstr/>
      </vt:variant>
      <vt:variant>
        <vt:i4>5832774</vt:i4>
      </vt:variant>
      <vt:variant>
        <vt:i4>462</vt:i4>
      </vt:variant>
      <vt:variant>
        <vt:i4>0</vt:i4>
      </vt:variant>
      <vt:variant>
        <vt:i4>5</vt:i4>
      </vt:variant>
      <vt:variant>
        <vt:lpwstr>https://www.education.gov.au/early-childhood/about-early-childhood-education-and-care-australia/approved-care-types/home-care</vt:lpwstr>
      </vt:variant>
      <vt:variant>
        <vt:lpwstr/>
      </vt:variant>
      <vt:variant>
        <vt:i4>5832774</vt:i4>
      </vt:variant>
      <vt:variant>
        <vt:i4>459</vt:i4>
      </vt:variant>
      <vt:variant>
        <vt:i4>0</vt:i4>
      </vt:variant>
      <vt:variant>
        <vt:i4>5</vt:i4>
      </vt:variant>
      <vt:variant>
        <vt:lpwstr>https://www.education.gov.au/early-childhood/about-early-childhood-education-and-care-australia/approved-care-types/home-care</vt:lpwstr>
      </vt:variant>
      <vt:variant>
        <vt:lpwstr/>
      </vt:variant>
      <vt:variant>
        <vt:i4>5832774</vt:i4>
      </vt:variant>
      <vt:variant>
        <vt:i4>456</vt:i4>
      </vt:variant>
      <vt:variant>
        <vt:i4>0</vt:i4>
      </vt:variant>
      <vt:variant>
        <vt:i4>5</vt:i4>
      </vt:variant>
      <vt:variant>
        <vt:lpwstr>https://www.education.gov.au/early-childhood/about-early-childhood-education-and-care-australia/approved-care-types/home-care</vt:lpwstr>
      </vt:variant>
      <vt:variant>
        <vt:lpwstr/>
      </vt:variant>
      <vt:variant>
        <vt:i4>5832774</vt:i4>
      </vt:variant>
      <vt:variant>
        <vt:i4>453</vt:i4>
      </vt:variant>
      <vt:variant>
        <vt:i4>0</vt:i4>
      </vt:variant>
      <vt:variant>
        <vt:i4>5</vt:i4>
      </vt:variant>
      <vt:variant>
        <vt:lpwstr>https://www.education.gov.au/early-childhood/about-early-childhood-education-and-care-australia/approved-care-types/home-care</vt:lpwstr>
      </vt:variant>
      <vt:variant>
        <vt:lpwstr/>
      </vt:variant>
      <vt:variant>
        <vt:i4>6881320</vt:i4>
      </vt:variant>
      <vt:variant>
        <vt:i4>450</vt:i4>
      </vt:variant>
      <vt:variant>
        <vt:i4>0</vt:i4>
      </vt:variant>
      <vt:variant>
        <vt:i4>5</vt:i4>
      </vt:variant>
      <vt:variant>
        <vt:lpwstr>https://www.education.gov.au/early-childhood/about/service-types/home-care</vt:lpwstr>
      </vt:variant>
      <vt:variant>
        <vt:lpwstr/>
      </vt:variant>
      <vt:variant>
        <vt:i4>5832774</vt:i4>
      </vt:variant>
      <vt:variant>
        <vt:i4>447</vt:i4>
      </vt:variant>
      <vt:variant>
        <vt:i4>0</vt:i4>
      </vt:variant>
      <vt:variant>
        <vt:i4>5</vt:i4>
      </vt:variant>
      <vt:variant>
        <vt:lpwstr>https://www.education.gov.au/early-childhood/about-early-childhood-education-and-care-australia/approved-care-types/home-care</vt:lpwstr>
      </vt:variant>
      <vt:variant>
        <vt:lpwstr/>
      </vt:variant>
      <vt:variant>
        <vt:i4>5832748</vt:i4>
      </vt:variant>
      <vt:variant>
        <vt:i4>444</vt:i4>
      </vt:variant>
      <vt:variant>
        <vt:i4>0</vt:i4>
      </vt:variant>
      <vt:variant>
        <vt:i4>5</vt:i4>
      </vt:variant>
      <vt:variant>
        <vt:lpwstr>mailto:inhomecare@education.gov.au</vt:lpwstr>
      </vt:variant>
      <vt:variant>
        <vt:lpwstr/>
      </vt:variant>
      <vt:variant>
        <vt:i4>6750264</vt:i4>
      </vt:variant>
      <vt:variant>
        <vt:i4>441</vt:i4>
      </vt:variant>
      <vt:variant>
        <vt:i4>0</vt:i4>
      </vt:variant>
      <vt:variant>
        <vt:i4>5</vt:i4>
      </vt:variant>
      <vt:variant>
        <vt:lpwstr>https://www.education.gov.au/early-childhood/provider-obligations/family-assistance-law</vt:lpwstr>
      </vt:variant>
      <vt:variant>
        <vt:lpwstr/>
      </vt:variant>
      <vt:variant>
        <vt:i4>1179703</vt:i4>
      </vt:variant>
      <vt:variant>
        <vt:i4>434</vt:i4>
      </vt:variant>
      <vt:variant>
        <vt:i4>0</vt:i4>
      </vt:variant>
      <vt:variant>
        <vt:i4>5</vt:i4>
      </vt:variant>
      <vt:variant>
        <vt:lpwstr/>
      </vt:variant>
      <vt:variant>
        <vt:lpwstr>_Toc200626759</vt:lpwstr>
      </vt:variant>
      <vt:variant>
        <vt:i4>1179703</vt:i4>
      </vt:variant>
      <vt:variant>
        <vt:i4>428</vt:i4>
      </vt:variant>
      <vt:variant>
        <vt:i4>0</vt:i4>
      </vt:variant>
      <vt:variant>
        <vt:i4>5</vt:i4>
      </vt:variant>
      <vt:variant>
        <vt:lpwstr/>
      </vt:variant>
      <vt:variant>
        <vt:lpwstr>_Toc200626758</vt:lpwstr>
      </vt:variant>
      <vt:variant>
        <vt:i4>1179703</vt:i4>
      </vt:variant>
      <vt:variant>
        <vt:i4>422</vt:i4>
      </vt:variant>
      <vt:variant>
        <vt:i4>0</vt:i4>
      </vt:variant>
      <vt:variant>
        <vt:i4>5</vt:i4>
      </vt:variant>
      <vt:variant>
        <vt:lpwstr/>
      </vt:variant>
      <vt:variant>
        <vt:lpwstr>_Toc200626757</vt:lpwstr>
      </vt:variant>
      <vt:variant>
        <vt:i4>1179703</vt:i4>
      </vt:variant>
      <vt:variant>
        <vt:i4>416</vt:i4>
      </vt:variant>
      <vt:variant>
        <vt:i4>0</vt:i4>
      </vt:variant>
      <vt:variant>
        <vt:i4>5</vt:i4>
      </vt:variant>
      <vt:variant>
        <vt:lpwstr/>
      </vt:variant>
      <vt:variant>
        <vt:lpwstr>_Toc200626756</vt:lpwstr>
      </vt:variant>
      <vt:variant>
        <vt:i4>1179703</vt:i4>
      </vt:variant>
      <vt:variant>
        <vt:i4>410</vt:i4>
      </vt:variant>
      <vt:variant>
        <vt:i4>0</vt:i4>
      </vt:variant>
      <vt:variant>
        <vt:i4>5</vt:i4>
      </vt:variant>
      <vt:variant>
        <vt:lpwstr/>
      </vt:variant>
      <vt:variant>
        <vt:lpwstr>_Toc200626755</vt:lpwstr>
      </vt:variant>
      <vt:variant>
        <vt:i4>1179703</vt:i4>
      </vt:variant>
      <vt:variant>
        <vt:i4>404</vt:i4>
      </vt:variant>
      <vt:variant>
        <vt:i4>0</vt:i4>
      </vt:variant>
      <vt:variant>
        <vt:i4>5</vt:i4>
      </vt:variant>
      <vt:variant>
        <vt:lpwstr/>
      </vt:variant>
      <vt:variant>
        <vt:lpwstr>_Toc200626754</vt:lpwstr>
      </vt:variant>
      <vt:variant>
        <vt:i4>1179703</vt:i4>
      </vt:variant>
      <vt:variant>
        <vt:i4>398</vt:i4>
      </vt:variant>
      <vt:variant>
        <vt:i4>0</vt:i4>
      </vt:variant>
      <vt:variant>
        <vt:i4>5</vt:i4>
      </vt:variant>
      <vt:variant>
        <vt:lpwstr/>
      </vt:variant>
      <vt:variant>
        <vt:lpwstr>_Toc200626753</vt:lpwstr>
      </vt:variant>
      <vt:variant>
        <vt:i4>1179703</vt:i4>
      </vt:variant>
      <vt:variant>
        <vt:i4>392</vt:i4>
      </vt:variant>
      <vt:variant>
        <vt:i4>0</vt:i4>
      </vt:variant>
      <vt:variant>
        <vt:i4>5</vt:i4>
      </vt:variant>
      <vt:variant>
        <vt:lpwstr/>
      </vt:variant>
      <vt:variant>
        <vt:lpwstr>_Toc200626752</vt:lpwstr>
      </vt:variant>
      <vt:variant>
        <vt:i4>1179703</vt:i4>
      </vt:variant>
      <vt:variant>
        <vt:i4>386</vt:i4>
      </vt:variant>
      <vt:variant>
        <vt:i4>0</vt:i4>
      </vt:variant>
      <vt:variant>
        <vt:i4>5</vt:i4>
      </vt:variant>
      <vt:variant>
        <vt:lpwstr/>
      </vt:variant>
      <vt:variant>
        <vt:lpwstr>_Toc200626751</vt:lpwstr>
      </vt:variant>
      <vt:variant>
        <vt:i4>1179703</vt:i4>
      </vt:variant>
      <vt:variant>
        <vt:i4>380</vt:i4>
      </vt:variant>
      <vt:variant>
        <vt:i4>0</vt:i4>
      </vt:variant>
      <vt:variant>
        <vt:i4>5</vt:i4>
      </vt:variant>
      <vt:variant>
        <vt:lpwstr/>
      </vt:variant>
      <vt:variant>
        <vt:lpwstr>_Toc200626750</vt:lpwstr>
      </vt:variant>
      <vt:variant>
        <vt:i4>1245239</vt:i4>
      </vt:variant>
      <vt:variant>
        <vt:i4>374</vt:i4>
      </vt:variant>
      <vt:variant>
        <vt:i4>0</vt:i4>
      </vt:variant>
      <vt:variant>
        <vt:i4>5</vt:i4>
      </vt:variant>
      <vt:variant>
        <vt:lpwstr/>
      </vt:variant>
      <vt:variant>
        <vt:lpwstr>_Toc200626749</vt:lpwstr>
      </vt:variant>
      <vt:variant>
        <vt:i4>1245239</vt:i4>
      </vt:variant>
      <vt:variant>
        <vt:i4>368</vt:i4>
      </vt:variant>
      <vt:variant>
        <vt:i4>0</vt:i4>
      </vt:variant>
      <vt:variant>
        <vt:i4>5</vt:i4>
      </vt:variant>
      <vt:variant>
        <vt:lpwstr/>
      </vt:variant>
      <vt:variant>
        <vt:lpwstr>_Toc200626748</vt:lpwstr>
      </vt:variant>
      <vt:variant>
        <vt:i4>1245239</vt:i4>
      </vt:variant>
      <vt:variant>
        <vt:i4>362</vt:i4>
      </vt:variant>
      <vt:variant>
        <vt:i4>0</vt:i4>
      </vt:variant>
      <vt:variant>
        <vt:i4>5</vt:i4>
      </vt:variant>
      <vt:variant>
        <vt:lpwstr/>
      </vt:variant>
      <vt:variant>
        <vt:lpwstr>_Toc200626747</vt:lpwstr>
      </vt:variant>
      <vt:variant>
        <vt:i4>1245239</vt:i4>
      </vt:variant>
      <vt:variant>
        <vt:i4>356</vt:i4>
      </vt:variant>
      <vt:variant>
        <vt:i4>0</vt:i4>
      </vt:variant>
      <vt:variant>
        <vt:i4>5</vt:i4>
      </vt:variant>
      <vt:variant>
        <vt:lpwstr/>
      </vt:variant>
      <vt:variant>
        <vt:lpwstr>_Toc200626746</vt:lpwstr>
      </vt:variant>
      <vt:variant>
        <vt:i4>1245239</vt:i4>
      </vt:variant>
      <vt:variant>
        <vt:i4>350</vt:i4>
      </vt:variant>
      <vt:variant>
        <vt:i4>0</vt:i4>
      </vt:variant>
      <vt:variant>
        <vt:i4>5</vt:i4>
      </vt:variant>
      <vt:variant>
        <vt:lpwstr/>
      </vt:variant>
      <vt:variant>
        <vt:lpwstr>_Toc200626745</vt:lpwstr>
      </vt:variant>
      <vt:variant>
        <vt:i4>1245239</vt:i4>
      </vt:variant>
      <vt:variant>
        <vt:i4>344</vt:i4>
      </vt:variant>
      <vt:variant>
        <vt:i4>0</vt:i4>
      </vt:variant>
      <vt:variant>
        <vt:i4>5</vt:i4>
      </vt:variant>
      <vt:variant>
        <vt:lpwstr/>
      </vt:variant>
      <vt:variant>
        <vt:lpwstr>_Toc200626744</vt:lpwstr>
      </vt:variant>
      <vt:variant>
        <vt:i4>1245239</vt:i4>
      </vt:variant>
      <vt:variant>
        <vt:i4>338</vt:i4>
      </vt:variant>
      <vt:variant>
        <vt:i4>0</vt:i4>
      </vt:variant>
      <vt:variant>
        <vt:i4>5</vt:i4>
      </vt:variant>
      <vt:variant>
        <vt:lpwstr/>
      </vt:variant>
      <vt:variant>
        <vt:lpwstr>_Toc200626743</vt:lpwstr>
      </vt:variant>
      <vt:variant>
        <vt:i4>1245239</vt:i4>
      </vt:variant>
      <vt:variant>
        <vt:i4>332</vt:i4>
      </vt:variant>
      <vt:variant>
        <vt:i4>0</vt:i4>
      </vt:variant>
      <vt:variant>
        <vt:i4>5</vt:i4>
      </vt:variant>
      <vt:variant>
        <vt:lpwstr/>
      </vt:variant>
      <vt:variant>
        <vt:lpwstr>_Toc200626742</vt:lpwstr>
      </vt:variant>
      <vt:variant>
        <vt:i4>1245239</vt:i4>
      </vt:variant>
      <vt:variant>
        <vt:i4>326</vt:i4>
      </vt:variant>
      <vt:variant>
        <vt:i4>0</vt:i4>
      </vt:variant>
      <vt:variant>
        <vt:i4>5</vt:i4>
      </vt:variant>
      <vt:variant>
        <vt:lpwstr/>
      </vt:variant>
      <vt:variant>
        <vt:lpwstr>_Toc200626741</vt:lpwstr>
      </vt:variant>
      <vt:variant>
        <vt:i4>1245239</vt:i4>
      </vt:variant>
      <vt:variant>
        <vt:i4>320</vt:i4>
      </vt:variant>
      <vt:variant>
        <vt:i4>0</vt:i4>
      </vt:variant>
      <vt:variant>
        <vt:i4>5</vt:i4>
      </vt:variant>
      <vt:variant>
        <vt:lpwstr/>
      </vt:variant>
      <vt:variant>
        <vt:lpwstr>_Toc200626740</vt:lpwstr>
      </vt:variant>
      <vt:variant>
        <vt:i4>1310775</vt:i4>
      </vt:variant>
      <vt:variant>
        <vt:i4>314</vt:i4>
      </vt:variant>
      <vt:variant>
        <vt:i4>0</vt:i4>
      </vt:variant>
      <vt:variant>
        <vt:i4>5</vt:i4>
      </vt:variant>
      <vt:variant>
        <vt:lpwstr/>
      </vt:variant>
      <vt:variant>
        <vt:lpwstr>_Toc200626739</vt:lpwstr>
      </vt:variant>
      <vt:variant>
        <vt:i4>1310775</vt:i4>
      </vt:variant>
      <vt:variant>
        <vt:i4>308</vt:i4>
      </vt:variant>
      <vt:variant>
        <vt:i4>0</vt:i4>
      </vt:variant>
      <vt:variant>
        <vt:i4>5</vt:i4>
      </vt:variant>
      <vt:variant>
        <vt:lpwstr/>
      </vt:variant>
      <vt:variant>
        <vt:lpwstr>_Toc200626738</vt:lpwstr>
      </vt:variant>
      <vt:variant>
        <vt:i4>1310775</vt:i4>
      </vt:variant>
      <vt:variant>
        <vt:i4>302</vt:i4>
      </vt:variant>
      <vt:variant>
        <vt:i4>0</vt:i4>
      </vt:variant>
      <vt:variant>
        <vt:i4>5</vt:i4>
      </vt:variant>
      <vt:variant>
        <vt:lpwstr/>
      </vt:variant>
      <vt:variant>
        <vt:lpwstr>_Toc200626737</vt:lpwstr>
      </vt:variant>
      <vt:variant>
        <vt:i4>1310775</vt:i4>
      </vt:variant>
      <vt:variant>
        <vt:i4>296</vt:i4>
      </vt:variant>
      <vt:variant>
        <vt:i4>0</vt:i4>
      </vt:variant>
      <vt:variant>
        <vt:i4>5</vt:i4>
      </vt:variant>
      <vt:variant>
        <vt:lpwstr/>
      </vt:variant>
      <vt:variant>
        <vt:lpwstr>_Toc200626736</vt:lpwstr>
      </vt:variant>
      <vt:variant>
        <vt:i4>1310775</vt:i4>
      </vt:variant>
      <vt:variant>
        <vt:i4>290</vt:i4>
      </vt:variant>
      <vt:variant>
        <vt:i4>0</vt:i4>
      </vt:variant>
      <vt:variant>
        <vt:i4>5</vt:i4>
      </vt:variant>
      <vt:variant>
        <vt:lpwstr/>
      </vt:variant>
      <vt:variant>
        <vt:lpwstr>_Toc200626735</vt:lpwstr>
      </vt:variant>
      <vt:variant>
        <vt:i4>1310775</vt:i4>
      </vt:variant>
      <vt:variant>
        <vt:i4>284</vt:i4>
      </vt:variant>
      <vt:variant>
        <vt:i4>0</vt:i4>
      </vt:variant>
      <vt:variant>
        <vt:i4>5</vt:i4>
      </vt:variant>
      <vt:variant>
        <vt:lpwstr/>
      </vt:variant>
      <vt:variant>
        <vt:lpwstr>_Toc200626734</vt:lpwstr>
      </vt:variant>
      <vt:variant>
        <vt:i4>1310775</vt:i4>
      </vt:variant>
      <vt:variant>
        <vt:i4>278</vt:i4>
      </vt:variant>
      <vt:variant>
        <vt:i4>0</vt:i4>
      </vt:variant>
      <vt:variant>
        <vt:i4>5</vt:i4>
      </vt:variant>
      <vt:variant>
        <vt:lpwstr/>
      </vt:variant>
      <vt:variant>
        <vt:lpwstr>_Toc200626733</vt:lpwstr>
      </vt:variant>
      <vt:variant>
        <vt:i4>1310775</vt:i4>
      </vt:variant>
      <vt:variant>
        <vt:i4>272</vt:i4>
      </vt:variant>
      <vt:variant>
        <vt:i4>0</vt:i4>
      </vt:variant>
      <vt:variant>
        <vt:i4>5</vt:i4>
      </vt:variant>
      <vt:variant>
        <vt:lpwstr/>
      </vt:variant>
      <vt:variant>
        <vt:lpwstr>_Toc200626732</vt:lpwstr>
      </vt:variant>
      <vt:variant>
        <vt:i4>1310775</vt:i4>
      </vt:variant>
      <vt:variant>
        <vt:i4>266</vt:i4>
      </vt:variant>
      <vt:variant>
        <vt:i4>0</vt:i4>
      </vt:variant>
      <vt:variant>
        <vt:i4>5</vt:i4>
      </vt:variant>
      <vt:variant>
        <vt:lpwstr/>
      </vt:variant>
      <vt:variant>
        <vt:lpwstr>_Toc200626731</vt:lpwstr>
      </vt:variant>
      <vt:variant>
        <vt:i4>1310775</vt:i4>
      </vt:variant>
      <vt:variant>
        <vt:i4>260</vt:i4>
      </vt:variant>
      <vt:variant>
        <vt:i4>0</vt:i4>
      </vt:variant>
      <vt:variant>
        <vt:i4>5</vt:i4>
      </vt:variant>
      <vt:variant>
        <vt:lpwstr/>
      </vt:variant>
      <vt:variant>
        <vt:lpwstr>_Toc200626730</vt:lpwstr>
      </vt:variant>
      <vt:variant>
        <vt:i4>1376311</vt:i4>
      </vt:variant>
      <vt:variant>
        <vt:i4>254</vt:i4>
      </vt:variant>
      <vt:variant>
        <vt:i4>0</vt:i4>
      </vt:variant>
      <vt:variant>
        <vt:i4>5</vt:i4>
      </vt:variant>
      <vt:variant>
        <vt:lpwstr/>
      </vt:variant>
      <vt:variant>
        <vt:lpwstr>_Toc200626729</vt:lpwstr>
      </vt:variant>
      <vt:variant>
        <vt:i4>1376311</vt:i4>
      </vt:variant>
      <vt:variant>
        <vt:i4>248</vt:i4>
      </vt:variant>
      <vt:variant>
        <vt:i4>0</vt:i4>
      </vt:variant>
      <vt:variant>
        <vt:i4>5</vt:i4>
      </vt:variant>
      <vt:variant>
        <vt:lpwstr/>
      </vt:variant>
      <vt:variant>
        <vt:lpwstr>_Toc200626728</vt:lpwstr>
      </vt:variant>
      <vt:variant>
        <vt:i4>1376311</vt:i4>
      </vt:variant>
      <vt:variant>
        <vt:i4>242</vt:i4>
      </vt:variant>
      <vt:variant>
        <vt:i4>0</vt:i4>
      </vt:variant>
      <vt:variant>
        <vt:i4>5</vt:i4>
      </vt:variant>
      <vt:variant>
        <vt:lpwstr/>
      </vt:variant>
      <vt:variant>
        <vt:lpwstr>_Toc200626727</vt:lpwstr>
      </vt:variant>
      <vt:variant>
        <vt:i4>1376311</vt:i4>
      </vt:variant>
      <vt:variant>
        <vt:i4>236</vt:i4>
      </vt:variant>
      <vt:variant>
        <vt:i4>0</vt:i4>
      </vt:variant>
      <vt:variant>
        <vt:i4>5</vt:i4>
      </vt:variant>
      <vt:variant>
        <vt:lpwstr/>
      </vt:variant>
      <vt:variant>
        <vt:lpwstr>_Toc200626726</vt:lpwstr>
      </vt:variant>
      <vt:variant>
        <vt:i4>1376311</vt:i4>
      </vt:variant>
      <vt:variant>
        <vt:i4>230</vt:i4>
      </vt:variant>
      <vt:variant>
        <vt:i4>0</vt:i4>
      </vt:variant>
      <vt:variant>
        <vt:i4>5</vt:i4>
      </vt:variant>
      <vt:variant>
        <vt:lpwstr/>
      </vt:variant>
      <vt:variant>
        <vt:lpwstr>_Toc200626725</vt:lpwstr>
      </vt:variant>
      <vt:variant>
        <vt:i4>1376311</vt:i4>
      </vt:variant>
      <vt:variant>
        <vt:i4>224</vt:i4>
      </vt:variant>
      <vt:variant>
        <vt:i4>0</vt:i4>
      </vt:variant>
      <vt:variant>
        <vt:i4>5</vt:i4>
      </vt:variant>
      <vt:variant>
        <vt:lpwstr/>
      </vt:variant>
      <vt:variant>
        <vt:lpwstr>_Toc200626724</vt:lpwstr>
      </vt:variant>
      <vt:variant>
        <vt:i4>1376311</vt:i4>
      </vt:variant>
      <vt:variant>
        <vt:i4>218</vt:i4>
      </vt:variant>
      <vt:variant>
        <vt:i4>0</vt:i4>
      </vt:variant>
      <vt:variant>
        <vt:i4>5</vt:i4>
      </vt:variant>
      <vt:variant>
        <vt:lpwstr/>
      </vt:variant>
      <vt:variant>
        <vt:lpwstr>_Toc200626723</vt:lpwstr>
      </vt:variant>
      <vt:variant>
        <vt:i4>1376311</vt:i4>
      </vt:variant>
      <vt:variant>
        <vt:i4>212</vt:i4>
      </vt:variant>
      <vt:variant>
        <vt:i4>0</vt:i4>
      </vt:variant>
      <vt:variant>
        <vt:i4>5</vt:i4>
      </vt:variant>
      <vt:variant>
        <vt:lpwstr/>
      </vt:variant>
      <vt:variant>
        <vt:lpwstr>_Toc200626722</vt:lpwstr>
      </vt:variant>
      <vt:variant>
        <vt:i4>1376311</vt:i4>
      </vt:variant>
      <vt:variant>
        <vt:i4>206</vt:i4>
      </vt:variant>
      <vt:variant>
        <vt:i4>0</vt:i4>
      </vt:variant>
      <vt:variant>
        <vt:i4>5</vt:i4>
      </vt:variant>
      <vt:variant>
        <vt:lpwstr/>
      </vt:variant>
      <vt:variant>
        <vt:lpwstr>_Toc200626721</vt:lpwstr>
      </vt:variant>
      <vt:variant>
        <vt:i4>1376311</vt:i4>
      </vt:variant>
      <vt:variant>
        <vt:i4>200</vt:i4>
      </vt:variant>
      <vt:variant>
        <vt:i4>0</vt:i4>
      </vt:variant>
      <vt:variant>
        <vt:i4>5</vt:i4>
      </vt:variant>
      <vt:variant>
        <vt:lpwstr/>
      </vt:variant>
      <vt:variant>
        <vt:lpwstr>_Toc200626720</vt:lpwstr>
      </vt:variant>
      <vt:variant>
        <vt:i4>1441847</vt:i4>
      </vt:variant>
      <vt:variant>
        <vt:i4>194</vt:i4>
      </vt:variant>
      <vt:variant>
        <vt:i4>0</vt:i4>
      </vt:variant>
      <vt:variant>
        <vt:i4>5</vt:i4>
      </vt:variant>
      <vt:variant>
        <vt:lpwstr/>
      </vt:variant>
      <vt:variant>
        <vt:lpwstr>_Toc200626719</vt:lpwstr>
      </vt:variant>
      <vt:variant>
        <vt:i4>1441847</vt:i4>
      </vt:variant>
      <vt:variant>
        <vt:i4>188</vt:i4>
      </vt:variant>
      <vt:variant>
        <vt:i4>0</vt:i4>
      </vt:variant>
      <vt:variant>
        <vt:i4>5</vt:i4>
      </vt:variant>
      <vt:variant>
        <vt:lpwstr/>
      </vt:variant>
      <vt:variant>
        <vt:lpwstr>_Toc200626718</vt:lpwstr>
      </vt:variant>
      <vt:variant>
        <vt:i4>1441847</vt:i4>
      </vt:variant>
      <vt:variant>
        <vt:i4>182</vt:i4>
      </vt:variant>
      <vt:variant>
        <vt:i4>0</vt:i4>
      </vt:variant>
      <vt:variant>
        <vt:i4>5</vt:i4>
      </vt:variant>
      <vt:variant>
        <vt:lpwstr/>
      </vt:variant>
      <vt:variant>
        <vt:lpwstr>_Toc200626717</vt:lpwstr>
      </vt:variant>
      <vt:variant>
        <vt:i4>1441847</vt:i4>
      </vt:variant>
      <vt:variant>
        <vt:i4>176</vt:i4>
      </vt:variant>
      <vt:variant>
        <vt:i4>0</vt:i4>
      </vt:variant>
      <vt:variant>
        <vt:i4>5</vt:i4>
      </vt:variant>
      <vt:variant>
        <vt:lpwstr/>
      </vt:variant>
      <vt:variant>
        <vt:lpwstr>_Toc200626716</vt:lpwstr>
      </vt:variant>
      <vt:variant>
        <vt:i4>1441847</vt:i4>
      </vt:variant>
      <vt:variant>
        <vt:i4>170</vt:i4>
      </vt:variant>
      <vt:variant>
        <vt:i4>0</vt:i4>
      </vt:variant>
      <vt:variant>
        <vt:i4>5</vt:i4>
      </vt:variant>
      <vt:variant>
        <vt:lpwstr/>
      </vt:variant>
      <vt:variant>
        <vt:lpwstr>_Toc200626715</vt:lpwstr>
      </vt:variant>
      <vt:variant>
        <vt:i4>1441847</vt:i4>
      </vt:variant>
      <vt:variant>
        <vt:i4>164</vt:i4>
      </vt:variant>
      <vt:variant>
        <vt:i4>0</vt:i4>
      </vt:variant>
      <vt:variant>
        <vt:i4>5</vt:i4>
      </vt:variant>
      <vt:variant>
        <vt:lpwstr/>
      </vt:variant>
      <vt:variant>
        <vt:lpwstr>_Toc200626714</vt:lpwstr>
      </vt:variant>
      <vt:variant>
        <vt:i4>1441847</vt:i4>
      </vt:variant>
      <vt:variant>
        <vt:i4>158</vt:i4>
      </vt:variant>
      <vt:variant>
        <vt:i4>0</vt:i4>
      </vt:variant>
      <vt:variant>
        <vt:i4>5</vt:i4>
      </vt:variant>
      <vt:variant>
        <vt:lpwstr/>
      </vt:variant>
      <vt:variant>
        <vt:lpwstr>_Toc200626713</vt:lpwstr>
      </vt:variant>
      <vt:variant>
        <vt:i4>1441847</vt:i4>
      </vt:variant>
      <vt:variant>
        <vt:i4>152</vt:i4>
      </vt:variant>
      <vt:variant>
        <vt:i4>0</vt:i4>
      </vt:variant>
      <vt:variant>
        <vt:i4>5</vt:i4>
      </vt:variant>
      <vt:variant>
        <vt:lpwstr/>
      </vt:variant>
      <vt:variant>
        <vt:lpwstr>_Toc200626712</vt:lpwstr>
      </vt:variant>
      <vt:variant>
        <vt:i4>1441847</vt:i4>
      </vt:variant>
      <vt:variant>
        <vt:i4>146</vt:i4>
      </vt:variant>
      <vt:variant>
        <vt:i4>0</vt:i4>
      </vt:variant>
      <vt:variant>
        <vt:i4>5</vt:i4>
      </vt:variant>
      <vt:variant>
        <vt:lpwstr/>
      </vt:variant>
      <vt:variant>
        <vt:lpwstr>_Toc200626711</vt:lpwstr>
      </vt:variant>
      <vt:variant>
        <vt:i4>1441847</vt:i4>
      </vt:variant>
      <vt:variant>
        <vt:i4>140</vt:i4>
      </vt:variant>
      <vt:variant>
        <vt:i4>0</vt:i4>
      </vt:variant>
      <vt:variant>
        <vt:i4>5</vt:i4>
      </vt:variant>
      <vt:variant>
        <vt:lpwstr/>
      </vt:variant>
      <vt:variant>
        <vt:lpwstr>_Toc200626710</vt:lpwstr>
      </vt:variant>
      <vt:variant>
        <vt:i4>1507383</vt:i4>
      </vt:variant>
      <vt:variant>
        <vt:i4>134</vt:i4>
      </vt:variant>
      <vt:variant>
        <vt:i4>0</vt:i4>
      </vt:variant>
      <vt:variant>
        <vt:i4>5</vt:i4>
      </vt:variant>
      <vt:variant>
        <vt:lpwstr/>
      </vt:variant>
      <vt:variant>
        <vt:lpwstr>_Toc200626709</vt:lpwstr>
      </vt:variant>
      <vt:variant>
        <vt:i4>1507383</vt:i4>
      </vt:variant>
      <vt:variant>
        <vt:i4>128</vt:i4>
      </vt:variant>
      <vt:variant>
        <vt:i4>0</vt:i4>
      </vt:variant>
      <vt:variant>
        <vt:i4>5</vt:i4>
      </vt:variant>
      <vt:variant>
        <vt:lpwstr/>
      </vt:variant>
      <vt:variant>
        <vt:lpwstr>_Toc200626708</vt:lpwstr>
      </vt:variant>
      <vt:variant>
        <vt:i4>1507383</vt:i4>
      </vt:variant>
      <vt:variant>
        <vt:i4>122</vt:i4>
      </vt:variant>
      <vt:variant>
        <vt:i4>0</vt:i4>
      </vt:variant>
      <vt:variant>
        <vt:i4>5</vt:i4>
      </vt:variant>
      <vt:variant>
        <vt:lpwstr/>
      </vt:variant>
      <vt:variant>
        <vt:lpwstr>_Toc200626707</vt:lpwstr>
      </vt:variant>
      <vt:variant>
        <vt:i4>1507383</vt:i4>
      </vt:variant>
      <vt:variant>
        <vt:i4>116</vt:i4>
      </vt:variant>
      <vt:variant>
        <vt:i4>0</vt:i4>
      </vt:variant>
      <vt:variant>
        <vt:i4>5</vt:i4>
      </vt:variant>
      <vt:variant>
        <vt:lpwstr/>
      </vt:variant>
      <vt:variant>
        <vt:lpwstr>_Toc200626706</vt:lpwstr>
      </vt:variant>
      <vt:variant>
        <vt:i4>1507383</vt:i4>
      </vt:variant>
      <vt:variant>
        <vt:i4>110</vt:i4>
      </vt:variant>
      <vt:variant>
        <vt:i4>0</vt:i4>
      </vt:variant>
      <vt:variant>
        <vt:i4>5</vt:i4>
      </vt:variant>
      <vt:variant>
        <vt:lpwstr/>
      </vt:variant>
      <vt:variant>
        <vt:lpwstr>_Toc200626705</vt:lpwstr>
      </vt:variant>
      <vt:variant>
        <vt:i4>1507383</vt:i4>
      </vt:variant>
      <vt:variant>
        <vt:i4>104</vt:i4>
      </vt:variant>
      <vt:variant>
        <vt:i4>0</vt:i4>
      </vt:variant>
      <vt:variant>
        <vt:i4>5</vt:i4>
      </vt:variant>
      <vt:variant>
        <vt:lpwstr/>
      </vt:variant>
      <vt:variant>
        <vt:lpwstr>_Toc200626704</vt:lpwstr>
      </vt:variant>
      <vt:variant>
        <vt:i4>1507383</vt:i4>
      </vt:variant>
      <vt:variant>
        <vt:i4>98</vt:i4>
      </vt:variant>
      <vt:variant>
        <vt:i4>0</vt:i4>
      </vt:variant>
      <vt:variant>
        <vt:i4>5</vt:i4>
      </vt:variant>
      <vt:variant>
        <vt:lpwstr/>
      </vt:variant>
      <vt:variant>
        <vt:lpwstr>_Toc200626703</vt:lpwstr>
      </vt:variant>
      <vt:variant>
        <vt:i4>1507383</vt:i4>
      </vt:variant>
      <vt:variant>
        <vt:i4>92</vt:i4>
      </vt:variant>
      <vt:variant>
        <vt:i4>0</vt:i4>
      </vt:variant>
      <vt:variant>
        <vt:i4>5</vt:i4>
      </vt:variant>
      <vt:variant>
        <vt:lpwstr/>
      </vt:variant>
      <vt:variant>
        <vt:lpwstr>_Toc200626702</vt:lpwstr>
      </vt:variant>
      <vt:variant>
        <vt:i4>1507383</vt:i4>
      </vt:variant>
      <vt:variant>
        <vt:i4>86</vt:i4>
      </vt:variant>
      <vt:variant>
        <vt:i4>0</vt:i4>
      </vt:variant>
      <vt:variant>
        <vt:i4>5</vt:i4>
      </vt:variant>
      <vt:variant>
        <vt:lpwstr/>
      </vt:variant>
      <vt:variant>
        <vt:lpwstr>_Toc200626701</vt:lpwstr>
      </vt:variant>
      <vt:variant>
        <vt:i4>1507383</vt:i4>
      </vt:variant>
      <vt:variant>
        <vt:i4>80</vt:i4>
      </vt:variant>
      <vt:variant>
        <vt:i4>0</vt:i4>
      </vt:variant>
      <vt:variant>
        <vt:i4>5</vt:i4>
      </vt:variant>
      <vt:variant>
        <vt:lpwstr/>
      </vt:variant>
      <vt:variant>
        <vt:lpwstr>_Toc200626700</vt:lpwstr>
      </vt:variant>
      <vt:variant>
        <vt:i4>1966134</vt:i4>
      </vt:variant>
      <vt:variant>
        <vt:i4>74</vt:i4>
      </vt:variant>
      <vt:variant>
        <vt:i4>0</vt:i4>
      </vt:variant>
      <vt:variant>
        <vt:i4>5</vt:i4>
      </vt:variant>
      <vt:variant>
        <vt:lpwstr/>
      </vt:variant>
      <vt:variant>
        <vt:lpwstr>_Toc200626699</vt:lpwstr>
      </vt:variant>
      <vt:variant>
        <vt:i4>1966134</vt:i4>
      </vt:variant>
      <vt:variant>
        <vt:i4>68</vt:i4>
      </vt:variant>
      <vt:variant>
        <vt:i4>0</vt:i4>
      </vt:variant>
      <vt:variant>
        <vt:i4>5</vt:i4>
      </vt:variant>
      <vt:variant>
        <vt:lpwstr/>
      </vt:variant>
      <vt:variant>
        <vt:lpwstr>_Toc200626698</vt:lpwstr>
      </vt:variant>
      <vt:variant>
        <vt:i4>1966134</vt:i4>
      </vt:variant>
      <vt:variant>
        <vt:i4>62</vt:i4>
      </vt:variant>
      <vt:variant>
        <vt:i4>0</vt:i4>
      </vt:variant>
      <vt:variant>
        <vt:i4>5</vt:i4>
      </vt:variant>
      <vt:variant>
        <vt:lpwstr/>
      </vt:variant>
      <vt:variant>
        <vt:lpwstr>_Toc200626697</vt:lpwstr>
      </vt:variant>
      <vt:variant>
        <vt:i4>1966134</vt:i4>
      </vt:variant>
      <vt:variant>
        <vt:i4>56</vt:i4>
      </vt:variant>
      <vt:variant>
        <vt:i4>0</vt:i4>
      </vt:variant>
      <vt:variant>
        <vt:i4>5</vt:i4>
      </vt:variant>
      <vt:variant>
        <vt:lpwstr/>
      </vt:variant>
      <vt:variant>
        <vt:lpwstr>_Toc200626696</vt:lpwstr>
      </vt:variant>
      <vt:variant>
        <vt:i4>1966134</vt:i4>
      </vt:variant>
      <vt:variant>
        <vt:i4>50</vt:i4>
      </vt:variant>
      <vt:variant>
        <vt:i4>0</vt:i4>
      </vt:variant>
      <vt:variant>
        <vt:i4>5</vt:i4>
      </vt:variant>
      <vt:variant>
        <vt:lpwstr/>
      </vt:variant>
      <vt:variant>
        <vt:lpwstr>_Toc200626695</vt:lpwstr>
      </vt:variant>
      <vt:variant>
        <vt:i4>1966134</vt:i4>
      </vt:variant>
      <vt:variant>
        <vt:i4>44</vt:i4>
      </vt:variant>
      <vt:variant>
        <vt:i4>0</vt:i4>
      </vt:variant>
      <vt:variant>
        <vt:i4>5</vt:i4>
      </vt:variant>
      <vt:variant>
        <vt:lpwstr/>
      </vt:variant>
      <vt:variant>
        <vt:lpwstr>_Toc200626694</vt:lpwstr>
      </vt:variant>
      <vt:variant>
        <vt:i4>1966134</vt:i4>
      </vt:variant>
      <vt:variant>
        <vt:i4>38</vt:i4>
      </vt:variant>
      <vt:variant>
        <vt:i4>0</vt:i4>
      </vt:variant>
      <vt:variant>
        <vt:i4>5</vt:i4>
      </vt:variant>
      <vt:variant>
        <vt:lpwstr/>
      </vt:variant>
      <vt:variant>
        <vt:lpwstr>_Toc200626693</vt:lpwstr>
      </vt:variant>
      <vt:variant>
        <vt:i4>1966134</vt:i4>
      </vt:variant>
      <vt:variant>
        <vt:i4>32</vt:i4>
      </vt:variant>
      <vt:variant>
        <vt:i4>0</vt:i4>
      </vt:variant>
      <vt:variant>
        <vt:i4>5</vt:i4>
      </vt:variant>
      <vt:variant>
        <vt:lpwstr/>
      </vt:variant>
      <vt:variant>
        <vt:lpwstr>_Toc200626692</vt:lpwstr>
      </vt:variant>
      <vt:variant>
        <vt:i4>1966134</vt:i4>
      </vt:variant>
      <vt:variant>
        <vt:i4>26</vt:i4>
      </vt:variant>
      <vt:variant>
        <vt:i4>0</vt:i4>
      </vt:variant>
      <vt:variant>
        <vt:i4>5</vt:i4>
      </vt:variant>
      <vt:variant>
        <vt:lpwstr/>
      </vt:variant>
      <vt:variant>
        <vt:lpwstr>_Toc200626691</vt:lpwstr>
      </vt:variant>
      <vt:variant>
        <vt:i4>1966134</vt:i4>
      </vt:variant>
      <vt:variant>
        <vt:i4>20</vt:i4>
      </vt:variant>
      <vt:variant>
        <vt:i4>0</vt:i4>
      </vt:variant>
      <vt:variant>
        <vt:i4>5</vt:i4>
      </vt:variant>
      <vt:variant>
        <vt:lpwstr/>
      </vt:variant>
      <vt:variant>
        <vt:lpwstr>_Toc200626690</vt:lpwstr>
      </vt:variant>
      <vt:variant>
        <vt:i4>2031670</vt:i4>
      </vt:variant>
      <vt:variant>
        <vt:i4>14</vt:i4>
      </vt:variant>
      <vt:variant>
        <vt:i4>0</vt:i4>
      </vt:variant>
      <vt:variant>
        <vt:i4>5</vt:i4>
      </vt:variant>
      <vt:variant>
        <vt:lpwstr/>
      </vt:variant>
      <vt:variant>
        <vt:lpwstr>_Toc200626689</vt:lpwstr>
      </vt:variant>
      <vt:variant>
        <vt:i4>2031670</vt:i4>
      </vt:variant>
      <vt:variant>
        <vt:i4>8</vt:i4>
      </vt:variant>
      <vt:variant>
        <vt:i4>0</vt:i4>
      </vt:variant>
      <vt:variant>
        <vt:i4>5</vt:i4>
      </vt:variant>
      <vt:variant>
        <vt:lpwstr/>
      </vt:variant>
      <vt:variant>
        <vt:lpwstr>_Toc200626688</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Home Care National Guidelines</dc:title>
  <dc:subject/>
  <dc:creator>LISTON,Natasha</dc:creator>
  <cp:keywords/>
  <dc:description/>
  <cp:lastModifiedBy>KRISHNA,Nisha</cp:lastModifiedBy>
  <cp:revision>2</cp:revision>
  <dcterms:created xsi:type="dcterms:W3CDTF">2025-07-25T00:01:00Z</dcterms:created>
  <dcterms:modified xsi:type="dcterms:W3CDTF">2025-07-25T00:01:00Z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0x010100DBE4CFC06C38FD429762EA454E4407CB</vt:lpwstr>
  </property>
  <property fmtid="{D5CDD505-2E9C-101B-9397-08002B2CF9AE}" pid="10" name="MediaServiceImageTags">
    <vt:lpwstr/>
  </property>
</Properties>
</file>