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7B" w:rsidRDefault="00B211D6" w:rsidP="007F697B">
      <w:pPr>
        <w:pStyle w:val="EDUHeading1"/>
        <w:spacing w:before="960" w:after="120"/>
        <w:rPr>
          <w:noProof/>
          <w:lang w:eastAsia="en-AU"/>
        </w:rPr>
      </w:pPr>
      <w:r>
        <w:rPr>
          <w:noProof/>
          <w:lang w:eastAsia="en-AU"/>
        </w:rPr>
        <w:t>Parent engagemen</w:t>
      </w:r>
      <w:r w:rsidR="007F697B">
        <w:rPr>
          <w:noProof/>
          <w:lang w:eastAsia="en-AU"/>
        </w:rPr>
        <w:t xml:space="preserve">t and family-school </w:t>
      </w:r>
    </w:p>
    <w:p w:rsidR="00A27315" w:rsidRPr="00B211D6" w:rsidRDefault="007F697B" w:rsidP="007F697B">
      <w:pPr>
        <w:pStyle w:val="EDUHeading1"/>
        <w:spacing w:before="1080" w:after="120"/>
        <w:rPr>
          <w:noProof/>
          <w:lang w:eastAsia="en-AU"/>
        </w:rPr>
      </w:pPr>
      <w:r>
        <w:rPr>
          <w:noProof/>
          <w:lang w:eastAsia="en-AU"/>
        </w:rPr>
        <w:t>partnerships–w</w:t>
      </w:r>
      <w:r w:rsidR="00D43481" w:rsidRPr="00B211D6">
        <w:rPr>
          <w:noProof/>
          <w:lang w:eastAsia="en-AU"/>
        </w:rPr>
        <w:t>hat does the research tell us?</w:t>
      </w:r>
    </w:p>
    <w:p w:rsidR="00047610" w:rsidRDefault="00D43481" w:rsidP="00454ECD">
      <w:pPr>
        <w:pStyle w:val="EDUNormal"/>
        <w:rPr>
          <w:rFonts w:eastAsia="Calibri"/>
        </w:rPr>
      </w:pPr>
      <w:r w:rsidRPr="00307776">
        <w:rPr>
          <w:rFonts w:eastAsia="Calibri"/>
        </w:rPr>
        <w:t>There is strong evidence that parent engagement is associated with significant improvements in academic achievement for students of all a</w:t>
      </w:r>
      <w:r w:rsidR="004873D3">
        <w:rPr>
          <w:rFonts w:eastAsia="Calibri"/>
        </w:rPr>
        <w:t>g</w:t>
      </w:r>
      <w:r w:rsidR="00722756">
        <w:rPr>
          <w:rFonts w:eastAsia="Calibri"/>
        </w:rPr>
        <w:t xml:space="preserve">es. Robust research </w:t>
      </w:r>
      <w:r w:rsidR="000164A0">
        <w:rPr>
          <w:rFonts w:eastAsia="Calibri"/>
        </w:rPr>
        <w:t xml:space="preserve">also </w:t>
      </w:r>
      <w:r w:rsidR="00722756">
        <w:rPr>
          <w:rFonts w:eastAsia="Calibri"/>
        </w:rPr>
        <w:t>links</w:t>
      </w:r>
      <w:r w:rsidR="00E53B3C">
        <w:rPr>
          <w:rFonts w:eastAsia="Calibri"/>
        </w:rPr>
        <w:t xml:space="preserve"> </w:t>
      </w:r>
      <w:r w:rsidR="00047610">
        <w:rPr>
          <w:rFonts w:eastAsia="Calibri"/>
        </w:rPr>
        <w:t>parent engagement</w:t>
      </w:r>
      <w:r w:rsidR="00B211D6">
        <w:rPr>
          <w:rFonts w:eastAsia="Calibri"/>
        </w:rPr>
        <w:t xml:space="preserve"> to</w:t>
      </w:r>
      <w:r w:rsidR="009C6595">
        <w:rPr>
          <w:rFonts w:eastAsia="Calibri"/>
        </w:rPr>
        <w:t xml:space="preserve"> </w:t>
      </w:r>
      <w:r w:rsidR="001B3BDB">
        <w:rPr>
          <w:rFonts w:eastAsia="Calibri"/>
        </w:rPr>
        <w:t>the improvement</w:t>
      </w:r>
      <w:r w:rsidR="00632AB7">
        <w:rPr>
          <w:rFonts w:eastAsia="Calibri"/>
        </w:rPr>
        <w:t xml:space="preserve"> of other outcomes including </w:t>
      </w:r>
      <w:r w:rsidR="009C6595">
        <w:rPr>
          <w:rFonts w:eastAsia="Calibri"/>
        </w:rPr>
        <w:t>early literacy acquisition</w:t>
      </w:r>
      <w:r w:rsidR="00705056">
        <w:rPr>
          <w:rFonts w:eastAsia="Calibri"/>
        </w:rPr>
        <w:t>,</w:t>
      </w:r>
      <w:r w:rsidRPr="00307776">
        <w:rPr>
          <w:rFonts w:eastAsia="Calibri"/>
        </w:rPr>
        <w:t xml:space="preserve"> school r</w:t>
      </w:r>
      <w:r w:rsidR="009C6595">
        <w:rPr>
          <w:rFonts w:eastAsia="Calibri"/>
        </w:rPr>
        <w:t>eadiness</w:t>
      </w:r>
      <w:r w:rsidR="001B3BDB">
        <w:rPr>
          <w:rFonts w:eastAsia="Calibri"/>
        </w:rPr>
        <w:t xml:space="preserve">, </w:t>
      </w:r>
      <w:r w:rsidRPr="00307776">
        <w:rPr>
          <w:rFonts w:eastAsia="Calibri"/>
        </w:rPr>
        <w:t>attenda</w:t>
      </w:r>
      <w:r w:rsidR="00326F20">
        <w:rPr>
          <w:rFonts w:eastAsia="Calibri"/>
        </w:rPr>
        <w:t>nce, motivation, self-regulatory behaviour</w:t>
      </w:r>
      <w:r w:rsidRPr="00307776">
        <w:rPr>
          <w:rFonts w:eastAsia="Calibri"/>
        </w:rPr>
        <w:t>, social sk</w:t>
      </w:r>
      <w:r w:rsidR="00177E5B">
        <w:rPr>
          <w:rFonts w:eastAsia="Calibri"/>
        </w:rPr>
        <w:t>ills, retention and graduation.</w:t>
      </w:r>
    </w:p>
    <w:p w:rsidR="00047610" w:rsidRPr="00047610" w:rsidRDefault="00F73847" w:rsidP="00454ECD">
      <w:pPr>
        <w:pStyle w:val="EDUNormal"/>
        <w:rPr>
          <w:rFonts w:eastAsia="Calibri"/>
        </w:rPr>
      </w:pPr>
      <w:r w:rsidRPr="00047610">
        <w:rPr>
          <w:rFonts w:eastAsia="Calibri"/>
        </w:rPr>
        <w:t>Although parent engagement is st</w:t>
      </w:r>
      <w:r w:rsidR="005A5434" w:rsidRPr="00047610">
        <w:rPr>
          <w:rFonts w:eastAsia="Calibri"/>
        </w:rPr>
        <w:t>rongly associated with</w:t>
      </w:r>
      <w:r w:rsidRPr="00047610">
        <w:rPr>
          <w:rFonts w:eastAsia="Calibri"/>
        </w:rPr>
        <w:t xml:space="preserve"> academic achievement and other outcomes, this does not necessarily mean it directly causes them. A range of factors influence student outcomes. Parent engagement is one. Student health, school leadership and </w:t>
      </w:r>
      <w:r w:rsidR="005A5434" w:rsidRPr="00047610">
        <w:rPr>
          <w:rFonts w:eastAsia="Calibri"/>
        </w:rPr>
        <w:t>classroom instruction</w:t>
      </w:r>
      <w:r w:rsidRPr="00047610">
        <w:rPr>
          <w:rFonts w:eastAsia="Calibri"/>
        </w:rPr>
        <w:t xml:space="preserve"> are others.</w:t>
      </w:r>
    </w:p>
    <w:p w:rsidR="00EE216A" w:rsidRDefault="005D264B" w:rsidP="00454ECD">
      <w:pPr>
        <w:pStyle w:val="EDUNormal"/>
        <w:rPr>
          <w:rFonts w:eastAsia="Calibri"/>
        </w:rPr>
      </w:pPr>
      <w:r>
        <w:rPr>
          <w:rFonts w:eastAsia="Calibri"/>
        </w:rPr>
        <w:t>Importantly, t</w:t>
      </w:r>
      <w:r w:rsidR="004862C6">
        <w:rPr>
          <w:rFonts w:eastAsia="Calibri"/>
        </w:rPr>
        <w:t>he research</w:t>
      </w:r>
      <w:r w:rsidR="009C6595">
        <w:rPr>
          <w:rFonts w:eastAsia="Calibri"/>
        </w:rPr>
        <w:t xml:space="preserve"> highlights </w:t>
      </w:r>
      <w:r w:rsidR="00D43481" w:rsidRPr="00307776">
        <w:rPr>
          <w:rFonts w:eastAsia="Calibri"/>
        </w:rPr>
        <w:t>that home-based parent engagem</w:t>
      </w:r>
      <w:r w:rsidR="004862C6">
        <w:rPr>
          <w:rFonts w:eastAsia="Calibri"/>
        </w:rPr>
        <w:t xml:space="preserve">ent </w:t>
      </w:r>
      <w:r w:rsidR="00EA46FE">
        <w:rPr>
          <w:rFonts w:eastAsia="Calibri"/>
        </w:rPr>
        <w:t xml:space="preserve">generally </w:t>
      </w:r>
      <w:r w:rsidR="00836416">
        <w:rPr>
          <w:rFonts w:eastAsia="Calibri"/>
        </w:rPr>
        <w:t>plays a</w:t>
      </w:r>
      <w:r w:rsidR="002E1ADE">
        <w:rPr>
          <w:rFonts w:eastAsia="Calibri"/>
        </w:rPr>
        <w:t xml:space="preserve"> </w:t>
      </w:r>
      <w:r w:rsidR="00836416">
        <w:rPr>
          <w:rFonts w:eastAsia="Calibri"/>
        </w:rPr>
        <w:t>greater role in</w:t>
      </w:r>
      <w:r w:rsidR="00EA46FE">
        <w:rPr>
          <w:rFonts w:eastAsia="Calibri"/>
        </w:rPr>
        <w:t xml:space="preserve"> student achievement </w:t>
      </w:r>
      <w:r w:rsidR="00D43481" w:rsidRPr="00307776">
        <w:rPr>
          <w:rFonts w:eastAsia="Calibri"/>
        </w:rPr>
        <w:t xml:space="preserve">than </w:t>
      </w:r>
      <w:r w:rsidR="004862C6">
        <w:rPr>
          <w:rFonts w:eastAsia="Calibri"/>
        </w:rPr>
        <w:t>school-based parent involvement.</w:t>
      </w:r>
      <w:r w:rsidR="00574578">
        <w:rPr>
          <w:rFonts w:eastAsia="Calibri"/>
        </w:rPr>
        <w:t xml:space="preserve"> </w:t>
      </w:r>
      <w:r w:rsidR="00632AB7">
        <w:rPr>
          <w:rFonts w:eastAsia="Calibri"/>
        </w:rPr>
        <w:t xml:space="preserve">However </w:t>
      </w:r>
      <w:r w:rsidR="00047610">
        <w:rPr>
          <w:rFonts w:eastAsia="Calibri"/>
        </w:rPr>
        <w:t xml:space="preserve">school-based </w:t>
      </w:r>
      <w:r w:rsidR="00632AB7">
        <w:rPr>
          <w:rFonts w:eastAsia="Calibri"/>
        </w:rPr>
        <w:t>i</w:t>
      </w:r>
      <w:r w:rsidR="00D43481" w:rsidRPr="00307776">
        <w:rPr>
          <w:rFonts w:eastAsia="Calibri"/>
        </w:rPr>
        <w:t>nvolvement can</w:t>
      </w:r>
      <w:r w:rsidR="00574578">
        <w:rPr>
          <w:rFonts w:eastAsia="Calibri"/>
        </w:rPr>
        <w:t xml:space="preserve"> </w:t>
      </w:r>
      <w:r w:rsidR="00836416">
        <w:rPr>
          <w:rFonts w:eastAsia="Calibri"/>
        </w:rPr>
        <w:t>contribute</w:t>
      </w:r>
      <w:r w:rsidR="00722756">
        <w:rPr>
          <w:rFonts w:eastAsia="Calibri"/>
        </w:rPr>
        <w:t>, for example</w:t>
      </w:r>
      <w:r w:rsidR="00632AB7">
        <w:rPr>
          <w:rFonts w:eastAsia="Calibri"/>
        </w:rPr>
        <w:t>,</w:t>
      </w:r>
      <w:r w:rsidR="00722756">
        <w:rPr>
          <w:rFonts w:eastAsia="Calibri"/>
        </w:rPr>
        <w:t xml:space="preserve"> </w:t>
      </w:r>
      <w:r w:rsidR="00574578">
        <w:rPr>
          <w:rFonts w:eastAsia="Calibri"/>
        </w:rPr>
        <w:t xml:space="preserve">by reducing </w:t>
      </w:r>
      <w:r w:rsidR="00D43481" w:rsidRPr="00307776">
        <w:rPr>
          <w:rFonts w:eastAsia="Calibri"/>
        </w:rPr>
        <w:t xml:space="preserve">behaviour </w:t>
      </w:r>
      <w:r w:rsidR="00574578">
        <w:rPr>
          <w:rFonts w:eastAsia="Calibri"/>
        </w:rPr>
        <w:t>issues</w:t>
      </w:r>
      <w:r w:rsidR="00D43481" w:rsidRPr="00307776">
        <w:rPr>
          <w:rFonts w:eastAsia="Calibri"/>
        </w:rPr>
        <w:t xml:space="preserve"> </w:t>
      </w:r>
      <w:r w:rsidR="009C6595">
        <w:rPr>
          <w:rFonts w:eastAsia="Calibri"/>
        </w:rPr>
        <w:t>in children</w:t>
      </w:r>
      <w:r w:rsidR="00836416">
        <w:rPr>
          <w:rFonts w:eastAsia="Calibri"/>
        </w:rPr>
        <w:t xml:space="preserve"> </w:t>
      </w:r>
      <w:r w:rsidR="001F02A5">
        <w:rPr>
          <w:rFonts w:eastAsia="Calibri"/>
        </w:rPr>
        <w:t>and</w:t>
      </w:r>
      <w:r w:rsidR="00836416">
        <w:rPr>
          <w:rFonts w:eastAsia="Calibri"/>
        </w:rPr>
        <w:t xml:space="preserve"> </w:t>
      </w:r>
      <w:r w:rsidR="00E53B3C">
        <w:rPr>
          <w:rFonts w:eastAsia="Calibri"/>
        </w:rPr>
        <w:t>creating</w:t>
      </w:r>
      <w:r w:rsidR="00574578">
        <w:rPr>
          <w:rFonts w:eastAsia="Calibri"/>
        </w:rPr>
        <w:t xml:space="preserve"> favourable </w:t>
      </w:r>
      <w:r w:rsidR="00194E33">
        <w:rPr>
          <w:rFonts w:eastAsia="Calibri"/>
        </w:rPr>
        <w:t>teacher perceptions</w:t>
      </w:r>
      <w:r w:rsidR="009C6595">
        <w:rPr>
          <w:rFonts w:eastAsia="Calibri"/>
        </w:rPr>
        <w:t xml:space="preserve"> which then influence </w:t>
      </w:r>
      <w:r w:rsidR="00D43481" w:rsidRPr="00307776">
        <w:rPr>
          <w:rFonts w:eastAsia="Calibri"/>
        </w:rPr>
        <w:t>teacher-child interactions.</w:t>
      </w:r>
    </w:p>
    <w:p w:rsidR="00566891" w:rsidRDefault="00194E33" w:rsidP="00454ECD">
      <w:pPr>
        <w:pStyle w:val="EDUNormal"/>
        <w:rPr>
          <w:rFonts w:eastAsia="Calibri"/>
        </w:rPr>
      </w:pPr>
      <w:r>
        <w:rPr>
          <w:rFonts w:eastAsia="Calibri"/>
        </w:rPr>
        <w:t>Desforges</w:t>
      </w:r>
      <w:r w:rsidR="002E1ADE">
        <w:rPr>
          <w:rFonts w:eastAsia="Calibri"/>
        </w:rPr>
        <w:t>’ (2003) review of evidence on what parents do naturally</w:t>
      </w:r>
      <w:r w:rsidR="00D43481" w:rsidRPr="00307776">
        <w:rPr>
          <w:rFonts w:eastAsia="Calibri"/>
        </w:rPr>
        <w:t xml:space="preserve"> </w:t>
      </w:r>
      <w:r w:rsidR="002E1ADE">
        <w:rPr>
          <w:rFonts w:eastAsia="Calibri"/>
        </w:rPr>
        <w:t>(</w:t>
      </w:r>
      <w:r w:rsidR="002A769E">
        <w:rPr>
          <w:rFonts w:eastAsia="Calibri"/>
        </w:rPr>
        <w:t>spontaneous</w:t>
      </w:r>
      <w:r w:rsidR="00631728">
        <w:rPr>
          <w:rFonts w:eastAsia="Calibri"/>
        </w:rPr>
        <w:t xml:space="preserve"> support</w:t>
      </w:r>
      <w:r w:rsidR="002E1ADE">
        <w:rPr>
          <w:rFonts w:eastAsia="Calibri"/>
        </w:rPr>
        <w:t xml:space="preserve">) </w:t>
      </w:r>
      <w:r w:rsidR="00D43481" w:rsidRPr="00307776">
        <w:rPr>
          <w:rFonts w:eastAsia="Calibri"/>
        </w:rPr>
        <w:t xml:space="preserve">and </w:t>
      </w:r>
      <w:r w:rsidR="002E1ADE">
        <w:rPr>
          <w:rFonts w:eastAsia="Calibri"/>
        </w:rPr>
        <w:t xml:space="preserve">what others do to support parent efforts (interventions) </w:t>
      </w:r>
      <w:r w:rsidR="00722756">
        <w:rPr>
          <w:rFonts w:eastAsia="Calibri"/>
        </w:rPr>
        <w:t>revealed that</w:t>
      </w:r>
      <w:r w:rsidR="00EE216A">
        <w:rPr>
          <w:rFonts w:eastAsia="Calibri"/>
        </w:rPr>
        <w:t xml:space="preserve"> </w:t>
      </w:r>
      <w:r w:rsidR="001F02A5">
        <w:rPr>
          <w:rFonts w:eastAsia="Calibri"/>
        </w:rPr>
        <w:t>‘</w:t>
      </w:r>
      <w:r w:rsidR="002E1ADE">
        <w:rPr>
          <w:rFonts w:eastAsia="Calibri"/>
        </w:rPr>
        <w:t>at-home</w:t>
      </w:r>
      <w:r w:rsidR="001F02A5">
        <w:rPr>
          <w:rFonts w:eastAsia="Calibri"/>
        </w:rPr>
        <w:t xml:space="preserve"> </w:t>
      </w:r>
      <w:r w:rsidR="002E1ADE">
        <w:rPr>
          <w:rFonts w:eastAsia="Calibri"/>
        </w:rPr>
        <w:t>good parenting</w:t>
      </w:r>
      <w:r w:rsidR="0079049E">
        <w:rPr>
          <w:rFonts w:eastAsia="Calibri"/>
        </w:rPr>
        <w:t>’</w:t>
      </w:r>
      <w:r w:rsidR="002E1ADE">
        <w:rPr>
          <w:rFonts w:eastAsia="Calibri"/>
        </w:rPr>
        <w:t xml:space="preserve"> </w:t>
      </w:r>
      <w:r w:rsidR="001F02A5">
        <w:rPr>
          <w:rFonts w:eastAsia="Calibri"/>
        </w:rPr>
        <w:t>was strongly associated with</w:t>
      </w:r>
      <w:r w:rsidR="001E46BF">
        <w:rPr>
          <w:rFonts w:eastAsia="Calibri"/>
        </w:rPr>
        <w:t xml:space="preserve"> student</w:t>
      </w:r>
      <w:r w:rsidR="002E1ADE">
        <w:rPr>
          <w:rFonts w:eastAsia="Calibri"/>
        </w:rPr>
        <w:t xml:space="preserve"> achievement. </w:t>
      </w:r>
      <w:r w:rsidR="0079049E">
        <w:rPr>
          <w:rFonts w:eastAsia="Calibri"/>
        </w:rPr>
        <w:t>The identified elements,</w:t>
      </w:r>
      <w:r w:rsidR="00EE216A">
        <w:rPr>
          <w:rFonts w:eastAsia="Calibri"/>
        </w:rPr>
        <w:t xml:space="preserve"> </w:t>
      </w:r>
      <w:r w:rsidR="00F73847">
        <w:rPr>
          <w:rFonts w:eastAsia="Calibri"/>
        </w:rPr>
        <w:t>including</w:t>
      </w:r>
      <w:r w:rsidR="00566891">
        <w:rPr>
          <w:rFonts w:eastAsia="Calibri"/>
        </w:rPr>
        <w:t xml:space="preserve"> </w:t>
      </w:r>
      <w:r w:rsidR="00D43481" w:rsidRPr="00307776">
        <w:rPr>
          <w:rFonts w:eastAsia="Calibri"/>
        </w:rPr>
        <w:t xml:space="preserve">an </w:t>
      </w:r>
      <w:r w:rsidR="0079049E">
        <w:rPr>
          <w:rFonts w:eastAsia="Calibri"/>
        </w:rPr>
        <w:t xml:space="preserve">intellectually stimulating </w:t>
      </w:r>
      <w:r w:rsidR="00D43481" w:rsidRPr="00307776">
        <w:rPr>
          <w:rFonts w:eastAsia="Calibri"/>
        </w:rPr>
        <w:t xml:space="preserve">environment, parent-child discussions, </w:t>
      </w:r>
      <w:r w:rsidR="006658F6">
        <w:rPr>
          <w:rFonts w:eastAsia="Calibri"/>
        </w:rPr>
        <w:t xml:space="preserve">the </w:t>
      </w:r>
      <w:r w:rsidR="0079049E" w:rsidRPr="00307776">
        <w:rPr>
          <w:rFonts w:eastAsia="Calibri"/>
        </w:rPr>
        <w:t>enc</w:t>
      </w:r>
      <w:r w:rsidR="0079049E">
        <w:rPr>
          <w:rFonts w:eastAsia="Calibri"/>
        </w:rPr>
        <w:t>ouragement of high aspirations</w:t>
      </w:r>
      <w:r w:rsidR="0079049E" w:rsidRPr="00307776">
        <w:rPr>
          <w:rFonts w:eastAsia="Calibri"/>
        </w:rPr>
        <w:t xml:space="preserve"> </w:t>
      </w:r>
      <w:r w:rsidR="0079049E">
        <w:rPr>
          <w:rFonts w:eastAsia="Calibri"/>
        </w:rPr>
        <w:t xml:space="preserve">and </w:t>
      </w:r>
      <w:r w:rsidR="00D43481" w:rsidRPr="00307776">
        <w:rPr>
          <w:rFonts w:eastAsia="Calibri"/>
        </w:rPr>
        <w:t>constructive mod</w:t>
      </w:r>
      <w:r w:rsidR="0079049E">
        <w:rPr>
          <w:rFonts w:eastAsia="Calibri"/>
        </w:rPr>
        <w:t>elling of educational values</w:t>
      </w:r>
      <w:r w:rsidR="006658F6">
        <w:rPr>
          <w:rFonts w:eastAsia="Calibri"/>
        </w:rPr>
        <w:t>, are</w:t>
      </w:r>
      <w:r w:rsidR="0079049E">
        <w:rPr>
          <w:rFonts w:eastAsia="Calibri"/>
        </w:rPr>
        <w:t xml:space="preserve"> recognised</w:t>
      </w:r>
      <w:r w:rsidR="00566891">
        <w:rPr>
          <w:rFonts w:eastAsia="Calibri"/>
        </w:rPr>
        <w:t xml:space="preserve"> </w:t>
      </w:r>
      <w:r w:rsidR="006658F6">
        <w:rPr>
          <w:rFonts w:eastAsia="Calibri"/>
        </w:rPr>
        <w:t xml:space="preserve">today </w:t>
      </w:r>
      <w:r w:rsidR="00566891">
        <w:rPr>
          <w:rFonts w:eastAsia="Calibri"/>
        </w:rPr>
        <w:t xml:space="preserve">as </w:t>
      </w:r>
      <w:r w:rsidR="00E53B3C">
        <w:rPr>
          <w:rFonts w:eastAsia="Calibri"/>
        </w:rPr>
        <w:t xml:space="preserve">key </w:t>
      </w:r>
      <w:r w:rsidR="0079049E">
        <w:rPr>
          <w:rFonts w:eastAsia="Calibri"/>
        </w:rPr>
        <w:t>indicators</w:t>
      </w:r>
      <w:r w:rsidR="00566891">
        <w:rPr>
          <w:rFonts w:eastAsia="Calibri"/>
        </w:rPr>
        <w:t xml:space="preserve"> of positive parent engagement.</w:t>
      </w:r>
    </w:p>
    <w:p w:rsidR="00566891" w:rsidRDefault="00566891" w:rsidP="00454ECD">
      <w:pPr>
        <w:pStyle w:val="EDUNormal"/>
        <w:rPr>
          <w:rFonts w:eastAsia="Calibri"/>
        </w:rPr>
      </w:pPr>
      <w:r>
        <w:rPr>
          <w:rFonts w:eastAsia="Calibri"/>
        </w:rPr>
        <w:t xml:space="preserve">Other </w:t>
      </w:r>
      <w:r w:rsidR="002C1148">
        <w:rPr>
          <w:rFonts w:eastAsia="Calibri"/>
        </w:rPr>
        <w:t>reputable studies</w:t>
      </w:r>
      <w:r w:rsidR="00854AC8">
        <w:rPr>
          <w:rFonts w:eastAsia="Calibri"/>
        </w:rPr>
        <w:t xml:space="preserve"> ha</w:t>
      </w:r>
      <w:r w:rsidR="002C1148">
        <w:rPr>
          <w:rFonts w:eastAsia="Calibri"/>
        </w:rPr>
        <w:t>ve</w:t>
      </w:r>
      <w:r w:rsidR="00631728">
        <w:rPr>
          <w:rFonts w:eastAsia="Calibri"/>
        </w:rPr>
        <w:t xml:space="preserve"> </w:t>
      </w:r>
      <w:r w:rsidR="008473F2">
        <w:rPr>
          <w:rFonts w:eastAsia="Calibri"/>
        </w:rPr>
        <w:t>demonstrated</w:t>
      </w:r>
      <w:r w:rsidR="00EE216A">
        <w:rPr>
          <w:rFonts w:eastAsia="Calibri"/>
        </w:rPr>
        <w:t xml:space="preserve"> that </w:t>
      </w:r>
      <w:r w:rsidR="00854AC8">
        <w:rPr>
          <w:rFonts w:eastAsia="Calibri"/>
        </w:rPr>
        <w:t>well</w:t>
      </w:r>
      <w:r w:rsidR="00EE216A">
        <w:rPr>
          <w:rFonts w:eastAsia="Calibri"/>
        </w:rPr>
        <w:t xml:space="preserve"> </w:t>
      </w:r>
      <w:r w:rsidR="00854AC8">
        <w:rPr>
          <w:rFonts w:eastAsia="Calibri"/>
        </w:rPr>
        <w:t xml:space="preserve">designed interventions </w:t>
      </w:r>
      <w:r w:rsidR="00632AB7">
        <w:rPr>
          <w:rFonts w:eastAsia="Calibri"/>
        </w:rPr>
        <w:t>as well as</w:t>
      </w:r>
      <w:r w:rsidR="008473F2">
        <w:rPr>
          <w:rFonts w:eastAsia="Calibri"/>
        </w:rPr>
        <w:t xml:space="preserve"> family-led </w:t>
      </w:r>
      <w:r w:rsidR="00D14978">
        <w:rPr>
          <w:rFonts w:eastAsia="Calibri"/>
        </w:rPr>
        <w:t xml:space="preserve">engagement </w:t>
      </w:r>
      <w:r w:rsidR="00D11539">
        <w:rPr>
          <w:rFonts w:eastAsia="Calibri"/>
        </w:rPr>
        <w:t xml:space="preserve">can </w:t>
      </w:r>
      <w:r w:rsidR="00D14978">
        <w:rPr>
          <w:rFonts w:eastAsia="Calibri"/>
        </w:rPr>
        <w:t xml:space="preserve">effectively </w:t>
      </w:r>
      <w:r w:rsidR="00D11539">
        <w:rPr>
          <w:rFonts w:eastAsia="Calibri"/>
        </w:rPr>
        <w:t>contribut</w:t>
      </w:r>
      <w:r w:rsidR="00D14978">
        <w:rPr>
          <w:rFonts w:eastAsia="Calibri"/>
        </w:rPr>
        <w:t>e</w:t>
      </w:r>
      <w:r w:rsidR="00D11539">
        <w:rPr>
          <w:rFonts w:eastAsia="Calibri"/>
        </w:rPr>
        <w:t xml:space="preserve"> to </w:t>
      </w:r>
      <w:r w:rsidR="00632AB7">
        <w:rPr>
          <w:rFonts w:eastAsia="Calibri"/>
        </w:rPr>
        <w:t>education outcomes, including for students</w:t>
      </w:r>
      <w:r w:rsidR="00EE216A">
        <w:rPr>
          <w:rFonts w:eastAsia="Calibri"/>
        </w:rPr>
        <w:t xml:space="preserve"> from low income families and minority groups </w:t>
      </w:r>
      <w:r w:rsidR="00500CBB">
        <w:rPr>
          <w:rFonts w:eastAsia="Calibri"/>
        </w:rPr>
        <w:t>(e.g.</w:t>
      </w:r>
      <w:r>
        <w:rPr>
          <w:rFonts w:eastAsia="Calibri"/>
        </w:rPr>
        <w:t xml:space="preserve"> Henderson &amp; Map</w:t>
      </w:r>
      <w:r w:rsidR="00500CBB">
        <w:rPr>
          <w:rFonts w:eastAsia="Calibri"/>
        </w:rPr>
        <w:t>p, 2002; Harris &amp; Goodall, 2007</w:t>
      </w:r>
      <w:r>
        <w:rPr>
          <w:rFonts w:eastAsia="Calibri"/>
        </w:rPr>
        <w:t>; Jeynes, 2005, 2007</w:t>
      </w:r>
      <w:r w:rsidR="00854AC8">
        <w:rPr>
          <w:rFonts w:eastAsia="Calibri"/>
        </w:rPr>
        <w:t xml:space="preserve">, </w:t>
      </w:r>
      <w:r w:rsidR="00854AC8" w:rsidRPr="00EE216A">
        <w:rPr>
          <w:rFonts w:eastAsia="Calibri"/>
        </w:rPr>
        <w:t>2012</w:t>
      </w:r>
      <w:r>
        <w:rPr>
          <w:rFonts w:eastAsia="Calibri"/>
        </w:rPr>
        <w:t>).</w:t>
      </w:r>
    </w:p>
    <w:p w:rsidR="005D264B" w:rsidRPr="00D67970" w:rsidRDefault="005D264B" w:rsidP="00D67970">
      <w:pPr>
        <w:spacing w:after="240" w:line="256" w:lineRule="auto"/>
        <w:ind w:left="426"/>
        <w:rPr>
          <w:rStyle w:val="EDUItalic"/>
          <w:rFonts w:ascii="Arial" w:hAnsi="Arial"/>
          <w:color w:val="104165" w:themeColor="accent1" w:themeShade="BF"/>
        </w:rPr>
      </w:pPr>
      <w:r w:rsidRPr="00D67970">
        <w:rPr>
          <w:rStyle w:val="EDUItalic"/>
          <w:rFonts w:ascii="Arial" w:hAnsi="Arial"/>
          <w:color w:val="104165" w:themeColor="accent1" w:themeShade="BF"/>
        </w:rPr>
        <w:t xml:space="preserve">There is consistent evidence that parents’ encouragement, activities, interest at home, and participation at school affect their children’s achievement, even after students’ ability and family socio-economic status are taken into account. </w:t>
      </w:r>
      <w:proofErr w:type="gramStart"/>
      <w:r w:rsidRPr="00D67970">
        <w:rPr>
          <w:rStyle w:val="EDUItalic"/>
          <w:rFonts w:ascii="Arial" w:hAnsi="Arial"/>
          <w:color w:val="104165" w:themeColor="accent1" w:themeShade="BF"/>
        </w:rPr>
        <w:t>(Australian Parents Council, 2009, p. 13).</w:t>
      </w:r>
      <w:proofErr w:type="gramEnd"/>
    </w:p>
    <w:p w:rsidR="00B2792E" w:rsidRDefault="007D5E04" w:rsidP="00454ECD">
      <w:pPr>
        <w:pStyle w:val="EDUNormal"/>
        <w:rPr>
          <w:rFonts w:eastAsia="Calibri"/>
        </w:rPr>
      </w:pPr>
      <w:r>
        <w:rPr>
          <w:rFonts w:eastAsia="Calibri"/>
        </w:rPr>
        <w:t>Interest in p</w:t>
      </w:r>
      <w:r w:rsidR="00722756">
        <w:rPr>
          <w:rFonts w:eastAsia="Calibri"/>
        </w:rPr>
        <w:t>arent/</w:t>
      </w:r>
      <w:r w:rsidR="005D264B">
        <w:rPr>
          <w:rFonts w:eastAsia="Calibri"/>
        </w:rPr>
        <w:t xml:space="preserve">family </w:t>
      </w:r>
      <w:r w:rsidR="005D264B" w:rsidRPr="00307776">
        <w:rPr>
          <w:rFonts w:eastAsia="Calibri"/>
        </w:rPr>
        <w:t>en</w:t>
      </w:r>
      <w:r w:rsidR="00882534">
        <w:rPr>
          <w:rFonts w:eastAsia="Calibri"/>
        </w:rPr>
        <w:t xml:space="preserve">gagement is </w:t>
      </w:r>
      <w:r w:rsidR="005D264B">
        <w:rPr>
          <w:rFonts w:eastAsia="Calibri"/>
        </w:rPr>
        <w:t>g</w:t>
      </w:r>
      <w:r w:rsidR="00882534">
        <w:rPr>
          <w:rFonts w:eastAsia="Calibri"/>
        </w:rPr>
        <w:t>rowing</w:t>
      </w:r>
      <w:r>
        <w:rPr>
          <w:rFonts w:eastAsia="Calibri"/>
        </w:rPr>
        <w:t xml:space="preserve"> </w:t>
      </w:r>
      <w:r w:rsidR="005D264B">
        <w:rPr>
          <w:rFonts w:eastAsia="Calibri"/>
        </w:rPr>
        <w:t xml:space="preserve">due to </w:t>
      </w:r>
      <w:r w:rsidR="00C44F02" w:rsidRPr="00307776">
        <w:rPr>
          <w:rFonts w:eastAsia="Calibri"/>
        </w:rPr>
        <w:t xml:space="preserve">education policies </w:t>
      </w:r>
      <w:r w:rsidR="00C44F02">
        <w:rPr>
          <w:rFonts w:eastAsia="Calibri"/>
        </w:rPr>
        <w:t>and frameworks that now link it</w:t>
      </w:r>
      <w:r w:rsidR="00C44F02" w:rsidRPr="00307776">
        <w:rPr>
          <w:rFonts w:eastAsia="Calibri"/>
        </w:rPr>
        <w:t xml:space="preserve"> to student</w:t>
      </w:r>
      <w:r w:rsidR="00C44F02">
        <w:rPr>
          <w:rFonts w:eastAsia="Calibri"/>
        </w:rPr>
        <w:t xml:space="preserve"> and school pe</w:t>
      </w:r>
      <w:r w:rsidR="004B5F30">
        <w:rPr>
          <w:rFonts w:eastAsia="Calibri"/>
        </w:rPr>
        <w:t>rformance</w:t>
      </w:r>
      <w:r w:rsidR="00722756">
        <w:rPr>
          <w:rFonts w:eastAsia="Calibri"/>
        </w:rPr>
        <w:t xml:space="preserve"> </w:t>
      </w:r>
      <w:r w:rsidR="00C44F02">
        <w:rPr>
          <w:rFonts w:eastAsia="Calibri"/>
        </w:rPr>
        <w:t xml:space="preserve">and </w:t>
      </w:r>
      <w:r w:rsidR="00632AB7">
        <w:rPr>
          <w:rFonts w:eastAsia="Calibri"/>
        </w:rPr>
        <w:t>its</w:t>
      </w:r>
      <w:r w:rsidR="00722756">
        <w:rPr>
          <w:rFonts w:eastAsia="Calibri"/>
        </w:rPr>
        <w:t xml:space="preserve"> potential to help close </w:t>
      </w:r>
      <w:r w:rsidR="00882534">
        <w:rPr>
          <w:rFonts w:eastAsia="Calibri"/>
        </w:rPr>
        <w:t>achievement gaps.</w:t>
      </w:r>
    </w:p>
    <w:p w:rsidR="005B70C8" w:rsidRDefault="00F73847" w:rsidP="00454ECD">
      <w:pPr>
        <w:pStyle w:val="EDUNormal"/>
        <w:rPr>
          <w:rStyle w:val="EDUItalic"/>
          <w:color w:val="104165" w:themeColor="accent1" w:themeShade="BF"/>
        </w:rPr>
      </w:pPr>
      <w:r>
        <w:rPr>
          <w:rFonts w:eastAsia="Calibri"/>
        </w:rPr>
        <w:t xml:space="preserve">While </w:t>
      </w:r>
      <w:r w:rsidR="004B5F30">
        <w:rPr>
          <w:rFonts w:eastAsia="Calibri"/>
        </w:rPr>
        <w:t xml:space="preserve">engagement </w:t>
      </w:r>
      <w:r w:rsidR="00D14978">
        <w:rPr>
          <w:rFonts w:eastAsia="Calibri"/>
        </w:rPr>
        <w:t xml:space="preserve">has a broader </w:t>
      </w:r>
      <w:r w:rsidR="00A4691F">
        <w:rPr>
          <w:rFonts w:eastAsia="Calibri"/>
        </w:rPr>
        <w:t>focus</w:t>
      </w:r>
      <w:r w:rsidR="00A46209">
        <w:rPr>
          <w:rFonts w:eastAsia="Calibri"/>
        </w:rPr>
        <w:t xml:space="preserve"> than family-school par</w:t>
      </w:r>
      <w:r w:rsidR="004B5F30">
        <w:rPr>
          <w:rFonts w:eastAsia="Calibri"/>
        </w:rPr>
        <w:t>tnerships, these</w:t>
      </w:r>
      <w:r w:rsidR="00722756">
        <w:rPr>
          <w:rFonts w:eastAsia="Calibri"/>
        </w:rPr>
        <w:t xml:space="preserve"> </w:t>
      </w:r>
      <w:r w:rsidR="004B5F30">
        <w:rPr>
          <w:rFonts w:eastAsia="Calibri"/>
        </w:rPr>
        <w:t xml:space="preserve">continue to be </w:t>
      </w:r>
      <w:r w:rsidR="00882534">
        <w:rPr>
          <w:rFonts w:eastAsia="Calibri"/>
        </w:rPr>
        <w:t xml:space="preserve">viewed as </w:t>
      </w:r>
      <w:r w:rsidR="00A4691F">
        <w:rPr>
          <w:rFonts w:eastAsia="Calibri"/>
        </w:rPr>
        <w:t>key</w:t>
      </w:r>
      <w:r w:rsidR="004B5F30">
        <w:rPr>
          <w:rFonts w:eastAsia="Calibri"/>
        </w:rPr>
        <w:t xml:space="preserve"> </w:t>
      </w:r>
      <w:r>
        <w:rPr>
          <w:rFonts w:eastAsia="Calibri"/>
        </w:rPr>
        <w:t>levers</w:t>
      </w:r>
      <w:r w:rsidR="00D14978">
        <w:rPr>
          <w:rFonts w:eastAsia="Calibri"/>
        </w:rPr>
        <w:t xml:space="preserve"> for</w:t>
      </w:r>
      <w:r w:rsidR="00A46209">
        <w:rPr>
          <w:rFonts w:eastAsia="Calibri"/>
        </w:rPr>
        <w:t xml:space="preserve"> </w:t>
      </w:r>
      <w:r w:rsidR="00DB51F8">
        <w:rPr>
          <w:rFonts w:eastAsia="Calibri"/>
        </w:rPr>
        <w:t>creating school cultures that embody the ideal</w:t>
      </w:r>
      <w:r w:rsidR="00882534">
        <w:rPr>
          <w:rFonts w:eastAsia="Calibri"/>
        </w:rPr>
        <w:t xml:space="preserve">s </w:t>
      </w:r>
      <w:r w:rsidR="00DB51F8">
        <w:rPr>
          <w:rFonts w:eastAsia="Calibri"/>
        </w:rPr>
        <w:t>of mutual support and sharing</w:t>
      </w:r>
      <w:r w:rsidR="001B3BDB" w:rsidRPr="001B3BDB">
        <w:rPr>
          <w:rFonts w:eastAsia="Calibri"/>
        </w:rPr>
        <w:t xml:space="preserve"> </w:t>
      </w:r>
      <w:r w:rsidR="001B3BDB">
        <w:rPr>
          <w:rFonts w:eastAsia="Calibri"/>
        </w:rPr>
        <w:t>of responsibility</w:t>
      </w:r>
      <w:r w:rsidR="004B5F30">
        <w:rPr>
          <w:rFonts w:eastAsia="Calibri"/>
        </w:rPr>
        <w:t>.</w:t>
      </w:r>
      <w:r w:rsidR="008473F2">
        <w:rPr>
          <w:rFonts w:eastAsia="Calibri"/>
        </w:rPr>
        <w:t xml:space="preserve"> </w:t>
      </w:r>
      <w:r>
        <w:rPr>
          <w:rFonts w:eastAsia="Calibri"/>
        </w:rPr>
        <w:t>P</w:t>
      </w:r>
      <w:r w:rsidR="00D14978">
        <w:rPr>
          <w:rFonts w:eastAsia="Calibri"/>
        </w:rPr>
        <w:t>artnership</w:t>
      </w:r>
      <w:r w:rsidR="00882534">
        <w:rPr>
          <w:rFonts w:eastAsia="Calibri"/>
        </w:rPr>
        <w:t xml:space="preserve">s </w:t>
      </w:r>
      <w:r w:rsidR="008473F2">
        <w:rPr>
          <w:rFonts w:eastAsia="Calibri"/>
        </w:rPr>
        <w:t>need</w:t>
      </w:r>
      <w:r w:rsidR="00047610">
        <w:rPr>
          <w:rFonts w:eastAsia="Calibri"/>
        </w:rPr>
        <w:t xml:space="preserve"> to</w:t>
      </w:r>
      <w:r w:rsidR="006B776F">
        <w:rPr>
          <w:rFonts w:eastAsia="Calibri"/>
        </w:rPr>
        <w:t xml:space="preserve"> evolve </w:t>
      </w:r>
      <w:r>
        <w:rPr>
          <w:rFonts w:eastAsia="Calibri"/>
        </w:rPr>
        <w:t xml:space="preserve">to better accommodate </w:t>
      </w:r>
      <w:r w:rsidR="00CE0B1A">
        <w:rPr>
          <w:rFonts w:eastAsia="Calibri"/>
        </w:rPr>
        <w:t>changing family structures, student agency</w:t>
      </w:r>
      <w:r w:rsidR="00882534">
        <w:rPr>
          <w:rFonts w:eastAsia="Calibri"/>
        </w:rPr>
        <w:t xml:space="preserve"> and </w:t>
      </w:r>
      <w:r w:rsidR="00DB51F8">
        <w:rPr>
          <w:rFonts w:eastAsia="Calibri"/>
        </w:rPr>
        <w:t>21</w:t>
      </w:r>
      <w:r w:rsidR="00DB51F8" w:rsidRPr="00D14978">
        <w:rPr>
          <w:rFonts w:eastAsia="Calibri"/>
          <w:vertAlign w:val="superscript"/>
        </w:rPr>
        <w:t>st</w:t>
      </w:r>
      <w:r w:rsidR="00DB51F8">
        <w:rPr>
          <w:rFonts w:eastAsia="Calibri"/>
        </w:rPr>
        <w:t xml:space="preserve"> century learning</w:t>
      </w:r>
      <w:r w:rsidR="00882534">
        <w:rPr>
          <w:rFonts w:eastAsia="Calibri"/>
        </w:rPr>
        <w:t>.</w:t>
      </w:r>
    </w:p>
    <w:p w:rsidR="00775369" w:rsidRPr="00D67970" w:rsidRDefault="001A0A18" w:rsidP="00D67970">
      <w:pPr>
        <w:spacing w:before="1320" w:after="240" w:line="256" w:lineRule="auto"/>
        <w:ind w:left="426"/>
        <w:rPr>
          <w:rFonts w:ascii="Arial" w:hAnsi="Arial"/>
          <w:bCs/>
          <w:i/>
          <w:iCs/>
          <w:color w:val="104165" w:themeColor="accent1" w:themeShade="BF"/>
        </w:rPr>
      </w:pPr>
      <w:r w:rsidRPr="00D67970">
        <w:rPr>
          <w:rStyle w:val="EDUItalic"/>
          <w:rFonts w:ascii="Arial" w:hAnsi="Arial"/>
          <w:color w:val="104165" w:themeColor="accent1" w:themeShade="BF"/>
        </w:rPr>
        <w:lastRenderedPageBreak/>
        <w:t>The evidence suggests that parental engag</w:t>
      </w:r>
      <w:bookmarkStart w:id="0" w:name="_GoBack"/>
      <w:bookmarkEnd w:id="0"/>
      <w:r w:rsidRPr="00D67970">
        <w:rPr>
          <w:rStyle w:val="EDUItalic"/>
          <w:rFonts w:ascii="Arial" w:hAnsi="Arial"/>
          <w:color w:val="104165" w:themeColor="accent1" w:themeShade="BF"/>
        </w:rPr>
        <w:t xml:space="preserve">ement strategies have the greatest impact when they are focused on linking behaviours of families, teachers and students to learning outcomes, when there is a clear understanding of the roles of parents and teachers in learning, when family behaviours are conducive to learning, and when there are consistent, positive relations between the school and parents. </w:t>
      </w:r>
      <w:proofErr w:type="gramStart"/>
      <w:r w:rsidRPr="00D67970">
        <w:rPr>
          <w:rStyle w:val="EDUItalic"/>
          <w:rFonts w:ascii="Arial" w:hAnsi="Arial"/>
          <w:color w:val="104165" w:themeColor="accent1" w:themeShade="BF"/>
        </w:rPr>
        <w:t>(Emerson, Fear, Fox &amp; Sanders, 2012, p. 32).</w:t>
      </w:r>
      <w:proofErr w:type="gramEnd"/>
    </w:p>
    <w:p w:rsidR="00A46209" w:rsidRDefault="00A46209" w:rsidP="00454ECD">
      <w:pPr>
        <w:pStyle w:val="EDUNormal"/>
        <w:rPr>
          <w:rFonts w:eastAsia="Calibri"/>
        </w:rPr>
      </w:pPr>
      <w:r>
        <w:rPr>
          <w:rFonts w:eastAsia="Calibri"/>
        </w:rPr>
        <w:t xml:space="preserve">There is </w:t>
      </w:r>
      <w:r w:rsidR="001B3BDB">
        <w:rPr>
          <w:rFonts w:eastAsia="Calibri"/>
        </w:rPr>
        <w:t>currently</w:t>
      </w:r>
      <w:r w:rsidR="0025516E">
        <w:rPr>
          <w:rFonts w:eastAsia="Calibri"/>
        </w:rPr>
        <w:t xml:space="preserve"> </w:t>
      </w:r>
      <w:r>
        <w:rPr>
          <w:rFonts w:eastAsia="Calibri"/>
        </w:rPr>
        <w:t xml:space="preserve">less empirical evidence on the effects of </w:t>
      </w:r>
      <w:r w:rsidR="004B5F30">
        <w:rPr>
          <w:rFonts w:eastAsia="Calibri"/>
        </w:rPr>
        <w:t xml:space="preserve">family-school partnerships </w:t>
      </w:r>
      <w:r>
        <w:rPr>
          <w:rFonts w:eastAsia="Calibri"/>
        </w:rPr>
        <w:t>than the</w:t>
      </w:r>
      <w:r w:rsidR="008473F2">
        <w:rPr>
          <w:rFonts w:eastAsia="Calibri"/>
        </w:rPr>
        <w:t>re is on parent engagement</w:t>
      </w:r>
      <w:r w:rsidR="00833AD4">
        <w:rPr>
          <w:rFonts w:eastAsia="Calibri"/>
        </w:rPr>
        <w:t>,</w:t>
      </w:r>
      <w:r w:rsidR="008473F2">
        <w:rPr>
          <w:rFonts w:eastAsia="Calibri"/>
        </w:rPr>
        <w:t xml:space="preserve"> although </w:t>
      </w:r>
      <w:r w:rsidR="0025516E">
        <w:rPr>
          <w:rFonts w:eastAsia="Calibri"/>
        </w:rPr>
        <w:t xml:space="preserve">their </w:t>
      </w:r>
      <w:r w:rsidR="00CE0B1A">
        <w:rPr>
          <w:rFonts w:eastAsia="Calibri"/>
        </w:rPr>
        <w:t>necessity</w:t>
      </w:r>
      <w:r w:rsidR="0025516E">
        <w:rPr>
          <w:rFonts w:eastAsia="Calibri"/>
        </w:rPr>
        <w:t xml:space="preserve"> is </w:t>
      </w:r>
      <w:r w:rsidR="00CE0B1A">
        <w:rPr>
          <w:rFonts w:eastAsia="Calibri"/>
        </w:rPr>
        <w:t xml:space="preserve">broadly </w:t>
      </w:r>
      <w:r w:rsidR="0025516E">
        <w:rPr>
          <w:rFonts w:eastAsia="Calibri"/>
        </w:rPr>
        <w:t>accepted</w:t>
      </w:r>
      <w:r w:rsidR="00CE0B1A">
        <w:rPr>
          <w:rFonts w:eastAsia="Calibri"/>
        </w:rPr>
        <w:t xml:space="preserve">. </w:t>
      </w:r>
      <w:r w:rsidR="00833AD4">
        <w:rPr>
          <w:rFonts w:eastAsia="Calibri"/>
        </w:rPr>
        <w:t>Cox’s (2005)</w:t>
      </w:r>
      <w:r w:rsidR="00CE0B1A">
        <w:rPr>
          <w:rFonts w:eastAsia="Calibri"/>
        </w:rPr>
        <w:t xml:space="preserve"> </w:t>
      </w:r>
      <w:r w:rsidR="0025516E">
        <w:rPr>
          <w:rFonts w:eastAsia="Calibri"/>
        </w:rPr>
        <w:t xml:space="preserve">review </w:t>
      </w:r>
      <w:r>
        <w:rPr>
          <w:rFonts w:eastAsia="Calibri"/>
        </w:rPr>
        <w:t xml:space="preserve">on ‘home-school collaboration’ interventions </w:t>
      </w:r>
      <w:r w:rsidR="00722756">
        <w:rPr>
          <w:rFonts w:eastAsia="Calibri"/>
        </w:rPr>
        <w:t>i</w:t>
      </w:r>
      <w:r w:rsidR="00AF4A5A">
        <w:rPr>
          <w:rFonts w:eastAsia="Calibri"/>
        </w:rPr>
        <w:t xml:space="preserve">s noteworthy, </w:t>
      </w:r>
      <w:r w:rsidR="0025516E">
        <w:rPr>
          <w:rFonts w:eastAsia="Calibri"/>
        </w:rPr>
        <w:t>illuminat</w:t>
      </w:r>
      <w:r w:rsidR="00AF4A5A">
        <w:rPr>
          <w:rFonts w:eastAsia="Calibri"/>
        </w:rPr>
        <w:t>ing</w:t>
      </w:r>
      <w:r w:rsidR="0025516E">
        <w:rPr>
          <w:rFonts w:eastAsia="Calibri"/>
        </w:rPr>
        <w:t xml:space="preserve"> two-way information exchange and </w:t>
      </w:r>
      <w:r w:rsidR="00833AD4">
        <w:rPr>
          <w:rFonts w:eastAsia="Calibri"/>
        </w:rPr>
        <w:t xml:space="preserve">the equal treatment of </w:t>
      </w:r>
      <w:r w:rsidR="0025516E">
        <w:rPr>
          <w:rFonts w:eastAsia="Calibri"/>
        </w:rPr>
        <w:t>pa</w:t>
      </w:r>
      <w:r w:rsidR="00CE0B1A">
        <w:rPr>
          <w:rFonts w:eastAsia="Calibri"/>
        </w:rPr>
        <w:t xml:space="preserve">rtners </w:t>
      </w:r>
      <w:r w:rsidR="0025516E">
        <w:rPr>
          <w:rFonts w:eastAsia="Calibri"/>
        </w:rPr>
        <w:t xml:space="preserve">as </w:t>
      </w:r>
      <w:r>
        <w:rPr>
          <w:rFonts w:eastAsia="Calibri"/>
        </w:rPr>
        <w:t>critical features</w:t>
      </w:r>
      <w:r w:rsidR="0025516E">
        <w:rPr>
          <w:rFonts w:eastAsia="Calibri"/>
        </w:rPr>
        <w:t xml:space="preserve"> of effective partnerships.</w:t>
      </w:r>
      <w:r w:rsidR="00833AD4">
        <w:rPr>
          <w:rFonts w:eastAsia="Calibri"/>
        </w:rPr>
        <w:t xml:space="preserve"> </w:t>
      </w:r>
      <w:r w:rsidR="00AF4A5A">
        <w:rPr>
          <w:rFonts w:eastAsia="Calibri"/>
        </w:rPr>
        <w:t>More recent</w:t>
      </w:r>
      <w:r w:rsidR="00833AD4">
        <w:rPr>
          <w:rFonts w:eastAsia="Calibri"/>
        </w:rPr>
        <w:t xml:space="preserve"> research has demonstrated the capacity of partnership</w:t>
      </w:r>
      <w:r w:rsidR="00AF4A5A">
        <w:rPr>
          <w:rFonts w:eastAsia="Calibri"/>
        </w:rPr>
        <w:t xml:space="preserve">s </w:t>
      </w:r>
      <w:r w:rsidR="00B90E40">
        <w:rPr>
          <w:rFonts w:eastAsia="Calibri"/>
        </w:rPr>
        <w:t xml:space="preserve">to reduce </w:t>
      </w:r>
      <w:r w:rsidR="00833AD4">
        <w:rPr>
          <w:rFonts w:eastAsia="Calibri"/>
        </w:rPr>
        <w:t xml:space="preserve">the </w:t>
      </w:r>
      <w:r w:rsidR="00B90E40">
        <w:rPr>
          <w:rFonts w:eastAsia="Calibri"/>
        </w:rPr>
        <w:t xml:space="preserve">potential impact of </w:t>
      </w:r>
      <w:r w:rsidR="00833AD4">
        <w:rPr>
          <w:rFonts w:eastAsia="Calibri"/>
        </w:rPr>
        <w:t xml:space="preserve">various forms of risk </w:t>
      </w:r>
      <w:r w:rsidR="00AF4A5A">
        <w:rPr>
          <w:rFonts w:eastAsia="Calibri"/>
        </w:rPr>
        <w:t>among vulnerable</w:t>
      </w:r>
      <w:r w:rsidR="00833AD4">
        <w:rPr>
          <w:rFonts w:eastAsia="Calibri"/>
        </w:rPr>
        <w:t xml:space="preserve"> student</w:t>
      </w:r>
      <w:r w:rsidR="00AF4A5A">
        <w:rPr>
          <w:rFonts w:eastAsia="Calibri"/>
        </w:rPr>
        <w:t>s</w:t>
      </w:r>
      <w:r w:rsidR="00833AD4">
        <w:rPr>
          <w:rFonts w:eastAsia="Calibri"/>
        </w:rPr>
        <w:t xml:space="preserve"> (e.g. Stormshack, Dishion &amp; Falkenstein, 2010; Webster-Stratton &amp; Reid, 2010).</w:t>
      </w:r>
    </w:p>
    <w:p w:rsidR="001A0A18" w:rsidRPr="00775369" w:rsidRDefault="001A0A18" w:rsidP="00D67970">
      <w:pPr>
        <w:spacing w:after="240" w:line="256" w:lineRule="auto"/>
        <w:ind w:left="426"/>
        <w:rPr>
          <w:rStyle w:val="EDUItalic"/>
          <w:rFonts w:ascii="Arial" w:hAnsi="Arial"/>
          <w:color w:val="104165" w:themeColor="accent1" w:themeShade="BF"/>
        </w:rPr>
      </w:pPr>
      <w:r w:rsidRPr="00775369">
        <w:rPr>
          <w:rStyle w:val="EDUItalic"/>
          <w:rFonts w:ascii="Arial" w:hAnsi="Arial"/>
          <w:color w:val="104165" w:themeColor="accent1" w:themeShade="BF"/>
        </w:rPr>
        <w:t>School principals, teachers, administrators and others who work with parents must embrace the role of boundary spanner, learning how to build relationships that hover at the peripheries between home, school and community (Price-Mitchell, 2009, p. 21).</w:t>
      </w:r>
    </w:p>
    <w:p w:rsidR="00B2792E" w:rsidRDefault="00236B78" w:rsidP="00454ECD">
      <w:pPr>
        <w:pStyle w:val="EDUNormal"/>
        <w:rPr>
          <w:rFonts w:eastAsia="Calibri"/>
        </w:rPr>
      </w:pPr>
      <w:r>
        <w:rPr>
          <w:rFonts w:eastAsia="Calibri"/>
        </w:rPr>
        <w:t>Progressive</w:t>
      </w:r>
      <w:r w:rsidR="00AF4A5A">
        <w:rPr>
          <w:rFonts w:eastAsia="Calibri"/>
        </w:rPr>
        <w:t xml:space="preserve"> themes in t</w:t>
      </w:r>
      <w:r w:rsidR="00225E7F">
        <w:rPr>
          <w:rFonts w:eastAsia="Calibri"/>
        </w:rPr>
        <w:t xml:space="preserve">he literature </w:t>
      </w:r>
      <w:r w:rsidR="001D2523">
        <w:rPr>
          <w:rFonts w:eastAsia="Calibri"/>
        </w:rPr>
        <w:t>highlight</w:t>
      </w:r>
      <w:r w:rsidR="001A0A18">
        <w:rPr>
          <w:rFonts w:eastAsia="Calibri"/>
        </w:rPr>
        <w:t xml:space="preserve"> that </w:t>
      </w:r>
      <w:r>
        <w:rPr>
          <w:rFonts w:eastAsia="Calibri"/>
        </w:rPr>
        <w:t xml:space="preserve">partnerships </w:t>
      </w:r>
      <w:r w:rsidR="001D2523">
        <w:rPr>
          <w:rFonts w:eastAsia="Calibri"/>
        </w:rPr>
        <w:t xml:space="preserve">are </w:t>
      </w:r>
      <w:r w:rsidR="00AF4A5A">
        <w:rPr>
          <w:rFonts w:eastAsia="Calibri"/>
        </w:rPr>
        <w:t>e</w:t>
      </w:r>
      <w:r>
        <w:rPr>
          <w:rFonts w:eastAsia="Calibri"/>
        </w:rPr>
        <w:t>ngaged relationship</w:t>
      </w:r>
      <w:r w:rsidR="001D2523">
        <w:rPr>
          <w:rFonts w:eastAsia="Calibri"/>
        </w:rPr>
        <w:t>s</w:t>
      </w:r>
      <w:r w:rsidR="008814DA">
        <w:rPr>
          <w:rFonts w:eastAsia="Calibri"/>
        </w:rPr>
        <w:t xml:space="preserve"> with a focus on </w:t>
      </w:r>
      <w:r w:rsidR="00F73847">
        <w:rPr>
          <w:rFonts w:eastAsia="Calibri"/>
        </w:rPr>
        <w:t xml:space="preserve">the quality of interactions, </w:t>
      </w:r>
      <w:r w:rsidR="00AF4A5A">
        <w:rPr>
          <w:rFonts w:eastAsia="Calibri"/>
        </w:rPr>
        <w:t xml:space="preserve">that </w:t>
      </w:r>
      <w:r>
        <w:rPr>
          <w:rFonts w:eastAsia="Calibri"/>
        </w:rPr>
        <w:t>the</w:t>
      </w:r>
      <w:r w:rsidR="00F73847">
        <w:rPr>
          <w:rFonts w:eastAsia="Calibri"/>
        </w:rPr>
        <w:t>ir</w:t>
      </w:r>
      <w:r>
        <w:rPr>
          <w:rFonts w:eastAsia="Calibri"/>
        </w:rPr>
        <w:t xml:space="preserve"> purpose is to create new knowledge from the separate and overlapping systems of home and school, </w:t>
      </w:r>
      <w:r w:rsidR="006B776F">
        <w:rPr>
          <w:rFonts w:eastAsia="Calibri"/>
        </w:rPr>
        <w:t xml:space="preserve">that </w:t>
      </w:r>
      <w:r w:rsidR="008814DA">
        <w:rPr>
          <w:rFonts w:eastAsia="Calibri"/>
        </w:rPr>
        <w:t>a shift is needed</w:t>
      </w:r>
      <w:r w:rsidR="006B776F">
        <w:rPr>
          <w:rFonts w:eastAsia="Calibri"/>
        </w:rPr>
        <w:t xml:space="preserve"> from considerations of ‘why’ to ‘how to’, and also </w:t>
      </w:r>
      <w:r w:rsidR="008814DA">
        <w:rPr>
          <w:rFonts w:eastAsia="Calibri"/>
        </w:rPr>
        <w:t xml:space="preserve">that it is time </w:t>
      </w:r>
      <w:r w:rsidR="006B776F">
        <w:rPr>
          <w:rFonts w:eastAsia="Calibri"/>
        </w:rPr>
        <w:t>to</w:t>
      </w:r>
      <w:r w:rsidR="001D2523">
        <w:rPr>
          <w:rFonts w:eastAsia="Calibri"/>
        </w:rPr>
        <w:t xml:space="preserve"> </w:t>
      </w:r>
      <w:r w:rsidR="008814DA">
        <w:rPr>
          <w:rFonts w:eastAsia="Calibri"/>
        </w:rPr>
        <w:t>move</w:t>
      </w:r>
      <w:r w:rsidR="001D2523">
        <w:rPr>
          <w:rFonts w:eastAsia="Calibri"/>
        </w:rPr>
        <w:t xml:space="preserve"> from p</w:t>
      </w:r>
      <w:r w:rsidR="006B776F">
        <w:rPr>
          <w:rFonts w:eastAsia="Calibri"/>
        </w:rPr>
        <w:t xml:space="preserve">rogrammatic to </w:t>
      </w:r>
      <w:r w:rsidR="001A0A18">
        <w:rPr>
          <w:rFonts w:eastAsia="Calibri"/>
        </w:rPr>
        <w:t>systemic interventions.</w:t>
      </w:r>
    </w:p>
    <w:p w:rsidR="00B211D6" w:rsidRDefault="00B211D6" w:rsidP="00D67970">
      <w:pPr>
        <w:spacing w:after="0" w:line="240" w:lineRule="auto"/>
        <w:rPr>
          <w:rFonts w:ascii="Arial" w:hAnsi="Arial" w:cs="Arial"/>
        </w:rPr>
        <w:sectPr w:rsidR="00B211D6" w:rsidSect="005D7D26">
          <w:footerReference w:type="default" r:id="rId9"/>
          <w:headerReference w:type="first" r:id="rId10"/>
          <w:footerReference w:type="first" r:id="rId11"/>
          <w:type w:val="continuous"/>
          <w:pgSz w:w="11906" w:h="16838" w:code="9"/>
          <w:pgMar w:top="1276" w:right="1440" w:bottom="249" w:left="1304" w:header="0" w:footer="285" w:gutter="0"/>
          <w:cols w:space="708"/>
          <w:titlePg/>
          <w:docGrid w:linePitch="360"/>
        </w:sectPr>
      </w:pPr>
    </w:p>
    <w:p w:rsidR="002A0CA3" w:rsidRPr="00D43481" w:rsidRDefault="00A06289" w:rsidP="00D67970">
      <w:pPr>
        <w:spacing w:after="240" w:line="240" w:lineRule="auto"/>
        <w:rPr>
          <w:rFonts w:ascii="Arial" w:hAnsi="Arial" w:cs="Arial"/>
        </w:rPr>
      </w:pPr>
      <w:r>
        <w:rPr>
          <w:rFonts w:ascii="Arial" w:eastAsia="Calibri" w:hAnsi="Arial" w:cs="Arial"/>
          <w:b/>
          <w:noProof/>
          <w:color w:val="165788" w:themeColor="text2"/>
          <w:sz w:val="24"/>
          <w:szCs w:val="24"/>
          <w:lang w:eastAsia="en-AU"/>
        </w:rPr>
        <w:lastRenderedPageBreak/>
        <mc:AlternateContent>
          <mc:Choice Requires="wps">
            <w:drawing>
              <wp:inline distT="0" distB="0" distL="0" distR="0" wp14:anchorId="52B91050" wp14:editId="20B3AC4C">
                <wp:extent cx="3276600" cy="3524250"/>
                <wp:effectExtent l="0" t="0" r="19050" b="57150"/>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524250"/>
                        </a:xfrm>
                        <a:prstGeom prst="rect">
                          <a:avLst/>
                        </a:prstGeom>
                        <a:solidFill>
                          <a:srgbClr val="EBF5FF"/>
                        </a:solidFill>
                        <a:ln w="9525">
                          <a:solidFill>
                            <a:srgbClr val="125588"/>
                          </a:solidFill>
                          <a:miter lim="800000"/>
                          <a:headEnd/>
                          <a:tailEnd/>
                        </a:ln>
                        <a:effectLst>
                          <a:outerShdw dist="20000" dir="5400000" rotWithShape="0">
                            <a:srgbClr val="000000">
                              <a:alpha val="37999"/>
                            </a:srgbClr>
                          </a:outerShdw>
                        </a:effectLst>
                        <a:extLst>
                          <a:ext uri="{53640926-AAD7-44D8-BBD7-CCE9431645EC}">
                            <a14:shadowObscured xmlns:a14="http://schemas.microsoft.com/office/drawing/2010/main" val="1"/>
                          </a:ext>
                        </a:extLst>
                      </wps:spPr>
                      <wps:txbx>
                        <w:txbxContent>
                          <w:p w:rsidR="00AF4A5A" w:rsidRPr="00307776" w:rsidRDefault="00AF4A5A" w:rsidP="00454ECD">
                            <w:pPr>
                              <w:pStyle w:val="EDUNormal"/>
                              <w:spacing w:before="200" w:after="0"/>
                            </w:pPr>
                            <w:r w:rsidRPr="00307776">
                              <w:t>Effective parent engagement has a positive influence on:</w:t>
                            </w:r>
                          </w:p>
                          <w:p w:rsidR="00AF4A5A" w:rsidRPr="00307776" w:rsidRDefault="00AF4A5A" w:rsidP="00454ECD">
                            <w:pPr>
                              <w:pStyle w:val="ListParagraph"/>
                              <w:numPr>
                                <w:ilvl w:val="0"/>
                                <w:numId w:val="27"/>
                              </w:numPr>
                              <w:spacing w:after="120" w:line="256" w:lineRule="auto"/>
                              <w:rPr>
                                <w:rFonts w:ascii="Arial" w:hAnsi="Arial" w:cs="Arial"/>
                              </w:rPr>
                            </w:pPr>
                            <w:r w:rsidRPr="00307776">
                              <w:rPr>
                                <w:rFonts w:ascii="Arial" w:hAnsi="Arial" w:cs="Arial"/>
                              </w:rPr>
                              <w:t>Early literacy acquisition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School readiness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School adjustment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Cognitive development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Motivation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Attendance</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Belief in the importance of education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Engagement in school work</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Social and relationship skills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Self-regulation behaviour</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Sense of personal competence</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Wellbeing</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Enrolment in higher level classes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Academic achievement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 xml:space="preserve">Retention </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Graduation</w:t>
                            </w:r>
                          </w:p>
                          <w:p w:rsidR="00AF4A5A" w:rsidRPr="00307776" w:rsidRDefault="00AF4A5A" w:rsidP="002A0CA3">
                            <w:pPr>
                              <w:pStyle w:val="ListParagraph"/>
                              <w:numPr>
                                <w:ilvl w:val="0"/>
                                <w:numId w:val="27"/>
                              </w:numPr>
                              <w:spacing w:after="160" w:line="256" w:lineRule="auto"/>
                            </w:pPr>
                            <w:r w:rsidRPr="002A0CA3">
                              <w:rPr>
                                <w:rFonts w:ascii="Arial" w:hAnsi="Arial" w:cs="Arial"/>
                              </w:rPr>
                              <w:t>Participation in post-secondary education</w:t>
                            </w:r>
                          </w:p>
                        </w:txbxContent>
                      </wps:txbx>
                      <wps:bodyPr rot="0" vert="horz" wrap="square" lIns="216000" tIns="0" rIns="216000" bIns="0" anchor="ctr" anchorCtr="0" upright="1">
                        <a:noAutofit/>
                      </wps:bodyPr>
                    </wps:wsp>
                  </a:graphicData>
                </a:graphic>
              </wp:inline>
            </w:drawing>
          </mc:Choice>
          <mc:Fallback>
            <w:pict>
              <v:rect id="AutoShape 11" o:spid="_x0000_s1026" style="width:258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" fillcolor="#ebf5ff" strokecolor="#125588">
                <v:shadow on="t" color="black" opacity="24903f" obscured="t" origin=",.5" offset="0,.55556mm"/>
                <v:textbox inset="6mm,0,6mm,0">
                  <w:txbxContent>
                    <w:p w:rsidR="00AF4A5A" w:rsidRPr="00307776" w:rsidRDefault="00AF4A5A" w:rsidP="00454ECD">
                      <w:pPr>
                        <w:pStyle w:val="EDUNormal"/>
                        <w:spacing w:before="200" w:after="0"/>
                      </w:pPr>
                      <w:r w:rsidRPr="00307776">
                        <w:t>Effective parent engagement has a positive influence on:</w:t>
                      </w:r>
                    </w:p>
                    <w:p w:rsidR="00AF4A5A" w:rsidRPr="00307776" w:rsidRDefault="00AF4A5A" w:rsidP="00454ECD">
                      <w:pPr>
                        <w:pStyle w:val="ListParagraph"/>
                        <w:numPr>
                          <w:ilvl w:val="0"/>
                          <w:numId w:val="27"/>
                        </w:numPr>
                        <w:spacing w:after="120" w:line="256" w:lineRule="auto"/>
                        <w:rPr>
                          <w:rFonts w:ascii="Arial" w:hAnsi="Arial" w:cs="Arial"/>
                        </w:rPr>
                      </w:pPr>
                      <w:r w:rsidRPr="00307776">
                        <w:rPr>
                          <w:rFonts w:ascii="Arial" w:hAnsi="Arial" w:cs="Arial"/>
                        </w:rPr>
                        <w:t>Early literacy acquisition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School readiness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School adjustment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Cognitive development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Motivation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Attendance</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Belief in the importance of education</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Engagement in school work</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Social and relationship skills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Self-regulation behaviour</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Sense of personal competence</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Wellbeing</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Enrolment in higher level classes</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Academic achievement</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 xml:space="preserve">Retention </w:t>
                      </w:r>
                    </w:p>
                    <w:p w:rsidR="00AF4A5A" w:rsidRPr="00307776" w:rsidRDefault="00AF4A5A" w:rsidP="002A0CA3">
                      <w:pPr>
                        <w:pStyle w:val="ListParagraph"/>
                        <w:numPr>
                          <w:ilvl w:val="0"/>
                          <w:numId w:val="27"/>
                        </w:numPr>
                        <w:spacing w:after="160" w:line="256" w:lineRule="auto"/>
                        <w:rPr>
                          <w:rFonts w:ascii="Arial" w:hAnsi="Arial" w:cs="Arial"/>
                        </w:rPr>
                      </w:pPr>
                      <w:r w:rsidRPr="00307776">
                        <w:rPr>
                          <w:rFonts w:ascii="Arial" w:hAnsi="Arial" w:cs="Arial"/>
                        </w:rPr>
                        <w:t>Graduation</w:t>
                      </w:r>
                    </w:p>
                    <w:p w:rsidR="00AF4A5A" w:rsidRPr="00307776" w:rsidRDefault="00AF4A5A" w:rsidP="002A0CA3">
                      <w:pPr>
                        <w:pStyle w:val="ListParagraph"/>
                        <w:numPr>
                          <w:ilvl w:val="0"/>
                          <w:numId w:val="27"/>
                        </w:numPr>
                        <w:spacing w:after="160" w:line="256" w:lineRule="auto"/>
                      </w:pPr>
                      <w:r w:rsidRPr="002A0CA3">
                        <w:rPr>
                          <w:rFonts w:ascii="Arial" w:hAnsi="Arial" w:cs="Arial"/>
                        </w:rPr>
                        <w:t>Participation in post-secondary education</w:t>
                      </w:r>
                    </w:p>
                  </w:txbxContent>
                </v:textbox>
                <w10:anchorlock/>
              </v:rect>
            </w:pict>
          </mc:Fallback>
        </mc:AlternateContent>
      </w:r>
    </w:p>
    <w:p w:rsidR="00775369" w:rsidRPr="00775369" w:rsidRDefault="001D2523" w:rsidP="00454ECD">
      <w:pPr>
        <w:pStyle w:val="EDUNormal"/>
        <w:ind w:left="426"/>
        <w:rPr>
          <w:rFonts w:eastAsia="Calibri"/>
        </w:rPr>
      </w:pPr>
      <w:r w:rsidRPr="00775369">
        <w:rPr>
          <w:rFonts w:eastAsia="Calibri"/>
        </w:rPr>
        <w:lastRenderedPageBreak/>
        <w:t>Supporting and facilitating</w:t>
      </w:r>
      <w:r w:rsidR="001A0A18" w:rsidRPr="00775369">
        <w:rPr>
          <w:rFonts w:eastAsia="Calibri"/>
        </w:rPr>
        <w:t xml:space="preserve"> parent and family</w:t>
      </w:r>
      <w:r w:rsidRPr="00775369">
        <w:rPr>
          <w:rFonts w:eastAsia="Calibri"/>
        </w:rPr>
        <w:t xml:space="preserve"> engagement to help raise student </w:t>
      </w:r>
      <w:r w:rsidR="00B211D6" w:rsidRPr="00775369">
        <w:rPr>
          <w:rFonts w:eastAsia="Calibri"/>
        </w:rPr>
        <w:t>performance and close achievement gaps is vitall</w:t>
      </w:r>
      <w:r w:rsidR="005B165B" w:rsidRPr="00775369">
        <w:rPr>
          <w:rFonts w:eastAsia="Calibri"/>
        </w:rPr>
        <w:t xml:space="preserve">y important, but </w:t>
      </w:r>
      <w:r w:rsidR="00B211D6" w:rsidRPr="00775369">
        <w:rPr>
          <w:rFonts w:eastAsia="Calibri"/>
        </w:rPr>
        <w:t>engagement deserves attention and effort</w:t>
      </w:r>
      <w:r w:rsidR="005B165B" w:rsidRPr="00775369">
        <w:rPr>
          <w:rFonts w:eastAsia="Calibri"/>
        </w:rPr>
        <w:t xml:space="preserve"> for many other reasons</w:t>
      </w:r>
      <w:r w:rsidR="00775369">
        <w:rPr>
          <w:rFonts w:eastAsia="Calibri"/>
        </w:rPr>
        <w:t>.</w:t>
      </w:r>
    </w:p>
    <w:p w:rsidR="00B211D6" w:rsidRPr="00454ECD" w:rsidRDefault="00D43481" w:rsidP="00454ECD">
      <w:pPr>
        <w:pStyle w:val="EDUNormal"/>
        <w:ind w:left="426"/>
        <w:rPr>
          <w:rFonts w:eastAsia="Calibri"/>
        </w:rPr>
        <w:sectPr w:rsidR="00B211D6" w:rsidRPr="00454ECD" w:rsidSect="005D7D26">
          <w:type w:val="continuous"/>
          <w:pgSz w:w="11906" w:h="16838" w:code="9"/>
          <w:pgMar w:top="426" w:right="1440" w:bottom="142" w:left="1440" w:header="0" w:footer="285" w:gutter="0"/>
          <w:cols w:num="2" w:space="1420"/>
          <w:docGrid w:linePitch="360"/>
        </w:sectPr>
      </w:pPr>
      <w:r w:rsidRPr="00775369">
        <w:rPr>
          <w:rFonts w:eastAsia="Calibri"/>
        </w:rPr>
        <w:t xml:space="preserve">When schools </w:t>
      </w:r>
      <w:r w:rsidR="001D2523" w:rsidRPr="00775369">
        <w:rPr>
          <w:rFonts w:eastAsia="Calibri"/>
        </w:rPr>
        <w:t xml:space="preserve">collaboratively </w:t>
      </w:r>
      <w:r w:rsidR="00F73847" w:rsidRPr="00775369">
        <w:rPr>
          <w:rFonts w:eastAsia="Calibri"/>
        </w:rPr>
        <w:t>plan and implement</w:t>
      </w:r>
      <w:r w:rsidRPr="00775369">
        <w:rPr>
          <w:rFonts w:eastAsia="Calibri"/>
        </w:rPr>
        <w:t xml:space="preserve"> parent </w:t>
      </w:r>
      <w:r w:rsidR="006C62B5" w:rsidRPr="00775369">
        <w:rPr>
          <w:rFonts w:eastAsia="Calibri"/>
        </w:rPr>
        <w:t xml:space="preserve">and family </w:t>
      </w:r>
      <w:r w:rsidRPr="00775369">
        <w:rPr>
          <w:rFonts w:eastAsia="Calibri"/>
        </w:rPr>
        <w:t>engagement as a</w:t>
      </w:r>
      <w:r w:rsidR="001D2523" w:rsidRPr="00775369">
        <w:rPr>
          <w:rFonts w:eastAsia="Calibri"/>
        </w:rPr>
        <w:t xml:space="preserve">n intentional </w:t>
      </w:r>
      <w:r w:rsidRPr="00775369">
        <w:rPr>
          <w:rFonts w:eastAsia="Calibri"/>
        </w:rPr>
        <w:t>s</w:t>
      </w:r>
      <w:r w:rsidR="006C62B5" w:rsidRPr="00775369">
        <w:rPr>
          <w:rFonts w:eastAsia="Calibri"/>
        </w:rPr>
        <w:t xml:space="preserve">trategy, they </w:t>
      </w:r>
      <w:r w:rsidRPr="00775369">
        <w:rPr>
          <w:rFonts w:eastAsia="Calibri"/>
        </w:rPr>
        <w:t>benefit from</w:t>
      </w:r>
      <w:r w:rsidR="005B165B" w:rsidRPr="00775369">
        <w:rPr>
          <w:rFonts w:eastAsia="Calibri"/>
        </w:rPr>
        <w:t xml:space="preserve"> </w:t>
      </w:r>
      <w:r w:rsidR="006C62B5" w:rsidRPr="00775369">
        <w:rPr>
          <w:rFonts w:eastAsia="Calibri"/>
        </w:rPr>
        <w:t xml:space="preserve">and contribute to </w:t>
      </w:r>
      <w:r w:rsidR="00EF5DFE" w:rsidRPr="00775369">
        <w:rPr>
          <w:rFonts w:eastAsia="Calibri"/>
        </w:rPr>
        <w:t>family</w:t>
      </w:r>
      <w:r w:rsidRPr="00775369">
        <w:rPr>
          <w:rFonts w:eastAsia="Calibri"/>
        </w:rPr>
        <w:t xml:space="preserve"> know</w:t>
      </w:r>
      <w:r w:rsidR="005B165B" w:rsidRPr="00775369">
        <w:rPr>
          <w:rFonts w:eastAsia="Calibri"/>
        </w:rPr>
        <w:t xml:space="preserve">ledge, </w:t>
      </w:r>
      <w:r w:rsidR="00EF5DFE" w:rsidRPr="00775369">
        <w:rPr>
          <w:rFonts w:eastAsia="Calibri"/>
        </w:rPr>
        <w:t xml:space="preserve">experiences, </w:t>
      </w:r>
      <w:r w:rsidR="006C62B5" w:rsidRPr="00775369">
        <w:rPr>
          <w:rFonts w:eastAsia="Calibri"/>
        </w:rPr>
        <w:t>capacities and networks</w:t>
      </w:r>
      <w:r w:rsidR="005B165B" w:rsidRPr="00775369">
        <w:rPr>
          <w:rFonts w:eastAsia="Calibri"/>
        </w:rPr>
        <w:t xml:space="preserve">. Collectively, this </w:t>
      </w:r>
      <w:r w:rsidR="00EF5DFE" w:rsidRPr="00775369">
        <w:rPr>
          <w:rFonts w:eastAsia="Calibri"/>
        </w:rPr>
        <w:t>enriches lifelong learning and strengthens communities.</w:t>
      </w:r>
    </w:p>
    <w:p w:rsidR="00FD161E" w:rsidRPr="00775369" w:rsidRDefault="00FD161E" w:rsidP="005D7D26">
      <w:pPr>
        <w:pStyle w:val="EDUHeading2"/>
        <w:spacing w:before="360" w:after="120"/>
        <w:rPr>
          <w:noProof/>
          <w:lang w:eastAsia="en-AU"/>
        </w:rPr>
      </w:pPr>
      <w:r w:rsidRPr="00FD161E">
        <w:rPr>
          <w:noProof/>
          <w:lang w:eastAsia="en-AU"/>
        </w:rPr>
        <w:lastRenderedPageBreak/>
        <w:t>Further information</w:t>
      </w:r>
    </w:p>
    <w:p w:rsidR="005814D7" w:rsidRDefault="005814D7" w:rsidP="00454ECD">
      <w:pPr>
        <w:pStyle w:val="EDUNormal"/>
      </w:pPr>
      <w:r>
        <w:t>For more information about paren</w:t>
      </w:r>
      <w:r w:rsidR="00B90E40">
        <w:t xml:space="preserve">t engagement and partnerships, </w:t>
      </w:r>
      <w:r w:rsidR="00FD161E">
        <w:t xml:space="preserve">a range of </w:t>
      </w:r>
      <w:hyperlink r:id="rId12" w:history="1">
        <w:r w:rsidR="00FD161E" w:rsidRPr="009A38E4">
          <w:rPr>
            <w:rStyle w:val="Hyperlink"/>
          </w:rPr>
          <w:t>resources and links</w:t>
        </w:r>
      </w:hyperlink>
      <w:r w:rsidR="00FD161E">
        <w:t xml:space="preserve"> </w:t>
      </w:r>
      <w:r w:rsidR="00B90E40" w:rsidRPr="00B90E40">
        <w:t xml:space="preserve">is </w:t>
      </w:r>
      <w:r>
        <w:t>available.</w:t>
      </w:r>
    </w:p>
    <w:p w:rsidR="005814D7" w:rsidRPr="00FD161E" w:rsidRDefault="00B90E40" w:rsidP="00454ECD">
      <w:pPr>
        <w:pStyle w:val="EDUNormal"/>
      </w:pPr>
      <w:r>
        <w:t>A new</w:t>
      </w:r>
      <w:r w:rsidR="005814D7">
        <w:t xml:space="preserve"> series of Australian </w:t>
      </w:r>
      <w:hyperlink r:id="rId13" w:history="1">
        <w:r w:rsidR="005814D7" w:rsidRPr="009A38E4">
          <w:rPr>
            <w:rStyle w:val="Hyperlink"/>
          </w:rPr>
          <w:t>case studies</w:t>
        </w:r>
      </w:hyperlink>
      <w:r w:rsidR="005814D7">
        <w:t xml:space="preserve"> that illustrate different approaches to engaging with par</w:t>
      </w:r>
      <w:r>
        <w:t>ents and the broader community is also available.</w:t>
      </w:r>
    </w:p>
    <w:sectPr w:rsidR="005814D7" w:rsidRPr="00FD161E" w:rsidSect="005D7D26">
      <w:type w:val="continuous"/>
      <w:pgSz w:w="11906" w:h="16838" w:code="9"/>
      <w:pgMar w:top="426" w:right="1440" w:bottom="142" w:left="1440" w:header="0"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06" w:rsidRDefault="00C51006" w:rsidP="00130923">
      <w:pPr>
        <w:spacing w:after="0" w:line="240" w:lineRule="auto"/>
      </w:pPr>
      <w:r>
        <w:separator/>
      </w:r>
    </w:p>
  </w:endnote>
  <w:endnote w:type="continuationSeparator" w:id="0">
    <w:p w:rsidR="00C51006" w:rsidRDefault="00C5100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5A" w:rsidRDefault="005D7D26">
    <w:pPr>
      <w:pStyle w:val="Footer"/>
      <w:jc w:val="right"/>
    </w:pPr>
    <w:r>
      <w:rPr>
        <w:noProof/>
        <w:lang w:eastAsia="en-AU"/>
      </w:rPr>
      <w:drawing>
        <wp:anchor distT="0" distB="0" distL="114300" distR="114300" simplePos="0" relativeHeight="251659264" behindDoc="1" locked="0" layoutInCell="1" allowOverlap="1" wp14:anchorId="72E8973B" wp14:editId="5FFEAC6A">
          <wp:simplePos x="0" y="0"/>
          <wp:positionH relativeFrom="column">
            <wp:posOffset>-898525</wp:posOffset>
          </wp:positionH>
          <wp:positionV relativeFrom="paragraph">
            <wp:posOffset>86360</wp:posOffset>
          </wp:positionV>
          <wp:extent cx="7826375" cy="471170"/>
          <wp:effectExtent l="0" t="0" r="3175" b="5080"/>
          <wp:wrapNone/>
          <wp:docPr id="6" name="Picture 6"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826375" cy="471170"/>
                  </a:xfrm>
                  <a:prstGeom prst="rect">
                    <a:avLst/>
                  </a:prstGeom>
                </pic:spPr>
              </pic:pic>
            </a:graphicData>
          </a:graphic>
        </wp:anchor>
      </w:drawing>
    </w:r>
  </w:p>
  <w:p w:rsidR="00AF4A5A" w:rsidRDefault="00AF4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70" w:rsidRDefault="00D67970" w:rsidP="003F3D38">
    <w:pPr>
      <w:pStyle w:val="Footer"/>
      <w:tabs>
        <w:tab w:val="clear" w:pos="4513"/>
        <w:tab w:val="clear" w:pos="9026"/>
        <w:tab w:val="left" w:pos="3585"/>
      </w:tabs>
    </w:pPr>
    <w:r>
      <w:rPr>
        <w:noProof/>
        <w:lang w:eastAsia="en-AU"/>
      </w:rPr>
      <w:drawing>
        <wp:anchor distT="0" distB="0" distL="114300" distR="114300" simplePos="0" relativeHeight="251661312" behindDoc="1" locked="0" layoutInCell="1" allowOverlap="1" wp14:anchorId="3D0E84AE" wp14:editId="7104D668">
          <wp:simplePos x="0" y="0"/>
          <wp:positionH relativeFrom="column">
            <wp:posOffset>-919247</wp:posOffset>
          </wp:positionH>
          <wp:positionV relativeFrom="paragraph">
            <wp:posOffset>-83820</wp:posOffset>
          </wp:positionV>
          <wp:extent cx="7826400" cy="471600"/>
          <wp:effectExtent l="0" t="0" r="0" b="5080"/>
          <wp:wrapNone/>
          <wp:docPr id="3" name="Picture 3"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826400" cy="471600"/>
                  </a:xfrm>
                  <a:prstGeom prst="rect">
                    <a:avLst/>
                  </a:prstGeom>
                </pic:spPr>
              </pic:pic>
            </a:graphicData>
          </a:graphic>
        </wp:anchor>
      </w:drawing>
    </w:r>
    <w:r w:rsidR="003F3D3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06" w:rsidRDefault="00C51006" w:rsidP="00130923">
      <w:pPr>
        <w:spacing w:after="0" w:line="240" w:lineRule="auto"/>
      </w:pPr>
      <w:r>
        <w:separator/>
      </w:r>
    </w:p>
  </w:footnote>
  <w:footnote w:type="continuationSeparator" w:id="0">
    <w:p w:rsidR="00C51006" w:rsidRDefault="00C51006"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CD" w:rsidRPr="007F697B" w:rsidRDefault="00D67970" w:rsidP="003F0BF9">
    <w:pPr>
      <w:pStyle w:val="EDUTitle"/>
      <w:spacing w:before="360" w:line="240" w:lineRule="auto"/>
      <w:ind w:left="-567"/>
      <w:rPr>
        <w:szCs w:val="36"/>
      </w:rPr>
    </w:pPr>
    <w:r w:rsidRPr="007F697B">
      <w:rPr>
        <w:bCs/>
        <w:noProof/>
        <w:szCs w:val="36"/>
        <w:lang w:eastAsia="en-AU"/>
      </w:rPr>
      <w:drawing>
        <wp:anchor distT="0" distB="0" distL="114300" distR="114300" simplePos="0" relativeHeight="251658239" behindDoc="1" locked="0" layoutInCell="1" allowOverlap="1" wp14:anchorId="20009AAF" wp14:editId="523AFFF1">
          <wp:simplePos x="0" y="0"/>
          <wp:positionH relativeFrom="column">
            <wp:posOffset>-856615</wp:posOffset>
          </wp:positionH>
          <wp:positionV relativeFrom="paragraph">
            <wp:posOffset>-10160</wp:posOffset>
          </wp:positionV>
          <wp:extent cx="7686675" cy="1360170"/>
          <wp:effectExtent l="0" t="0" r="9525" b="0"/>
          <wp:wrapNone/>
          <wp:docPr id="1" name="Picture 1" descr="Header: Parent engagement research - Family-school partnerships framework" title="Tit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86675" cy="1360170"/>
                  </a:xfrm>
                  <a:prstGeom prst="rect">
                    <a:avLst/>
                  </a:prstGeom>
                  <a:noFill/>
                  <a:ln>
                    <a:noFill/>
                  </a:ln>
                </pic:spPr>
              </pic:pic>
            </a:graphicData>
          </a:graphic>
          <wp14:sizeRelH relativeFrom="margin">
            <wp14:pctWidth>0</wp14:pctWidth>
          </wp14:sizeRelH>
        </wp:anchor>
      </w:drawing>
    </w:r>
    <w:r w:rsidR="007F697B" w:rsidRPr="007F697B">
      <w:rPr>
        <w:bCs/>
        <w:noProof/>
        <w:szCs w:val="36"/>
        <w:lang w:eastAsia="en-AU"/>
      </w:rPr>
      <w:t>Parent Engagement Research</w:t>
    </w:r>
  </w:p>
  <w:p w:rsidR="00D67970" w:rsidRPr="007F697B" w:rsidRDefault="00D67970" w:rsidP="003F0BF9">
    <w:pPr>
      <w:pStyle w:val="EDUSubtitle"/>
      <w:spacing w:line="240" w:lineRule="auto"/>
      <w:ind w:left="-567"/>
      <w:rPr>
        <w:b w:val="0"/>
      </w:rPr>
    </w:pPr>
    <w:r w:rsidRPr="007F697B">
      <w:rPr>
        <w:b w:val="0"/>
      </w:rPr>
      <w:t>Family-School Partnerships Framework</w:t>
    </w:r>
  </w:p>
  <w:p w:rsidR="00454ECD" w:rsidRDefault="00454E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606D3E"/>
    <w:multiLevelType w:val="hybridMultilevel"/>
    <w:tmpl w:val="B76EA7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8">
    <w:nsid w:val="37B67012"/>
    <w:multiLevelType w:val="hybridMultilevel"/>
    <w:tmpl w:val="6F0CA6CA"/>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nsid w:val="487A3FCD"/>
    <w:multiLevelType w:val="hybridMultilevel"/>
    <w:tmpl w:val="FE06E1D0"/>
    <w:lvl w:ilvl="0" w:tplc="0C090001">
      <w:start w:val="1"/>
      <w:numFmt w:val="bullet"/>
      <w:lvlText w:val=""/>
      <w:lvlJc w:val="left"/>
      <w:pPr>
        <w:ind w:left="590" w:hanging="360"/>
      </w:pPr>
      <w:rPr>
        <w:rFonts w:ascii="Symbol" w:hAnsi="Symbol" w:hint="default"/>
      </w:rPr>
    </w:lvl>
    <w:lvl w:ilvl="1" w:tplc="0C090003">
      <w:start w:val="1"/>
      <w:numFmt w:val="bullet"/>
      <w:lvlText w:val="o"/>
      <w:lvlJc w:val="left"/>
      <w:pPr>
        <w:ind w:left="1310" w:hanging="360"/>
      </w:pPr>
      <w:rPr>
        <w:rFonts w:ascii="Courier New" w:hAnsi="Courier New" w:cs="Courier New" w:hint="default"/>
      </w:rPr>
    </w:lvl>
    <w:lvl w:ilvl="2" w:tplc="0C090005">
      <w:start w:val="1"/>
      <w:numFmt w:val="bullet"/>
      <w:lvlText w:val=""/>
      <w:lvlJc w:val="left"/>
      <w:pPr>
        <w:ind w:left="2030" w:hanging="360"/>
      </w:pPr>
      <w:rPr>
        <w:rFonts w:ascii="Wingdings" w:hAnsi="Wingdings" w:hint="default"/>
      </w:rPr>
    </w:lvl>
    <w:lvl w:ilvl="3" w:tplc="0C090001">
      <w:start w:val="1"/>
      <w:numFmt w:val="bullet"/>
      <w:lvlText w:val=""/>
      <w:lvlJc w:val="left"/>
      <w:pPr>
        <w:ind w:left="2750" w:hanging="360"/>
      </w:pPr>
      <w:rPr>
        <w:rFonts w:ascii="Symbol" w:hAnsi="Symbol" w:hint="default"/>
      </w:rPr>
    </w:lvl>
    <w:lvl w:ilvl="4" w:tplc="0C090003">
      <w:start w:val="1"/>
      <w:numFmt w:val="bullet"/>
      <w:lvlText w:val="o"/>
      <w:lvlJc w:val="left"/>
      <w:pPr>
        <w:ind w:left="3470" w:hanging="360"/>
      </w:pPr>
      <w:rPr>
        <w:rFonts w:ascii="Courier New" w:hAnsi="Courier New" w:cs="Courier New" w:hint="default"/>
      </w:rPr>
    </w:lvl>
    <w:lvl w:ilvl="5" w:tplc="0C090005">
      <w:start w:val="1"/>
      <w:numFmt w:val="bullet"/>
      <w:lvlText w:val=""/>
      <w:lvlJc w:val="left"/>
      <w:pPr>
        <w:ind w:left="4190" w:hanging="360"/>
      </w:pPr>
      <w:rPr>
        <w:rFonts w:ascii="Wingdings" w:hAnsi="Wingdings" w:hint="default"/>
      </w:rPr>
    </w:lvl>
    <w:lvl w:ilvl="6" w:tplc="0C090001">
      <w:start w:val="1"/>
      <w:numFmt w:val="bullet"/>
      <w:lvlText w:val=""/>
      <w:lvlJc w:val="left"/>
      <w:pPr>
        <w:ind w:left="4910" w:hanging="360"/>
      </w:pPr>
      <w:rPr>
        <w:rFonts w:ascii="Symbol" w:hAnsi="Symbol" w:hint="default"/>
      </w:rPr>
    </w:lvl>
    <w:lvl w:ilvl="7" w:tplc="0C090003">
      <w:start w:val="1"/>
      <w:numFmt w:val="bullet"/>
      <w:lvlText w:val="o"/>
      <w:lvlJc w:val="left"/>
      <w:pPr>
        <w:ind w:left="5630" w:hanging="360"/>
      </w:pPr>
      <w:rPr>
        <w:rFonts w:ascii="Courier New" w:hAnsi="Courier New" w:cs="Courier New" w:hint="default"/>
      </w:rPr>
    </w:lvl>
    <w:lvl w:ilvl="8" w:tplc="0C090005">
      <w:start w:val="1"/>
      <w:numFmt w:val="bullet"/>
      <w:lvlText w:val=""/>
      <w:lvlJc w:val="left"/>
      <w:pPr>
        <w:ind w:left="6350" w:hanging="360"/>
      </w:pPr>
      <w:rPr>
        <w:rFonts w:ascii="Wingdings" w:hAnsi="Wingdings" w:hint="default"/>
      </w:rPr>
    </w:lvl>
  </w:abstractNum>
  <w:abstractNum w:abstractNumId="2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7135B4"/>
    <w:multiLevelType w:val="hybridMultilevel"/>
    <w:tmpl w:val="D89096D0"/>
    <w:lvl w:ilvl="0" w:tplc="0C09000B">
      <w:start w:val="1"/>
      <w:numFmt w:val="bullet"/>
      <w:lvlText w:val=""/>
      <w:lvlJc w:val="left"/>
      <w:pPr>
        <w:ind w:left="360" w:hanging="360"/>
      </w:pPr>
      <w:rPr>
        <w:rFonts w:ascii="Wingdings" w:hAnsi="Wingdings" w:hint="default"/>
        <w:color w:val="auto"/>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10"/>
  </w:num>
  <w:num w:numId="22">
    <w:abstractNumId w:val="26"/>
  </w:num>
  <w:num w:numId="23">
    <w:abstractNumId w:val="16"/>
  </w:num>
  <w:num w:numId="24">
    <w:abstractNumId w:val="21"/>
  </w:num>
  <w:num w:numId="25">
    <w:abstractNumId w:val="9"/>
  </w:num>
  <w:num w:numId="26">
    <w:abstractNumId w:val="17"/>
  </w:num>
  <w:num w:numId="27">
    <w:abstractNumId w:val="18"/>
  </w:num>
  <w:num w:numId="28">
    <w:abstractNumId w:val="25"/>
  </w:num>
  <w:num w:numId="29">
    <w:abstractNumId w:val="14"/>
  </w:num>
  <w:num w:numId="30">
    <w:abstractNumId w:val="1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164A0"/>
    <w:rsid w:val="00024E24"/>
    <w:rsid w:val="00031F3A"/>
    <w:rsid w:val="00034EAA"/>
    <w:rsid w:val="000429E4"/>
    <w:rsid w:val="00047610"/>
    <w:rsid w:val="00062F97"/>
    <w:rsid w:val="000861A6"/>
    <w:rsid w:val="000C457A"/>
    <w:rsid w:val="000C5605"/>
    <w:rsid w:val="000D05EC"/>
    <w:rsid w:val="000E1161"/>
    <w:rsid w:val="000E50D0"/>
    <w:rsid w:val="000E7E7B"/>
    <w:rsid w:val="000F3BA2"/>
    <w:rsid w:val="000F4DC6"/>
    <w:rsid w:val="000F527B"/>
    <w:rsid w:val="000F6AD5"/>
    <w:rsid w:val="00101D6A"/>
    <w:rsid w:val="00105C78"/>
    <w:rsid w:val="00107E3B"/>
    <w:rsid w:val="001175BF"/>
    <w:rsid w:val="00130923"/>
    <w:rsid w:val="001414F3"/>
    <w:rsid w:val="00143FCD"/>
    <w:rsid w:val="00154B68"/>
    <w:rsid w:val="001750D9"/>
    <w:rsid w:val="00177E5B"/>
    <w:rsid w:val="00180CE8"/>
    <w:rsid w:val="00194E33"/>
    <w:rsid w:val="001A0A18"/>
    <w:rsid w:val="001B3BDB"/>
    <w:rsid w:val="001B6467"/>
    <w:rsid w:val="001C5B24"/>
    <w:rsid w:val="001D2523"/>
    <w:rsid w:val="001D3ADE"/>
    <w:rsid w:val="001E46BF"/>
    <w:rsid w:val="001F02A5"/>
    <w:rsid w:val="001F3050"/>
    <w:rsid w:val="001F6C7D"/>
    <w:rsid w:val="00217A60"/>
    <w:rsid w:val="00223EB1"/>
    <w:rsid w:val="00225E7F"/>
    <w:rsid w:val="00233015"/>
    <w:rsid w:val="00236917"/>
    <w:rsid w:val="00236B78"/>
    <w:rsid w:val="0023783B"/>
    <w:rsid w:val="00243D6B"/>
    <w:rsid w:val="00245FA4"/>
    <w:rsid w:val="00252916"/>
    <w:rsid w:val="0025516E"/>
    <w:rsid w:val="0026445D"/>
    <w:rsid w:val="002804AE"/>
    <w:rsid w:val="00297D13"/>
    <w:rsid w:val="002A0CA3"/>
    <w:rsid w:val="002A12D7"/>
    <w:rsid w:val="002A25E6"/>
    <w:rsid w:val="002A3B7A"/>
    <w:rsid w:val="002A769E"/>
    <w:rsid w:val="002B06E6"/>
    <w:rsid w:val="002C1148"/>
    <w:rsid w:val="002D271F"/>
    <w:rsid w:val="002D3DC1"/>
    <w:rsid w:val="002D6386"/>
    <w:rsid w:val="002E0B06"/>
    <w:rsid w:val="002E1ADE"/>
    <w:rsid w:val="00305B35"/>
    <w:rsid w:val="00306AE1"/>
    <w:rsid w:val="00307776"/>
    <w:rsid w:val="003166C5"/>
    <w:rsid w:val="00320649"/>
    <w:rsid w:val="003242B9"/>
    <w:rsid w:val="00326F20"/>
    <w:rsid w:val="00333866"/>
    <w:rsid w:val="003A35B6"/>
    <w:rsid w:val="003A43F0"/>
    <w:rsid w:val="003B1A48"/>
    <w:rsid w:val="003C4691"/>
    <w:rsid w:val="003D67FC"/>
    <w:rsid w:val="003F0BF9"/>
    <w:rsid w:val="003F3D38"/>
    <w:rsid w:val="00403A92"/>
    <w:rsid w:val="00403F54"/>
    <w:rsid w:val="00406894"/>
    <w:rsid w:val="00406E5A"/>
    <w:rsid w:val="0044166A"/>
    <w:rsid w:val="00445D5C"/>
    <w:rsid w:val="00454ECD"/>
    <w:rsid w:val="00455B34"/>
    <w:rsid w:val="00475A95"/>
    <w:rsid w:val="004862C6"/>
    <w:rsid w:val="004873D3"/>
    <w:rsid w:val="0048762C"/>
    <w:rsid w:val="00490F19"/>
    <w:rsid w:val="004B256F"/>
    <w:rsid w:val="004B5F30"/>
    <w:rsid w:val="004D6315"/>
    <w:rsid w:val="004F0394"/>
    <w:rsid w:val="00500CBB"/>
    <w:rsid w:val="00501DB7"/>
    <w:rsid w:val="005113B6"/>
    <w:rsid w:val="0052661F"/>
    <w:rsid w:val="00531817"/>
    <w:rsid w:val="00560CA0"/>
    <w:rsid w:val="005624F3"/>
    <w:rsid w:val="00566891"/>
    <w:rsid w:val="00574578"/>
    <w:rsid w:val="005811EF"/>
    <w:rsid w:val="005814D7"/>
    <w:rsid w:val="005818AE"/>
    <w:rsid w:val="005843A3"/>
    <w:rsid w:val="00585B49"/>
    <w:rsid w:val="00592FF2"/>
    <w:rsid w:val="005A5434"/>
    <w:rsid w:val="005B0878"/>
    <w:rsid w:val="005B165B"/>
    <w:rsid w:val="005B70C8"/>
    <w:rsid w:val="005C1168"/>
    <w:rsid w:val="005C15C0"/>
    <w:rsid w:val="005D264B"/>
    <w:rsid w:val="005D7D26"/>
    <w:rsid w:val="00610654"/>
    <w:rsid w:val="00631728"/>
    <w:rsid w:val="006318B9"/>
    <w:rsid w:val="00632AB7"/>
    <w:rsid w:val="00654EDE"/>
    <w:rsid w:val="006658F6"/>
    <w:rsid w:val="0067026C"/>
    <w:rsid w:val="00695D8A"/>
    <w:rsid w:val="006A2EA0"/>
    <w:rsid w:val="006B776F"/>
    <w:rsid w:val="006B7D44"/>
    <w:rsid w:val="006C62B5"/>
    <w:rsid w:val="006D3733"/>
    <w:rsid w:val="006E10EC"/>
    <w:rsid w:val="006E2D49"/>
    <w:rsid w:val="006E68AF"/>
    <w:rsid w:val="0070353C"/>
    <w:rsid w:val="00705056"/>
    <w:rsid w:val="00705F06"/>
    <w:rsid w:val="00715487"/>
    <w:rsid w:val="0072124E"/>
    <w:rsid w:val="00722756"/>
    <w:rsid w:val="007468FC"/>
    <w:rsid w:val="00762D18"/>
    <w:rsid w:val="00775369"/>
    <w:rsid w:val="007835DC"/>
    <w:rsid w:val="0079049E"/>
    <w:rsid w:val="00792CA3"/>
    <w:rsid w:val="007A2624"/>
    <w:rsid w:val="007B2FDD"/>
    <w:rsid w:val="007B6902"/>
    <w:rsid w:val="007C57B8"/>
    <w:rsid w:val="007D58FB"/>
    <w:rsid w:val="007D5E04"/>
    <w:rsid w:val="007F2E29"/>
    <w:rsid w:val="007F697B"/>
    <w:rsid w:val="00820953"/>
    <w:rsid w:val="00820EC0"/>
    <w:rsid w:val="00833AD4"/>
    <w:rsid w:val="0083468A"/>
    <w:rsid w:val="00836416"/>
    <w:rsid w:val="00837B11"/>
    <w:rsid w:val="00842D43"/>
    <w:rsid w:val="008473F2"/>
    <w:rsid w:val="008549C8"/>
    <w:rsid w:val="00854AC8"/>
    <w:rsid w:val="00856ABD"/>
    <w:rsid w:val="00856D1C"/>
    <w:rsid w:val="0086585B"/>
    <w:rsid w:val="00876AC0"/>
    <w:rsid w:val="0087768E"/>
    <w:rsid w:val="008814DA"/>
    <w:rsid w:val="00882534"/>
    <w:rsid w:val="00883AF0"/>
    <w:rsid w:val="00894410"/>
    <w:rsid w:val="00894F0F"/>
    <w:rsid w:val="008B4D8E"/>
    <w:rsid w:val="008B4F9F"/>
    <w:rsid w:val="008C213C"/>
    <w:rsid w:val="008C6FB6"/>
    <w:rsid w:val="008E1771"/>
    <w:rsid w:val="00903408"/>
    <w:rsid w:val="00906A57"/>
    <w:rsid w:val="00911243"/>
    <w:rsid w:val="009116EA"/>
    <w:rsid w:val="00922903"/>
    <w:rsid w:val="00933671"/>
    <w:rsid w:val="0094139D"/>
    <w:rsid w:val="009470F1"/>
    <w:rsid w:val="00972BF7"/>
    <w:rsid w:val="00972DD5"/>
    <w:rsid w:val="00976BD8"/>
    <w:rsid w:val="00976CFB"/>
    <w:rsid w:val="00984879"/>
    <w:rsid w:val="00985632"/>
    <w:rsid w:val="00991B63"/>
    <w:rsid w:val="009A3729"/>
    <w:rsid w:val="009A38E4"/>
    <w:rsid w:val="009B20DC"/>
    <w:rsid w:val="009B2428"/>
    <w:rsid w:val="009B5CB7"/>
    <w:rsid w:val="009C6595"/>
    <w:rsid w:val="009D0437"/>
    <w:rsid w:val="009D5BFF"/>
    <w:rsid w:val="00A06289"/>
    <w:rsid w:val="00A128FE"/>
    <w:rsid w:val="00A12A12"/>
    <w:rsid w:val="00A27315"/>
    <w:rsid w:val="00A31242"/>
    <w:rsid w:val="00A41149"/>
    <w:rsid w:val="00A46209"/>
    <w:rsid w:val="00A4626B"/>
    <w:rsid w:val="00A4691F"/>
    <w:rsid w:val="00A52530"/>
    <w:rsid w:val="00A551BF"/>
    <w:rsid w:val="00A600BC"/>
    <w:rsid w:val="00A70524"/>
    <w:rsid w:val="00A73406"/>
    <w:rsid w:val="00A91952"/>
    <w:rsid w:val="00AC37D5"/>
    <w:rsid w:val="00AC65DA"/>
    <w:rsid w:val="00AD1144"/>
    <w:rsid w:val="00AE1504"/>
    <w:rsid w:val="00AF1D16"/>
    <w:rsid w:val="00AF4A5A"/>
    <w:rsid w:val="00AF4A5F"/>
    <w:rsid w:val="00B1121C"/>
    <w:rsid w:val="00B128D8"/>
    <w:rsid w:val="00B211D6"/>
    <w:rsid w:val="00B2722A"/>
    <w:rsid w:val="00B2792E"/>
    <w:rsid w:val="00B35F77"/>
    <w:rsid w:val="00B36D78"/>
    <w:rsid w:val="00B456C1"/>
    <w:rsid w:val="00B57D88"/>
    <w:rsid w:val="00B6025E"/>
    <w:rsid w:val="00B618BA"/>
    <w:rsid w:val="00B6340F"/>
    <w:rsid w:val="00B6431A"/>
    <w:rsid w:val="00B67AEF"/>
    <w:rsid w:val="00B769E0"/>
    <w:rsid w:val="00B904AC"/>
    <w:rsid w:val="00B90820"/>
    <w:rsid w:val="00B90E40"/>
    <w:rsid w:val="00BA282D"/>
    <w:rsid w:val="00BA2AEC"/>
    <w:rsid w:val="00BB2E20"/>
    <w:rsid w:val="00BB6260"/>
    <w:rsid w:val="00BC090E"/>
    <w:rsid w:val="00BD3DD9"/>
    <w:rsid w:val="00BD467C"/>
    <w:rsid w:val="00BD62AB"/>
    <w:rsid w:val="00BE7B60"/>
    <w:rsid w:val="00C00191"/>
    <w:rsid w:val="00C05E74"/>
    <w:rsid w:val="00C10C19"/>
    <w:rsid w:val="00C143B8"/>
    <w:rsid w:val="00C17D02"/>
    <w:rsid w:val="00C27DD4"/>
    <w:rsid w:val="00C30726"/>
    <w:rsid w:val="00C33962"/>
    <w:rsid w:val="00C44F02"/>
    <w:rsid w:val="00C51006"/>
    <w:rsid w:val="00C5649C"/>
    <w:rsid w:val="00C7330E"/>
    <w:rsid w:val="00C75486"/>
    <w:rsid w:val="00C8202C"/>
    <w:rsid w:val="00C92A5B"/>
    <w:rsid w:val="00CA34A8"/>
    <w:rsid w:val="00CA3623"/>
    <w:rsid w:val="00CA421D"/>
    <w:rsid w:val="00CA46EC"/>
    <w:rsid w:val="00CE0B1A"/>
    <w:rsid w:val="00CF0328"/>
    <w:rsid w:val="00CF32FE"/>
    <w:rsid w:val="00D05B29"/>
    <w:rsid w:val="00D10198"/>
    <w:rsid w:val="00D11539"/>
    <w:rsid w:val="00D12120"/>
    <w:rsid w:val="00D1394D"/>
    <w:rsid w:val="00D14978"/>
    <w:rsid w:val="00D329B7"/>
    <w:rsid w:val="00D43481"/>
    <w:rsid w:val="00D47740"/>
    <w:rsid w:val="00D47E85"/>
    <w:rsid w:val="00D56685"/>
    <w:rsid w:val="00D65524"/>
    <w:rsid w:val="00D67970"/>
    <w:rsid w:val="00D704ED"/>
    <w:rsid w:val="00D812B9"/>
    <w:rsid w:val="00D86D9D"/>
    <w:rsid w:val="00D87885"/>
    <w:rsid w:val="00D903FD"/>
    <w:rsid w:val="00D94BC5"/>
    <w:rsid w:val="00D96C08"/>
    <w:rsid w:val="00DB33A7"/>
    <w:rsid w:val="00DB51F8"/>
    <w:rsid w:val="00DC3052"/>
    <w:rsid w:val="00DC4963"/>
    <w:rsid w:val="00DD37E0"/>
    <w:rsid w:val="00DE01B9"/>
    <w:rsid w:val="00DF46C4"/>
    <w:rsid w:val="00E00F65"/>
    <w:rsid w:val="00E31407"/>
    <w:rsid w:val="00E3545B"/>
    <w:rsid w:val="00E41483"/>
    <w:rsid w:val="00E53B3C"/>
    <w:rsid w:val="00E64338"/>
    <w:rsid w:val="00E71755"/>
    <w:rsid w:val="00E84B90"/>
    <w:rsid w:val="00E91247"/>
    <w:rsid w:val="00EA46FE"/>
    <w:rsid w:val="00EC02E0"/>
    <w:rsid w:val="00EC1BB7"/>
    <w:rsid w:val="00EC78E7"/>
    <w:rsid w:val="00ED2C73"/>
    <w:rsid w:val="00ED43D2"/>
    <w:rsid w:val="00EE216A"/>
    <w:rsid w:val="00EE3B8C"/>
    <w:rsid w:val="00EE3D2F"/>
    <w:rsid w:val="00EF3F2F"/>
    <w:rsid w:val="00EF4A38"/>
    <w:rsid w:val="00EF5DFE"/>
    <w:rsid w:val="00F11B8F"/>
    <w:rsid w:val="00F1540B"/>
    <w:rsid w:val="00F20DB6"/>
    <w:rsid w:val="00F24FA9"/>
    <w:rsid w:val="00F257FB"/>
    <w:rsid w:val="00F305E5"/>
    <w:rsid w:val="00F408B4"/>
    <w:rsid w:val="00F523AC"/>
    <w:rsid w:val="00F73847"/>
    <w:rsid w:val="00F74011"/>
    <w:rsid w:val="00F80605"/>
    <w:rsid w:val="00F90AAA"/>
    <w:rsid w:val="00F91CCC"/>
    <w:rsid w:val="00F92479"/>
    <w:rsid w:val="00FA5CAF"/>
    <w:rsid w:val="00FB0C0B"/>
    <w:rsid w:val="00FB10CB"/>
    <w:rsid w:val="00FC6AB3"/>
    <w:rsid w:val="00FD161E"/>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unhideWhenUsed/>
    <w:rsid w:val="003C4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91"/>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3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3F0BF9"/>
    <w:pPr>
      <w:spacing w:after="0" w:line="720" w:lineRule="exact"/>
      <w:contextualSpacing/>
    </w:pPr>
    <w:rPr>
      <w:rFonts w:ascii="Arial" w:eastAsiaTheme="majorEastAsia" w:hAnsi="Arial" w:cstheme="majorBidi"/>
      <w:b/>
      <w:color w:val="FFFFFF" w:themeColor="background2"/>
      <w:spacing w:val="5"/>
      <w:sz w:val="36"/>
      <w:szCs w:val="52"/>
    </w:rPr>
  </w:style>
  <w:style w:type="paragraph" w:customStyle="1" w:styleId="EDUSubtitle">
    <w:name w:val="EDU_Subtitle"/>
    <w:basedOn w:val="Normal"/>
    <w:qFormat/>
    <w:rsid w:val="003F0BF9"/>
    <w:pPr>
      <w:spacing w:after="0" w:line="400" w:lineRule="exact"/>
    </w:pPr>
    <w:rPr>
      <w:rFonts w:ascii="Arial" w:eastAsiaTheme="majorEastAsia" w:hAnsi="Arial" w:cstheme="majorBidi"/>
      <w:b/>
      <w:iCs/>
      <w:color w:val="FFFFFF" w:themeColor="background2"/>
      <w:spacing w:val="13"/>
      <w:sz w:val="28"/>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TableGrid1">
    <w:name w:val="Table Grid1"/>
    <w:basedOn w:val="TableNormal"/>
    <w:next w:val="TableGrid"/>
    <w:uiPriority w:val="39"/>
    <w:rsid w:val="00105C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45D"/>
    <w:rPr>
      <w:color w:val="165788" w:themeColor="hyperlink"/>
      <w:u w:val="single"/>
    </w:rPr>
  </w:style>
  <w:style w:type="character" w:styleId="FollowedHyperlink">
    <w:name w:val="FollowedHyperlink"/>
    <w:basedOn w:val="DefaultParagraphFont"/>
    <w:uiPriority w:val="99"/>
    <w:semiHidden/>
    <w:rsid w:val="00BB2E20"/>
    <w:rPr>
      <w:color w:val="000000" w:themeColor="followedHyperlink"/>
      <w:u w:val="single"/>
    </w:rPr>
  </w:style>
  <w:style w:type="table" w:styleId="MediumShading1-Accent5">
    <w:name w:val="Medium Shading 1 Accent 5"/>
    <w:basedOn w:val="TableNormal"/>
    <w:uiPriority w:val="63"/>
    <w:rsid w:val="00B6025E"/>
    <w:pPr>
      <w:spacing w:after="0" w:line="240" w:lineRule="auto"/>
    </w:pPr>
    <w:rPr>
      <w:rFonts w:eastAsiaTheme="minorHAnsi"/>
    </w:rPr>
    <w:tblPr>
      <w:tblStyleRowBandSize w:val="1"/>
      <w:tblStyleColBandSize w:val="1"/>
      <w:tblBorders>
        <w:top w:val="single" w:sz="8"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single" w:sz="8" w:space="0" w:color="DBB26E" w:themeColor="accent5" w:themeTint="BF"/>
      </w:tblBorders>
    </w:tblPr>
    <w:tblStylePr w:type="firstRow">
      <w:pPr>
        <w:spacing w:beforeLines="0" w:beforeAutospacing="0" w:afterLines="0" w:afterAutospacing="0" w:line="240" w:lineRule="auto"/>
      </w:pPr>
      <w:rPr>
        <w:b/>
        <w:bCs/>
        <w:color w:val="7F7F7F" w:themeColor="background1"/>
      </w:rPr>
      <w:tblPr/>
      <w:tcPr>
        <w:tcBorders>
          <w:top w:val="single" w:sz="8"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nil"/>
          <w:insideV w:val="nil"/>
        </w:tcBorders>
        <w:shd w:val="clear" w:color="auto" w:fill="CF9A3E" w:themeFill="accent5"/>
      </w:tcPr>
    </w:tblStylePr>
    <w:tblStylePr w:type="lastRow">
      <w:pPr>
        <w:spacing w:beforeLines="0" w:beforeAutospacing="0" w:afterLines="0" w:afterAutospacing="0" w:line="240" w:lineRule="auto"/>
      </w:pPr>
      <w:rPr>
        <w:b/>
        <w:bCs/>
      </w:rPr>
      <w:tblPr/>
      <w:tcPr>
        <w:tcBorders>
          <w:top w:val="double" w:sz="6"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E5CF" w:themeFill="accent5" w:themeFillTint="3F"/>
      </w:tcPr>
    </w:tblStylePr>
    <w:tblStylePr w:type="band1Horz">
      <w:tblPr/>
      <w:tcPr>
        <w:tcBorders>
          <w:insideH w:val="nil"/>
          <w:insideV w:val="nil"/>
        </w:tcBorders>
        <w:shd w:val="clear" w:color="auto" w:fill="F3E5CF"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unhideWhenUsed/>
    <w:rsid w:val="003C4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691"/>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3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3F0BF9"/>
    <w:pPr>
      <w:spacing w:after="0" w:line="720" w:lineRule="exact"/>
      <w:contextualSpacing/>
    </w:pPr>
    <w:rPr>
      <w:rFonts w:ascii="Arial" w:eastAsiaTheme="majorEastAsia" w:hAnsi="Arial" w:cstheme="majorBidi"/>
      <w:b/>
      <w:color w:val="FFFFFF" w:themeColor="background2"/>
      <w:spacing w:val="5"/>
      <w:sz w:val="36"/>
      <w:szCs w:val="52"/>
    </w:rPr>
  </w:style>
  <w:style w:type="paragraph" w:customStyle="1" w:styleId="EDUSubtitle">
    <w:name w:val="EDU_Subtitle"/>
    <w:basedOn w:val="Normal"/>
    <w:qFormat/>
    <w:rsid w:val="003F0BF9"/>
    <w:pPr>
      <w:spacing w:after="0" w:line="400" w:lineRule="exact"/>
    </w:pPr>
    <w:rPr>
      <w:rFonts w:ascii="Arial" w:eastAsiaTheme="majorEastAsia" w:hAnsi="Arial" w:cstheme="majorBidi"/>
      <w:b/>
      <w:iCs/>
      <w:color w:val="FFFFFF" w:themeColor="background2"/>
      <w:spacing w:val="13"/>
      <w:sz w:val="28"/>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table" w:customStyle="1" w:styleId="TableGrid1">
    <w:name w:val="Table Grid1"/>
    <w:basedOn w:val="TableNormal"/>
    <w:next w:val="TableGrid"/>
    <w:uiPriority w:val="39"/>
    <w:rsid w:val="00105C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45D"/>
    <w:rPr>
      <w:color w:val="165788" w:themeColor="hyperlink"/>
      <w:u w:val="single"/>
    </w:rPr>
  </w:style>
  <w:style w:type="character" w:styleId="FollowedHyperlink">
    <w:name w:val="FollowedHyperlink"/>
    <w:basedOn w:val="DefaultParagraphFont"/>
    <w:uiPriority w:val="99"/>
    <w:semiHidden/>
    <w:rsid w:val="00BB2E20"/>
    <w:rPr>
      <w:color w:val="000000" w:themeColor="followedHyperlink"/>
      <w:u w:val="single"/>
    </w:rPr>
  </w:style>
  <w:style w:type="table" w:styleId="MediumShading1-Accent5">
    <w:name w:val="Medium Shading 1 Accent 5"/>
    <w:basedOn w:val="TableNormal"/>
    <w:uiPriority w:val="63"/>
    <w:rsid w:val="00B6025E"/>
    <w:pPr>
      <w:spacing w:after="0" w:line="240" w:lineRule="auto"/>
    </w:pPr>
    <w:rPr>
      <w:rFonts w:eastAsiaTheme="minorHAnsi"/>
    </w:rPr>
    <w:tblPr>
      <w:tblStyleRowBandSize w:val="1"/>
      <w:tblStyleColBandSize w:val="1"/>
      <w:tblBorders>
        <w:top w:val="single" w:sz="8"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single" w:sz="8" w:space="0" w:color="DBB26E" w:themeColor="accent5" w:themeTint="BF"/>
      </w:tblBorders>
    </w:tblPr>
    <w:tblStylePr w:type="firstRow">
      <w:pPr>
        <w:spacing w:beforeLines="0" w:beforeAutospacing="0" w:afterLines="0" w:afterAutospacing="0" w:line="240" w:lineRule="auto"/>
      </w:pPr>
      <w:rPr>
        <w:b/>
        <w:bCs/>
        <w:color w:val="7F7F7F" w:themeColor="background1"/>
      </w:rPr>
      <w:tblPr/>
      <w:tcPr>
        <w:tcBorders>
          <w:top w:val="single" w:sz="8"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nil"/>
          <w:insideV w:val="nil"/>
        </w:tcBorders>
        <w:shd w:val="clear" w:color="auto" w:fill="CF9A3E" w:themeFill="accent5"/>
      </w:tcPr>
    </w:tblStylePr>
    <w:tblStylePr w:type="lastRow">
      <w:pPr>
        <w:spacing w:beforeLines="0" w:beforeAutospacing="0" w:afterLines="0" w:afterAutospacing="0" w:line="240" w:lineRule="auto"/>
      </w:pPr>
      <w:rPr>
        <w:b/>
        <w:bCs/>
      </w:rPr>
      <w:tblPr/>
      <w:tcPr>
        <w:tcBorders>
          <w:top w:val="double" w:sz="6" w:space="0" w:color="DBB26E" w:themeColor="accent5" w:themeTint="BF"/>
          <w:left w:val="single" w:sz="8" w:space="0" w:color="DBB26E" w:themeColor="accent5" w:themeTint="BF"/>
          <w:bottom w:val="single" w:sz="8" w:space="0" w:color="DBB26E" w:themeColor="accent5" w:themeTint="BF"/>
          <w:right w:val="single" w:sz="8" w:space="0" w:color="DBB2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E5CF" w:themeFill="accent5" w:themeFillTint="3F"/>
      </w:tcPr>
    </w:tblStylePr>
    <w:tblStylePr w:type="band1Horz">
      <w:tblPr/>
      <w:tcPr>
        <w:tcBorders>
          <w:insideH w:val="nil"/>
          <w:insideV w:val="nil"/>
        </w:tcBorders>
        <w:shd w:val="clear" w:color="auto" w:fill="F3E5CF"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852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gov.au/node/1479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5875-4283-43E3-9EAE-8109D32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CE23C252.dotm</Template>
  <TotalTime>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2017-05-15T01:40:00Z</dcterms:created>
  <dcterms:modified xsi:type="dcterms:W3CDTF">2017-05-15T01:53:00Z</dcterms:modified>
</cp:coreProperties>
</file>