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B9841" w14:textId="3E36AF17" w:rsidR="001C2773" w:rsidRDefault="00E45B68" w:rsidP="005F5633">
      <w:pPr>
        <w:spacing w:after="1200"/>
      </w:pPr>
      <w:r>
        <w:rPr>
          <w:noProof/>
          <w:lang w:eastAsia="en-AU"/>
        </w:rPr>
        <w:drawing>
          <wp:inline distT="0" distB="0" distL="0" distR="0" wp14:anchorId="1BCB990E" wp14:editId="5DED81FD">
            <wp:extent cx="2880360" cy="617220"/>
            <wp:effectExtent l="0" t="0" r="0" b="0"/>
            <wp:docPr id="1" name="Picture 1" title="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t Education and Training_In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0360" cy="617220"/>
                    </a:xfrm>
                    <a:prstGeom prst="rect">
                      <a:avLst/>
                    </a:prstGeom>
                    <a:noFill/>
                    <a:ln>
                      <a:noFill/>
                    </a:ln>
                  </pic:spPr>
                </pic:pic>
              </a:graphicData>
            </a:graphic>
          </wp:inline>
        </w:drawing>
      </w:r>
    </w:p>
    <w:p w14:paraId="24E7EFF3" w14:textId="77777777" w:rsidR="007C60D7" w:rsidRDefault="007C60D7" w:rsidP="007C60D7">
      <w:pPr>
        <w:pStyle w:val="Title"/>
        <w:jc w:val="center"/>
      </w:pPr>
      <w:r>
        <w:t>Academic Centres of Cyber </w:t>
      </w:r>
      <w:r w:rsidRPr="000325C9">
        <w:t>Security Excellence</w:t>
      </w:r>
    </w:p>
    <w:p w14:paraId="70ED068E" w14:textId="77777777" w:rsidR="007C60D7" w:rsidRDefault="007C60D7" w:rsidP="007C60D7">
      <w:pPr>
        <w:pStyle w:val="Title"/>
        <w:spacing w:after="480"/>
        <w:jc w:val="center"/>
      </w:pPr>
      <w:r w:rsidRPr="00BF2857">
        <w:rPr>
          <w:noProof/>
          <w:sz w:val="48"/>
          <w:lang w:eastAsia="en-AU"/>
        </w:rPr>
        <w:drawing>
          <wp:anchor distT="0" distB="0" distL="114300" distR="114300" simplePos="0" relativeHeight="251659264" behindDoc="1" locked="0" layoutInCell="1" allowOverlap="1" wp14:anchorId="17D131D5" wp14:editId="12EFCBBA">
            <wp:simplePos x="0" y="0"/>
            <wp:positionH relativeFrom="page">
              <wp:posOffset>-85725</wp:posOffset>
            </wp:positionH>
            <wp:positionV relativeFrom="page">
              <wp:posOffset>5328285</wp:posOffset>
            </wp:positionV>
            <wp:extent cx="7653020" cy="5392420"/>
            <wp:effectExtent l="0" t="0" r="5080" b="0"/>
            <wp:wrapNone/>
            <wp:docPr id="5" name="Picture 5" title="Decorative Departmental coloured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report cover_01.jpg"/>
                    <pic:cNvPicPr/>
                  </pic:nvPicPr>
                  <pic:blipFill>
                    <a:blip r:embed="rId13">
                      <a:extLst>
                        <a:ext uri="{28A0092B-C50C-407E-A947-70E740481C1C}">
                          <a14:useLocalDpi xmlns:a14="http://schemas.microsoft.com/office/drawing/2010/main" val="0"/>
                        </a:ext>
                      </a:extLst>
                    </a:blip>
                    <a:stretch>
                      <a:fillRect/>
                    </a:stretch>
                  </pic:blipFill>
                  <pic:spPr>
                    <a:xfrm>
                      <a:off x="0" y="0"/>
                      <a:ext cx="7653020" cy="5392420"/>
                    </a:xfrm>
                    <a:prstGeom prst="rect">
                      <a:avLst/>
                    </a:prstGeom>
                  </pic:spPr>
                </pic:pic>
              </a:graphicData>
            </a:graphic>
            <wp14:sizeRelH relativeFrom="page">
              <wp14:pctWidth>0</wp14:pctWidth>
            </wp14:sizeRelH>
            <wp14:sizeRelV relativeFrom="page">
              <wp14:pctHeight>0</wp14:pctHeight>
            </wp14:sizeRelV>
          </wp:anchor>
        </w:drawing>
      </w:r>
      <w:r w:rsidRPr="004B5703">
        <w:t>Program</w:t>
      </w:r>
      <w:r w:rsidRPr="000325C9">
        <w:t xml:space="preserve"> Guidelines</w:t>
      </w:r>
    </w:p>
    <w:p w14:paraId="50216827" w14:textId="36165877" w:rsidR="007C60D7" w:rsidRPr="003A246D" w:rsidRDefault="007C60D7" w:rsidP="007C60D7">
      <w:pPr>
        <w:pStyle w:val="Heading4"/>
        <w:keepNext w:val="0"/>
        <w:tabs>
          <w:tab w:val="left" w:pos="3261"/>
        </w:tabs>
        <w:jc w:val="center"/>
        <w:rPr>
          <w:rFonts w:eastAsiaTheme="minorEastAsia"/>
        </w:rPr>
      </w:pPr>
      <w:r w:rsidRPr="003A246D">
        <w:rPr>
          <w:rFonts w:eastAsiaTheme="minorEastAsia"/>
        </w:rPr>
        <w:t>Open</w:t>
      </w:r>
      <w:r>
        <w:rPr>
          <w:rFonts w:eastAsiaTheme="minorEastAsia"/>
        </w:rPr>
        <w:t>:</w:t>
      </w:r>
      <w:r w:rsidR="00A54409">
        <w:rPr>
          <w:rFonts w:eastAsiaTheme="minorEastAsia"/>
        </w:rPr>
        <w:t xml:space="preserve"> 22</w:t>
      </w:r>
      <w:r w:rsidRPr="003A246D">
        <w:rPr>
          <w:rFonts w:eastAsiaTheme="minorEastAsia"/>
        </w:rPr>
        <w:t xml:space="preserve"> February 2017</w:t>
      </w:r>
    </w:p>
    <w:p w14:paraId="2CA56FAB" w14:textId="77777777" w:rsidR="007C60D7" w:rsidRPr="003A246D" w:rsidRDefault="007C60D7" w:rsidP="007C60D7">
      <w:pPr>
        <w:pStyle w:val="Heading4"/>
        <w:keepNext w:val="0"/>
        <w:jc w:val="center"/>
        <w:rPr>
          <w:rFonts w:eastAsiaTheme="minorEastAsia"/>
        </w:rPr>
      </w:pPr>
      <w:r w:rsidRPr="003A246D">
        <w:rPr>
          <w:rFonts w:eastAsiaTheme="minorEastAsia"/>
        </w:rPr>
        <w:t>Close</w:t>
      </w:r>
      <w:r>
        <w:rPr>
          <w:rFonts w:eastAsiaTheme="minorEastAsia"/>
        </w:rPr>
        <w:t>:</w:t>
      </w:r>
      <w:r w:rsidRPr="003A246D">
        <w:rPr>
          <w:rFonts w:eastAsiaTheme="minorEastAsia"/>
        </w:rPr>
        <w:t xml:space="preserve"> 13 April 2017</w:t>
      </w:r>
    </w:p>
    <w:p w14:paraId="61B9C23E" w14:textId="77777777" w:rsidR="007C60D7" w:rsidRPr="003A246D" w:rsidRDefault="007C60D7" w:rsidP="007C60D7">
      <w:pPr>
        <w:sectPr w:rsidR="007C60D7" w:rsidRPr="003A246D" w:rsidSect="007570A1">
          <w:pgSz w:w="11906" w:h="16838"/>
          <w:pgMar w:top="993" w:right="1440" w:bottom="1440" w:left="1440" w:header="708" w:footer="708" w:gutter="0"/>
          <w:cols w:space="708"/>
          <w:docGrid w:linePitch="360"/>
        </w:sectPr>
      </w:pPr>
    </w:p>
    <w:p w14:paraId="2E5DBD89" w14:textId="77777777" w:rsidR="007C60D7" w:rsidRPr="00963218" w:rsidRDefault="007C60D7" w:rsidP="007C60D7">
      <w:pPr>
        <w:pStyle w:val="Heading4"/>
      </w:pPr>
      <w:bookmarkStart w:id="0" w:name="_Toc451759389"/>
      <w:r w:rsidRPr="00963218">
        <w:rPr>
          <w:rFonts w:eastAsiaTheme="minorEastAsia"/>
        </w:rPr>
        <w:lastRenderedPageBreak/>
        <w:t>Version Control</w:t>
      </w:r>
      <w:bookmarkEnd w:id="0"/>
    </w:p>
    <w:tbl>
      <w:tblPr>
        <w:tblStyle w:val="TableGrid"/>
        <w:tblW w:w="9041" w:type="dxa"/>
        <w:tblLook w:val="04A0" w:firstRow="1" w:lastRow="0" w:firstColumn="1" w:lastColumn="0" w:noHBand="0" w:noVBand="1"/>
      </w:tblPr>
      <w:tblGrid>
        <w:gridCol w:w="2093"/>
        <w:gridCol w:w="1703"/>
        <w:gridCol w:w="5245"/>
      </w:tblGrid>
      <w:tr w:rsidR="007C60D7" w14:paraId="1CF7FD21" w14:textId="77777777" w:rsidTr="0014504A">
        <w:tc>
          <w:tcPr>
            <w:tcW w:w="2093" w:type="dxa"/>
            <w:shd w:val="clear" w:color="auto" w:fill="EB8900" w:themeFill="accent2" w:themeFillShade="BF"/>
          </w:tcPr>
          <w:p w14:paraId="5D3CF1A8" w14:textId="77777777" w:rsidR="007C60D7" w:rsidRPr="001328F2" w:rsidRDefault="007C60D7" w:rsidP="0014504A">
            <w:pPr>
              <w:rPr>
                <w:b/>
              </w:rPr>
            </w:pPr>
            <w:r w:rsidRPr="001328F2">
              <w:rPr>
                <w:b/>
              </w:rPr>
              <w:t>Date</w:t>
            </w:r>
          </w:p>
        </w:tc>
        <w:tc>
          <w:tcPr>
            <w:tcW w:w="1703" w:type="dxa"/>
            <w:shd w:val="clear" w:color="auto" w:fill="EB8900" w:themeFill="accent2" w:themeFillShade="BF"/>
          </w:tcPr>
          <w:p w14:paraId="060F9F6A" w14:textId="77777777" w:rsidR="007C60D7" w:rsidRDefault="007C60D7" w:rsidP="0014504A">
            <w:pPr>
              <w:rPr>
                <w:b/>
              </w:rPr>
            </w:pPr>
            <w:r>
              <w:rPr>
                <w:b/>
              </w:rPr>
              <w:t>Version</w:t>
            </w:r>
          </w:p>
        </w:tc>
        <w:tc>
          <w:tcPr>
            <w:tcW w:w="5245" w:type="dxa"/>
            <w:shd w:val="clear" w:color="auto" w:fill="EB8900" w:themeFill="accent2" w:themeFillShade="BF"/>
          </w:tcPr>
          <w:p w14:paraId="20634FC5" w14:textId="77777777" w:rsidR="007C60D7" w:rsidRPr="001328F2" w:rsidRDefault="007C60D7" w:rsidP="0014504A">
            <w:pPr>
              <w:rPr>
                <w:b/>
              </w:rPr>
            </w:pPr>
            <w:r>
              <w:rPr>
                <w:b/>
              </w:rPr>
              <w:t>Description</w:t>
            </w:r>
          </w:p>
        </w:tc>
      </w:tr>
      <w:tr w:rsidR="007C60D7" w14:paraId="7CD720AD" w14:textId="77777777" w:rsidTr="0014504A">
        <w:tc>
          <w:tcPr>
            <w:tcW w:w="2093" w:type="dxa"/>
          </w:tcPr>
          <w:p w14:paraId="70B6962E" w14:textId="77777777" w:rsidR="007C60D7" w:rsidRPr="001328F2" w:rsidRDefault="007C60D7" w:rsidP="0014504A">
            <w:r w:rsidRPr="001328F2">
              <w:t>February</w:t>
            </w:r>
            <w:r>
              <w:t xml:space="preserve"> 2017</w:t>
            </w:r>
          </w:p>
        </w:tc>
        <w:tc>
          <w:tcPr>
            <w:tcW w:w="1703" w:type="dxa"/>
          </w:tcPr>
          <w:p w14:paraId="27AC4F95" w14:textId="77777777" w:rsidR="007C60D7" w:rsidRPr="001328F2" w:rsidRDefault="007C60D7" w:rsidP="0014504A">
            <w:r>
              <w:t>1.0</w:t>
            </w:r>
          </w:p>
        </w:tc>
        <w:tc>
          <w:tcPr>
            <w:tcW w:w="5245" w:type="dxa"/>
          </w:tcPr>
          <w:p w14:paraId="1875DE20" w14:textId="77777777" w:rsidR="007C60D7" w:rsidRPr="001328F2" w:rsidRDefault="007C60D7" w:rsidP="0014504A">
            <w:r>
              <w:t>First release of the ACCSE program guidelines</w:t>
            </w:r>
          </w:p>
        </w:tc>
      </w:tr>
    </w:tbl>
    <w:p w14:paraId="640D8FBF" w14:textId="77777777" w:rsidR="007C60D7" w:rsidRDefault="007C60D7" w:rsidP="007C60D7">
      <w:pPr>
        <w:pStyle w:val="Subtitle"/>
        <w:sectPr w:rsidR="007C60D7" w:rsidSect="007570A1">
          <w:pgSz w:w="11906" w:h="16838"/>
          <w:pgMar w:top="993" w:right="1440" w:bottom="1440" w:left="1440" w:header="708" w:footer="708" w:gutter="0"/>
          <w:cols w:space="708"/>
          <w:docGrid w:linePitch="360"/>
        </w:sectPr>
      </w:pPr>
    </w:p>
    <w:p w14:paraId="775078D0" w14:textId="77777777" w:rsidR="007C60D7" w:rsidRDefault="007C60D7" w:rsidP="007C60D7">
      <w:pPr>
        <w:pStyle w:val="Subtitle"/>
      </w:pPr>
      <w:r>
        <w:lastRenderedPageBreak/>
        <w:t>Table of Contents</w:t>
      </w:r>
    </w:p>
    <w:p w14:paraId="717E7D4B" w14:textId="77777777" w:rsidR="007F0D7E" w:rsidRDefault="007C60D7">
      <w:pPr>
        <w:pStyle w:val="TOC1"/>
        <w:rPr>
          <w:rFonts w:asciiTheme="minorHAnsi" w:eastAsiaTheme="minorEastAsia" w:hAnsiTheme="minorHAnsi" w:cstheme="minorBidi"/>
          <w:lang w:eastAsia="en-AU"/>
        </w:rPr>
      </w:pPr>
      <w:r>
        <w:fldChar w:fldCharType="begin"/>
      </w:r>
      <w:r>
        <w:instrText xml:space="preserve"> TOC \o "1-3" \h \z \u </w:instrText>
      </w:r>
      <w:r>
        <w:fldChar w:fldCharType="separate"/>
      </w:r>
      <w:hyperlink w:anchor="_Toc474489435" w:history="1">
        <w:r w:rsidR="007F0D7E" w:rsidRPr="00D02811">
          <w:rPr>
            <w:rStyle w:val="Hyperlink"/>
          </w:rPr>
          <w:t>1</w:t>
        </w:r>
        <w:r w:rsidR="007F0D7E">
          <w:rPr>
            <w:rFonts w:asciiTheme="minorHAnsi" w:eastAsiaTheme="minorEastAsia" w:hAnsiTheme="minorHAnsi" w:cstheme="minorBidi"/>
            <w:lang w:eastAsia="en-AU"/>
          </w:rPr>
          <w:tab/>
        </w:r>
        <w:r w:rsidR="007F0D7E" w:rsidRPr="00D02811">
          <w:rPr>
            <w:rStyle w:val="Hyperlink"/>
          </w:rPr>
          <w:t>Introduction</w:t>
        </w:r>
        <w:r w:rsidR="007F0D7E">
          <w:rPr>
            <w:webHidden/>
          </w:rPr>
          <w:tab/>
        </w:r>
        <w:r w:rsidR="007F0D7E">
          <w:rPr>
            <w:webHidden/>
          </w:rPr>
          <w:fldChar w:fldCharType="begin"/>
        </w:r>
        <w:r w:rsidR="007F0D7E">
          <w:rPr>
            <w:webHidden/>
          </w:rPr>
          <w:instrText xml:space="preserve"> PAGEREF _Toc474489435 \h </w:instrText>
        </w:r>
        <w:r w:rsidR="007F0D7E">
          <w:rPr>
            <w:webHidden/>
          </w:rPr>
        </w:r>
        <w:r w:rsidR="007F0D7E">
          <w:rPr>
            <w:webHidden/>
          </w:rPr>
          <w:fldChar w:fldCharType="separate"/>
        </w:r>
        <w:r w:rsidR="000F3938">
          <w:rPr>
            <w:webHidden/>
          </w:rPr>
          <w:t>4</w:t>
        </w:r>
        <w:r w:rsidR="007F0D7E">
          <w:rPr>
            <w:webHidden/>
          </w:rPr>
          <w:fldChar w:fldCharType="end"/>
        </w:r>
      </w:hyperlink>
    </w:p>
    <w:p w14:paraId="1C99955E" w14:textId="77777777" w:rsidR="007F0D7E" w:rsidRDefault="000F3938">
      <w:pPr>
        <w:pStyle w:val="TOC1"/>
        <w:rPr>
          <w:rFonts w:asciiTheme="minorHAnsi" w:eastAsiaTheme="minorEastAsia" w:hAnsiTheme="minorHAnsi" w:cstheme="minorBidi"/>
          <w:lang w:eastAsia="en-AU"/>
        </w:rPr>
      </w:pPr>
      <w:hyperlink w:anchor="_Toc474489436" w:history="1">
        <w:r w:rsidR="007F0D7E" w:rsidRPr="00D02811">
          <w:rPr>
            <w:rStyle w:val="Hyperlink"/>
          </w:rPr>
          <w:t>2</w:t>
        </w:r>
        <w:r w:rsidR="007F0D7E">
          <w:rPr>
            <w:rFonts w:asciiTheme="minorHAnsi" w:eastAsiaTheme="minorEastAsia" w:hAnsiTheme="minorHAnsi" w:cstheme="minorBidi"/>
            <w:lang w:eastAsia="en-AU"/>
          </w:rPr>
          <w:tab/>
        </w:r>
        <w:r w:rsidR="007F0D7E" w:rsidRPr="00D02811">
          <w:rPr>
            <w:rStyle w:val="Hyperlink"/>
          </w:rPr>
          <w:t>Program objectives and outcomes</w:t>
        </w:r>
        <w:r w:rsidR="007F0D7E">
          <w:rPr>
            <w:webHidden/>
          </w:rPr>
          <w:tab/>
        </w:r>
        <w:r w:rsidR="007F0D7E">
          <w:rPr>
            <w:webHidden/>
          </w:rPr>
          <w:fldChar w:fldCharType="begin"/>
        </w:r>
        <w:r w:rsidR="007F0D7E">
          <w:rPr>
            <w:webHidden/>
          </w:rPr>
          <w:instrText xml:space="preserve"> PAGEREF _Toc474489436 \h </w:instrText>
        </w:r>
        <w:r w:rsidR="007F0D7E">
          <w:rPr>
            <w:webHidden/>
          </w:rPr>
        </w:r>
        <w:r w:rsidR="007F0D7E">
          <w:rPr>
            <w:webHidden/>
          </w:rPr>
          <w:fldChar w:fldCharType="separate"/>
        </w:r>
        <w:r>
          <w:rPr>
            <w:webHidden/>
          </w:rPr>
          <w:t>5</w:t>
        </w:r>
        <w:r w:rsidR="007F0D7E">
          <w:rPr>
            <w:webHidden/>
          </w:rPr>
          <w:fldChar w:fldCharType="end"/>
        </w:r>
      </w:hyperlink>
    </w:p>
    <w:p w14:paraId="4B03F903" w14:textId="77777777" w:rsidR="007F0D7E" w:rsidRDefault="000F3938">
      <w:pPr>
        <w:pStyle w:val="TOC1"/>
        <w:rPr>
          <w:rFonts w:asciiTheme="minorHAnsi" w:eastAsiaTheme="minorEastAsia" w:hAnsiTheme="minorHAnsi" w:cstheme="minorBidi"/>
          <w:lang w:eastAsia="en-AU"/>
        </w:rPr>
      </w:pPr>
      <w:hyperlink w:anchor="_Toc474489437" w:history="1">
        <w:r w:rsidR="007F0D7E" w:rsidRPr="00D02811">
          <w:rPr>
            <w:rStyle w:val="Hyperlink"/>
          </w:rPr>
          <w:t>3</w:t>
        </w:r>
        <w:r w:rsidR="007F0D7E">
          <w:rPr>
            <w:rFonts w:asciiTheme="minorHAnsi" w:eastAsiaTheme="minorEastAsia" w:hAnsiTheme="minorHAnsi" w:cstheme="minorBidi"/>
            <w:lang w:eastAsia="en-AU"/>
          </w:rPr>
          <w:tab/>
        </w:r>
        <w:r w:rsidR="007F0D7E" w:rsidRPr="00D02811">
          <w:rPr>
            <w:rStyle w:val="Hyperlink"/>
          </w:rPr>
          <w:t>Definition of a ‘Centre’</w:t>
        </w:r>
        <w:r w:rsidR="007F0D7E">
          <w:rPr>
            <w:webHidden/>
          </w:rPr>
          <w:tab/>
        </w:r>
        <w:r w:rsidR="007F0D7E">
          <w:rPr>
            <w:webHidden/>
          </w:rPr>
          <w:fldChar w:fldCharType="begin"/>
        </w:r>
        <w:r w:rsidR="007F0D7E">
          <w:rPr>
            <w:webHidden/>
          </w:rPr>
          <w:instrText xml:space="preserve"> PAGEREF _Toc474489437 \h </w:instrText>
        </w:r>
        <w:r w:rsidR="007F0D7E">
          <w:rPr>
            <w:webHidden/>
          </w:rPr>
        </w:r>
        <w:r w:rsidR="007F0D7E">
          <w:rPr>
            <w:webHidden/>
          </w:rPr>
          <w:fldChar w:fldCharType="separate"/>
        </w:r>
        <w:r>
          <w:rPr>
            <w:webHidden/>
          </w:rPr>
          <w:t>7</w:t>
        </w:r>
        <w:r w:rsidR="007F0D7E">
          <w:rPr>
            <w:webHidden/>
          </w:rPr>
          <w:fldChar w:fldCharType="end"/>
        </w:r>
      </w:hyperlink>
    </w:p>
    <w:p w14:paraId="7274B4F7" w14:textId="77777777" w:rsidR="007F0D7E" w:rsidRDefault="000F3938">
      <w:pPr>
        <w:pStyle w:val="TOC1"/>
        <w:rPr>
          <w:rFonts w:asciiTheme="minorHAnsi" w:eastAsiaTheme="minorEastAsia" w:hAnsiTheme="minorHAnsi" w:cstheme="minorBidi"/>
          <w:lang w:eastAsia="en-AU"/>
        </w:rPr>
      </w:pPr>
      <w:hyperlink w:anchor="_Toc474489438" w:history="1">
        <w:r w:rsidR="007F0D7E" w:rsidRPr="00D02811">
          <w:rPr>
            <w:rStyle w:val="Hyperlink"/>
          </w:rPr>
          <w:t>4</w:t>
        </w:r>
        <w:r w:rsidR="007F0D7E">
          <w:rPr>
            <w:rFonts w:asciiTheme="minorHAnsi" w:eastAsiaTheme="minorEastAsia" w:hAnsiTheme="minorHAnsi" w:cstheme="minorBidi"/>
            <w:lang w:eastAsia="en-AU"/>
          </w:rPr>
          <w:tab/>
        </w:r>
        <w:r w:rsidR="007F0D7E" w:rsidRPr="00D02811">
          <w:rPr>
            <w:rStyle w:val="Hyperlink"/>
          </w:rPr>
          <w:t>Eligibility</w:t>
        </w:r>
        <w:r w:rsidR="007F0D7E">
          <w:rPr>
            <w:webHidden/>
          </w:rPr>
          <w:tab/>
        </w:r>
        <w:r w:rsidR="007F0D7E">
          <w:rPr>
            <w:webHidden/>
          </w:rPr>
          <w:fldChar w:fldCharType="begin"/>
        </w:r>
        <w:r w:rsidR="007F0D7E">
          <w:rPr>
            <w:webHidden/>
          </w:rPr>
          <w:instrText xml:space="preserve"> PAGEREF _Toc474489438 \h </w:instrText>
        </w:r>
        <w:r w:rsidR="007F0D7E">
          <w:rPr>
            <w:webHidden/>
          </w:rPr>
        </w:r>
        <w:r w:rsidR="007F0D7E">
          <w:rPr>
            <w:webHidden/>
          </w:rPr>
          <w:fldChar w:fldCharType="separate"/>
        </w:r>
        <w:r>
          <w:rPr>
            <w:webHidden/>
          </w:rPr>
          <w:t>7</w:t>
        </w:r>
        <w:r w:rsidR="007F0D7E">
          <w:rPr>
            <w:webHidden/>
          </w:rPr>
          <w:fldChar w:fldCharType="end"/>
        </w:r>
      </w:hyperlink>
    </w:p>
    <w:p w14:paraId="024F4F83" w14:textId="77777777" w:rsidR="007F0D7E" w:rsidRDefault="000F3938">
      <w:pPr>
        <w:pStyle w:val="TOC1"/>
        <w:rPr>
          <w:rFonts w:asciiTheme="minorHAnsi" w:eastAsiaTheme="minorEastAsia" w:hAnsiTheme="minorHAnsi" w:cstheme="minorBidi"/>
          <w:lang w:eastAsia="en-AU"/>
        </w:rPr>
      </w:pPr>
      <w:hyperlink w:anchor="_Toc474489439" w:history="1">
        <w:r w:rsidR="007F0D7E" w:rsidRPr="00D02811">
          <w:rPr>
            <w:rStyle w:val="Hyperlink"/>
          </w:rPr>
          <w:t>5</w:t>
        </w:r>
        <w:r w:rsidR="007F0D7E">
          <w:rPr>
            <w:rFonts w:asciiTheme="minorHAnsi" w:eastAsiaTheme="minorEastAsia" w:hAnsiTheme="minorHAnsi" w:cstheme="minorBidi"/>
            <w:lang w:eastAsia="en-AU"/>
          </w:rPr>
          <w:tab/>
        </w:r>
        <w:r w:rsidR="007F0D7E" w:rsidRPr="00D02811">
          <w:rPr>
            <w:rStyle w:val="Hyperlink"/>
          </w:rPr>
          <w:t>Use of Funding</w:t>
        </w:r>
        <w:r w:rsidR="007F0D7E">
          <w:rPr>
            <w:webHidden/>
          </w:rPr>
          <w:tab/>
        </w:r>
        <w:r w:rsidR="007F0D7E">
          <w:rPr>
            <w:webHidden/>
          </w:rPr>
          <w:fldChar w:fldCharType="begin"/>
        </w:r>
        <w:r w:rsidR="007F0D7E">
          <w:rPr>
            <w:webHidden/>
          </w:rPr>
          <w:instrText xml:space="preserve"> PAGEREF _Toc474489439 \h </w:instrText>
        </w:r>
        <w:r w:rsidR="007F0D7E">
          <w:rPr>
            <w:webHidden/>
          </w:rPr>
        </w:r>
        <w:r w:rsidR="007F0D7E">
          <w:rPr>
            <w:webHidden/>
          </w:rPr>
          <w:fldChar w:fldCharType="separate"/>
        </w:r>
        <w:r>
          <w:rPr>
            <w:webHidden/>
          </w:rPr>
          <w:t>7</w:t>
        </w:r>
        <w:r w:rsidR="007F0D7E">
          <w:rPr>
            <w:webHidden/>
          </w:rPr>
          <w:fldChar w:fldCharType="end"/>
        </w:r>
      </w:hyperlink>
    </w:p>
    <w:p w14:paraId="37A9F7BB" w14:textId="77777777" w:rsidR="007F0D7E" w:rsidRDefault="000F3938">
      <w:pPr>
        <w:pStyle w:val="TOC1"/>
        <w:rPr>
          <w:rFonts w:asciiTheme="minorHAnsi" w:eastAsiaTheme="minorEastAsia" w:hAnsiTheme="minorHAnsi" w:cstheme="minorBidi"/>
          <w:lang w:eastAsia="en-AU"/>
        </w:rPr>
      </w:pPr>
      <w:hyperlink w:anchor="_Toc474489440" w:history="1">
        <w:r w:rsidR="007F0D7E" w:rsidRPr="00D02811">
          <w:rPr>
            <w:rStyle w:val="Hyperlink"/>
          </w:rPr>
          <w:t>6</w:t>
        </w:r>
        <w:r w:rsidR="007F0D7E">
          <w:rPr>
            <w:rFonts w:asciiTheme="minorHAnsi" w:eastAsiaTheme="minorEastAsia" w:hAnsiTheme="minorHAnsi" w:cstheme="minorBidi"/>
            <w:lang w:eastAsia="en-AU"/>
          </w:rPr>
          <w:tab/>
        </w:r>
        <w:r w:rsidR="007F0D7E" w:rsidRPr="00D02811">
          <w:rPr>
            <w:rStyle w:val="Hyperlink"/>
          </w:rPr>
          <w:t>Application process</w:t>
        </w:r>
        <w:r w:rsidR="007F0D7E">
          <w:rPr>
            <w:webHidden/>
          </w:rPr>
          <w:tab/>
        </w:r>
        <w:r w:rsidR="007F0D7E">
          <w:rPr>
            <w:webHidden/>
          </w:rPr>
          <w:fldChar w:fldCharType="begin"/>
        </w:r>
        <w:r w:rsidR="007F0D7E">
          <w:rPr>
            <w:webHidden/>
          </w:rPr>
          <w:instrText xml:space="preserve"> PAGEREF _Toc474489440 \h </w:instrText>
        </w:r>
        <w:r w:rsidR="007F0D7E">
          <w:rPr>
            <w:webHidden/>
          </w:rPr>
        </w:r>
        <w:r w:rsidR="007F0D7E">
          <w:rPr>
            <w:webHidden/>
          </w:rPr>
          <w:fldChar w:fldCharType="separate"/>
        </w:r>
        <w:r>
          <w:rPr>
            <w:webHidden/>
          </w:rPr>
          <w:t>8</w:t>
        </w:r>
        <w:r w:rsidR="007F0D7E">
          <w:rPr>
            <w:webHidden/>
          </w:rPr>
          <w:fldChar w:fldCharType="end"/>
        </w:r>
      </w:hyperlink>
    </w:p>
    <w:p w14:paraId="0E91A20C" w14:textId="77777777" w:rsidR="007F0D7E" w:rsidRDefault="000F3938">
      <w:pPr>
        <w:pStyle w:val="TOC1"/>
        <w:rPr>
          <w:rFonts w:asciiTheme="minorHAnsi" w:eastAsiaTheme="minorEastAsia" w:hAnsiTheme="minorHAnsi" w:cstheme="minorBidi"/>
          <w:lang w:eastAsia="en-AU"/>
        </w:rPr>
      </w:pPr>
      <w:hyperlink w:anchor="_Toc474489441" w:history="1">
        <w:r w:rsidR="007F0D7E" w:rsidRPr="00D02811">
          <w:rPr>
            <w:rStyle w:val="Hyperlink"/>
          </w:rPr>
          <w:t>7</w:t>
        </w:r>
        <w:r w:rsidR="007F0D7E">
          <w:rPr>
            <w:rFonts w:asciiTheme="minorHAnsi" w:eastAsiaTheme="minorEastAsia" w:hAnsiTheme="minorHAnsi" w:cstheme="minorBidi"/>
            <w:lang w:eastAsia="en-AU"/>
          </w:rPr>
          <w:tab/>
        </w:r>
        <w:r w:rsidR="007F0D7E" w:rsidRPr="00D02811">
          <w:rPr>
            <w:rStyle w:val="Hyperlink"/>
          </w:rPr>
          <w:t>The Application</w:t>
        </w:r>
        <w:r w:rsidR="007F0D7E">
          <w:rPr>
            <w:webHidden/>
          </w:rPr>
          <w:tab/>
        </w:r>
        <w:r w:rsidR="007F0D7E">
          <w:rPr>
            <w:webHidden/>
          </w:rPr>
          <w:fldChar w:fldCharType="begin"/>
        </w:r>
        <w:r w:rsidR="007F0D7E">
          <w:rPr>
            <w:webHidden/>
          </w:rPr>
          <w:instrText xml:space="preserve"> PAGEREF _Toc474489441 \h </w:instrText>
        </w:r>
        <w:r w:rsidR="007F0D7E">
          <w:rPr>
            <w:webHidden/>
          </w:rPr>
        </w:r>
        <w:r w:rsidR="007F0D7E">
          <w:rPr>
            <w:webHidden/>
          </w:rPr>
          <w:fldChar w:fldCharType="separate"/>
        </w:r>
        <w:r>
          <w:rPr>
            <w:webHidden/>
          </w:rPr>
          <w:t>9</w:t>
        </w:r>
        <w:r w:rsidR="007F0D7E">
          <w:rPr>
            <w:webHidden/>
          </w:rPr>
          <w:fldChar w:fldCharType="end"/>
        </w:r>
      </w:hyperlink>
    </w:p>
    <w:p w14:paraId="04025A10" w14:textId="77777777" w:rsidR="007F0D7E" w:rsidRDefault="000F3938">
      <w:pPr>
        <w:pStyle w:val="TOC1"/>
        <w:rPr>
          <w:rFonts w:asciiTheme="minorHAnsi" w:eastAsiaTheme="minorEastAsia" w:hAnsiTheme="minorHAnsi" w:cstheme="minorBidi"/>
          <w:lang w:eastAsia="en-AU"/>
        </w:rPr>
      </w:pPr>
      <w:hyperlink w:anchor="_Toc474489442" w:history="1">
        <w:r w:rsidR="007F0D7E" w:rsidRPr="00D02811">
          <w:rPr>
            <w:rStyle w:val="Hyperlink"/>
          </w:rPr>
          <w:t>8</w:t>
        </w:r>
        <w:r w:rsidR="007F0D7E">
          <w:rPr>
            <w:rFonts w:asciiTheme="minorHAnsi" w:eastAsiaTheme="minorEastAsia" w:hAnsiTheme="minorHAnsi" w:cstheme="minorBidi"/>
            <w:lang w:eastAsia="en-AU"/>
          </w:rPr>
          <w:tab/>
        </w:r>
        <w:r w:rsidR="007F0D7E" w:rsidRPr="00D02811">
          <w:rPr>
            <w:rStyle w:val="Hyperlink"/>
          </w:rPr>
          <w:t>Assessment process</w:t>
        </w:r>
        <w:r w:rsidR="007F0D7E">
          <w:rPr>
            <w:webHidden/>
          </w:rPr>
          <w:tab/>
        </w:r>
        <w:r w:rsidR="007F0D7E">
          <w:rPr>
            <w:webHidden/>
          </w:rPr>
          <w:fldChar w:fldCharType="begin"/>
        </w:r>
        <w:r w:rsidR="007F0D7E">
          <w:rPr>
            <w:webHidden/>
          </w:rPr>
          <w:instrText xml:space="preserve"> PAGEREF _Toc474489442 \h </w:instrText>
        </w:r>
        <w:r w:rsidR="007F0D7E">
          <w:rPr>
            <w:webHidden/>
          </w:rPr>
        </w:r>
        <w:r w:rsidR="007F0D7E">
          <w:rPr>
            <w:webHidden/>
          </w:rPr>
          <w:fldChar w:fldCharType="separate"/>
        </w:r>
        <w:r>
          <w:rPr>
            <w:webHidden/>
          </w:rPr>
          <w:t>10</w:t>
        </w:r>
        <w:r w:rsidR="007F0D7E">
          <w:rPr>
            <w:webHidden/>
          </w:rPr>
          <w:fldChar w:fldCharType="end"/>
        </w:r>
      </w:hyperlink>
    </w:p>
    <w:p w14:paraId="6945D806" w14:textId="77777777" w:rsidR="007F0D7E" w:rsidRDefault="000F3938">
      <w:pPr>
        <w:pStyle w:val="TOC1"/>
        <w:rPr>
          <w:rFonts w:asciiTheme="minorHAnsi" w:eastAsiaTheme="minorEastAsia" w:hAnsiTheme="minorHAnsi" w:cstheme="minorBidi"/>
          <w:lang w:eastAsia="en-AU"/>
        </w:rPr>
      </w:pPr>
      <w:hyperlink w:anchor="_Toc474489443" w:history="1">
        <w:r w:rsidR="007F0D7E" w:rsidRPr="00D02811">
          <w:rPr>
            <w:rStyle w:val="Hyperlink"/>
          </w:rPr>
          <w:t>9</w:t>
        </w:r>
        <w:r w:rsidR="007F0D7E">
          <w:rPr>
            <w:rFonts w:asciiTheme="minorHAnsi" w:eastAsiaTheme="minorEastAsia" w:hAnsiTheme="minorHAnsi" w:cstheme="minorBidi"/>
            <w:lang w:eastAsia="en-AU"/>
          </w:rPr>
          <w:tab/>
        </w:r>
        <w:r w:rsidR="007F0D7E" w:rsidRPr="00D02811">
          <w:rPr>
            <w:rStyle w:val="Hyperlink"/>
          </w:rPr>
          <w:t>Selection criteria</w:t>
        </w:r>
        <w:r w:rsidR="007F0D7E">
          <w:rPr>
            <w:webHidden/>
          </w:rPr>
          <w:tab/>
        </w:r>
        <w:r w:rsidR="007F0D7E">
          <w:rPr>
            <w:webHidden/>
          </w:rPr>
          <w:fldChar w:fldCharType="begin"/>
        </w:r>
        <w:r w:rsidR="007F0D7E">
          <w:rPr>
            <w:webHidden/>
          </w:rPr>
          <w:instrText xml:space="preserve"> PAGEREF _Toc474489443 \h </w:instrText>
        </w:r>
        <w:r w:rsidR="007F0D7E">
          <w:rPr>
            <w:webHidden/>
          </w:rPr>
        </w:r>
        <w:r w:rsidR="007F0D7E">
          <w:rPr>
            <w:webHidden/>
          </w:rPr>
          <w:fldChar w:fldCharType="separate"/>
        </w:r>
        <w:r>
          <w:rPr>
            <w:webHidden/>
          </w:rPr>
          <w:t>10</w:t>
        </w:r>
        <w:r w:rsidR="007F0D7E">
          <w:rPr>
            <w:webHidden/>
          </w:rPr>
          <w:fldChar w:fldCharType="end"/>
        </w:r>
      </w:hyperlink>
    </w:p>
    <w:p w14:paraId="377D5192" w14:textId="77777777" w:rsidR="007F0D7E" w:rsidRDefault="000F3938">
      <w:pPr>
        <w:pStyle w:val="TOC1"/>
        <w:rPr>
          <w:rFonts w:asciiTheme="minorHAnsi" w:eastAsiaTheme="minorEastAsia" w:hAnsiTheme="minorHAnsi" w:cstheme="minorBidi"/>
          <w:lang w:eastAsia="en-AU"/>
        </w:rPr>
      </w:pPr>
      <w:hyperlink w:anchor="_Toc474489444" w:history="1">
        <w:r w:rsidR="007F0D7E" w:rsidRPr="00D02811">
          <w:rPr>
            <w:rStyle w:val="Hyperlink"/>
          </w:rPr>
          <w:t>10</w:t>
        </w:r>
        <w:r w:rsidR="007F0D7E">
          <w:rPr>
            <w:rFonts w:asciiTheme="minorHAnsi" w:eastAsiaTheme="minorEastAsia" w:hAnsiTheme="minorHAnsi" w:cstheme="minorBidi"/>
            <w:lang w:eastAsia="en-AU"/>
          </w:rPr>
          <w:tab/>
        </w:r>
        <w:r w:rsidR="007F0D7E" w:rsidRPr="00D02811">
          <w:rPr>
            <w:rStyle w:val="Hyperlink"/>
          </w:rPr>
          <w:t>Conditions of Grant</w:t>
        </w:r>
        <w:r w:rsidR="007F0D7E">
          <w:rPr>
            <w:webHidden/>
          </w:rPr>
          <w:tab/>
        </w:r>
        <w:r w:rsidR="007F0D7E">
          <w:rPr>
            <w:webHidden/>
          </w:rPr>
          <w:fldChar w:fldCharType="begin"/>
        </w:r>
        <w:r w:rsidR="007F0D7E">
          <w:rPr>
            <w:webHidden/>
          </w:rPr>
          <w:instrText xml:space="preserve"> PAGEREF _Toc474489444 \h </w:instrText>
        </w:r>
        <w:r w:rsidR="007F0D7E">
          <w:rPr>
            <w:webHidden/>
          </w:rPr>
        </w:r>
        <w:r w:rsidR="007F0D7E">
          <w:rPr>
            <w:webHidden/>
          </w:rPr>
          <w:fldChar w:fldCharType="separate"/>
        </w:r>
        <w:r>
          <w:rPr>
            <w:webHidden/>
          </w:rPr>
          <w:t>11</w:t>
        </w:r>
        <w:r w:rsidR="007F0D7E">
          <w:rPr>
            <w:webHidden/>
          </w:rPr>
          <w:fldChar w:fldCharType="end"/>
        </w:r>
      </w:hyperlink>
    </w:p>
    <w:p w14:paraId="5DAF1D63" w14:textId="77777777" w:rsidR="007F0D7E" w:rsidRDefault="000F3938">
      <w:pPr>
        <w:pStyle w:val="TOC1"/>
        <w:rPr>
          <w:rFonts w:asciiTheme="minorHAnsi" w:eastAsiaTheme="minorEastAsia" w:hAnsiTheme="minorHAnsi" w:cstheme="minorBidi"/>
          <w:lang w:eastAsia="en-AU"/>
        </w:rPr>
      </w:pPr>
      <w:hyperlink w:anchor="_Toc474489445" w:history="1">
        <w:r w:rsidR="007F0D7E" w:rsidRPr="00D02811">
          <w:rPr>
            <w:rStyle w:val="Hyperlink"/>
          </w:rPr>
          <w:t>11</w:t>
        </w:r>
        <w:r w:rsidR="007F0D7E">
          <w:rPr>
            <w:rFonts w:asciiTheme="minorHAnsi" w:eastAsiaTheme="minorEastAsia" w:hAnsiTheme="minorHAnsi" w:cstheme="minorBidi"/>
            <w:lang w:eastAsia="en-AU"/>
          </w:rPr>
          <w:tab/>
        </w:r>
        <w:r w:rsidR="007F0D7E" w:rsidRPr="00D02811">
          <w:rPr>
            <w:rStyle w:val="Hyperlink"/>
          </w:rPr>
          <w:t>Timeframe</w:t>
        </w:r>
        <w:r w:rsidR="007F0D7E">
          <w:rPr>
            <w:webHidden/>
          </w:rPr>
          <w:tab/>
        </w:r>
        <w:r w:rsidR="007F0D7E">
          <w:rPr>
            <w:webHidden/>
          </w:rPr>
          <w:fldChar w:fldCharType="begin"/>
        </w:r>
        <w:r w:rsidR="007F0D7E">
          <w:rPr>
            <w:webHidden/>
          </w:rPr>
          <w:instrText xml:space="preserve"> PAGEREF _Toc474489445 \h </w:instrText>
        </w:r>
        <w:r w:rsidR="007F0D7E">
          <w:rPr>
            <w:webHidden/>
          </w:rPr>
        </w:r>
        <w:r w:rsidR="007F0D7E">
          <w:rPr>
            <w:webHidden/>
          </w:rPr>
          <w:fldChar w:fldCharType="separate"/>
        </w:r>
        <w:r>
          <w:rPr>
            <w:webHidden/>
          </w:rPr>
          <w:t>11</w:t>
        </w:r>
        <w:r w:rsidR="007F0D7E">
          <w:rPr>
            <w:webHidden/>
          </w:rPr>
          <w:fldChar w:fldCharType="end"/>
        </w:r>
      </w:hyperlink>
    </w:p>
    <w:p w14:paraId="22074685" w14:textId="77777777" w:rsidR="007F0D7E" w:rsidRDefault="000F3938">
      <w:pPr>
        <w:pStyle w:val="TOC1"/>
        <w:rPr>
          <w:rFonts w:asciiTheme="minorHAnsi" w:eastAsiaTheme="minorEastAsia" w:hAnsiTheme="minorHAnsi" w:cstheme="minorBidi"/>
          <w:lang w:eastAsia="en-AU"/>
        </w:rPr>
      </w:pPr>
      <w:hyperlink w:anchor="_Toc474489446" w:history="1">
        <w:r w:rsidR="007F0D7E" w:rsidRPr="00D02811">
          <w:rPr>
            <w:rStyle w:val="Hyperlink"/>
          </w:rPr>
          <w:t>12</w:t>
        </w:r>
        <w:r w:rsidR="007F0D7E">
          <w:rPr>
            <w:rFonts w:asciiTheme="minorHAnsi" w:eastAsiaTheme="minorEastAsia" w:hAnsiTheme="minorHAnsi" w:cstheme="minorBidi"/>
            <w:lang w:eastAsia="en-AU"/>
          </w:rPr>
          <w:tab/>
        </w:r>
        <w:r w:rsidR="007F0D7E" w:rsidRPr="00D02811">
          <w:rPr>
            <w:rStyle w:val="Hyperlink"/>
          </w:rPr>
          <w:t>Freedom of Information</w:t>
        </w:r>
        <w:r w:rsidR="007F0D7E">
          <w:rPr>
            <w:webHidden/>
          </w:rPr>
          <w:tab/>
        </w:r>
        <w:r w:rsidR="007F0D7E">
          <w:rPr>
            <w:webHidden/>
          </w:rPr>
          <w:fldChar w:fldCharType="begin"/>
        </w:r>
        <w:r w:rsidR="007F0D7E">
          <w:rPr>
            <w:webHidden/>
          </w:rPr>
          <w:instrText xml:space="preserve"> PAGEREF _Toc474489446 \h </w:instrText>
        </w:r>
        <w:r w:rsidR="007F0D7E">
          <w:rPr>
            <w:webHidden/>
          </w:rPr>
        </w:r>
        <w:r w:rsidR="007F0D7E">
          <w:rPr>
            <w:webHidden/>
          </w:rPr>
          <w:fldChar w:fldCharType="separate"/>
        </w:r>
        <w:r>
          <w:rPr>
            <w:webHidden/>
          </w:rPr>
          <w:t>12</w:t>
        </w:r>
        <w:r w:rsidR="007F0D7E">
          <w:rPr>
            <w:webHidden/>
          </w:rPr>
          <w:fldChar w:fldCharType="end"/>
        </w:r>
      </w:hyperlink>
    </w:p>
    <w:p w14:paraId="0C2910D8" w14:textId="77777777" w:rsidR="007F0D7E" w:rsidRDefault="000F3938">
      <w:pPr>
        <w:pStyle w:val="TOC1"/>
        <w:rPr>
          <w:rFonts w:asciiTheme="minorHAnsi" w:eastAsiaTheme="minorEastAsia" w:hAnsiTheme="minorHAnsi" w:cstheme="minorBidi"/>
          <w:lang w:eastAsia="en-AU"/>
        </w:rPr>
      </w:pPr>
      <w:hyperlink w:anchor="_Toc474489447" w:history="1">
        <w:r w:rsidR="007F0D7E" w:rsidRPr="00D02811">
          <w:rPr>
            <w:rStyle w:val="Hyperlink"/>
          </w:rPr>
          <w:t>13</w:t>
        </w:r>
        <w:r w:rsidR="007F0D7E">
          <w:rPr>
            <w:rFonts w:asciiTheme="minorHAnsi" w:eastAsiaTheme="minorEastAsia" w:hAnsiTheme="minorHAnsi" w:cstheme="minorBidi"/>
            <w:lang w:eastAsia="en-AU"/>
          </w:rPr>
          <w:tab/>
        </w:r>
        <w:r w:rsidR="007F0D7E" w:rsidRPr="00D02811">
          <w:rPr>
            <w:rStyle w:val="Hyperlink"/>
          </w:rPr>
          <w:t>The Privacy Act 1988</w:t>
        </w:r>
        <w:r w:rsidR="007F0D7E">
          <w:rPr>
            <w:webHidden/>
          </w:rPr>
          <w:tab/>
        </w:r>
        <w:r w:rsidR="007F0D7E">
          <w:rPr>
            <w:webHidden/>
          </w:rPr>
          <w:fldChar w:fldCharType="begin"/>
        </w:r>
        <w:r w:rsidR="007F0D7E">
          <w:rPr>
            <w:webHidden/>
          </w:rPr>
          <w:instrText xml:space="preserve"> PAGEREF _Toc474489447 \h </w:instrText>
        </w:r>
        <w:r w:rsidR="007F0D7E">
          <w:rPr>
            <w:webHidden/>
          </w:rPr>
        </w:r>
        <w:r w:rsidR="007F0D7E">
          <w:rPr>
            <w:webHidden/>
          </w:rPr>
          <w:fldChar w:fldCharType="separate"/>
        </w:r>
        <w:r>
          <w:rPr>
            <w:webHidden/>
          </w:rPr>
          <w:t>12</w:t>
        </w:r>
        <w:r w:rsidR="007F0D7E">
          <w:rPr>
            <w:webHidden/>
          </w:rPr>
          <w:fldChar w:fldCharType="end"/>
        </w:r>
      </w:hyperlink>
    </w:p>
    <w:p w14:paraId="1E77EE9C" w14:textId="77777777" w:rsidR="007F0D7E" w:rsidRDefault="000F3938">
      <w:pPr>
        <w:pStyle w:val="TOC1"/>
        <w:rPr>
          <w:rFonts w:asciiTheme="minorHAnsi" w:eastAsiaTheme="minorEastAsia" w:hAnsiTheme="minorHAnsi" w:cstheme="minorBidi"/>
          <w:lang w:eastAsia="en-AU"/>
        </w:rPr>
      </w:pPr>
      <w:hyperlink w:anchor="_Toc474489448" w:history="1">
        <w:r w:rsidR="007F0D7E" w:rsidRPr="00D02811">
          <w:rPr>
            <w:rStyle w:val="Hyperlink"/>
          </w:rPr>
          <w:t>14</w:t>
        </w:r>
        <w:r w:rsidR="007F0D7E">
          <w:rPr>
            <w:rFonts w:asciiTheme="minorHAnsi" w:eastAsiaTheme="minorEastAsia" w:hAnsiTheme="minorHAnsi" w:cstheme="minorBidi"/>
            <w:lang w:eastAsia="en-AU"/>
          </w:rPr>
          <w:tab/>
        </w:r>
        <w:r w:rsidR="007F0D7E" w:rsidRPr="00D02811">
          <w:rPr>
            <w:rStyle w:val="Hyperlink"/>
          </w:rPr>
          <w:t>Conflict of Interest</w:t>
        </w:r>
        <w:r w:rsidR="007F0D7E">
          <w:rPr>
            <w:webHidden/>
          </w:rPr>
          <w:tab/>
        </w:r>
        <w:r w:rsidR="007F0D7E">
          <w:rPr>
            <w:webHidden/>
          </w:rPr>
          <w:fldChar w:fldCharType="begin"/>
        </w:r>
        <w:r w:rsidR="007F0D7E">
          <w:rPr>
            <w:webHidden/>
          </w:rPr>
          <w:instrText xml:space="preserve"> PAGEREF _Toc474489448 \h </w:instrText>
        </w:r>
        <w:r w:rsidR="007F0D7E">
          <w:rPr>
            <w:webHidden/>
          </w:rPr>
        </w:r>
        <w:r w:rsidR="007F0D7E">
          <w:rPr>
            <w:webHidden/>
          </w:rPr>
          <w:fldChar w:fldCharType="separate"/>
        </w:r>
        <w:r>
          <w:rPr>
            <w:webHidden/>
          </w:rPr>
          <w:t>12</w:t>
        </w:r>
        <w:r w:rsidR="007F0D7E">
          <w:rPr>
            <w:webHidden/>
          </w:rPr>
          <w:fldChar w:fldCharType="end"/>
        </w:r>
      </w:hyperlink>
    </w:p>
    <w:p w14:paraId="7A099CBA" w14:textId="77777777" w:rsidR="007F0D7E" w:rsidRDefault="000F3938">
      <w:pPr>
        <w:pStyle w:val="TOC1"/>
        <w:rPr>
          <w:rFonts w:asciiTheme="minorHAnsi" w:eastAsiaTheme="minorEastAsia" w:hAnsiTheme="minorHAnsi" w:cstheme="minorBidi"/>
          <w:lang w:eastAsia="en-AU"/>
        </w:rPr>
      </w:pPr>
      <w:hyperlink w:anchor="_Toc474489449" w:history="1">
        <w:r w:rsidR="007F0D7E" w:rsidRPr="00D02811">
          <w:rPr>
            <w:rStyle w:val="Hyperlink"/>
          </w:rPr>
          <w:t>15</w:t>
        </w:r>
        <w:r w:rsidR="007F0D7E">
          <w:rPr>
            <w:rFonts w:asciiTheme="minorHAnsi" w:eastAsiaTheme="minorEastAsia" w:hAnsiTheme="minorHAnsi" w:cstheme="minorBidi"/>
            <w:lang w:eastAsia="en-AU"/>
          </w:rPr>
          <w:tab/>
        </w:r>
        <w:r w:rsidR="007F0D7E" w:rsidRPr="00D02811">
          <w:rPr>
            <w:rStyle w:val="Hyperlink"/>
          </w:rPr>
          <w:t>Further information</w:t>
        </w:r>
        <w:r w:rsidR="007F0D7E">
          <w:rPr>
            <w:webHidden/>
          </w:rPr>
          <w:tab/>
        </w:r>
        <w:r w:rsidR="007F0D7E">
          <w:rPr>
            <w:webHidden/>
          </w:rPr>
          <w:fldChar w:fldCharType="begin"/>
        </w:r>
        <w:r w:rsidR="007F0D7E">
          <w:rPr>
            <w:webHidden/>
          </w:rPr>
          <w:instrText xml:space="preserve"> PAGEREF _Toc474489449 \h </w:instrText>
        </w:r>
        <w:r w:rsidR="007F0D7E">
          <w:rPr>
            <w:webHidden/>
          </w:rPr>
        </w:r>
        <w:r w:rsidR="007F0D7E">
          <w:rPr>
            <w:webHidden/>
          </w:rPr>
          <w:fldChar w:fldCharType="separate"/>
        </w:r>
        <w:r>
          <w:rPr>
            <w:webHidden/>
          </w:rPr>
          <w:t>12</w:t>
        </w:r>
        <w:r w:rsidR="007F0D7E">
          <w:rPr>
            <w:webHidden/>
          </w:rPr>
          <w:fldChar w:fldCharType="end"/>
        </w:r>
      </w:hyperlink>
    </w:p>
    <w:p w14:paraId="5DCE8567" w14:textId="77777777" w:rsidR="007F0D7E" w:rsidRDefault="000F3938">
      <w:pPr>
        <w:pStyle w:val="TOC1"/>
        <w:rPr>
          <w:rFonts w:asciiTheme="minorHAnsi" w:eastAsiaTheme="minorEastAsia" w:hAnsiTheme="minorHAnsi" w:cstheme="minorBidi"/>
          <w:lang w:eastAsia="en-AU"/>
        </w:rPr>
      </w:pPr>
      <w:hyperlink w:anchor="_Toc474489450" w:history="1">
        <w:r w:rsidR="007F0D7E" w:rsidRPr="00D02811">
          <w:rPr>
            <w:rStyle w:val="Hyperlink"/>
          </w:rPr>
          <w:t>16</w:t>
        </w:r>
        <w:r w:rsidR="007F0D7E">
          <w:rPr>
            <w:rFonts w:asciiTheme="minorHAnsi" w:eastAsiaTheme="minorEastAsia" w:hAnsiTheme="minorHAnsi" w:cstheme="minorBidi"/>
            <w:lang w:eastAsia="en-AU"/>
          </w:rPr>
          <w:tab/>
        </w:r>
        <w:r w:rsidR="007F0D7E" w:rsidRPr="00D02811">
          <w:rPr>
            <w:rStyle w:val="Hyperlink"/>
          </w:rPr>
          <w:t>References</w:t>
        </w:r>
        <w:r w:rsidR="007F0D7E">
          <w:rPr>
            <w:webHidden/>
          </w:rPr>
          <w:tab/>
        </w:r>
        <w:r w:rsidR="007F0D7E">
          <w:rPr>
            <w:webHidden/>
          </w:rPr>
          <w:fldChar w:fldCharType="begin"/>
        </w:r>
        <w:r w:rsidR="007F0D7E">
          <w:rPr>
            <w:webHidden/>
          </w:rPr>
          <w:instrText xml:space="preserve"> PAGEREF _Toc474489450 \h </w:instrText>
        </w:r>
        <w:r w:rsidR="007F0D7E">
          <w:rPr>
            <w:webHidden/>
          </w:rPr>
        </w:r>
        <w:r w:rsidR="007F0D7E">
          <w:rPr>
            <w:webHidden/>
          </w:rPr>
          <w:fldChar w:fldCharType="separate"/>
        </w:r>
        <w:r>
          <w:rPr>
            <w:webHidden/>
          </w:rPr>
          <w:t>12</w:t>
        </w:r>
        <w:r w:rsidR="007F0D7E">
          <w:rPr>
            <w:webHidden/>
          </w:rPr>
          <w:fldChar w:fldCharType="end"/>
        </w:r>
      </w:hyperlink>
    </w:p>
    <w:p w14:paraId="04904CB2" w14:textId="77777777" w:rsidR="007C60D7" w:rsidRDefault="007C60D7" w:rsidP="007C60D7">
      <w:pPr>
        <w:pStyle w:val="TOC1"/>
      </w:pPr>
      <w:r>
        <w:fldChar w:fldCharType="end"/>
      </w:r>
    </w:p>
    <w:p w14:paraId="2EDAF9F8" w14:textId="77777777" w:rsidR="007C60D7" w:rsidRDefault="007C60D7" w:rsidP="007C60D7">
      <w:pPr>
        <w:sectPr w:rsidR="007C60D7" w:rsidSect="007570A1">
          <w:pgSz w:w="11906" w:h="16838"/>
          <w:pgMar w:top="993" w:right="1440" w:bottom="1440" w:left="1440" w:header="708" w:footer="708" w:gutter="0"/>
          <w:cols w:space="708"/>
          <w:docGrid w:linePitch="360"/>
        </w:sectPr>
      </w:pPr>
    </w:p>
    <w:p w14:paraId="21B46681" w14:textId="77777777" w:rsidR="007C60D7" w:rsidRDefault="007C60D7" w:rsidP="007C60D7">
      <w:pPr>
        <w:pStyle w:val="Heading1nonumber"/>
        <w:numPr>
          <w:ilvl w:val="0"/>
          <w:numId w:val="6"/>
        </w:numPr>
      </w:pPr>
      <w:bookmarkStart w:id="1" w:name="_Toc468989449"/>
      <w:bookmarkStart w:id="2" w:name="_Toc469574932"/>
      <w:bookmarkStart w:id="3" w:name="_Toc474489435"/>
      <w:r w:rsidRPr="00AF4D38">
        <w:lastRenderedPageBreak/>
        <w:t>Introduction</w:t>
      </w:r>
      <w:bookmarkEnd w:id="1"/>
      <w:bookmarkEnd w:id="2"/>
      <w:bookmarkEnd w:id="3"/>
    </w:p>
    <w:p w14:paraId="20CD1A50" w14:textId="644CC189" w:rsidR="007C60D7" w:rsidRDefault="007C60D7" w:rsidP="007C60D7">
      <w:pPr>
        <w:pStyle w:val="ListParagraph"/>
        <w:numPr>
          <w:ilvl w:val="1"/>
          <w:numId w:val="6"/>
        </w:numPr>
      </w:pPr>
      <w:r w:rsidRPr="000325C9">
        <w:t xml:space="preserve">The Australian Government is committed to enabling </w:t>
      </w:r>
      <w:r w:rsidR="00A54409">
        <w:t xml:space="preserve">security </w:t>
      </w:r>
      <w:r w:rsidRPr="000325C9">
        <w:t>innovation, growth and prosperity for all Australians through strong cyber s</w:t>
      </w:r>
      <w:r>
        <w:t>ecurity. On 21 April 2016, the G</w:t>
      </w:r>
      <w:r w:rsidRPr="000325C9">
        <w:t>overnment released Australia’s Cyber Security Strategy that establishes five themes of action for Australia’s cyber security over the next four years to 2020:</w:t>
      </w:r>
    </w:p>
    <w:p w14:paraId="7777326C" w14:textId="77777777" w:rsidR="007C60D7" w:rsidRDefault="007C60D7" w:rsidP="007C60D7">
      <w:pPr>
        <w:pStyle w:val="ListBullet"/>
      </w:pPr>
      <w:r w:rsidRPr="000325C9">
        <w:t>A national cyber partnership</w:t>
      </w:r>
    </w:p>
    <w:p w14:paraId="32D63E64" w14:textId="77777777" w:rsidR="007C60D7" w:rsidRDefault="007C60D7" w:rsidP="007C60D7">
      <w:pPr>
        <w:pStyle w:val="ListBullet"/>
      </w:pPr>
      <w:r w:rsidRPr="000325C9">
        <w:t>Strong cyber defences</w:t>
      </w:r>
    </w:p>
    <w:p w14:paraId="60243E0B" w14:textId="77777777" w:rsidR="007C60D7" w:rsidRDefault="007C60D7" w:rsidP="007C60D7">
      <w:pPr>
        <w:pStyle w:val="ListBullet"/>
      </w:pPr>
      <w:r w:rsidRPr="000325C9">
        <w:t>Global responsibility and influence</w:t>
      </w:r>
    </w:p>
    <w:p w14:paraId="696D2348" w14:textId="77777777" w:rsidR="007C60D7" w:rsidRDefault="007C60D7" w:rsidP="007C60D7">
      <w:pPr>
        <w:pStyle w:val="ListBullet"/>
      </w:pPr>
      <w:r w:rsidRPr="000325C9">
        <w:t>Growth and innovation</w:t>
      </w:r>
    </w:p>
    <w:p w14:paraId="1AEF6197" w14:textId="77777777" w:rsidR="007C60D7" w:rsidRDefault="007C60D7" w:rsidP="007C60D7">
      <w:pPr>
        <w:pStyle w:val="ListBullet"/>
      </w:pPr>
      <w:r w:rsidRPr="000325C9">
        <w:t>A cyber smart nation</w:t>
      </w:r>
      <w:r>
        <w:t>.</w:t>
      </w:r>
    </w:p>
    <w:p w14:paraId="6C7FAEED" w14:textId="77777777" w:rsidR="007C60D7" w:rsidRDefault="007C60D7" w:rsidP="007C60D7">
      <w:pPr>
        <w:pStyle w:val="ListParagraph"/>
        <w:numPr>
          <w:ilvl w:val="1"/>
          <w:numId w:val="6"/>
        </w:numPr>
        <w:tabs>
          <w:tab w:val="clear" w:pos="794"/>
        </w:tabs>
      </w:pPr>
      <w:r w:rsidRPr="00E45B68">
        <w:t>The Academic Centres of Cyber Security Excellence (ACCSE) program has been</w:t>
      </w:r>
      <w:r w:rsidRPr="000325C9">
        <w:t xml:space="preserve"> established to </w:t>
      </w:r>
      <w:r>
        <w:t xml:space="preserve">contribute to </w:t>
      </w:r>
      <w:r w:rsidRPr="000325C9">
        <w:t>address</w:t>
      </w:r>
      <w:r>
        <w:t>ing</w:t>
      </w:r>
      <w:r w:rsidRPr="000325C9">
        <w:t xml:space="preserve"> the fifth them</w:t>
      </w:r>
      <w:r>
        <w:t>e</w:t>
      </w:r>
      <w:r w:rsidRPr="000325C9">
        <w:t xml:space="preserve"> – A cyber smart Nation. ACCSE will help build Australia’s academic and applied capability in all fields of cyber science by bringing together the academic strengths of universities with </w:t>
      </w:r>
      <w:r>
        <w:t>business, government</w:t>
      </w:r>
      <w:r w:rsidRPr="000325C9">
        <w:t xml:space="preserve"> and other research organisations. The work of these centres will underpin the success of the other four themes under the Cyber Security Strategy.</w:t>
      </w:r>
    </w:p>
    <w:p w14:paraId="7966A877" w14:textId="77777777" w:rsidR="007C60D7" w:rsidRDefault="007C60D7" w:rsidP="007C60D7">
      <w:pPr>
        <w:pStyle w:val="ListParagraph"/>
        <w:numPr>
          <w:ilvl w:val="1"/>
          <w:numId w:val="6"/>
        </w:numPr>
        <w:tabs>
          <w:tab w:val="clear" w:pos="794"/>
        </w:tabs>
      </w:pPr>
      <w:r>
        <w:t>T</w:t>
      </w:r>
      <w:r w:rsidRPr="000325C9">
        <w:t xml:space="preserve">he program aligns with the Australian Government’s </w:t>
      </w:r>
      <w:r>
        <w:t>Science and Research Priorities </w:t>
      </w:r>
      <w:r w:rsidRPr="000325C9">
        <w:t>-</w:t>
      </w:r>
      <w:r>
        <w:t> </w:t>
      </w:r>
      <w:r w:rsidRPr="000325C9">
        <w:t xml:space="preserve">Cyber Security capability which aims to: </w:t>
      </w:r>
      <w:r>
        <w:rPr>
          <w:i/>
        </w:rPr>
        <w:t>p</w:t>
      </w:r>
      <w:r w:rsidRPr="00DE7248">
        <w:rPr>
          <w:i/>
        </w:rPr>
        <w:t>osition Australia as a leader in cutting edge cyber security research and innovation to safeguard Australia’s security, enhance resilience and enable economic growth.</w:t>
      </w:r>
      <w:r w:rsidRPr="000325C9">
        <w:t xml:space="preserve"> Australia’s Science and Research Priorities identify areas that are of immediate and critical importance to the nation and its place in the world. They help align </w:t>
      </w:r>
      <w:r>
        <w:t>the nation’s education and</w:t>
      </w:r>
      <w:r w:rsidRPr="000325C9">
        <w:t xml:space="preserve"> research to </w:t>
      </w:r>
      <w:r>
        <w:t xml:space="preserve">business and government priorities </w:t>
      </w:r>
      <w:r w:rsidRPr="000325C9">
        <w:t xml:space="preserve">and </w:t>
      </w:r>
      <w:r>
        <w:t>en</w:t>
      </w:r>
      <w:r w:rsidRPr="000325C9">
        <w:t xml:space="preserve">sure </w:t>
      </w:r>
      <w:r>
        <w:t>they</w:t>
      </w:r>
      <w:r w:rsidRPr="000325C9">
        <w:t xml:space="preserve"> capitalise on comparative advantages and address challenges.</w:t>
      </w:r>
    </w:p>
    <w:p w14:paraId="7259CC7F" w14:textId="77777777" w:rsidR="007C60D7" w:rsidRDefault="007C60D7" w:rsidP="0073277B">
      <w:pPr>
        <w:pStyle w:val="ListParagraph"/>
        <w:numPr>
          <w:ilvl w:val="1"/>
          <w:numId w:val="6"/>
        </w:numPr>
        <w:tabs>
          <w:tab w:val="clear" w:pos="794"/>
        </w:tabs>
        <w:ind w:right="-144"/>
      </w:pPr>
      <w:r>
        <w:t>Australia needs to build cyber security capabilities, expertise and understanding to better anticipate, avoid and respond to cyber threats. To achieve this Australia must ensure:</w:t>
      </w:r>
    </w:p>
    <w:p w14:paraId="7A071A4C" w14:textId="77777777" w:rsidR="007C60D7" w:rsidRDefault="007C60D7" w:rsidP="007C60D7">
      <w:pPr>
        <w:pStyle w:val="ListParagraph"/>
        <w:numPr>
          <w:ilvl w:val="2"/>
          <w:numId w:val="6"/>
        </w:numPr>
      </w:pPr>
      <w:r>
        <w:t>graduates have the right educational opportunities and job ready skills needed to understand and participate in Australian business, government and other institutions</w:t>
      </w:r>
    </w:p>
    <w:p w14:paraId="7D88C0AE" w14:textId="77777777" w:rsidR="007C60D7" w:rsidRDefault="007C60D7" w:rsidP="007C60D7">
      <w:pPr>
        <w:pStyle w:val="ListParagraph"/>
        <w:numPr>
          <w:ilvl w:val="2"/>
          <w:numId w:val="6"/>
        </w:numPr>
      </w:pPr>
      <w:r>
        <w:t>inspire students to think about careers in cyber security and to study science, technology, engineering and mathematics (STEM) subjects</w:t>
      </w:r>
    </w:p>
    <w:p w14:paraId="0254C2C9" w14:textId="03901060" w:rsidR="007C60D7" w:rsidRDefault="007C60D7" w:rsidP="007C60D7">
      <w:pPr>
        <w:pStyle w:val="ListParagraph"/>
        <w:numPr>
          <w:ilvl w:val="2"/>
          <w:numId w:val="6"/>
        </w:numPr>
      </w:pPr>
      <w:r>
        <w:t>that our leaders and senior managers in government, professional sectors (</w:t>
      </w:r>
      <w:proofErr w:type="spellStart"/>
      <w:r>
        <w:t>eg</w:t>
      </w:r>
      <w:proofErr w:type="spellEnd"/>
      <w:r w:rsidR="007F0D7E">
        <w:t> </w:t>
      </w:r>
      <w:r>
        <w:t>health and education) and business have access to executive education training programs to enhance understanding and increase competence and participation in areas such as c</w:t>
      </w:r>
      <w:r w:rsidRPr="006E05D7">
        <w:t>yber security management, legal implications and risk management</w:t>
      </w:r>
    </w:p>
    <w:p w14:paraId="08C137F8" w14:textId="77777777" w:rsidR="007C60D7" w:rsidRDefault="007C60D7" w:rsidP="007C60D7">
      <w:pPr>
        <w:pStyle w:val="ListParagraph"/>
        <w:numPr>
          <w:ilvl w:val="2"/>
          <w:numId w:val="6"/>
        </w:numPr>
      </w:pPr>
      <w:proofErr w:type="gramStart"/>
      <w:r>
        <w:t>that</w:t>
      </w:r>
      <w:proofErr w:type="gramEnd"/>
      <w:r>
        <w:t xml:space="preserve"> research is collaborative and of national and international significance.</w:t>
      </w:r>
    </w:p>
    <w:p w14:paraId="778CD93E" w14:textId="77777777" w:rsidR="007C60D7" w:rsidRDefault="007C60D7" w:rsidP="007C60D7">
      <w:pPr>
        <w:pStyle w:val="ListParagraph"/>
        <w:numPr>
          <w:ilvl w:val="1"/>
          <w:numId w:val="6"/>
        </w:numPr>
        <w:tabs>
          <w:tab w:val="clear" w:pos="794"/>
        </w:tabs>
      </w:pPr>
      <w:r w:rsidRPr="00DE7248">
        <w:t>The Government has committed $1.91 million (indexed) over four years from 2016</w:t>
      </w:r>
      <w:r w:rsidRPr="00DE7248">
        <w:noBreakHyphen/>
        <w:t>17 to 2019</w:t>
      </w:r>
      <w:r w:rsidRPr="00DE7248">
        <w:noBreakHyphen/>
        <w:t>20 for the establishment of academic centres of cyber security excellence.</w:t>
      </w:r>
    </w:p>
    <w:p w14:paraId="7177208A" w14:textId="77777777" w:rsidR="007C60D7" w:rsidRDefault="007C60D7" w:rsidP="007C60D7">
      <w:pPr>
        <w:pStyle w:val="ListParagraph"/>
        <w:numPr>
          <w:ilvl w:val="1"/>
          <w:numId w:val="6"/>
        </w:numPr>
        <w:tabs>
          <w:tab w:val="clear" w:pos="794"/>
        </w:tabs>
      </w:pPr>
      <w:r w:rsidRPr="00DE7248">
        <w:t xml:space="preserve">The ACCSE program is </w:t>
      </w:r>
      <w:r>
        <w:t xml:space="preserve">delivered </w:t>
      </w:r>
      <w:r w:rsidRPr="00DE7248">
        <w:t>by the Department of Education and Training.</w:t>
      </w:r>
    </w:p>
    <w:p w14:paraId="022836D0" w14:textId="77777777" w:rsidR="007C60D7" w:rsidRDefault="007C60D7" w:rsidP="007C60D7">
      <w:pPr>
        <w:pStyle w:val="ListParagraph"/>
        <w:numPr>
          <w:ilvl w:val="1"/>
          <w:numId w:val="6"/>
        </w:numPr>
        <w:tabs>
          <w:tab w:val="clear" w:pos="794"/>
        </w:tabs>
      </w:pPr>
      <w:r w:rsidRPr="00DE7248">
        <w:lastRenderedPageBreak/>
        <w:t>These guidelines set out the eligibility requirements, selection criteria, application process and evaluation criteria for the ACCSE program. Applicants should read these guidelines and any related documents carefully before submitting an application for ACCSE funding.</w:t>
      </w:r>
    </w:p>
    <w:p w14:paraId="5BCB7399" w14:textId="329F7275" w:rsidR="007C60D7" w:rsidRDefault="007C60D7" w:rsidP="007C60D7">
      <w:pPr>
        <w:pStyle w:val="ListParagraph"/>
        <w:numPr>
          <w:ilvl w:val="1"/>
          <w:numId w:val="6"/>
        </w:numPr>
      </w:pPr>
      <w:r>
        <w:t>The</w:t>
      </w:r>
      <w:r w:rsidR="00916AEE">
        <w:t xml:space="preserve"> ACCSE program </w:t>
      </w:r>
      <w:r>
        <w:t>guidelines</w:t>
      </w:r>
      <w:r w:rsidRPr="009F1D70">
        <w:t xml:space="preserve"> </w:t>
      </w:r>
      <w:r w:rsidR="00916AEE">
        <w:t xml:space="preserve">and application </w:t>
      </w:r>
      <w:r w:rsidR="00090094">
        <w:t>form</w:t>
      </w:r>
      <w:r w:rsidR="00916AEE">
        <w:t xml:space="preserve"> </w:t>
      </w:r>
      <w:r w:rsidRPr="009F1D70">
        <w:t xml:space="preserve">are available on the </w:t>
      </w:r>
      <w:r w:rsidRPr="00671DA7">
        <w:t>department’</w:t>
      </w:r>
      <w:r w:rsidR="0073277B">
        <w:t>s </w:t>
      </w:r>
      <w:hyperlink r:id="rId14" w:history="1">
        <w:r w:rsidRPr="00671DA7">
          <w:rPr>
            <w:rStyle w:val="Hyperlink"/>
          </w:rPr>
          <w:t>website</w:t>
        </w:r>
      </w:hyperlink>
      <w:r w:rsidR="00916AEE">
        <w:t>.</w:t>
      </w:r>
    </w:p>
    <w:p w14:paraId="271E8A9B" w14:textId="77777777" w:rsidR="007C60D7" w:rsidRDefault="007C60D7" w:rsidP="007C60D7">
      <w:pPr>
        <w:pStyle w:val="Heading1nonumber"/>
        <w:keepNext w:val="0"/>
        <w:numPr>
          <w:ilvl w:val="0"/>
          <w:numId w:val="6"/>
        </w:numPr>
      </w:pPr>
      <w:bookmarkStart w:id="4" w:name="_Toc468989450"/>
      <w:bookmarkStart w:id="5" w:name="_Toc469574933"/>
      <w:bookmarkStart w:id="6" w:name="_Toc474489436"/>
      <w:r w:rsidRPr="00AF4D38">
        <w:t>Program objectives</w:t>
      </w:r>
      <w:r>
        <w:t xml:space="preserve"> and outcomes</w:t>
      </w:r>
      <w:bookmarkEnd w:id="4"/>
      <w:bookmarkEnd w:id="5"/>
      <w:bookmarkEnd w:id="6"/>
    </w:p>
    <w:p w14:paraId="59B81481" w14:textId="77777777" w:rsidR="007C60D7" w:rsidRDefault="007C60D7" w:rsidP="007C60D7">
      <w:pPr>
        <w:pStyle w:val="ListParagraph"/>
        <w:numPr>
          <w:ilvl w:val="1"/>
          <w:numId w:val="6"/>
        </w:numPr>
        <w:tabs>
          <w:tab w:val="clear" w:pos="794"/>
        </w:tabs>
      </w:pPr>
      <w:r>
        <w:t>The objective of the program is to recognise the significance and ensure the relevance and effectiveness of cyber security programs and professions as part of the Government’s Cyber Security Strategy. Academic Centres of Cyber Security Excellence in Australian universities will address the national shortage of highly-skilled cyber security professionals including in technical and non-technical fields as they relate to cyber security.</w:t>
      </w:r>
    </w:p>
    <w:p w14:paraId="05F77B8C" w14:textId="77777777" w:rsidR="007C60D7" w:rsidRDefault="007C60D7" w:rsidP="007C60D7">
      <w:pPr>
        <w:pStyle w:val="ListParagraph"/>
        <w:numPr>
          <w:ilvl w:val="1"/>
          <w:numId w:val="6"/>
        </w:numPr>
        <w:tabs>
          <w:tab w:val="clear" w:pos="794"/>
        </w:tabs>
      </w:pPr>
      <w:r>
        <w:t>The program will help build the nation’s capability in cyber security by encouraging more students to undertake studies in cyber security and STEM. It will increase the number of tertiary graduates with the ability to apply their knowledge and skills to the advancement of cyber security capabilities in Australian business and government. It will also broaden the appeal of such careers and broaden the range of professionals capable of supporting a cyber</w:t>
      </w:r>
      <w:r>
        <w:noBreakHyphen/>
        <w:t>secure nation into the future.</w:t>
      </w:r>
    </w:p>
    <w:p w14:paraId="024B65CE" w14:textId="77777777" w:rsidR="007C60D7" w:rsidRDefault="007C60D7" w:rsidP="007C60D7">
      <w:pPr>
        <w:pStyle w:val="ListParagraph"/>
        <w:numPr>
          <w:ilvl w:val="1"/>
          <w:numId w:val="6"/>
        </w:numPr>
        <w:tabs>
          <w:tab w:val="clear" w:pos="794"/>
        </w:tabs>
      </w:pPr>
      <w:r>
        <w:t>The ACCSE program will give recognition to Australian universities that successfully demonstrate high level cyber security education and training competencies, research capability and strong connections to government and the business sector. This applies not only to the provision of cyber security specific qualifications, but also flexibility for students to study cyber security as part of their degree in a broad range of disciplines (</w:t>
      </w:r>
      <w:proofErr w:type="spellStart"/>
      <w:r>
        <w:t>eg</w:t>
      </w:r>
      <w:proofErr w:type="spellEnd"/>
      <w:r>
        <w:t xml:space="preserve"> Schools of Business, Legal, Teaching, Marketing, Engineering, Social studies and others).</w:t>
      </w:r>
    </w:p>
    <w:p w14:paraId="218D4F4D" w14:textId="77777777" w:rsidR="007C60D7" w:rsidRDefault="007C60D7" w:rsidP="007C60D7">
      <w:pPr>
        <w:pStyle w:val="ListParagraph"/>
        <w:numPr>
          <w:ilvl w:val="1"/>
          <w:numId w:val="6"/>
        </w:numPr>
        <w:tabs>
          <w:tab w:val="clear" w:pos="794"/>
        </w:tabs>
      </w:pPr>
      <w:r>
        <w:t>The program will provide some financial support to successful applicants to assist with the establishment ACCSE that will:</w:t>
      </w:r>
    </w:p>
    <w:p w14:paraId="4528110B" w14:textId="77777777" w:rsidR="007C60D7" w:rsidRDefault="007C60D7" w:rsidP="007C60D7">
      <w:pPr>
        <w:pStyle w:val="ListBullet"/>
      </w:pPr>
      <w:r>
        <w:t>deliver excellent cyber security higher education, training and research, including through specialised courses for undergraduate and postgraduate students</w:t>
      </w:r>
    </w:p>
    <w:p w14:paraId="2D22BC32" w14:textId="77777777" w:rsidR="007C60D7" w:rsidRDefault="007C60D7" w:rsidP="007C60D7">
      <w:pPr>
        <w:pStyle w:val="ListBullet"/>
      </w:pPr>
      <w:r>
        <w:t>produce graduates with experience of the cyber security work environment and the skills needed to tackle emerging cyber security challenges in Australian businesses and government</w:t>
      </w:r>
    </w:p>
    <w:p w14:paraId="289AA4E7" w14:textId="77777777" w:rsidR="007C60D7" w:rsidRDefault="007C60D7" w:rsidP="007C60D7">
      <w:pPr>
        <w:pStyle w:val="ListBullet"/>
      </w:pPr>
      <w:r>
        <w:t>promote interest in and an understanding of the importance of cyber security to increase the number of people undertaking cyber security study and employment</w:t>
      </w:r>
    </w:p>
    <w:p w14:paraId="4FB50A7C" w14:textId="77777777" w:rsidR="007C60D7" w:rsidRDefault="007C60D7" w:rsidP="007C60D7">
      <w:pPr>
        <w:pStyle w:val="ListBullet"/>
      </w:pPr>
      <w:r>
        <w:t>undertake research projects that benefit Australia’s cyber security</w:t>
      </w:r>
    </w:p>
    <w:p w14:paraId="6F600558" w14:textId="77777777" w:rsidR="007C60D7" w:rsidRDefault="007C60D7" w:rsidP="007C60D7">
      <w:pPr>
        <w:pStyle w:val="ListBullet"/>
      </w:pPr>
      <w:r>
        <w:t>deliver executive education programs to increase the awareness and capabilities of existing leaders and senior managers who are engaged with cyber security issues in government, business and professional sectors such as education and health</w:t>
      </w:r>
    </w:p>
    <w:p w14:paraId="51B9FA0D" w14:textId="77777777" w:rsidR="007C60D7" w:rsidRDefault="007C60D7" w:rsidP="007C60D7">
      <w:pPr>
        <w:pStyle w:val="ListBullet"/>
      </w:pPr>
      <w:proofErr w:type="gramStart"/>
      <w:r>
        <w:t>provide</w:t>
      </w:r>
      <w:proofErr w:type="gramEnd"/>
      <w:r>
        <w:t xml:space="preserve"> access to cyber security training for non-security and information technology related courses as elective subjects.</w:t>
      </w:r>
    </w:p>
    <w:p w14:paraId="66BAB2F1" w14:textId="5AED8D41" w:rsidR="007C60D7" w:rsidRDefault="007C60D7" w:rsidP="0073277B">
      <w:pPr>
        <w:pStyle w:val="ListParagraph"/>
        <w:keepLines/>
        <w:numPr>
          <w:ilvl w:val="1"/>
          <w:numId w:val="6"/>
        </w:numPr>
        <w:tabs>
          <w:tab w:val="clear" w:pos="794"/>
        </w:tabs>
      </w:pPr>
      <w:r>
        <w:lastRenderedPageBreak/>
        <w:t>Each</w:t>
      </w:r>
      <w:r w:rsidRPr="001E6B18">
        <w:t xml:space="preserve"> ACCSE will </w:t>
      </w:r>
      <w:r>
        <w:t xml:space="preserve">be expected to </w:t>
      </w:r>
      <w:r w:rsidRPr="001E6B18">
        <w:t xml:space="preserve">work closely with the </w:t>
      </w:r>
      <w:hyperlink r:id="rId15" w:history="1">
        <w:r w:rsidRPr="001E6B18">
          <w:rPr>
            <w:rStyle w:val="Hyperlink"/>
          </w:rPr>
          <w:t>Cyber Security Growth Centre</w:t>
        </w:r>
      </w:hyperlink>
      <w:r w:rsidRPr="001E6B18">
        <w:t xml:space="preserve"> (</w:t>
      </w:r>
      <w:proofErr w:type="spellStart"/>
      <w:r w:rsidRPr="001E6B18">
        <w:t>CSGC</w:t>
      </w:r>
      <w:proofErr w:type="spellEnd"/>
      <w:r w:rsidRPr="001E6B18">
        <w:t>) to help achieve</w:t>
      </w:r>
      <w:r>
        <w:t xml:space="preserve"> the expectations in 2.4 (above)</w:t>
      </w:r>
      <w:r w:rsidRPr="001E6B18">
        <w:t xml:space="preserve">. The </w:t>
      </w:r>
      <w:proofErr w:type="spellStart"/>
      <w:r w:rsidRPr="001E6B18">
        <w:t>CSGC</w:t>
      </w:r>
      <w:proofErr w:type="spellEnd"/>
      <w:r w:rsidRPr="001E6B18">
        <w:t xml:space="preserve"> will provide researchers at ACCSE </w:t>
      </w:r>
      <w:r>
        <w:t xml:space="preserve">with </w:t>
      </w:r>
      <w:r w:rsidRPr="001E6B18">
        <w:t>opportunit</w:t>
      </w:r>
      <w:r>
        <w:t>ies</w:t>
      </w:r>
      <w:r w:rsidRPr="001E6B18">
        <w:t xml:space="preserve"> to address priority cyber security challenges and threats faced by government and business.</w:t>
      </w:r>
    </w:p>
    <w:p w14:paraId="236FA8CF" w14:textId="77984EF9" w:rsidR="007C60D7" w:rsidRDefault="00C93903" w:rsidP="007C60D7">
      <w:pPr>
        <w:pStyle w:val="ListParagraph"/>
        <w:numPr>
          <w:ilvl w:val="1"/>
          <w:numId w:val="6"/>
        </w:numPr>
        <w:tabs>
          <w:tab w:val="clear" w:pos="794"/>
        </w:tabs>
      </w:pPr>
      <w:r>
        <w:t xml:space="preserve">Successful applicants will </w:t>
      </w:r>
      <w:r w:rsidR="005F573E">
        <w:t>receiv</w:t>
      </w:r>
      <w:bookmarkStart w:id="7" w:name="_GoBack"/>
      <w:bookmarkEnd w:id="7"/>
      <w:r w:rsidR="005F573E">
        <w:t xml:space="preserve">e </w:t>
      </w:r>
      <w:r w:rsidR="007C60D7">
        <w:t>recognition as an ‘Academic Centre of Cyber Security Excellence’. ACCSE status will assist in raising the profile of the university’s capabilities as a high quality institution for cyber security excellence in research, education and training.</w:t>
      </w:r>
    </w:p>
    <w:p w14:paraId="0DABDE33" w14:textId="77777777" w:rsidR="007C60D7" w:rsidRDefault="007C60D7" w:rsidP="007C60D7">
      <w:pPr>
        <w:pStyle w:val="ListParagraph"/>
        <w:numPr>
          <w:ilvl w:val="1"/>
          <w:numId w:val="6"/>
        </w:numPr>
        <w:tabs>
          <w:tab w:val="clear" w:pos="794"/>
        </w:tabs>
      </w:pPr>
      <w:r>
        <w:t>A university will hold the title of ‘Academic Centre of Cyber Security Excellence’, subject to the project continuously meeting the relevant Conditions of Grant, including milestones and key performance indicators.</w:t>
      </w:r>
    </w:p>
    <w:p w14:paraId="15780B91" w14:textId="77777777" w:rsidR="007C60D7" w:rsidRDefault="007C60D7" w:rsidP="007C60D7">
      <w:pPr>
        <w:pStyle w:val="ListParagraph"/>
        <w:numPr>
          <w:ilvl w:val="1"/>
          <w:numId w:val="6"/>
        </w:numPr>
        <w:tabs>
          <w:tab w:val="clear" w:pos="794"/>
        </w:tabs>
      </w:pPr>
      <w:r>
        <w:t>Longer term expected outcomes of the ACCSE program are:</w:t>
      </w:r>
    </w:p>
    <w:p w14:paraId="396086A1" w14:textId="77777777" w:rsidR="007C60D7" w:rsidRDefault="007C60D7" w:rsidP="007C60D7">
      <w:pPr>
        <w:pStyle w:val="ListParagraph"/>
        <w:numPr>
          <w:ilvl w:val="2"/>
          <w:numId w:val="6"/>
        </w:numPr>
      </w:pPr>
      <w:r>
        <w:t>increasing the number of graduates from non-security and information technology related programs with basic knowledge of cyber security and how it relates to their chosen field</w:t>
      </w:r>
    </w:p>
    <w:p w14:paraId="471996DE" w14:textId="77777777" w:rsidR="007C60D7" w:rsidRDefault="007C60D7" w:rsidP="007C60D7">
      <w:pPr>
        <w:pStyle w:val="ListParagraph"/>
        <w:numPr>
          <w:ilvl w:val="2"/>
          <w:numId w:val="6"/>
        </w:numPr>
      </w:pPr>
      <w:r>
        <w:t xml:space="preserve">increasing the number of skilled cyber security professionals entering the workforce and able </w:t>
      </w:r>
      <w:r w:rsidRPr="001E6B18">
        <w:t>to help shape future research and training requirements for our nation</w:t>
      </w:r>
    </w:p>
    <w:p w14:paraId="3BBDAE52" w14:textId="77777777" w:rsidR="007C60D7" w:rsidRDefault="007C60D7" w:rsidP="007C60D7">
      <w:pPr>
        <w:pStyle w:val="ListParagraph"/>
        <w:numPr>
          <w:ilvl w:val="2"/>
          <w:numId w:val="6"/>
        </w:numPr>
      </w:pPr>
      <w:r w:rsidRPr="001E6B18">
        <w:t>the provision of</w:t>
      </w:r>
      <w:r>
        <w:t xml:space="preserve"> quality</w:t>
      </w:r>
      <w:r w:rsidRPr="001E6B18">
        <w:t xml:space="preserve"> professional executive training for </w:t>
      </w:r>
      <w:r>
        <w:t xml:space="preserve">senior managers and leaders </w:t>
      </w:r>
      <w:r w:rsidRPr="001E6B18">
        <w:t xml:space="preserve">in </w:t>
      </w:r>
      <w:r>
        <w:t xml:space="preserve">areas relevant to </w:t>
      </w:r>
      <w:r w:rsidRPr="001E6B18">
        <w:t>cyber security to increase awareness of cyber security threats, cyber security risk management and inform better cyber security practice</w:t>
      </w:r>
    </w:p>
    <w:p w14:paraId="76D55A4D" w14:textId="77777777" w:rsidR="007C60D7" w:rsidRDefault="007C60D7" w:rsidP="007C60D7">
      <w:pPr>
        <w:pStyle w:val="ListParagraph"/>
        <w:numPr>
          <w:ilvl w:val="2"/>
          <w:numId w:val="6"/>
        </w:numPr>
      </w:pPr>
      <w:r>
        <w:t xml:space="preserve">increasing the </w:t>
      </w:r>
      <w:r w:rsidRPr="001E6B18">
        <w:t xml:space="preserve">number of </w:t>
      </w:r>
      <w:r>
        <w:t xml:space="preserve">cyber-security professionals from under-represented groups such as </w:t>
      </w:r>
      <w:r w:rsidRPr="001E6B18">
        <w:t xml:space="preserve">women </w:t>
      </w:r>
      <w:r>
        <w:t>and Indigenous people</w:t>
      </w:r>
    </w:p>
    <w:p w14:paraId="71F625FE" w14:textId="77777777" w:rsidR="007C60D7" w:rsidRDefault="007C60D7" w:rsidP="007C60D7">
      <w:pPr>
        <w:pStyle w:val="ListParagraph"/>
        <w:numPr>
          <w:ilvl w:val="2"/>
          <w:numId w:val="6"/>
        </w:numPr>
      </w:pPr>
      <w:r>
        <w:t xml:space="preserve">research projects that make a valuable contribution to the Australian Government’s Cyber Security Strategy and the </w:t>
      </w:r>
      <w:r w:rsidRPr="000325C9">
        <w:t>Science and Research Priorities</w:t>
      </w:r>
    </w:p>
    <w:p w14:paraId="0B1C8261" w14:textId="4D612519" w:rsidR="007C60D7" w:rsidRDefault="007C60D7" w:rsidP="007C60D7">
      <w:pPr>
        <w:pStyle w:val="ListParagraph"/>
        <w:numPr>
          <w:ilvl w:val="2"/>
          <w:numId w:val="6"/>
        </w:numPr>
      </w:pPr>
      <w:proofErr w:type="gramStart"/>
      <w:r>
        <w:t>increased</w:t>
      </w:r>
      <w:proofErr w:type="gramEnd"/>
      <w:r>
        <w:t xml:space="preserve"> </w:t>
      </w:r>
      <w:r w:rsidRPr="0093051E">
        <w:t>commercialisation of research</w:t>
      </w:r>
      <w:r>
        <w:t xml:space="preserve"> outcomes in areas of cyber</w:t>
      </w:r>
      <w:r w:rsidR="00C93903">
        <w:t xml:space="preserve"> </w:t>
      </w:r>
      <w:r>
        <w:t>security.</w:t>
      </w:r>
    </w:p>
    <w:p w14:paraId="5FC27583" w14:textId="77777777" w:rsidR="007C60D7" w:rsidRDefault="007C60D7" w:rsidP="007C60D7">
      <w:pPr>
        <w:pStyle w:val="ListParagraph"/>
        <w:keepNext/>
        <w:numPr>
          <w:ilvl w:val="1"/>
          <w:numId w:val="6"/>
        </w:numPr>
        <w:tabs>
          <w:tab w:val="clear" w:pos="794"/>
        </w:tabs>
      </w:pPr>
      <w:r>
        <w:t>Immediate expected outcomes of the ACCSE program are:</w:t>
      </w:r>
    </w:p>
    <w:p w14:paraId="42231E39" w14:textId="77777777" w:rsidR="007C60D7" w:rsidRDefault="007C60D7" w:rsidP="007C60D7">
      <w:pPr>
        <w:pStyle w:val="ListParagraph"/>
        <w:keepNext/>
        <w:numPr>
          <w:ilvl w:val="2"/>
          <w:numId w:val="6"/>
        </w:numPr>
      </w:pPr>
      <w:r>
        <w:t>an increase in collaboration between universities, business and government in terms of:</w:t>
      </w:r>
    </w:p>
    <w:p w14:paraId="584B3F4E" w14:textId="77777777" w:rsidR="007C60D7" w:rsidRDefault="007C60D7" w:rsidP="007C60D7">
      <w:pPr>
        <w:pStyle w:val="ListParagraph"/>
        <w:keepNext/>
        <w:numPr>
          <w:ilvl w:val="3"/>
          <w:numId w:val="6"/>
        </w:numPr>
      </w:pPr>
      <w:r>
        <w:tab/>
      </w:r>
      <w:r w:rsidRPr="0001782F">
        <w:t>program</w:t>
      </w:r>
      <w:r>
        <w:t xml:space="preserve"> design that reflects government and business needs</w:t>
      </w:r>
    </w:p>
    <w:p w14:paraId="59C881EE" w14:textId="77777777" w:rsidR="007C60D7" w:rsidRDefault="007C60D7" w:rsidP="007C60D7">
      <w:pPr>
        <w:pStyle w:val="ListParagraph"/>
        <w:keepNext/>
        <w:numPr>
          <w:ilvl w:val="3"/>
          <w:numId w:val="6"/>
        </w:numPr>
      </w:pPr>
      <w:r>
        <w:tab/>
        <w:t>workplace training and mechanisms that support enhanced interaction or exchange between university academics, government and business professionals</w:t>
      </w:r>
    </w:p>
    <w:p w14:paraId="7C2D6531" w14:textId="77777777" w:rsidR="007C60D7" w:rsidRDefault="007C60D7" w:rsidP="007C60D7">
      <w:pPr>
        <w:pStyle w:val="ListParagraph"/>
        <w:numPr>
          <w:ilvl w:val="2"/>
          <w:numId w:val="6"/>
        </w:numPr>
      </w:pPr>
      <w:r>
        <w:t>an increase in promotional activities that actively stimulate interest in ACCSE undergraduate, postgraduate and professional education and research training programs</w:t>
      </w:r>
    </w:p>
    <w:p w14:paraId="749011EB" w14:textId="77777777" w:rsidR="007C60D7" w:rsidRDefault="007C60D7" w:rsidP="007C60D7">
      <w:pPr>
        <w:pStyle w:val="ListParagraph"/>
        <w:numPr>
          <w:ilvl w:val="2"/>
          <w:numId w:val="6"/>
        </w:numPr>
      </w:pPr>
      <w:proofErr w:type="gramStart"/>
      <w:r>
        <w:t>an</w:t>
      </w:r>
      <w:proofErr w:type="gramEnd"/>
      <w:r>
        <w:t xml:space="preserve"> increase in the number of Masters and/or Doctoral internships supported by businesses or other institutes.</w:t>
      </w:r>
    </w:p>
    <w:p w14:paraId="560C4DA5" w14:textId="77777777" w:rsidR="007C60D7" w:rsidRDefault="007C60D7" w:rsidP="007C60D7">
      <w:pPr>
        <w:pStyle w:val="ListParagraph"/>
        <w:numPr>
          <w:ilvl w:val="1"/>
          <w:numId w:val="6"/>
        </w:numPr>
      </w:pPr>
      <w:r w:rsidRPr="001E6B18">
        <w:lastRenderedPageBreak/>
        <w:t>The ACCSE program contributes to Outcome</w:t>
      </w:r>
      <w:r>
        <w:t xml:space="preserve"> 2.6 Research Capacity </w:t>
      </w:r>
      <w:r w:rsidRPr="001E6B18">
        <w:t xml:space="preserve">of the </w:t>
      </w:r>
      <w:r>
        <w:t>D</w:t>
      </w:r>
      <w:r w:rsidRPr="001E6B18">
        <w:t>epartment</w:t>
      </w:r>
      <w:r>
        <w:t xml:space="preserve"> of Education and Training’s </w:t>
      </w:r>
      <w:r w:rsidRPr="001E6B18">
        <w:t>Port</w:t>
      </w:r>
      <w:r>
        <w:t>folio Budget Statements 2016-17:</w:t>
      </w:r>
    </w:p>
    <w:p w14:paraId="310B94B9" w14:textId="77777777" w:rsidR="007C60D7" w:rsidRDefault="007C60D7" w:rsidP="007C60D7">
      <w:pPr>
        <w:ind w:left="567"/>
        <w:rPr>
          <w:i/>
        </w:rPr>
      </w:pPr>
      <w:r w:rsidRPr="00685310">
        <w:rPr>
          <w:i/>
        </w:rPr>
        <w:t>Research advances our knowledge and drives our potential for innovation, economic competitiveness and social change. The program aims to increase the production, use and awareness of research knowledge and to improve collaboration between government, industry and the research sector in the production of research knowledge.</w:t>
      </w:r>
    </w:p>
    <w:p w14:paraId="2455589F" w14:textId="77777777" w:rsidR="007C60D7" w:rsidRDefault="007C60D7" w:rsidP="007C60D7">
      <w:pPr>
        <w:pStyle w:val="Heading1nonumber"/>
        <w:keepLines/>
        <w:numPr>
          <w:ilvl w:val="0"/>
          <w:numId w:val="6"/>
        </w:numPr>
      </w:pPr>
      <w:bookmarkStart w:id="8" w:name="_Toc471983455"/>
      <w:bookmarkStart w:id="9" w:name="_Toc471983456"/>
      <w:bookmarkStart w:id="10" w:name="_Toc471983457"/>
      <w:bookmarkStart w:id="11" w:name="_Toc468989451"/>
      <w:bookmarkStart w:id="12" w:name="_Toc469574934"/>
      <w:bookmarkStart w:id="13" w:name="_Toc474489437"/>
      <w:bookmarkEnd w:id="8"/>
      <w:bookmarkEnd w:id="9"/>
      <w:bookmarkEnd w:id="10"/>
      <w:r w:rsidRPr="00C03D05">
        <w:t>Definition of a ‘Centre’</w:t>
      </w:r>
      <w:bookmarkEnd w:id="11"/>
      <w:bookmarkEnd w:id="12"/>
      <w:bookmarkEnd w:id="13"/>
    </w:p>
    <w:p w14:paraId="79359650" w14:textId="34DB56D6" w:rsidR="007C60D7" w:rsidRDefault="007C60D7" w:rsidP="007C60D7">
      <w:pPr>
        <w:pStyle w:val="ListParagraph"/>
        <w:keepNext/>
        <w:keepLines/>
        <w:numPr>
          <w:ilvl w:val="1"/>
          <w:numId w:val="6"/>
        </w:numPr>
      </w:pPr>
      <w:r w:rsidRPr="001E6B18">
        <w:t xml:space="preserve">An ACCSE is a ‘Centre’ that is assessed as excellent against the selection criteria set out in this guideline. An ACCSE will be led by a single university and </w:t>
      </w:r>
      <w:r w:rsidR="00C93903">
        <w:t xml:space="preserve">demonstrate </w:t>
      </w:r>
      <w:r w:rsidRPr="001E6B18">
        <w:t xml:space="preserve">an organisational structure that brings </w:t>
      </w:r>
      <w:r>
        <w:t>together undergraduate and post</w:t>
      </w:r>
      <w:r w:rsidRPr="001E6B18">
        <w:t>graduate studies, professional development and research training. It will deliver certified qualifications, course work, research and work ready graduates in the field of cyber security</w:t>
      </w:r>
      <w:r>
        <w:t>. It will also produce cyber security educated graduates with an understanding of cyber security within a broad range of non-security and information technology related disciplines</w:t>
      </w:r>
      <w:r w:rsidRPr="001E6B18">
        <w:t>.</w:t>
      </w:r>
    </w:p>
    <w:p w14:paraId="17D47101" w14:textId="77777777" w:rsidR="007C60D7" w:rsidRDefault="007C60D7" w:rsidP="007C60D7">
      <w:pPr>
        <w:pStyle w:val="ListParagraph"/>
        <w:numPr>
          <w:ilvl w:val="1"/>
          <w:numId w:val="6"/>
        </w:numPr>
      </w:pPr>
      <w:r w:rsidRPr="001E6B18">
        <w:t xml:space="preserve">A centre might be a network of universities, </w:t>
      </w:r>
      <w:r>
        <w:t>business</w:t>
      </w:r>
      <w:r w:rsidRPr="001E6B18">
        <w:t xml:space="preserve"> and research partners. It may be a virtual centre, a centre on a single university campus or located at different schools on a university campus, on different university campuses and/ or include </w:t>
      </w:r>
      <w:r>
        <w:t>business</w:t>
      </w:r>
      <w:r w:rsidRPr="001E6B18">
        <w:t xml:space="preserve"> and research agency premises.</w:t>
      </w:r>
    </w:p>
    <w:p w14:paraId="4BFFE318" w14:textId="77777777" w:rsidR="007C60D7" w:rsidRDefault="007C60D7" w:rsidP="007C60D7">
      <w:pPr>
        <w:pStyle w:val="ListParagraph"/>
        <w:numPr>
          <w:ilvl w:val="1"/>
          <w:numId w:val="6"/>
        </w:numPr>
      </w:pPr>
      <w:r w:rsidRPr="001E6B18">
        <w:t>A university whose application is successful will hold the Australian Government endorsed title of ‘Academic Centre of Cyber Security Excellence’ and will need to demonstrate its ongoing commitment to, and achievement of, excellence</w:t>
      </w:r>
      <w:r>
        <w:t xml:space="preserve"> by adhering to the relevant Conditions of Grant</w:t>
      </w:r>
      <w:r w:rsidRPr="001E6B18">
        <w:t>.</w:t>
      </w:r>
    </w:p>
    <w:p w14:paraId="32B7DE3F" w14:textId="77777777" w:rsidR="007C60D7" w:rsidRDefault="007C60D7" w:rsidP="007C60D7">
      <w:pPr>
        <w:pStyle w:val="Heading1nonumber"/>
        <w:keepLines/>
        <w:numPr>
          <w:ilvl w:val="0"/>
          <w:numId w:val="6"/>
        </w:numPr>
      </w:pPr>
      <w:bookmarkStart w:id="14" w:name="_Toc468989452"/>
      <w:bookmarkStart w:id="15" w:name="_Toc469574935"/>
      <w:bookmarkStart w:id="16" w:name="_Toc474489438"/>
      <w:r w:rsidRPr="001E6B18">
        <w:t>Eligibility</w:t>
      </w:r>
      <w:bookmarkEnd w:id="14"/>
      <w:bookmarkEnd w:id="15"/>
      <w:bookmarkEnd w:id="16"/>
    </w:p>
    <w:p w14:paraId="52D5D826" w14:textId="77777777" w:rsidR="007C60D7" w:rsidRDefault="007C60D7" w:rsidP="007C60D7">
      <w:pPr>
        <w:pStyle w:val="ListParagraph"/>
        <w:keepNext/>
        <w:keepLines/>
        <w:numPr>
          <w:ilvl w:val="1"/>
          <w:numId w:val="6"/>
        </w:numPr>
      </w:pPr>
      <w:r w:rsidRPr="001E6B18">
        <w:t>The ACCSE program is administered under</w:t>
      </w:r>
      <w:r>
        <w:t xml:space="preserve"> Section 41-10 Item 11(a) of</w:t>
      </w:r>
      <w:r w:rsidRPr="001E6B18">
        <w:t xml:space="preserve"> </w:t>
      </w:r>
      <w:r w:rsidRPr="0020126C">
        <w:t xml:space="preserve">the </w:t>
      </w:r>
      <w:r w:rsidRPr="00C83335">
        <w:rPr>
          <w:i/>
        </w:rPr>
        <w:t>Higher Education Support Act 2003</w:t>
      </w:r>
      <w:r>
        <w:t xml:space="preserve"> (HESA</w:t>
      </w:r>
      <w:r w:rsidRPr="001E6B18">
        <w:t xml:space="preserve">). Only universities specified in </w:t>
      </w:r>
      <w:r>
        <w:t>S</w:t>
      </w:r>
      <w:r w:rsidRPr="001E6B18">
        <w:t xml:space="preserve">ection 16-15 of </w:t>
      </w:r>
      <w:r>
        <w:t>HESA</w:t>
      </w:r>
      <w:r w:rsidRPr="001E6B18">
        <w:t xml:space="preserve"> (Table </w:t>
      </w:r>
      <w:proofErr w:type="gramStart"/>
      <w:r w:rsidRPr="001E6B18">
        <w:t>A</w:t>
      </w:r>
      <w:proofErr w:type="gramEnd"/>
      <w:r w:rsidRPr="001E6B18">
        <w:t xml:space="preserve"> Providers) are eligible to apply. The application must come from a single entity (Table </w:t>
      </w:r>
      <w:proofErr w:type="gramStart"/>
      <w:r w:rsidRPr="001E6B18">
        <w:t>A</w:t>
      </w:r>
      <w:proofErr w:type="gramEnd"/>
      <w:r w:rsidRPr="001E6B18">
        <w:t xml:space="preserve"> Provider) acting as the ‘Lead Institution’.</w:t>
      </w:r>
    </w:p>
    <w:p w14:paraId="70D20BA9" w14:textId="77777777" w:rsidR="007C60D7" w:rsidRDefault="007C60D7" w:rsidP="007C60D7">
      <w:pPr>
        <w:pStyle w:val="ListParagraph"/>
        <w:numPr>
          <w:ilvl w:val="1"/>
          <w:numId w:val="6"/>
        </w:numPr>
      </w:pPr>
      <w:r>
        <w:t xml:space="preserve">Multiple </w:t>
      </w:r>
      <w:r w:rsidRPr="001E6B18">
        <w:t xml:space="preserve">applications </w:t>
      </w:r>
      <w:r>
        <w:t xml:space="preserve">from </w:t>
      </w:r>
      <w:r w:rsidRPr="001E6B18">
        <w:t>a single university</w:t>
      </w:r>
      <w:r>
        <w:t xml:space="preserve"> acting as a Lead Institution will not be accepted</w:t>
      </w:r>
      <w:r w:rsidRPr="001E6B18">
        <w:t>.</w:t>
      </w:r>
    </w:p>
    <w:p w14:paraId="451634C7" w14:textId="77777777" w:rsidR="007C60D7" w:rsidRDefault="007C60D7" w:rsidP="007C60D7">
      <w:pPr>
        <w:pStyle w:val="ListParagraph"/>
        <w:numPr>
          <w:ilvl w:val="1"/>
          <w:numId w:val="6"/>
        </w:numPr>
      </w:pPr>
      <w:r w:rsidRPr="001E6B18">
        <w:t xml:space="preserve">Consortia of </w:t>
      </w:r>
      <w:r>
        <w:t xml:space="preserve">other education providers and business </w:t>
      </w:r>
      <w:r w:rsidRPr="001E6B18">
        <w:t>can partici</w:t>
      </w:r>
      <w:r>
        <w:t>pate as ACCSE partners but the L</w:t>
      </w:r>
      <w:r w:rsidRPr="001E6B18">
        <w:t xml:space="preserve">ead </w:t>
      </w:r>
      <w:r>
        <w:t>I</w:t>
      </w:r>
      <w:r w:rsidRPr="001E6B18">
        <w:t>nstitution must be an eligible institution as defined in these guidelines.</w:t>
      </w:r>
    </w:p>
    <w:p w14:paraId="7FF37CCC" w14:textId="77777777" w:rsidR="007C60D7" w:rsidRDefault="007C60D7" w:rsidP="007C60D7">
      <w:pPr>
        <w:pStyle w:val="Heading1nonumber"/>
        <w:numPr>
          <w:ilvl w:val="0"/>
          <w:numId w:val="6"/>
        </w:numPr>
      </w:pPr>
      <w:bookmarkStart w:id="17" w:name="_Toc474489439"/>
      <w:r>
        <w:t>Use of Funding</w:t>
      </w:r>
      <w:bookmarkEnd w:id="17"/>
    </w:p>
    <w:p w14:paraId="3B079B64" w14:textId="77777777" w:rsidR="007C60D7" w:rsidRDefault="007C60D7" w:rsidP="007C60D7">
      <w:pPr>
        <w:pStyle w:val="ListParagraph"/>
        <w:numPr>
          <w:ilvl w:val="1"/>
          <w:numId w:val="6"/>
        </w:numPr>
      </w:pPr>
      <w:r>
        <w:t xml:space="preserve">The program allows for support to be provided for the establishment of several ACCSE should the selection criteria </w:t>
      </w:r>
      <w:proofErr w:type="gramStart"/>
      <w:r>
        <w:t>be</w:t>
      </w:r>
      <w:proofErr w:type="gramEnd"/>
      <w:r>
        <w:t xml:space="preserve"> met.</w:t>
      </w:r>
    </w:p>
    <w:p w14:paraId="2DE119C8" w14:textId="77777777" w:rsidR="007C60D7" w:rsidRDefault="007C60D7" w:rsidP="007C60D7">
      <w:pPr>
        <w:pStyle w:val="ListParagraph"/>
        <w:numPr>
          <w:ilvl w:val="1"/>
          <w:numId w:val="6"/>
        </w:numPr>
      </w:pPr>
      <w:r>
        <w:t>Each successful applicant will receive a small grant of assistance to assist with establishment costs, the amount of which will depend on the number of successful candidates and will be the subject of a decision by the Minister for Education and Training.</w:t>
      </w:r>
    </w:p>
    <w:p w14:paraId="2FA6C7F4" w14:textId="70142450" w:rsidR="007C60D7" w:rsidRDefault="007C60D7" w:rsidP="007C60D7">
      <w:pPr>
        <w:pStyle w:val="ListParagraph"/>
        <w:numPr>
          <w:ilvl w:val="1"/>
          <w:numId w:val="6"/>
        </w:numPr>
      </w:pPr>
      <w:r w:rsidRPr="001E6B18">
        <w:lastRenderedPageBreak/>
        <w:t xml:space="preserve">ACCSE program funding will be provided to the </w:t>
      </w:r>
      <w:r>
        <w:t>L</w:t>
      </w:r>
      <w:r w:rsidRPr="001E6B18">
        <w:t xml:space="preserve">ead </w:t>
      </w:r>
      <w:r>
        <w:t>I</w:t>
      </w:r>
      <w:r w:rsidRPr="001E6B18">
        <w:t xml:space="preserve">nstitution </w:t>
      </w:r>
      <w:r>
        <w:t xml:space="preserve">of each successful application </w:t>
      </w:r>
      <w:r w:rsidRPr="001E6B18">
        <w:t xml:space="preserve">to </w:t>
      </w:r>
      <w:r w:rsidR="00090094">
        <w:t>contribute to activities such as</w:t>
      </w:r>
      <w:r w:rsidRPr="001E6B18">
        <w:t xml:space="preserve"> initial set up costs, operational costs including staffing and administration, promotional </w:t>
      </w:r>
      <w:r w:rsidR="00090094">
        <w:t>work</w:t>
      </w:r>
      <w:r w:rsidRPr="001E6B18">
        <w:t xml:space="preserve"> and partnerships building support.</w:t>
      </w:r>
    </w:p>
    <w:p w14:paraId="2C519B42" w14:textId="77777777" w:rsidR="007C60D7" w:rsidRDefault="007C60D7" w:rsidP="007C60D7">
      <w:pPr>
        <w:pStyle w:val="ListParagraph"/>
        <w:numPr>
          <w:ilvl w:val="1"/>
          <w:numId w:val="6"/>
        </w:numPr>
      </w:pPr>
      <w:r w:rsidRPr="001E6B18">
        <w:t xml:space="preserve">Funds must not be used </w:t>
      </w:r>
      <w:r>
        <w:t>for:</w:t>
      </w:r>
    </w:p>
    <w:p w14:paraId="51BDEE9E" w14:textId="77777777" w:rsidR="007C60D7" w:rsidRPr="003A246D" w:rsidRDefault="007C60D7" w:rsidP="007C60D7">
      <w:pPr>
        <w:pStyle w:val="ListBullet"/>
      </w:pPr>
      <w:r w:rsidRPr="00142AC8">
        <w:rPr>
          <w:rFonts w:asciiTheme="majorHAnsi" w:hAnsiTheme="majorHAnsi" w:cstheme="majorHAnsi"/>
          <w:bCs/>
        </w:rPr>
        <w:t xml:space="preserve">any </w:t>
      </w:r>
      <w:r w:rsidRPr="003A246D">
        <w:t>capital works, construction or building activities, including the refitting or upgrade of any existing building</w:t>
      </w:r>
    </w:p>
    <w:p w14:paraId="7E7813B6" w14:textId="77777777" w:rsidR="007C60D7" w:rsidRDefault="007C60D7" w:rsidP="007C60D7">
      <w:pPr>
        <w:pStyle w:val="ListBullet"/>
      </w:pPr>
      <w:proofErr w:type="gramStart"/>
      <w:r w:rsidRPr="003A246D">
        <w:t>any</w:t>
      </w:r>
      <w:proofErr w:type="gramEnd"/>
      <w:r w:rsidRPr="003A246D">
        <w:t xml:space="preserve"> purchase</w:t>
      </w:r>
      <w:r w:rsidRPr="00142AC8">
        <w:rPr>
          <w:rFonts w:asciiTheme="majorHAnsi" w:hAnsiTheme="majorHAnsi" w:cstheme="majorHAnsi"/>
          <w:bCs/>
        </w:rPr>
        <w:t>, including assets, or other activity for which the Recipient is being provided with other Commonwealth, State or Territory funding</w:t>
      </w:r>
      <w:r>
        <w:rPr>
          <w:rFonts w:asciiTheme="majorHAnsi" w:hAnsiTheme="majorHAnsi" w:cstheme="majorHAnsi"/>
          <w:bCs/>
        </w:rPr>
        <w:t>.</w:t>
      </w:r>
    </w:p>
    <w:p w14:paraId="5F993808" w14:textId="77777777" w:rsidR="007C60D7" w:rsidRDefault="007C60D7" w:rsidP="007C60D7">
      <w:pPr>
        <w:pStyle w:val="ListParagraph"/>
        <w:numPr>
          <w:ilvl w:val="1"/>
          <w:numId w:val="6"/>
        </w:numPr>
      </w:pPr>
      <w:r w:rsidRPr="001E6B18">
        <w:t>F</w:t>
      </w:r>
      <w:r>
        <w:t>unding will be provided to the Lead Institution under agreed Conditions of Grant</w:t>
      </w:r>
      <w:r w:rsidRPr="001E6B18">
        <w:t>. Th</w:t>
      </w:r>
      <w:r>
        <w:t xml:space="preserve">e Conditions of Grant </w:t>
      </w:r>
      <w:r w:rsidRPr="001E6B18">
        <w:t xml:space="preserve">will include key performance indicators, milestones and the project budget. The details of the </w:t>
      </w:r>
      <w:r>
        <w:t>grant conditions</w:t>
      </w:r>
      <w:r w:rsidRPr="001E6B18">
        <w:t xml:space="preserve">, including payment schedule, will be negotiated with the successful </w:t>
      </w:r>
      <w:r>
        <w:t>L</w:t>
      </w:r>
      <w:r w:rsidRPr="001E6B18">
        <w:t xml:space="preserve">ead </w:t>
      </w:r>
      <w:r>
        <w:t>I</w:t>
      </w:r>
      <w:r w:rsidRPr="001E6B18">
        <w:t>nstitution.</w:t>
      </w:r>
    </w:p>
    <w:p w14:paraId="140781F8" w14:textId="77777777" w:rsidR="007C60D7" w:rsidRDefault="007C60D7" w:rsidP="007C60D7">
      <w:pPr>
        <w:pStyle w:val="ListParagraph"/>
        <w:numPr>
          <w:ilvl w:val="1"/>
          <w:numId w:val="6"/>
        </w:numPr>
      </w:pPr>
      <w:r>
        <w:t>Generally</w:t>
      </w:r>
      <w:r w:rsidRPr="001E6B18">
        <w:t xml:space="preserve"> ACCSE funding will be paid in instalments </w:t>
      </w:r>
      <w:r>
        <w:t>up</w:t>
      </w:r>
      <w:r w:rsidRPr="001E6B18">
        <w:t xml:space="preserve">on completion of the milestones set out in the </w:t>
      </w:r>
      <w:r>
        <w:t>Conditions of Grant</w:t>
      </w:r>
      <w:r w:rsidRPr="001E6B18">
        <w:t>. ACCSE funding will</w:t>
      </w:r>
      <w:r>
        <w:t xml:space="preserve"> be</w:t>
      </w:r>
      <w:r w:rsidRPr="001E6B18">
        <w:t xml:space="preserve"> </w:t>
      </w:r>
      <w:r>
        <w:t>awarded</w:t>
      </w:r>
      <w:r w:rsidRPr="001E6B18">
        <w:t xml:space="preserve"> exclusive of GST.</w:t>
      </w:r>
    </w:p>
    <w:p w14:paraId="7F11D29E" w14:textId="77777777" w:rsidR="007C60D7" w:rsidRDefault="007C60D7" w:rsidP="007C60D7">
      <w:pPr>
        <w:pStyle w:val="ListParagraph"/>
        <w:numPr>
          <w:ilvl w:val="1"/>
          <w:numId w:val="6"/>
        </w:numPr>
      </w:pPr>
      <w:r w:rsidRPr="001E6B18">
        <w:t>ACCSE funding will not duplicate</w:t>
      </w:r>
      <w:r>
        <w:t xml:space="preserve"> any activity</w:t>
      </w:r>
      <w:r w:rsidRPr="001E6B18">
        <w:t xml:space="preserve"> already funded by the Commonwealth or which is likely to be funded from other Commonwealth funding sources. The department reserves the right to determine if a</w:t>
      </w:r>
      <w:r>
        <w:t>n</w:t>
      </w:r>
      <w:r w:rsidRPr="001E6B18">
        <w:t xml:space="preserve"> ACCSE pro</w:t>
      </w:r>
      <w:r>
        <w:t xml:space="preserve">ject duplicates or is likely to duplicate an activity </w:t>
      </w:r>
      <w:r w:rsidRPr="001E6B18">
        <w:t>being funded by another Commonwealth source.</w:t>
      </w:r>
    </w:p>
    <w:p w14:paraId="69C9FB32" w14:textId="2FFEF7B6" w:rsidR="007C60D7" w:rsidRDefault="007C60D7" w:rsidP="007C60D7">
      <w:pPr>
        <w:pStyle w:val="ListParagraph"/>
        <w:numPr>
          <w:ilvl w:val="1"/>
          <w:numId w:val="6"/>
        </w:numPr>
      </w:pPr>
      <w:r>
        <w:t>P</w:t>
      </w:r>
      <w:r w:rsidRPr="001E6B18">
        <w:t xml:space="preserve">rogram funding </w:t>
      </w:r>
      <w:r>
        <w:t xml:space="preserve">for the initiative ceases in </w:t>
      </w:r>
      <w:r w:rsidRPr="001E6B18">
        <w:t xml:space="preserve">2019-20. It is expected that ACCSE education, training and research </w:t>
      </w:r>
      <w:r w:rsidR="00FF4187">
        <w:t xml:space="preserve">programs </w:t>
      </w:r>
      <w:r w:rsidRPr="001E6B18">
        <w:t>will</w:t>
      </w:r>
      <w:r>
        <w:t xml:space="preserve"> become self-sustaining </w:t>
      </w:r>
      <w:r w:rsidRPr="001E6B18">
        <w:t xml:space="preserve">beyond </w:t>
      </w:r>
      <w:r>
        <w:t>that period</w:t>
      </w:r>
      <w:r w:rsidRPr="001E6B18">
        <w:t>.</w:t>
      </w:r>
    </w:p>
    <w:p w14:paraId="04B69A7D" w14:textId="77777777" w:rsidR="007C60D7" w:rsidRDefault="007C60D7" w:rsidP="007C60D7">
      <w:pPr>
        <w:pStyle w:val="Heading1nonumber"/>
        <w:numPr>
          <w:ilvl w:val="0"/>
          <w:numId w:val="6"/>
        </w:numPr>
      </w:pPr>
      <w:bookmarkStart w:id="18" w:name="_Toc468989455"/>
      <w:bookmarkStart w:id="19" w:name="_Toc469574937"/>
      <w:bookmarkStart w:id="20" w:name="_Toc474489440"/>
      <w:bookmarkStart w:id="21" w:name="_Toc468989454"/>
      <w:r>
        <w:t xml:space="preserve">Application </w:t>
      </w:r>
      <w:r w:rsidRPr="001E6B18">
        <w:t>process</w:t>
      </w:r>
      <w:bookmarkEnd w:id="18"/>
      <w:bookmarkEnd w:id="19"/>
      <w:bookmarkEnd w:id="20"/>
    </w:p>
    <w:p w14:paraId="6C516168" w14:textId="77777777" w:rsidR="007C60D7" w:rsidRDefault="007C60D7" w:rsidP="007C60D7">
      <w:pPr>
        <w:pStyle w:val="ListParagraph"/>
        <w:numPr>
          <w:ilvl w:val="1"/>
          <w:numId w:val="6"/>
        </w:numPr>
      </w:pPr>
      <w:r>
        <w:t>There will be one call for applications under the ACCSE program (key indicative dates are outlined under paragraph 11 below).</w:t>
      </w:r>
    </w:p>
    <w:p w14:paraId="623E5C33" w14:textId="77777777" w:rsidR="00FF4187" w:rsidRDefault="00FF4187" w:rsidP="00FF4187">
      <w:pPr>
        <w:pStyle w:val="ListParagraph"/>
        <w:numPr>
          <w:ilvl w:val="1"/>
          <w:numId w:val="6"/>
        </w:numPr>
      </w:pPr>
      <w:r>
        <w:t xml:space="preserve">The completed </w:t>
      </w:r>
      <w:r w:rsidRPr="001E6B18">
        <w:t xml:space="preserve">ACCSE application </w:t>
      </w:r>
      <w:r>
        <w:t xml:space="preserve">form </w:t>
      </w:r>
      <w:r w:rsidRPr="001E6B18">
        <w:t>– in Word or PDF</w:t>
      </w:r>
      <w:r>
        <w:t xml:space="preserve"> format - must be submitted </w:t>
      </w:r>
      <w:r w:rsidRPr="001E6B18">
        <w:t xml:space="preserve">to the department at: </w:t>
      </w:r>
      <w:hyperlink r:id="rId16" w:history="1">
        <w:r w:rsidRPr="001E6B18">
          <w:rPr>
            <w:rStyle w:val="Hyperlink"/>
          </w:rPr>
          <w:t>accse@education.gov.au</w:t>
        </w:r>
      </w:hyperlink>
      <w:r w:rsidRPr="00FF4187">
        <w:t xml:space="preserve"> by the notified closing date</w:t>
      </w:r>
      <w:r>
        <w:t>.</w:t>
      </w:r>
    </w:p>
    <w:p w14:paraId="669738A3" w14:textId="5E668EE7" w:rsidR="00090094" w:rsidRDefault="007C60D7" w:rsidP="00090094">
      <w:pPr>
        <w:pStyle w:val="ListParagraph"/>
        <w:numPr>
          <w:ilvl w:val="1"/>
          <w:numId w:val="6"/>
        </w:numPr>
      </w:pPr>
      <w:r>
        <w:t xml:space="preserve">The application </w:t>
      </w:r>
      <w:r w:rsidRPr="001E6B18">
        <w:t xml:space="preserve">must contain a letter of support signed by the university’s (Lead </w:t>
      </w:r>
      <w:r>
        <w:t>Institution) V</w:t>
      </w:r>
      <w:r w:rsidRPr="001E6B18">
        <w:t xml:space="preserve">ice </w:t>
      </w:r>
      <w:r>
        <w:t>C</w:t>
      </w:r>
      <w:r w:rsidRPr="001E6B18">
        <w:t>hancellor. Where an application is for a consortium</w:t>
      </w:r>
      <w:r>
        <w:t>,</w:t>
      </w:r>
      <w:r w:rsidRPr="001E6B18">
        <w:t xml:space="preserve"> all members of the consortium must </w:t>
      </w:r>
      <w:r>
        <w:t xml:space="preserve">provide a letter of support to </w:t>
      </w:r>
      <w:r w:rsidRPr="001E6B18">
        <w:t>the Lead Institution</w:t>
      </w:r>
      <w:r>
        <w:t xml:space="preserve"> identifying their</w:t>
      </w:r>
      <w:r w:rsidRPr="001E6B18">
        <w:t xml:space="preserve"> commitment to the project.</w:t>
      </w:r>
    </w:p>
    <w:p w14:paraId="774F5D1E" w14:textId="3C7E96D8" w:rsidR="00FF4187" w:rsidRDefault="00FF4187" w:rsidP="00FF4187">
      <w:pPr>
        <w:pStyle w:val="ListParagraph"/>
        <w:numPr>
          <w:ilvl w:val="1"/>
          <w:numId w:val="6"/>
        </w:numPr>
      </w:pPr>
      <w:r w:rsidRPr="001E6B18">
        <w:t xml:space="preserve">Late applications will be considered </w:t>
      </w:r>
      <w:r>
        <w:t>at the department’s discretion</w:t>
      </w:r>
      <w:r w:rsidRPr="001E6B18">
        <w:t xml:space="preserve"> only in exceptional circumstances beyond the </w:t>
      </w:r>
      <w:r>
        <w:t>control of the L</w:t>
      </w:r>
      <w:r w:rsidRPr="001E6B18">
        <w:t xml:space="preserve">ead </w:t>
      </w:r>
      <w:r>
        <w:t>I</w:t>
      </w:r>
      <w:r w:rsidRPr="001E6B18">
        <w:t>nstitution</w:t>
      </w:r>
      <w:r>
        <w:t xml:space="preserve"> or partners to the application</w:t>
      </w:r>
      <w:r w:rsidRPr="001E6B18">
        <w:t>. The department’s decision with respect to late applications will be final.</w:t>
      </w:r>
    </w:p>
    <w:p w14:paraId="265F7A63" w14:textId="5F6DB22F" w:rsidR="00090094" w:rsidRDefault="00FF4187" w:rsidP="00090094">
      <w:pPr>
        <w:pStyle w:val="Heading1nonumber"/>
        <w:numPr>
          <w:ilvl w:val="0"/>
          <w:numId w:val="6"/>
        </w:numPr>
      </w:pPr>
      <w:bookmarkStart w:id="22" w:name="_Toc474489441"/>
      <w:r>
        <w:lastRenderedPageBreak/>
        <w:t xml:space="preserve">The </w:t>
      </w:r>
      <w:r w:rsidR="00090094">
        <w:t>Application</w:t>
      </w:r>
      <w:bookmarkEnd w:id="22"/>
    </w:p>
    <w:p w14:paraId="4E425F22" w14:textId="56E389D2" w:rsidR="00880B5A" w:rsidRDefault="00880B5A" w:rsidP="00880B5A">
      <w:pPr>
        <w:pStyle w:val="ListParagraph"/>
        <w:keepNext/>
        <w:keepLines/>
        <w:numPr>
          <w:ilvl w:val="1"/>
          <w:numId w:val="6"/>
        </w:numPr>
      </w:pPr>
      <w:r>
        <w:t>In applying for the ACCSE program, t</w:t>
      </w:r>
      <w:r w:rsidRPr="001E6B18">
        <w:t xml:space="preserve">he university </w:t>
      </w:r>
      <w:r>
        <w:t>must</w:t>
      </w:r>
      <w:r w:rsidRPr="001E6B18">
        <w:t xml:space="preserve"> provide a plan t</w:t>
      </w:r>
      <w:r>
        <w:t xml:space="preserve">hat </w:t>
      </w:r>
      <w:r w:rsidRPr="001E6B18">
        <w:t>demonstrate</w:t>
      </w:r>
      <w:r>
        <w:t>s</w:t>
      </w:r>
      <w:r w:rsidRPr="001E6B18">
        <w:t xml:space="preserve"> a</w:t>
      </w:r>
      <w:r>
        <w:t>n integrated</w:t>
      </w:r>
      <w:r w:rsidRPr="001E6B18">
        <w:t xml:space="preserve"> </w:t>
      </w:r>
      <w:r>
        <w:t xml:space="preserve">strategy to deliver and develop, </w:t>
      </w:r>
      <w:r w:rsidRPr="001E6B18">
        <w:t>over the life of the program</w:t>
      </w:r>
      <w:r>
        <w:t xml:space="preserve">, a sustainable </w:t>
      </w:r>
      <w:r w:rsidRPr="001E6B18">
        <w:t>set of teaching</w:t>
      </w:r>
      <w:r>
        <w:t>,</w:t>
      </w:r>
      <w:r w:rsidRPr="001E6B18">
        <w:t xml:space="preserve"> training</w:t>
      </w:r>
      <w:r>
        <w:t xml:space="preserve"> and research</w:t>
      </w:r>
      <w:r w:rsidRPr="001E6B18">
        <w:t xml:space="preserve"> programs t</w:t>
      </w:r>
      <w:r>
        <w:t>hat</w:t>
      </w:r>
      <w:r w:rsidRPr="001E6B18">
        <w:t xml:space="preserve"> </w:t>
      </w:r>
      <w:r>
        <w:t>produce skilled graduates, research excellence and competent cyber security professionals</w:t>
      </w:r>
      <w:r w:rsidRPr="001E6B18">
        <w:t>.</w:t>
      </w:r>
      <w:r w:rsidR="0001782F">
        <w:t xml:space="preserve"> The plan must demonstrate:</w:t>
      </w:r>
    </w:p>
    <w:p w14:paraId="633B7FB4" w14:textId="77777777" w:rsidR="007C60D7" w:rsidRPr="00090094" w:rsidRDefault="007C60D7" w:rsidP="0001782F">
      <w:pPr>
        <w:pStyle w:val="ListParagraph"/>
        <w:numPr>
          <w:ilvl w:val="2"/>
          <w:numId w:val="6"/>
        </w:numPr>
      </w:pPr>
      <w:r w:rsidRPr="00090094">
        <w:rPr>
          <w:i/>
        </w:rPr>
        <w:t>Degree programs</w:t>
      </w:r>
    </w:p>
    <w:p w14:paraId="7C9F06DC" w14:textId="77777777" w:rsidR="007C60D7" w:rsidRDefault="007C60D7" w:rsidP="007C60D7">
      <w:pPr>
        <w:pStyle w:val="ListParagraph"/>
        <w:numPr>
          <w:ilvl w:val="3"/>
          <w:numId w:val="6"/>
        </w:numPr>
      </w:pPr>
      <w:r>
        <w:tab/>
        <w:t xml:space="preserve">undergraduate and postgraduate degrees that are cohesive, fully </w:t>
      </w:r>
      <w:r w:rsidRPr="007A4C4E">
        <w:t>integrated</w:t>
      </w:r>
      <w:r>
        <w:t xml:space="preserve"> and deliver, cyber-specific skills with pathway options for retaining of graduates in related disciplines</w:t>
      </w:r>
    </w:p>
    <w:p w14:paraId="7BD72A64" w14:textId="77777777" w:rsidR="007C60D7" w:rsidRDefault="007C60D7" w:rsidP="007C60D7">
      <w:pPr>
        <w:pStyle w:val="ListParagraph"/>
        <w:numPr>
          <w:ilvl w:val="3"/>
          <w:numId w:val="6"/>
        </w:numPr>
      </w:pPr>
      <w:r>
        <w:tab/>
        <w:t>opportunities for workplace training and mechanisms that support career pathways in cyber security</w:t>
      </w:r>
    </w:p>
    <w:p w14:paraId="088243EE" w14:textId="77777777" w:rsidR="007C60D7" w:rsidRDefault="007C60D7" w:rsidP="007C60D7">
      <w:pPr>
        <w:pStyle w:val="ListParagraph"/>
        <w:numPr>
          <w:ilvl w:val="3"/>
          <w:numId w:val="6"/>
        </w:numPr>
      </w:pPr>
      <w:r>
        <w:tab/>
        <w:t>business mentoring and mechanisms to develop skilled post</w:t>
      </w:r>
      <w:r>
        <w:noBreakHyphen/>
        <w:t xml:space="preserve">graduates (e.g. through internships) for </w:t>
      </w:r>
      <w:r w:rsidRPr="007A4C4E">
        <w:t xml:space="preserve">Masters and/or Doctoral </w:t>
      </w:r>
      <w:r>
        <w:t>students</w:t>
      </w:r>
    </w:p>
    <w:p w14:paraId="0874AFD8" w14:textId="40F37993" w:rsidR="007C60D7" w:rsidRDefault="00376E51" w:rsidP="007C60D7">
      <w:pPr>
        <w:pStyle w:val="ListParagraph"/>
        <w:numPr>
          <w:ilvl w:val="3"/>
          <w:numId w:val="6"/>
        </w:numPr>
      </w:pPr>
      <w:r>
        <w:tab/>
        <w:t>u</w:t>
      </w:r>
      <w:r w:rsidR="007C60D7">
        <w:t xml:space="preserve">ndergraduate and post-graduate enrolments are sustainable and there is a strong completion record and employment outcomes </w:t>
      </w:r>
    </w:p>
    <w:p w14:paraId="7F8AB5A6" w14:textId="77777777" w:rsidR="007C60D7" w:rsidRDefault="007C60D7" w:rsidP="007C60D7">
      <w:pPr>
        <w:pStyle w:val="ListParagraph"/>
        <w:numPr>
          <w:ilvl w:val="3"/>
          <w:numId w:val="6"/>
        </w:numPr>
      </w:pPr>
      <w:r>
        <w:tab/>
        <w:t>flexibility in terms of making the cyber-security program available (</w:t>
      </w:r>
      <w:proofErr w:type="spellStart"/>
      <w:r>
        <w:t>ie</w:t>
      </w:r>
      <w:proofErr w:type="spellEnd"/>
      <w:r>
        <w:t xml:space="preserve"> as an elective) to a broad range of study disciplines beyond information technology</w:t>
      </w:r>
    </w:p>
    <w:p w14:paraId="0767ACC0" w14:textId="0D8A8B22" w:rsidR="007C60D7" w:rsidRDefault="007C60D7" w:rsidP="007C60D7">
      <w:pPr>
        <w:pStyle w:val="ListParagraph"/>
        <w:numPr>
          <w:ilvl w:val="3"/>
          <w:numId w:val="6"/>
        </w:numPr>
      </w:pPr>
      <w:r>
        <w:tab/>
        <w:t xml:space="preserve">strategies </w:t>
      </w:r>
      <w:r w:rsidR="0001782F">
        <w:t>for</w:t>
      </w:r>
      <w:r>
        <w:t xml:space="preserve"> encouraging under-represented group</w:t>
      </w:r>
      <w:r w:rsidR="0001782F">
        <w:t>s</w:t>
      </w:r>
      <w:r>
        <w:t xml:space="preserve">, including women and </w:t>
      </w:r>
      <w:r w:rsidRPr="007A4C4E">
        <w:t xml:space="preserve">Indigenous </w:t>
      </w:r>
      <w:r w:rsidR="0001782F">
        <w:t>people</w:t>
      </w:r>
      <w:r>
        <w:t>, to undertake studies and pursue careers in the field of cyber security</w:t>
      </w:r>
    </w:p>
    <w:p w14:paraId="2F5AF693" w14:textId="77777777" w:rsidR="007C60D7" w:rsidRDefault="007C60D7" w:rsidP="007C60D7">
      <w:pPr>
        <w:pStyle w:val="ListParagraph"/>
        <w:numPr>
          <w:ilvl w:val="3"/>
          <w:numId w:val="6"/>
        </w:numPr>
      </w:pPr>
      <w:r>
        <w:tab/>
        <w:t xml:space="preserve">strategies for collaboration with business and a focus on degree programs that develop graduate attributes important to business </w:t>
      </w:r>
    </w:p>
    <w:p w14:paraId="4FB2416A" w14:textId="77777777" w:rsidR="007C60D7" w:rsidRDefault="007C60D7" w:rsidP="007C60D7">
      <w:pPr>
        <w:pStyle w:val="ListParagraph"/>
        <w:numPr>
          <w:ilvl w:val="3"/>
          <w:numId w:val="6"/>
        </w:numPr>
      </w:pPr>
      <w:r>
        <w:tab/>
      </w:r>
      <w:proofErr w:type="gramStart"/>
      <w:r>
        <w:t>access</w:t>
      </w:r>
      <w:proofErr w:type="gramEnd"/>
      <w:r>
        <w:t xml:space="preserve"> to workplace training and mechanisms that support enhanced interaction or exchange between university academics, government and business professionals.</w:t>
      </w:r>
    </w:p>
    <w:p w14:paraId="04845B73" w14:textId="77777777" w:rsidR="007C60D7" w:rsidRPr="00FF4187" w:rsidRDefault="007C60D7" w:rsidP="0001782F">
      <w:pPr>
        <w:pStyle w:val="ListParagraph"/>
        <w:numPr>
          <w:ilvl w:val="2"/>
          <w:numId w:val="6"/>
        </w:numPr>
        <w:rPr>
          <w:i/>
        </w:rPr>
      </w:pPr>
      <w:r w:rsidRPr="00FF4187">
        <w:rPr>
          <w:i/>
        </w:rPr>
        <w:t>Research programs</w:t>
      </w:r>
    </w:p>
    <w:p w14:paraId="64B4F961" w14:textId="77777777" w:rsidR="007C60D7" w:rsidRDefault="007C60D7" w:rsidP="00916AEE">
      <w:pPr>
        <w:pStyle w:val="ListParagraph"/>
        <w:keepNext/>
        <w:keepLines/>
        <w:numPr>
          <w:ilvl w:val="3"/>
          <w:numId w:val="6"/>
        </w:numPr>
      </w:pPr>
      <w:r>
        <w:tab/>
      </w:r>
      <w:r w:rsidRPr="007A4C4E">
        <w:t xml:space="preserve">research </w:t>
      </w:r>
      <w:r>
        <w:t xml:space="preserve">programs are in fields of institutional cyber security strength as reflected in </w:t>
      </w:r>
      <w:r w:rsidRPr="007A4C4E">
        <w:t>Excellence in Research for Australia (ERA) performance</w:t>
      </w:r>
      <w:r>
        <w:t xml:space="preserve"> and/or enable partnerships with strong utilisation and or potential for commercialisation of outcomes</w:t>
      </w:r>
    </w:p>
    <w:p w14:paraId="0DCFFDB2" w14:textId="77777777" w:rsidR="007C60D7" w:rsidRDefault="007C60D7" w:rsidP="007C60D7">
      <w:pPr>
        <w:pStyle w:val="ListParagraph"/>
        <w:numPr>
          <w:ilvl w:val="3"/>
          <w:numId w:val="6"/>
        </w:numPr>
      </w:pPr>
      <w:r>
        <w:tab/>
        <w:t>high quality research outputs (</w:t>
      </w:r>
      <w:proofErr w:type="spellStart"/>
      <w:r>
        <w:t>eg</w:t>
      </w:r>
      <w:proofErr w:type="spellEnd"/>
      <w:r>
        <w:t xml:space="preserve"> publications, collaborations, patents, research agreements or contracts) aligned with the </w:t>
      </w:r>
      <w:r w:rsidRPr="007A4C4E">
        <w:t xml:space="preserve">Government’s Science and Research Priorities </w:t>
      </w:r>
      <w:r>
        <w:t>- Cyber Security capability</w:t>
      </w:r>
    </w:p>
    <w:p w14:paraId="7F444803" w14:textId="77777777" w:rsidR="007C60D7" w:rsidRDefault="007C60D7" w:rsidP="007C60D7">
      <w:pPr>
        <w:pStyle w:val="ListParagraph"/>
        <w:numPr>
          <w:ilvl w:val="3"/>
          <w:numId w:val="6"/>
        </w:numPr>
      </w:pPr>
      <w:r>
        <w:tab/>
        <w:t>engagement of s</w:t>
      </w:r>
      <w:r w:rsidRPr="007A4C4E">
        <w:t xml:space="preserve">taff </w:t>
      </w:r>
      <w:r>
        <w:t>with</w:t>
      </w:r>
      <w:r w:rsidRPr="007A4C4E">
        <w:t xml:space="preserve"> a demonstrable track record in cyber security </w:t>
      </w:r>
      <w:r>
        <w:t>and a strong standing in this field</w:t>
      </w:r>
    </w:p>
    <w:p w14:paraId="798B9DB0" w14:textId="77777777" w:rsidR="007C60D7" w:rsidRDefault="007C60D7" w:rsidP="007C60D7">
      <w:pPr>
        <w:pStyle w:val="ListParagraph"/>
        <w:numPr>
          <w:ilvl w:val="3"/>
          <w:numId w:val="6"/>
        </w:numPr>
      </w:pPr>
      <w:r>
        <w:lastRenderedPageBreak/>
        <w:tab/>
        <w:t>a</w:t>
      </w:r>
      <w:r w:rsidRPr="007A4C4E">
        <w:t xml:space="preserve"> track record of, and </w:t>
      </w:r>
      <w:r>
        <w:t xml:space="preserve">strategy for, ongoing </w:t>
      </w:r>
      <w:r w:rsidRPr="007A4C4E">
        <w:t xml:space="preserve">engagement with </w:t>
      </w:r>
      <w:r>
        <w:t xml:space="preserve">government, </w:t>
      </w:r>
      <w:r w:rsidRPr="007A4C4E">
        <w:t>business or other institutes that fund research and make use of research outputs</w:t>
      </w:r>
    </w:p>
    <w:p w14:paraId="7C2D59DA" w14:textId="77777777" w:rsidR="007C60D7" w:rsidRDefault="007C60D7" w:rsidP="007C60D7">
      <w:pPr>
        <w:pStyle w:val="ListParagraph"/>
        <w:numPr>
          <w:ilvl w:val="3"/>
          <w:numId w:val="6"/>
        </w:numPr>
      </w:pPr>
      <w:r>
        <w:tab/>
      </w:r>
      <w:proofErr w:type="gramStart"/>
      <w:r>
        <w:t>a</w:t>
      </w:r>
      <w:proofErr w:type="gramEnd"/>
      <w:r>
        <w:t xml:space="preserve"> track record of commercialisation of research</w:t>
      </w:r>
      <w:r w:rsidRPr="007A4C4E">
        <w:t>.</w:t>
      </w:r>
    </w:p>
    <w:p w14:paraId="72DCF634" w14:textId="77777777" w:rsidR="007C60D7" w:rsidRPr="00FF4187" w:rsidRDefault="007C60D7" w:rsidP="0001782F">
      <w:pPr>
        <w:pStyle w:val="ListParagraph"/>
        <w:numPr>
          <w:ilvl w:val="2"/>
          <w:numId w:val="6"/>
        </w:numPr>
        <w:rPr>
          <w:i/>
        </w:rPr>
      </w:pPr>
      <w:r w:rsidRPr="00FF4187">
        <w:rPr>
          <w:i/>
        </w:rPr>
        <w:t>Professional programs</w:t>
      </w:r>
    </w:p>
    <w:p w14:paraId="21DE2C64" w14:textId="77777777" w:rsidR="007C60D7" w:rsidRDefault="007C60D7" w:rsidP="007C60D7">
      <w:pPr>
        <w:pStyle w:val="ListParagraph"/>
        <w:keepNext/>
        <w:numPr>
          <w:ilvl w:val="3"/>
          <w:numId w:val="6"/>
        </w:numPr>
      </w:pPr>
      <w:r>
        <w:tab/>
        <w:t>provision of technical and non</w:t>
      </w:r>
      <w:r>
        <w:noBreakHyphen/>
        <w:t>technical training programs designed for professional and executive development training</w:t>
      </w:r>
    </w:p>
    <w:p w14:paraId="6359C9C6" w14:textId="77777777" w:rsidR="007C60D7" w:rsidRDefault="007C60D7" w:rsidP="007C60D7">
      <w:pPr>
        <w:pStyle w:val="ListParagraph"/>
        <w:numPr>
          <w:ilvl w:val="3"/>
          <w:numId w:val="6"/>
        </w:numPr>
      </w:pPr>
      <w:r>
        <w:tab/>
        <w:t xml:space="preserve">delivery of programs that </w:t>
      </w:r>
      <w:r w:rsidRPr="007A4C4E">
        <w:t xml:space="preserve">address </w:t>
      </w:r>
      <w:r>
        <w:t xml:space="preserve">market needs – for example </w:t>
      </w:r>
      <w:r w:rsidRPr="007A4C4E">
        <w:t>cyber/ICT security analysts and architects, forensic examiners</w:t>
      </w:r>
      <w:r>
        <w:t xml:space="preserve"> and </w:t>
      </w:r>
      <w:r w:rsidRPr="007A4C4E">
        <w:t>incident handlers</w:t>
      </w:r>
      <w:r>
        <w:t xml:space="preserve"> </w:t>
      </w:r>
    </w:p>
    <w:p w14:paraId="069E9BC8" w14:textId="77777777" w:rsidR="007C60D7" w:rsidRDefault="007C60D7" w:rsidP="007C60D7">
      <w:pPr>
        <w:pStyle w:val="ListParagraph"/>
        <w:numPr>
          <w:ilvl w:val="3"/>
          <w:numId w:val="6"/>
        </w:numPr>
      </w:pPr>
      <w:r>
        <w:tab/>
      </w:r>
      <w:proofErr w:type="gramStart"/>
      <w:r>
        <w:t>availability</w:t>
      </w:r>
      <w:proofErr w:type="gramEnd"/>
      <w:r>
        <w:t xml:space="preserve"> of courses for developing IT generalists in cyber security (</w:t>
      </w:r>
      <w:r w:rsidRPr="007A4C4E">
        <w:t>including soft skills</w:t>
      </w:r>
      <w:r>
        <w:t>, such as</w:t>
      </w:r>
      <w:r w:rsidRPr="007A4C4E">
        <w:t xml:space="preserve"> negotiation and leadership) to keep pace with the rapidly changing environment</w:t>
      </w:r>
      <w:r>
        <w:t>.</w:t>
      </w:r>
    </w:p>
    <w:p w14:paraId="59CE088B" w14:textId="15141426" w:rsidR="007C60D7" w:rsidRDefault="00FF4187" w:rsidP="007C60D7">
      <w:pPr>
        <w:pStyle w:val="Heading1nonumber"/>
        <w:keepLines/>
        <w:numPr>
          <w:ilvl w:val="0"/>
          <w:numId w:val="6"/>
        </w:numPr>
      </w:pPr>
      <w:bookmarkStart w:id="23" w:name="_Toc469574938"/>
      <w:bookmarkStart w:id="24" w:name="_Toc474489442"/>
      <w:r>
        <w:t>Assessment process</w:t>
      </w:r>
      <w:bookmarkEnd w:id="21"/>
      <w:bookmarkEnd w:id="23"/>
      <w:bookmarkEnd w:id="24"/>
    </w:p>
    <w:p w14:paraId="26CDFD5E" w14:textId="6348763D" w:rsidR="00FF4187" w:rsidRDefault="00FF4187" w:rsidP="00FF4187">
      <w:pPr>
        <w:pStyle w:val="ListParagraph"/>
        <w:numPr>
          <w:ilvl w:val="1"/>
          <w:numId w:val="6"/>
        </w:numPr>
      </w:pPr>
      <w:r w:rsidRPr="001E6B18">
        <w:t xml:space="preserve">Applications </w:t>
      </w:r>
      <w:r w:rsidRPr="00104C66">
        <w:t xml:space="preserve">will be assessed on a competitive basis </w:t>
      </w:r>
      <w:r>
        <w:t>against the selection criteria</w:t>
      </w:r>
      <w:r w:rsidR="00880B5A">
        <w:t xml:space="preserve"> at Section 9.</w:t>
      </w:r>
    </w:p>
    <w:p w14:paraId="71D8D771" w14:textId="2B939136" w:rsidR="00FF4187" w:rsidRDefault="00FF4187" w:rsidP="00FF4187">
      <w:pPr>
        <w:pStyle w:val="ListParagraph"/>
        <w:numPr>
          <w:ilvl w:val="1"/>
          <w:numId w:val="6"/>
        </w:numPr>
      </w:pPr>
      <w:r>
        <w:t xml:space="preserve">Applications will be assessed </w:t>
      </w:r>
      <w:r w:rsidRPr="00104C66">
        <w:t>by relevant non-conflicted experts</w:t>
      </w:r>
      <w:r w:rsidR="00E72B2F">
        <w:t xml:space="preserve"> drawn from the Working Group and more broadly as required</w:t>
      </w:r>
      <w:r w:rsidR="00880B5A">
        <w:t>.</w:t>
      </w:r>
      <w:r>
        <w:t xml:space="preserve"> Members of the assessment panel will be appointed by the Minister for Education and Training.</w:t>
      </w:r>
    </w:p>
    <w:p w14:paraId="3E55B964" w14:textId="6621ADCC" w:rsidR="00FF4187" w:rsidRDefault="00FF4187" w:rsidP="00FF4187">
      <w:pPr>
        <w:pStyle w:val="ListParagraph"/>
        <w:numPr>
          <w:ilvl w:val="1"/>
          <w:numId w:val="6"/>
        </w:numPr>
      </w:pPr>
      <w:r>
        <w:t>Recommendations will be made to the</w:t>
      </w:r>
      <w:r w:rsidRPr="006375A3">
        <w:t xml:space="preserve"> Minister for Education and </w:t>
      </w:r>
      <w:r>
        <w:t>T</w:t>
      </w:r>
      <w:r w:rsidRPr="006375A3">
        <w:t xml:space="preserve">raining </w:t>
      </w:r>
      <w:r>
        <w:t>for</w:t>
      </w:r>
      <w:r w:rsidRPr="006375A3">
        <w:t xml:space="preserve"> approv</w:t>
      </w:r>
      <w:r>
        <w:t>al of</w:t>
      </w:r>
      <w:r w:rsidRPr="006375A3">
        <w:t xml:space="preserve"> successful ACCSE projects</w:t>
      </w:r>
      <w:r>
        <w:t>,</w:t>
      </w:r>
      <w:r w:rsidRPr="006375A3">
        <w:t xml:space="preserve"> and the </w:t>
      </w:r>
      <w:r>
        <w:t>amount of</w:t>
      </w:r>
      <w:r w:rsidRPr="006375A3">
        <w:t xml:space="preserve"> funding for each project.</w:t>
      </w:r>
    </w:p>
    <w:p w14:paraId="35155D4D" w14:textId="7E3696F4" w:rsidR="00FF4187" w:rsidRDefault="00FF4187" w:rsidP="00FF4187">
      <w:pPr>
        <w:pStyle w:val="Heading1nonumber"/>
        <w:keepLines/>
        <w:numPr>
          <w:ilvl w:val="0"/>
          <w:numId w:val="6"/>
        </w:numPr>
      </w:pPr>
      <w:bookmarkStart w:id="25" w:name="_Toc474489443"/>
      <w:r>
        <w:t xml:space="preserve">Selection </w:t>
      </w:r>
      <w:r w:rsidR="00D47A6B">
        <w:t>c</w:t>
      </w:r>
      <w:r>
        <w:t>riteria</w:t>
      </w:r>
      <w:bookmarkEnd w:id="25"/>
    </w:p>
    <w:p w14:paraId="3F0A5EC9" w14:textId="263EC5DC" w:rsidR="007C60D7" w:rsidRDefault="007C60D7" w:rsidP="00FF4187">
      <w:pPr>
        <w:pStyle w:val="ListParagraph"/>
        <w:keepNext/>
        <w:numPr>
          <w:ilvl w:val="1"/>
          <w:numId w:val="6"/>
        </w:numPr>
      </w:pPr>
      <w:r w:rsidRPr="00FB1B7F">
        <w:t>The following</w:t>
      </w:r>
      <w:r>
        <w:t xml:space="preserve"> selection criteria will apply in the assessment of</w:t>
      </w:r>
      <w:r w:rsidRPr="00FB1B7F">
        <w:t xml:space="preserve"> applications</w:t>
      </w:r>
      <w:r w:rsidRPr="001E6B18">
        <w:t>:</w:t>
      </w:r>
    </w:p>
    <w:p w14:paraId="0BE32109" w14:textId="77777777" w:rsidR="007C60D7" w:rsidRDefault="007C60D7" w:rsidP="00FF4187">
      <w:pPr>
        <w:pStyle w:val="ListParagraph"/>
        <w:keepNext/>
        <w:numPr>
          <w:ilvl w:val="2"/>
          <w:numId w:val="6"/>
        </w:numPr>
        <w:tabs>
          <w:tab w:val="clear" w:pos="1418"/>
        </w:tabs>
        <w:ind w:right="-188"/>
      </w:pPr>
      <w:r w:rsidRPr="001E6B18">
        <w:t xml:space="preserve">how well </w:t>
      </w:r>
      <w:r w:rsidRPr="00C83335">
        <w:t>the project meets the</w:t>
      </w:r>
      <w:r w:rsidRPr="001E6B18">
        <w:t xml:space="preserve"> </w:t>
      </w:r>
      <w:r w:rsidRPr="00C83335">
        <w:rPr>
          <w:b/>
        </w:rPr>
        <w:t>program objectives</w:t>
      </w:r>
      <w:r>
        <w:rPr>
          <w:b/>
        </w:rPr>
        <w:t xml:space="preserve"> and outcomes as set out in Section 2</w:t>
      </w:r>
    </w:p>
    <w:p w14:paraId="23770BD8" w14:textId="77777777" w:rsidR="007C60D7" w:rsidRDefault="007C60D7" w:rsidP="007C60D7">
      <w:pPr>
        <w:pStyle w:val="ListParagraph"/>
        <w:numPr>
          <w:ilvl w:val="2"/>
          <w:numId w:val="6"/>
        </w:numPr>
        <w:tabs>
          <w:tab w:val="clear" w:pos="1418"/>
        </w:tabs>
        <w:ind w:right="-188"/>
      </w:pPr>
      <w:r w:rsidRPr="001E6B18">
        <w:t>the extent to which the project supports Australia’s Cyber Security Strategy theme of A Cyber Smart Nation</w:t>
      </w:r>
    </w:p>
    <w:p w14:paraId="290E3270" w14:textId="77777777" w:rsidR="007C60D7" w:rsidRDefault="007C60D7" w:rsidP="007C60D7">
      <w:pPr>
        <w:pStyle w:val="ListParagraph"/>
        <w:numPr>
          <w:ilvl w:val="2"/>
          <w:numId w:val="6"/>
        </w:numPr>
        <w:tabs>
          <w:tab w:val="clear" w:pos="1418"/>
        </w:tabs>
        <w:ind w:right="-188"/>
      </w:pPr>
      <w:r>
        <w:t>the extent to which the project supports the Australian Government’s Science and Research Priority Cyber Security capability</w:t>
      </w:r>
    </w:p>
    <w:p w14:paraId="20B1CBC8" w14:textId="77777777" w:rsidR="007C60D7" w:rsidRDefault="007C60D7" w:rsidP="007C60D7">
      <w:pPr>
        <w:pStyle w:val="ListParagraph"/>
        <w:numPr>
          <w:ilvl w:val="2"/>
          <w:numId w:val="6"/>
        </w:numPr>
        <w:tabs>
          <w:tab w:val="clear" w:pos="1418"/>
        </w:tabs>
        <w:ind w:right="-188"/>
      </w:pPr>
      <w:r w:rsidRPr="001E6B18">
        <w:t xml:space="preserve">how the project supports a cohesive, integrated and effective strategy for the </w:t>
      </w:r>
      <w:r>
        <w:t xml:space="preserve">immediate and longer-term sustainability of the </w:t>
      </w:r>
      <w:r w:rsidRPr="001E6B18">
        <w:t>ACCSE</w:t>
      </w:r>
    </w:p>
    <w:p w14:paraId="5FE36A02" w14:textId="77777777" w:rsidR="007C60D7" w:rsidRDefault="007C60D7" w:rsidP="007C60D7">
      <w:pPr>
        <w:pStyle w:val="ListParagraph"/>
        <w:numPr>
          <w:ilvl w:val="2"/>
          <w:numId w:val="6"/>
        </w:numPr>
        <w:tabs>
          <w:tab w:val="clear" w:pos="1418"/>
        </w:tabs>
        <w:ind w:right="-188"/>
      </w:pPr>
      <w:r>
        <w:t>the expected outcomes and benefits in terms of research capacity-building in the field of cyber security</w:t>
      </w:r>
    </w:p>
    <w:p w14:paraId="3266AAF7" w14:textId="77777777" w:rsidR="007C60D7" w:rsidRDefault="007C60D7" w:rsidP="007C60D7">
      <w:pPr>
        <w:pStyle w:val="ListParagraph"/>
        <w:numPr>
          <w:ilvl w:val="2"/>
          <w:numId w:val="6"/>
        </w:numPr>
        <w:tabs>
          <w:tab w:val="clear" w:pos="1418"/>
        </w:tabs>
        <w:ind w:right="-188"/>
      </w:pPr>
      <w:r>
        <w:t>the likely effectiveness of the strategy for overall promotion of excellent</w:t>
      </w:r>
      <w:r w:rsidRPr="00B70EBD">
        <w:t xml:space="preserve"> cyber security research</w:t>
      </w:r>
      <w:r>
        <w:t xml:space="preserve"> and</w:t>
      </w:r>
      <w:r w:rsidRPr="00B70EBD">
        <w:t xml:space="preserve"> higher education</w:t>
      </w:r>
      <w:r>
        <w:t xml:space="preserve"> and</w:t>
      </w:r>
      <w:r w:rsidRPr="00B70EBD">
        <w:t xml:space="preserve"> training </w:t>
      </w:r>
      <w:r>
        <w:t xml:space="preserve">for </w:t>
      </w:r>
      <w:r w:rsidRPr="00B70EBD">
        <w:t>undergraduate</w:t>
      </w:r>
      <w:r>
        <w:t xml:space="preserve"> and</w:t>
      </w:r>
      <w:r w:rsidRPr="00B70EBD">
        <w:t xml:space="preserve"> postgraduate students</w:t>
      </w:r>
      <w:r>
        <w:t xml:space="preserve"> as well as for </w:t>
      </w:r>
      <w:r w:rsidRPr="00B70EBD">
        <w:t>profes</w:t>
      </w:r>
      <w:r>
        <w:t>sional and executive development,</w:t>
      </w:r>
      <w:r w:rsidRPr="00B70EBD">
        <w:t xml:space="preserve"> </w:t>
      </w:r>
      <w:r>
        <w:t>which addresses the needs of</w:t>
      </w:r>
      <w:r w:rsidRPr="00B70EBD">
        <w:t xml:space="preserve"> </w:t>
      </w:r>
      <w:r>
        <w:t>business and government</w:t>
      </w:r>
    </w:p>
    <w:p w14:paraId="27B99036" w14:textId="33D53C91" w:rsidR="007C60D7" w:rsidRDefault="007C60D7" w:rsidP="007C60D7">
      <w:pPr>
        <w:pStyle w:val="ListParagraph"/>
        <w:numPr>
          <w:ilvl w:val="2"/>
          <w:numId w:val="6"/>
        </w:numPr>
        <w:tabs>
          <w:tab w:val="clear" w:pos="1418"/>
        </w:tabs>
        <w:ind w:right="-188"/>
      </w:pPr>
      <w:proofErr w:type="gramStart"/>
      <w:r>
        <w:lastRenderedPageBreak/>
        <w:t>the</w:t>
      </w:r>
      <w:proofErr w:type="gramEnd"/>
      <w:r>
        <w:t xml:space="preserve"> likely effectiveness of the strategy for supporting an increase in the number of under-represented </w:t>
      </w:r>
      <w:r w:rsidR="0001782F">
        <w:t xml:space="preserve">groups </w:t>
      </w:r>
      <w:r>
        <w:t xml:space="preserve">including </w:t>
      </w:r>
      <w:r w:rsidRPr="001E6B18">
        <w:t xml:space="preserve">women and Indigenous </w:t>
      </w:r>
      <w:r w:rsidR="0001782F">
        <w:t>people</w:t>
      </w:r>
      <w:r>
        <w:t>, engaged in cyber-security research, education and training.</w:t>
      </w:r>
    </w:p>
    <w:p w14:paraId="14DE303A" w14:textId="77777777" w:rsidR="007C60D7" w:rsidRDefault="007C60D7" w:rsidP="007C60D7">
      <w:pPr>
        <w:pStyle w:val="Heading1nonumber"/>
        <w:numPr>
          <w:ilvl w:val="0"/>
          <w:numId w:val="6"/>
        </w:numPr>
      </w:pPr>
      <w:bookmarkStart w:id="26" w:name="_Toc469574941"/>
      <w:bookmarkStart w:id="27" w:name="_Toc474489444"/>
      <w:bookmarkStart w:id="28" w:name="_Toc468989456"/>
      <w:bookmarkStart w:id="29" w:name="_Toc469574939"/>
      <w:r w:rsidRPr="001E6B18">
        <w:t>Conditions of Grant</w:t>
      </w:r>
      <w:bookmarkEnd w:id="26"/>
      <w:bookmarkEnd w:id="27"/>
    </w:p>
    <w:p w14:paraId="2AECD4EC" w14:textId="77777777" w:rsidR="007C60D7" w:rsidRDefault="007C60D7" w:rsidP="007C60D7">
      <w:pPr>
        <w:pStyle w:val="ListParagraph"/>
        <w:numPr>
          <w:ilvl w:val="1"/>
          <w:numId w:val="6"/>
        </w:numPr>
      </w:pPr>
      <w:r w:rsidRPr="001E6B18">
        <w:t xml:space="preserve">Funding will be subject to Conditions of Grant </w:t>
      </w:r>
      <w:r>
        <w:t xml:space="preserve">determined by the Minister in writing. </w:t>
      </w:r>
      <w:r w:rsidRPr="001E6B18">
        <w:t>The</w:t>
      </w:r>
      <w:r>
        <w:t>se</w:t>
      </w:r>
      <w:r w:rsidRPr="00050BA1">
        <w:t xml:space="preserve"> </w:t>
      </w:r>
      <w:r w:rsidRPr="001E6B18">
        <w:t xml:space="preserve">Conditions </w:t>
      </w:r>
      <w:r>
        <w:t>will define the rights and obligations of the L</w:t>
      </w:r>
      <w:r w:rsidRPr="001E6B18">
        <w:t xml:space="preserve">ead </w:t>
      </w:r>
      <w:r>
        <w:t>I</w:t>
      </w:r>
      <w:r w:rsidRPr="001E6B18">
        <w:t>nstitution</w:t>
      </w:r>
      <w:r>
        <w:t>.</w:t>
      </w:r>
    </w:p>
    <w:p w14:paraId="5AB12FE2" w14:textId="77777777" w:rsidR="007C60D7" w:rsidRDefault="007C60D7" w:rsidP="007C60D7">
      <w:pPr>
        <w:pStyle w:val="ListParagraph"/>
        <w:numPr>
          <w:ilvl w:val="1"/>
          <w:numId w:val="6"/>
        </w:numPr>
      </w:pPr>
      <w:r w:rsidRPr="001E6B18">
        <w:t>The Conditions of Grant will include</w:t>
      </w:r>
      <w:r>
        <w:t>, among other things</w:t>
      </w:r>
      <w:r w:rsidRPr="001E6B18">
        <w:t>:</w:t>
      </w:r>
    </w:p>
    <w:p w14:paraId="5A86DC3F" w14:textId="77777777" w:rsidR="007C60D7" w:rsidRDefault="007C60D7" w:rsidP="007C60D7">
      <w:pPr>
        <w:pStyle w:val="ListBullet"/>
      </w:pPr>
      <w:r w:rsidRPr="001E6B18">
        <w:t>the project aims, approved activities and performance indicators</w:t>
      </w:r>
    </w:p>
    <w:p w14:paraId="02BC535A" w14:textId="77777777" w:rsidR="007C60D7" w:rsidRDefault="007C60D7" w:rsidP="007C60D7">
      <w:pPr>
        <w:pStyle w:val="ListBullet"/>
      </w:pPr>
      <w:r w:rsidRPr="001E6B18">
        <w:t xml:space="preserve">total funding and </w:t>
      </w:r>
      <w:r>
        <w:t xml:space="preserve">approved </w:t>
      </w:r>
      <w:r w:rsidRPr="001E6B18">
        <w:t>project budget</w:t>
      </w:r>
    </w:p>
    <w:p w14:paraId="0DD65DD8" w14:textId="77777777" w:rsidR="007C60D7" w:rsidRDefault="007C60D7" w:rsidP="007C60D7">
      <w:pPr>
        <w:pStyle w:val="ListBullet"/>
      </w:pPr>
      <w:r w:rsidRPr="001E6B18">
        <w:t>agreed milestones and associated payments</w:t>
      </w:r>
    </w:p>
    <w:p w14:paraId="73DAD925" w14:textId="77777777" w:rsidR="007C60D7" w:rsidRDefault="007C60D7" w:rsidP="007C60D7">
      <w:pPr>
        <w:pStyle w:val="ListBullet"/>
      </w:pPr>
      <w:proofErr w:type="gramStart"/>
      <w:r w:rsidRPr="001E6B18">
        <w:t>reporting</w:t>
      </w:r>
      <w:proofErr w:type="gramEnd"/>
      <w:r w:rsidRPr="001E6B18">
        <w:t xml:space="preserve"> requirements, including the frequency of and </w:t>
      </w:r>
      <w:r>
        <w:t>information required in reports.</w:t>
      </w:r>
    </w:p>
    <w:p w14:paraId="2DC961B2" w14:textId="77777777" w:rsidR="007C60D7" w:rsidRDefault="007C60D7" w:rsidP="007C60D7">
      <w:pPr>
        <w:pStyle w:val="ListParagraph"/>
        <w:keepNext/>
        <w:numPr>
          <w:ilvl w:val="1"/>
          <w:numId w:val="6"/>
        </w:numPr>
      </w:pPr>
      <w:r>
        <w:t>At a minimum, the L</w:t>
      </w:r>
      <w:r w:rsidRPr="001E6B18">
        <w:t xml:space="preserve">ead </w:t>
      </w:r>
      <w:r>
        <w:t xml:space="preserve">Institution </w:t>
      </w:r>
      <w:r w:rsidRPr="001E6B18">
        <w:t xml:space="preserve">will be required to submit an annual report on the </w:t>
      </w:r>
      <w:r>
        <w:t xml:space="preserve">ACCSE </w:t>
      </w:r>
      <w:r w:rsidRPr="001E6B18">
        <w:t>project, setting out:</w:t>
      </w:r>
    </w:p>
    <w:p w14:paraId="21B5A9E1" w14:textId="77777777" w:rsidR="007C60D7" w:rsidRDefault="007C60D7" w:rsidP="007C60D7">
      <w:pPr>
        <w:pStyle w:val="ListBullet"/>
        <w:keepNext/>
      </w:pPr>
      <w:r w:rsidRPr="001E6B18">
        <w:t>expenditure to date</w:t>
      </w:r>
    </w:p>
    <w:p w14:paraId="5142E9C4" w14:textId="77777777" w:rsidR="007C60D7" w:rsidRDefault="007C60D7" w:rsidP="007C60D7">
      <w:pPr>
        <w:pStyle w:val="ListBullet"/>
        <w:keepNext/>
      </w:pPr>
      <w:r w:rsidRPr="001E6B18">
        <w:t xml:space="preserve">progress </w:t>
      </w:r>
      <w:r>
        <w:t xml:space="preserve">by all parties to the ACCSE </w:t>
      </w:r>
      <w:r w:rsidRPr="001E6B18">
        <w:t>towards the achievement of milestones and project outcomes as specif</w:t>
      </w:r>
      <w:r>
        <w:t>ied in the Conditions of Grant</w:t>
      </w:r>
    </w:p>
    <w:p w14:paraId="0F0ED38E" w14:textId="77777777" w:rsidR="007C60D7" w:rsidRDefault="007C60D7" w:rsidP="007C60D7">
      <w:pPr>
        <w:pStyle w:val="ListBullet"/>
      </w:pPr>
      <w:proofErr w:type="gramStart"/>
      <w:r w:rsidRPr="001E6B18">
        <w:t>any</w:t>
      </w:r>
      <w:proofErr w:type="gramEnd"/>
      <w:r w:rsidRPr="001E6B18">
        <w:t xml:space="preserve"> significant obstacles or challenges.</w:t>
      </w:r>
    </w:p>
    <w:bookmarkEnd w:id="28"/>
    <w:bookmarkEnd w:id="29"/>
    <w:p w14:paraId="46D6AFC6" w14:textId="77777777" w:rsidR="007C60D7" w:rsidRDefault="007C60D7" w:rsidP="007C60D7">
      <w:pPr>
        <w:pStyle w:val="ListParagraph"/>
        <w:keepNext/>
        <w:numPr>
          <w:ilvl w:val="1"/>
          <w:numId w:val="6"/>
        </w:numPr>
      </w:pPr>
      <w:r>
        <w:t>All relevant correspondence should be addressed to the delegate of the ACCSE program at:</w:t>
      </w:r>
    </w:p>
    <w:p w14:paraId="352219D2" w14:textId="77777777" w:rsidR="007C60D7" w:rsidRDefault="007C60D7" w:rsidP="007C60D7">
      <w:pPr>
        <w:pStyle w:val="ListParagraph"/>
        <w:numPr>
          <w:ilvl w:val="0"/>
          <w:numId w:val="0"/>
        </w:numPr>
        <w:spacing w:before="120" w:after="0"/>
        <w:ind w:left="567"/>
      </w:pPr>
      <w:r>
        <w:t>Branch Manager</w:t>
      </w:r>
    </w:p>
    <w:p w14:paraId="78454D6D" w14:textId="77777777" w:rsidR="007C60D7" w:rsidRDefault="007C60D7" w:rsidP="007C60D7">
      <w:pPr>
        <w:pStyle w:val="ListParagraph"/>
        <w:numPr>
          <w:ilvl w:val="0"/>
          <w:numId w:val="0"/>
        </w:numPr>
        <w:spacing w:before="0" w:after="0"/>
        <w:ind w:left="567"/>
      </w:pPr>
      <w:r>
        <w:t>Research and Higher Education Infrastructure</w:t>
      </w:r>
    </w:p>
    <w:p w14:paraId="15B83B06" w14:textId="77777777" w:rsidR="007C60D7" w:rsidRDefault="007C60D7" w:rsidP="007C60D7">
      <w:pPr>
        <w:pStyle w:val="ListParagraph"/>
        <w:numPr>
          <w:ilvl w:val="0"/>
          <w:numId w:val="0"/>
        </w:numPr>
        <w:spacing w:before="0" w:after="0"/>
        <w:ind w:left="567"/>
      </w:pPr>
      <w:r>
        <w:t>Research and Economic Group</w:t>
      </w:r>
    </w:p>
    <w:p w14:paraId="57BD025C" w14:textId="77777777" w:rsidR="007C60D7" w:rsidRDefault="007C60D7" w:rsidP="007C60D7">
      <w:pPr>
        <w:pStyle w:val="ListParagraph"/>
        <w:numPr>
          <w:ilvl w:val="0"/>
          <w:numId w:val="0"/>
        </w:numPr>
        <w:spacing w:before="0" w:after="0"/>
        <w:ind w:left="567"/>
      </w:pPr>
      <w:r w:rsidRPr="00C85CF0">
        <w:t>Department of Education and Training</w:t>
      </w:r>
    </w:p>
    <w:p w14:paraId="09107192" w14:textId="77777777" w:rsidR="007C60D7" w:rsidRDefault="007C60D7" w:rsidP="007C60D7">
      <w:pPr>
        <w:pStyle w:val="ListParagraph"/>
        <w:numPr>
          <w:ilvl w:val="0"/>
          <w:numId w:val="0"/>
        </w:numPr>
        <w:spacing w:before="0" w:after="0"/>
        <w:ind w:left="567"/>
      </w:pPr>
      <w:r w:rsidRPr="00C85CF0">
        <w:t>GPO Box 9880</w:t>
      </w:r>
    </w:p>
    <w:p w14:paraId="56E1A1F7" w14:textId="77777777" w:rsidR="007C60D7" w:rsidRDefault="007C60D7" w:rsidP="007C60D7">
      <w:pPr>
        <w:pStyle w:val="ListParagraph"/>
        <w:numPr>
          <w:ilvl w:val="0"/>
          <w:numId w:val="0"/>
        </w:numPr>
        <w:spacing w:before="0"/>
        <w:ind w:left="567"/>
      </w:pPr>
      <w:r w:rsidRPr="00C85CF0">
        <w:t>CANBERRA ACT 2601</w:t>
      </w:r>
    </w:p>
    <w:p w14:paraId="290F55DA" w14:textId="77777777" w:rsidR="007C60D7" w:rsidRDefault="007C60D7" w:rsidP="007C60D7">
      <w:pPr>
        <w:pStyle w:val="ListParagraph"/>
        <w:numPr>
          <w:ilvl w:val="0"/>
          <w:numId w:val="0"/>
        </w:numPr>
        <w:spacing w:before="0"/>
        <w:ind w:left="567"/>
      </w:pPr>
      <w:r>
        <w:t xml:space="preserve">Email: </w:t>
      </w:r>
      <w:hyperlink r:id="rId17" w:history="1">
        <w:r w:rsidRPr="001E6B18">
          <w:rPr>
            <w:rStyle w:val="Hyperlink"/>
          </w:rPr>
          <w:t>accse@education.gov.au</w:t>
        </w:r>
      </w:hyperlink>
    </w:p>
    <w:p w14:paraId="4C5D4CDC" w14:textId="77777777" w:rsidR="007C60D7" w:rsidRDefault="007C60D7" w:rsidP="007C60D7">
      <w:pPr>
        <w:pStyle w:val="Heading1nonumber"/>
        <w:numPr>
          <w:ilvl w:val="0"/>
          <w:numId w:val="6"/>
        </w:numPr>
      </w:pPr>
      <w:bookmarkStart w:id="30" w:name="_Toc468989457"/>
      <w:bookmarkStart w:id="31" w:name="_Toc469574943"/>
      <w:bookmarkStart w:id="32" w:name="_Toc474489445"/>
      <w:r w:rsidRPr="001E6B18">
        <w:t>Timeframe</w:t>
      </w:r>
      <w:bookmarkEnd w:id="30"/>
      <w:bookmarkEnd w:id="31"/>
      <w:bookmarkEnd w:id="32"/>
    </w:p>
    <w:p w14:paraId="325A6465" w14:textId="77777777" w:rsidR="007C60D7" w:rsidRPr="001E6B18" w:rsidRDefault="007C60D7" w:rsidP="007C60D7">
      <w:pPr>
        <w:pStyle w:val="ListParagraph"/>
        <w:numPr>
          <w:ilvl w:val="1"/>
          <w:numId w:val="6"/>
        </w:numPr>
      </w:pPr>
      <w:r w:rsidRPr="001E6B18">
        <w:t>A summary of key indicative dates is provided below.</w:t>
      </w:r>
    </w:p>
    <w:tbl>
      <w:tblPr>
        <w:tblW w:w="0" w:type="auto"/>
        <w:tblBorders>
          <w:top w:val="nil"/>
          <w:left w:val="nil"/>
          <w:bottom w:val="nil"/>
          <w:right w:val="nil"/>
        </w:tblBorders>
        <w:tblLayout w:type="fixed"/>
        <w:tblLook w:val="0000" w:firstRow="0" w:lastRow="0" w:firstColumn="0" w:lastColumn="0" w:noHBand="0" w:noVBand="0"/>
      </w:tblPr>
      <w:tblGrid>
        <w:gridCol w:w="6629"/>
        <w:gridCol w:w="2268"/>
      </w:tblGrid>
      <w:tr w:rsidR="007C60D7" w:rsidRPr="001E6B18" w14:paraId="4F4CA6BE" w14:textId="77777777" w:rsidTr="0014504A">
        <w:trPr>
          <w:trHeight w:val="134"/>
        </w:trPr>
        <w:tc>
          <w:tcPr>
            <w:tcW w:w="6629" w:type="dxa"/>
            <w:tcBorders>
              <w:top w:val="single" w:sz="4" w:space="0" w:color="auto"/>
              <w:left w:val="single" w:sz="4" w:space="0" w:color="auto"/>
              <w:bottom w:val="single" w:sz="4" w:space="0" w:color="auto"/>
              <w:right w:val="single" w:sz="4" w:space="0" w:color="auto"/>
            </w:tcBorders>
          </w:tcPr>
          <w:p w14:paraId="43A836D9" w14:textId="77777777" w:rsidR="007C60D7" w:rsidRPr="001E6B18" w:rsidRDefault="007C60D7" w:rsidP="0014504A">
            <w:pPr>
              <w:keepNext/>
              <w:keepLines/>
            </w:pPr>
            <w:r w:rsidRPr="001E6B18">
              <w:t>Call for applications</w:t>
            </w:r>
          </w:p>
        </w:tc>
        <w:tc>
          <w:tcPr>
            <w:tcW w:w="2268" w:type="dxa"/>
            <w:tcBorders>
              <w:top w:val="single" w:sz="4" w:space="0" w:color="auto"/>
              <w:left w:val="single" w:sz="4" w:space="0" w:color="auto"/>
              <w:bottom w:val="single" w:sz="4" w:space="0" w:color="auto"/>
              <w:right w:val="single" w:sz="4" w:space="0" w:color="auto"/>
            </w:tcBorders>
          </w:tcPr>
          <w:p w14:paraId="274CFB2D" w14:textId="50E10A16" w:rsidR="007C60D7" w:rsidRPr="001E6B18" w:rsidRDefault="00A54409" w:rsidP="0014504A">
            <w:r>
              <w:t>22</w:t>
            </w:r>
            <w:r w:rsidR="007C60D7">
              <w:t xml:space="preserve"> </w:t>
            </w:r>
            <w:r w:rsidR="007C60D7" w:rsidRPr="001E6B18">
              <w:t>February</w:t>
            </w:r>
            <w:r w:rsidR="007C60D7">
              <w:t xml:space="preserve"> 2017</w:t>
            </w:r>
          </w:p>
        </w:tc>
      </w:tr>
      <w:tr w:rsidR="007C60D7" w:rsidRPr="001E6B18" w14:paraId="36C6F7BE" w14:textId="77777777" w:rsidTr="0014504A">
        <w:trPr>
          <w:trHeight w:val="134"/>
        </w:trPr>
        <w:tc>
          <w:tcPr>
            <w:tcW w:w="6629" w:type="dxa"/>
            <w:tcBorders>
              <w:top w:val="single" w:sz="4" w:space="0" w:color="auto"/>
              <w:left w:val="single" w:sz="4" w:space="0" w:color="auto"/>
              <w:bottom w:val="single" w:sz="4" w:space="0" w:color="auto"/>
              <w:right w:val="single" w:sz="4" w:space="0" w:color="auto"/>
            </w:tcBorders>
          </w:tcPr>
          <w:p w14:paraId="4AA5A61B" w14:textId="77777777" w:rsidR="007C60D7" w:rsidRPr="001E6B18" w:rsidRDefault="007C60D7" w:rsidP="0014504A">
            <w:r>
              <w:t>Closing date for applications</w:t>
            </w:r>
          </w:p>
        </w:tc>
        <w:tc>
          <w:tcPr>
            <w:tcW w:w="2268" w:type="dxa"/>
            <w:tcBorders>
              <w:top w:val="single" w:sz="4" w:space="0" w:color="auto"/>
              <w:left w:val="single" w:sz="4" w:space="0" w:color="auto"/>
              <w:bottom w:val="single" w:sz="4" w:space="0" w:color="auto"/>
              <w:right w:val="single" w:sz="4" w:space="0" w:color="auto"/>
            </w:tcBorders>
          </w:tcPr>
          <w:p w14:paraId="4FE246E7" w14:textId="77777777" w:rsidR="007C60D7" w:rsidRPr="001E6B18" w:rsidRDefault="007C60D7" w:rsidP="0014504A">
            <w:r>
              <w:t>13 April 2017</w:t>
            </w:r>
          </w:p>
        </w:tc>
      </w:tr>
      <w:tr w:rsidR="007C60D7" w:rsidRPr="001E6B18" w14:paraId="5A00790D" w14:textId="77777777" w:rsidTr="0014504A">
        <w:trPr>
          <w:trHeight w:val="134"/>
        </w:trPr>
        <w:tc>
          <w:tcPr>
            <w:tcW w:w="6629" w:type="dxa"/>
            <w:tcBorders>
              <w:top w:val="single" w:sz="4" w:space="0" w:color="auto"/>
              <w:left w:val="single" w:sz="4" w:space="0" w:color="auto"/>
              <w:bottom w:val="single" w:sz="4" w:space="0" w:color="auto"/>
              <w:right w:val="single" w:sz="4" w:space="0" w:color="auto"/>
            </w:tcBorders>
          </w:tcPr>
          <w:p w14:paraId="0A1AF61D" w14:textId="77777777" w:rsidR="007C60D7" w:rsidRPr="001E6B18" w:rsidRDefault="007C60D7" w:rsidP="0014504A">
            <w:r w:rsidRPr="001E6B18">
              <w:t>Assessment of applications</w:t>
            </w:r>
          </w:p>
        </w:tc>
        <w:tc>
          <w:tcPr>
            <w:tcW w:w="2268" w:type="dxa"/>
            <w:tcBorders>
              <w:top w:val="single" w:sz="4" w:space="0" w:color="auto"/>
              <w:left w:val="single" w:sz="4" w:space="0" w:color="auto"/>
              <w:bottom w:val="single" w:sz="4" w:space="0" w:color="auto"/>
              <w:right w:val="single" w:sz="4" w:space="0" w:color="auto"/>
            </w:tcBorders>
          </w:tcPr>
          <w:p w14:paraId="476071F4" w14:textId="77777777" w:rsidR="007C60D7" w:rsidRPr="001E6B18" w:rsidRDefault="007C60D7" w:rsidP="0014504A">
            <w:r w:rsidRPr="001E6B18">
              <w:t>Mid-April</w:t>
            </w:r>
            <w:r>
              <w:t xml:space="preserve"> 2017</w:t>
            </w:r>
          </w:p>
        </w:tc>
      </w:tr>
      <w:tr w:rsidR="007C60D7" w:rsidRPr="001E6B18" w14:paraId="792B3D42" w14:textId="77777777" w:rsidTr="0014504A">
        <w:trPr>
          <w:trHeight w:val="256"/>
        </w:trPr>
        <w:tc>
          <w:tcPr>
            <w:tcW w:w="6629" w:type="dxa"/>
            <w:tcBorders>
              <w:top w:val="single" w:sz="4" w:space="0" w:color="auto"/>
              <w:left w:val="single" w:sz="4" w:space="0" w:color="auto"/>
              <w:bottom w:val="single" w:sz="4" w:space="0" w:color="auto"/>
              <w:right w:val="single" w:sz="4" w:space="0" w:color="auto"/>
            </w:tcBorders>
          </w:tcPr>
          <w:p w14:paraId="5F30D8A3" w14:textId="77777777" w:rsidR="007C60D7" w:rsidRPr="001E6B18" w:rsidRDefault="007C60D7" w:rsidP="0014504A">
            <w:r>
              <w:t>Announcement of successful ACCSE</w:t>
            </w:r>
          </w:p>
        </w:tc>
        <w:tc>
          <w:tcPr>
            <w:tcW w:w="2268" w:type="dxa"/>
            <w:tcBorders>
              <w:top w:val="single" w:sz="4" w:space="0" w:color="auto"/>
              <w:left w:val="single" w:sz="4" w:space="0" w:color="auto"/>
              <w:bottom w:val="single" w:sz="4" w:space="0" w:color="auto"/>
              <w:right w:val="single" w:sz="4" w:space="0" w:color="auto"/>
            </w:tcBorders>
          </w:tcPr>
          <w:p w14:paraId="6FF3DB26" w14:textId="77777777" w:rsidR="007C60D7" w:rsidRPr="001E6B18" w:rsidRDefault="007C60D7" w:rsidP="0014504A">
            <w:r>
              <w:t>Mid May 2017</w:t>
            </w:r>
          </w:p>
        </w:tc>
      </w:tr>
    </w:tbl>
    <w:p w14:paraId="0ADA01F1" w14:textId="77777777" w:rsidR="007C60D7" w:rsidRDefault="007C60D7" w:rsidP="007C60D7">
      <w:pPr>
        <w:pStyle w:val="Heading1nonumber"/>
        <w:numPr>
          <w:ilvl w:val="0"/>
          <w:numId w:val="6"/>
        </w:numPr>
      </w:pPr>
      <w:bookmarkStart w:id="33" w:name="_Toc442715003"/>
      <w:bookmarkStart w:id="34" w:name="_Toc379551113"/>
      <w:bookmarkStart w:id="35" w:name="_Toc469574944"/>
      <w:bookmarkStart w:id="36" w:name="_Toc474489446"/>
      <w:bookmarkStart w:id="37" w:name="_Toc468989458"/>
      <w:r>
        <w:lastRenderedPageBreak/>
        <w:t>Freedom of Information</w:t>
      </w:r>
      <w:bookmarkEnd w:id="33"/>
      <w:bookmarkEnd w:id="34"/>
      <w:bookmarkEnd w:id="35"/>
      <w:bookmarkEnd w:id="36"/>
    </w:p>
    <w:p w14:paraId="688942DB" w14:textId="77777777" w:rsidR="007C60D7" w:rsidRDefault="007C60D7" w:rsidP="007C60D7">
      <w:pPr>
        <w:pStyle w:val="ListParagraph"/>
        <w:numPr>
          <w:ilvl w:val="1"/>
          <w:numId w:val="6"/>
        </w:numPr>
      </w:pPr>
      <w:r>
        <w:t xml:space="preserve">All documents in the possession of the department with regard to ACCSE are subject to the Freedom of Information Act 1982 (noting that exemptions under that Act may apply to certain categories of documents). Additional information can be found at: </w:t>
      </w:r>
      <w:hyperlink r:id="rId18" w:history="1">
        <w:r w:rsidRPr="00C14B0F">
          <w:rPr>
            <w:rStyle w:val="Hyperlink"/>
          </w:rPr>
          <w:t>https://education.gov.au/freedom-information-0</w:t>
        </w:r>
      </w:hyperlink>
      <w:r>
        <w:t>.</w:t>
      </w:r>
    </w:p>
    <w:p w14:paraId="74D6B042" w14:textId="77777777" w:rsidR="007C60D7" w:rsidRDefault="007C60D7" w:rsidP="007C60D7">
      <w:pPr>
        <w:pStyle w:val="Heading1nonumber"/>
        <w:keepLines/>
        <w:numPr>
          <w:ilvl w:val="0"/>
          <w:numId w:val="6"/>
        </w:numPr>
      </w:pPr>
      <w:bookmarkStart w:id="38" w:name="_Toc442715004"/>
      <w:bookmarkStart w:id="39" w:name="_Toc379551114"/>
      <w:bookmarkStart w:id="40" w:name="_Toc469574945"/>
      <w:bookmarkStart w:id="41" w:name="_Toc474489447"/>
      <w:r>
        <w:t xml:space="preserve">The </w:t>
      </w:r>
      <w:r w:rsidRPr="0008427F">
        <w:t>Privacy Act 1988</w:t>
      </w:r>
      <w:bookmarkEnd w:id="38"/>
      <w:bookmarkEnd w:id="39"/>
      <w:bookmarkEnd w:id="40"/>
      <w:bookmarkEnd w:id="41"/>
    </w:p>
    <w:p w14:paraId="6B34D8F9" w14:textId="77777777" w:rsidR="007C60D7" w:rsidRDefault="007C60D7" w:rsidP="007C60D7">
      <w:pPr>
        <w:pStyle w:val="ListParagraph"/>
        <w:numPr>
          <w:ilvl w:val="1"/>
          <w:numId w:val="6"/>
        </w:numPr>
      </w:pPr>
      <w:r>
        <w:t xml:space="preserve">The department is bound in administering the ACCSE program by the provisions of the </w:t>
      </w:r>
      <w:r>
        <w:rPr>
          <w:i/>
        </w:rPr>
        <w:t>Privacy Act 1988</w:t>
      </w:r>
      <w:r>
        <w:t xml:space="preserve">. Schedule 1 of the Privacy Act contains the Australian Privacy Principles which prescribe the rules for handling personal information. Additional information can be found at </w:t>
      </w:r>
      <w:hyperlink r:id="rId19" w:history="1">
        <w:r w:rsidRPr="00C14B0F">
          <w:rPr>
            <w:rStyle w:val="Hyperlink"/>
          </w:rPr>
          <w:t>https://www.education.gov.au/condensed-privacy-policy</w:t>
        </w:r>
      </w:hyperlink>
      <w:r>
        <w:t>.</w:t>
      </w:r>
    </w:p>
    <w:p w14:paraId="6574B22E" w14:textId="77777777" w:rsidR="007C60D7" w:rsidRDefault="007C60D7" w:rsidP="007C60D7">
      <w:pPr>
        <w:pStyle w:val="Heading1nonumber"/>
        <w:numPr>
          <w:ilvl w:val="0"/>
          <w:numId w:val="6"/>
        </w:numPr>
      </w:pPr>
      <w:bookmarkStart w:id="42" w:name="_Toc442715005"/>
      <w:bookmarkStart w:id="43" w:name="_Toc379551116"/>
      <w:bookmarkStart w:id="44" w:name="_Toc469574946"/>
      <w:bookmarkStart w:id="45" w:name="_Toc474489448"/>
      <w:r>
        <w:t xml:space="preserve">Conflict </w:t>
      </w:r>
      <w:r w:rsidRPr="007B3AD9">
        <w:t>of</w:t>
      </w:r>
      <w:r>
        <w:t xml:space="preserve"> Interest</w:t>
      </w:r>
      <w:bookmarkEnd w:id="42"/>
      <w:bookmarkEnd w:id="43"/>
      <w:bookmarkEnd w:id="44"/>
      <w:bookmarkEnd w:id="45"/>
    </w:p>
    <w:p w14:paraId="48E473F0" w14:textId="77777777" w:rsidR="007C60D7" w:rsidRDefault="007C60D7" w:rsidP="007C60D7">
      <w:pPr>
        <w:pStyle w:val="ListParagraph"/>
        <w:numPr>
          <w:ilvl w:val="1"/>
          <w:numId w:val="6"/>
        </w:numPr>
      </w:pPr>
      <w:r>
        <w:t>A conflict of interest arises where a person makes a decision or exercises a power in a way that may be, or may be perceived to be, influenced by either material personal interest (financial or non-financial) or material personal associations.</w:t>
      </w:r>
      <w:bookmarkStart w:id="46" w:name="14"/>
      <w:bookmarkEnd w:id="46"/>
    </w:p>
    <w:p w14:paraId="7F40A73C" w14:textId="77777777" w:rsidR="007C60D7" w:rsidRDefault="007C60D7" w:rsidP="007C60D7">
      <w:pPr>
        <w:pStyle w:val="ListParagraph"/>
        <w:numPr>
          <w:ilvl w:val="1"/>
          <w:numId w:val="6"/>
        </w:numPr>
      </w:pPr>
      <w:r>
        <w:t xml:space="preserve">Departmental </w:t>
      </w:r>
      <w:proofErr w:type="gramStart"/>
      <w:r>
        <w:t>staff are</w:t>
      </w:r>
      <w:proofErr w:type="gramEnd"/>
      <w:r>
        <w:t xml:space="preserve"> bound by the department’s Conflict of Interest and Insider Trading policy available at </w:t>
      </w:r>
      <w:hyperlink r:id="rId20" w:history="1">
        <w:r>
          <w:rPr>
            <w:rStyle w:val="Hyperlink"/>
          </w:rPr>
          <w:t>www.education.gov.au</w:t>
        </w:r>
      </w:hyperlink>
      <w:r>
        <w:t>.</w:t>
      </w:r>
    </w:p>
    <w:p w14:paraId="6E5C9BF6" w14:textId="77777777" w:rsidR="007C60D7" w:rsidRDefault="007C60D7" w:rsidP="007C60D7">
      <w:pPr>
        <w:pStyle w:val="ListParagraph"/>
        <w:numPr>
          <w:ilvl w:val="1"/>
          <w:numId w:val="6"/>
        </w:numPr>
      </w:pPr>
      <w:r>
        <w:t>Notified conflicts of interest will be recorded by the department.</w:t>
      </w:r>
    </w:p>
    <w:p w14:paraId="71D80D3F" w14:textId="77777777" w:rsidR="007C60D7" w:rsidRDefault="007C60D7" w:rsidP="007C60D7">
      <w:pPr>
        <w:pStyle w:val="Heading1nonumber"/>
        <w:numPr>
          <w:ilvl w:val="0"/>
          <w:numId w:val="6"/>
        </w:numPr>
      </w:pPr>
      <w:bookmarkStart w:id="47" w:name="_Toc468989459"/>
      <w:bookmarkStart w:id="48" w:name="_Toc469574947"/>
      <w:bookmarkStart w:id="49" w:name="_Toc474489449"/>
      <w:bookmarkEnd w:id="37"/>
      <w:r>
        <w:t>Further</w:t>
      </w:r>
      <w:r w:rsidRPr="001E6B18">
        <w:t xml:space="preserve"> information</w:t>
      </w:r>
      <w:bookmarkEnd w:id="47"/>
      <w:bookmarkEnd w:id="48"/>
      <w:bookmarkEnd w:id="49"/>
    </w:p>
    <w:p w14:paraId="088124D9" w14:textId="2234A510" w:rsidR="007C60D7" w:rsidRDefault="007C60D7" w:rsidP="007C60D7">
      <w:pPr>
        <w:pStyle w:val="ListParagraph"/>
        <w:numPr>
          <w:ilvl w:val="1"/>
          <w:numId w:val="6"/>
        </w:numPr>
      </w:pPr>
      <w:r>
        <w:t>Information on the ACCSE program is available on the d</w:t>
      </w:r>
      <w:r w:rsidRPr="001E6B18">
        <w:t>epartment</w:t>
      </w:r>
      <w:r>
        <w:t xml:space="preserve">’s </w:t>
      </w:r>
      <w:hyperlink r:id="rId21" w:history="1">
        <w:r w:rsidRPr="00EC715C">
          <w:rPr>
            <w:rStyle w:val="Hyperlink"/>
          </w:rPr>
          <w:t>website</w:t>
        </w:r>
      </w:hyperlink>
      <w:r>
        <w:t>.</w:t>
      </w:r>
    </w:p>
    <w:p w14:paraId="5D6F4F27" w14:textId="77777777" w:rsidR="007C60D7" w:rsidRDefault="007C60D7" w:rsidP="007C60D7">
      <w:pPr>
        <w:pStyle w:val="ListParagraph"/>
        <w:numPr>
          <w:ilvl w:val="1"/>
          <w:numId w:val="6"/>
        </w:numPr>
      </w:pPr>
      <w:r>
        <w:t xml:space="preserve">Questions about these guidelines should be referred to the Department at: </w:t>
      </w:r>
      <w:hyperlink r:id="rId22" w:history="1">
        <w:r w:rsidRPr="001E6B18">
          <w:rPr>
            <w:rStyle w:val="Hyperlink"/>
          </w:rPr>
          <w:t>accse@education.gov.au</w:t>
        </w:r>
      </w:hyperlink>
      <w:r w:rsidRPr="001E6B18">
        <w:t>.</w:t>
      </w:r>
    </w:p>
    <w:p w14:paraId="123C7F76" w14:textId="77777777" w:rsidR="007C60D7" w:rsidRDefault="007C60D7" w:rsidP="007C60D7">
      <w:pPr>
        <w:pStyle w:val="Heading1nonumber"/>
        <w:numPr>
          <w:ilvl w:val="0"/>
          <w:numId w:val="6"/>
        </w:numPr>
      </w:pPr>
      <w:bookmarkStart w:id="50" w:name="_Toc468989460"/>
      <w:bookmarkStart w:id="51" w:name="_Toc469574948"/>
      <w:bookmarkStart w:id="52" w:name="_Toc474489450"/>
      <w:r w:rsidRPr="001E6B18">
        <w:t>References</w:t>
      </w:r>
      <w:bookmarkEnd w:id="50"/>
      <w:bookmarkEnd w:id="51"/>
      <w:bookmarkEnd w:id="52"/>
    </w:p>
    <w:p w14:paraId="35F281BF" w14:textId="7865C538" w:rsidR="007C60D7" w:rsidRDefault="007C60D7" w:rsidP="007C60D7">
      <w:pPr>
        <w:pStyle w:val="ListBullet"/>
      </w:pPr>
      <w:r>
        <w:t>Australian Gover</w:t>
      </w:r>
      <w:r w:rsidR="00E72B2F">
        <w:t>nment’s Cyber Security Strategy</w:t>
      </w:r>
      <w:r w:rsidR="00E72B2F">
        <w:br/>
      </w:r>
      <w:hyperlink r:id="rId23" w:history="1">
        <w:r w:rsidRPr="00C14B0F">
          <w:rPr>
            <w:rStyle w:val="Hyperlink"/>
          </w:rPr>
          <w:t>https://cybersecuritystrategy.dpmc.gov.au</w:t>
        </w:r>
      </w:hyperlink>
    </w:p>
    <w:p w14:paraId="336858D9" w14:textId="503FAB26" w:rsidR="007C60D7" w:rsidRDefault="007C60D7" w:rsidP="007C60D7">
      <w:pPr>
        <w:pStyle w:val="ListBullet"/>
      </w:pPr>
      <w:r w:rsidRPr="001E6B18">
        <w:t xml:space="preserve">Science and Research Priorities, Cyber </w:t>
      </w:r>
      <w:r w:rsidR="00E72B2F">
        <w:t>Security - Capability Statement</w:t>
      </w:r>
      <w:r w:rsidR="00E72B2F">
        <w:br/>
      </w:r>
      <w:hyperlink r:id="rId24" w:history="1">
        <w:r w:rsidRPr="001E6B18">
          <w:rPr>
            <w:rStyle w:val="Hyperlink"/>
          </w:rPr>
          <w:t>http://www.science.gov.au/scienceGov/ScienceAndResearchPriorities/Pages/Cybersecurity.aspx</w:t>
        </w:r>
      </w:hyperlink>
    </w:p>
    <w:p w14:paraId="45255C37" w14:textId="409272E4" w:rsidR="007C60D7" w:rsidRDefault="007C60D7" w:rsidP="007C60D7">
      <w:pPr>
        <w:pStyle w:val="ListBullet"/>
        <w:rPr>
          <w:rStyle w:val="Hyperlink"/>
        </w:rPr>
      </w:pPr>
      <w:r>
        <w:t xml:space="preserve">Australian Information Security Association: </w:t>
      </w:r>
      <w:r w:rsidRPr="0007361E">
        <w:rPr>
          <w:lang w:val="en"/>
        </w:rPr>
        <w:t>The Australian Cyber Security Skills Shortage Study 2016</w:t>
      </w:r>
      <w:r w:rsidR="00E72B2F">
        <w:br/>
      </w:r>
      <w:hyperlink r:id="rId25" w:history="1">
        <w:r w:rsidRPr="00044EB8">
          <w:rPr>
            <w:rStyle w:val="Hyperlink"/>
          </w:rPr>
          <w:t>https://www.aisa.org.au/Public/Training_Pages/Research/AISA%20Cyber%20security%20skills%20shortage%20research.aspx</w:t>
        </w:r>
      </w:hyperlink>
    </w:p>
    <w:p w14:paraId="454F8C96" w14:textId="5CEA51C1" w:rsidR="007C60D7" w:rsidRPr="00A74866" w:rsidRDefault="007C60D7" w:rsidP="007C60D7">
      <w:pPr>
        <w:pStyle w:val="ListBullet"/>
        <w:rPr>
          <w:rStyle w:val="Hyperlink"/>
          <w:color w:val="auto"/>
          <w:u w:val="none"/>
        </w:rPr>
      </w:pPr>
      <w:r w:rsidRPr="00C85CF0">
        <w:t>Cyber Security Growth Centre</w:t>
      </w:r>
      <w:r>
        <w:br/>
      </w:r>
      <w:hyperlink r:id="rId26" w:history="1">
        <w:r w:rsidRPr="00C85CF0">
          <w:rPr>
            <w:rStyle w:val="Hyperlink"/>
          </w:rPr>
          <w:t>www.</w:t>
        </w:r>
        <w:r>
          <w:rPr>
            <w:rStyle w:val="Hyperlink"/>
          </w:rPr>
          <w:t>business</w:t>
        </w:r>
        <w:r w:rsidRPr="00C85CF0">
          <w:rPr>
            <w:rStyle w:val="Hyperlink"/>
          </w:rPr>
          <w:t>.gov.au/cybersecurity</w:t>
        </w:r>
      </w:hyperlink>
    </w:p>
    <w:p w14:paraId="173966A5" w14:textId="494715FC" w:rsidR="00A74866" w:rsidRDefault="00A74866" w:rsidP="00A74866">
      <w:pPr>
        <w:pStyle w:val="ListBullet"/>
      </w:pPr>
      <w:r>
        <w:t>Australian Research Council – Excellence in Research for Australia</w:t>
      </w:r>
      <w:r>
        <w:br/>
      </w:r>
      <w:hyperlink r:id="rId27" w:history="1">
        <w:r w:rsidRPr="00905623">
          <w:rPr>
            <w:rStyle w:val="Hyperlink"/>
          </w:rPr>
          <w:t>http://www.arc.gov.au/excellence-research-australia</w:t>
        </w:r>
      </w:hyperlink>
    </w:p>
    <w:sectPr w:rsidR="00A74866" w:rsidSect="007F0D7E">
      <w:footerReference w:type="default" r:id="rId28"/>
      <w:pgSz w:w="11906" w:h="16838"/>
      <w:pgMar w:top="992"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B9914" w14:textId="77777777" w:rsidR="00E879E5" w:rsidRDefault="00E879E5" w:rsidP="00E45B68">
      <w:pPr>
        <w:spacing w:before="0" w:after="0" w:line="240" w:lineRule="auto"/>
      </w:pPr>
      <w:r>
        <w:separator/>
      </w:r>
    </w:p>
    <w:p w14:paraId="526AFA13" w14:textId="77777777" w:rsidR="00D57026" w:rsidRDefault="00D57026"/>
  </w:endnote>
  <w:endnote w:type="continuationSeparator" w:id="0">
    <w:p w14:paraId="1BCB9915" w14:textId="77777777" w:rsidR="00E879E5" w:rsidRDefault="00E879E5" w:rsidP="00E45B68">
      <w:pPr>
        <w:spacing w:before="0" w:after="0" w:line="240" w:lineRule="auto"/>
      </w:pPr>
      <w:r>
        <w:continuationSeparator/>
      </w:r>
    </w:p>
    <w:p w14:paraId="64364AE0" w14:textId="77777777" w:rsidR="00D57026" w:rsidRDefault="00D57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256668"/>
      <w:docPartObj>
        <w:docPartGallery w:val="Page Numbers (Bottom of Page)"/>
        <w:docPartUnique/>
      </w:docPartObj>
    </w:sdtPr>
    <w:sdtEndPr>
      <w:rPr>
        <w:noProof/>
      </w:rPr>
    </w:sdtEndPr>
    <w:sdtContent>
      <w:p w14:paraId="1BCB9918" w14:textId="77777777" w:rsidR="00152784" w:rsidRDefault="00152784">
        <w:pPr>
          <w:pStyle w:val="Footer"/>
          <w:jc w:val="right"/>
        </w:pPr>
        <w:r>
          <w:fldChar w:fldCharType="begin"/>
        </w:r>
        <w:r>
          <w:instrText xml:space="preserve"> PAGE   \* MERGEFORMAT </w:instrText>
        </w:r>
        <w:r>
          <w:fldChar w:fldCharType="separate"/>
        </w:r>
        <w:r w:rsidR="000F3938">
          <w:rPr>
            <w:noProof/>
          </w:rPr>
          <w:t>12</w:t>
        </w:r>
        <w:r>
          <w:rPr>
            <w:noProof/>
          </w:rPr>
          <w:fldChar w:fldCharType="end"/>
        </w:r>
      </w:p>
    </w:sdtContent>
  </w:sdt>
  <w:p w14:paraId="5357A0BC" w14:textId="10B1EDEA" w:rsidR="00D57026" w:rsidRPr="00A9195E" w:rsidRDefault="00152784" w:rsidP="00A9195E">
    <w:pPr>
      <w:pStyle w:val="Footer"/>
      <w:rPr>
        <w:sz w:val="16"/>
        <w:szCs w:val="16"/>
      </w:rPr>
    </w:pPr>
    <w:r w:rsidRPr="00E45B68">
      <w:rPr>
        <w:sz w:val="16"/>
        <w:szCs w:val="16"/>
      </w:rPr>
      <w:fldChar w:fldCharType="begin"/>
    </w:r>
    <w:r w:rsidRPr="00E45B68">
      <w:rPr>
        <w:sz w:val="16"/>
        <w:szCs w:val="16"/>
      </w:rPr>
      <w:instrText xml:space="preserve"> FILENAME   \* MERGEFORMAT </w:instrText>
    </w:r>
    <w:r w:rsidRPr="00E45B68">
      <w:rPr>
        <w:sz w:val="16"/>
        <w:szCs w:val="16"/>
      </w:rPr>
      <w:fldChar w:fldCharType="separate"/>
    </w:r>
    <w:r w:rsidR="000F3938">
      <w:rPr>
        <w:noProof/>
        <w:sz w:val="16"/>
        <w:szCs w:val="16"/>
      </w:rPr>
      <w:t>ACCSE program guidelines February 2017.docx</w:t>
    </w:r>
    <w:r w:rsidRPr="00E45B68">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B9912" w14:textId="77777777" w:rsidR="00E879E5" w:rsidRDefault="00E879E5" w:rsidP="00E45B68">
      <w:pPr>
        <w:spacing w:before="0" w:after="0" w:line="240" w:lineRule="auto"/>
      </w:pPr>
      <w:r>
        <w:separator/>
      </w:r>
    </w:p>
    <w:p w14:paraId="590A8D04" w14:textId="77777777" w:rsidR="00D57026" w:rsidRDefault="00D57026"/>
  </w:footnote>
  <w:footnote w:type="continuationSeparator" w:id="0">
    <w:p w14:paraId="1BCB9913" w14:textId="77777777" w:rsidR="00E879E5" w:rsidRDefault="00E879E5" w:rsidP="00E45B68">
      <w:pPr>
        <w:spacing w:before="0" w:after="0" w:line="240" w:lineRule="auto"/>
      </w:pPr>
      <w:r>
        <w:continuationSeparator/>
      </w:r>
    </w:p>
    <w:p w14:paraId="7109E917" w14:textId="77777777" w:rsidR="00D57026" w:rsidRDefault="00D5702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72CA"/>
    <w:multiLevelType w:val="multilevel"/>
    <w:tmpl w:val="78C8103E"/>
    <w:lvl w:ilvl="0">
      <w:start w:val="1"/>
      <w:numFmt w:val="decimal"/>
      <w:pStyle w:val="ListNumber"/>
      <w:lvlText w:val="%1."/>
      <w:lvlJc w:val="left"/>
      <w:pPr>
        <w:ind w:left="340" w:hanging="340"/>
      </w:pPr>
      <w:rPr>
        <w:rFonts w:asciiTheme="minorHAnsi" w:hAnsiTheme="minorHAnsi" w:hint="default"/>
      </w:rPr>
    </w:lvl>
    <w:lvl w:ilvl="1">
      <w:start w:val="1"/>
      <w:numFmt w:val="lowerLetter"/>
      <w:lvlText w:val="%2)"/>
      <w:lvlJc w:val="left"/>
      <w:pPr>
        <w:ind w:left="709" w:hanging="369"/>
      </w:pPr>
      <w:rPr>
        <w:rFonts w:hint="default"/>
      </w:rPr>
    </w:lvl>
    <w:lvl w:ilvl="2">
      <w:start w:val="1"/>
      <w:numFmt w:val="lowerRoman"/>
      <w:lvlText w:val="%3)"/>
      <w:lvlJc w:val="left"/>
      <w:pPr>
        <w:ind w:left="1213" w:hanging="504"/>
      </w:pPr>
      <w:rPr>
        <w:rFonts w:hint="default"/>
      </w:rPr>
    </w:lvl>
    <w:lvl w:ilvl="3">
      <w:start w:val="1"/>
      <w:numFmt w:val="decimal"/>
      <w:lvlText w:val="(%4)"/>
      <w:lvlJc w:val="left"/>
      <w:pPr>
        <w:ind w:left="1701" w:hanging="499"/>
      </w:pPr>
      <w:rPr>
        <w:rFonts w:hint="default"/>
      </w:rPr>
    </w:lvl>
    <w:lvl w:ilvl="4">
      <w:start w:val="1"/>
      <w:numFmt w:val="lowerLetter"/>
      <w:lvlText w:val="(%5)"/>
      <w:lvlJc w:val="left"/>
      <w:pPr>
        <w:ind w:left="2126" w:hanging="357"/>
      </w:pPr>
      <w:rPr>
        <w:rFonts w:hint="default"/>
      </w:rPr>
    </w:lvl>
    <w:lvl w:ilvl="5">
      <w:start w:val="1"/>
      <w:numFmt w:val="lowerRoman"/>
      <w:lvlText w:val="(%6)"/>
      <w:lvlJc w:val="left"/>
      <w:pPr>
        <w:ind w:left="2880" w:hanging="360"/>
      </w:pPr>
      <w:rPr>
        <w:rFonts w:hint="default"/>
      </w:rPr>
    </w:lvl>
    <w:lvl w:ilvl="6">
      <w:start w:val="1"/>
      <w:numFmt w:val="none"/>
      <w:lvlText w:val="%7"/>
      <w:lvlJc w:val="left"/>
      <w:pPr>
        <w:ind w:left="3240" w:hanging="360"/>
      </w:pPr>
      <w:rPr>
        <w:rFonts w:ascii="Garamond" w:hAnsi="Garamond" w:hint="default"/>
      </w:rPr>
    </w:lvl>
    <w:lvl w:ilvl="7">
      <w:start w:val="1"/>
      <w:numFmt w:val="none"/>
      <w:lvlText w:val="%8"/>
      <w:lvlJc w:val="left"/>
      <w:pPr>
        <w:ind w:left="3600" w:hanging="360"/>
      </w:pPr>
      <w:rPr>
        <w:rFonts w:ascii="Garamond" w:hAnsi="Garamond" w:hint="default"/>
      </w:rPr>
    </w:lvl>
    <w:lvl w:ilvl="8">
      <w:start w:val="1"/>
      <w:numFmt w:val="none"/>
      <w:lvlText w:val="%9"/>
      <w:lvlJc w:val="left"/>
      <w:pPr>
        <w:ind w:left="3960" w:hanging="360"/>
      </w:pPr>
      <w:rPr>
        <w:rFonts w:ascii="Garamond" w:hAnsi="Garamond" w:hint="default"/>
      </w:rPr>
    </w:lvl>
  </w:abstractNum>
  <w:abstractNum w:abstractNumId="1">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nsid w:val="29A66FB9"/>
    <w:multiLevelType w:val="hybridMultilevel"/>
    <w:tmpl w:val="A2F28F50"/>
    <w:lvl w:ilvl="0" w:tplc="39A60EDC">
      <w:start w:val="1"/>
      <w:numFmt w:val="decimal"/>
      <w:pStyle w:val="Heading3"/>
      <w:lvlText w:val="%1."/>
      <w:lvlJc w:val="left"/>
      <w:pPr>
        <w:ind w:left="720" w:hanging="360"/>
      </w:pPr>
      <w:rPr>
        <w:rFonts w:ascii="Arial" w:hAnsi="Arial" w:hint="default"/>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3D200A3"/>
    <w:multiLevelType w:val="singleLevel"/>
    <w:tmpl w:val="5B28AA70"/>
    <w:lvl w:ilvl="0">
      <w:start w:val="1"/>
      <w:numFmt w:val="bullet"/>
      <w:pStyle w:val="SideDash"/>
      <w:lvlText w:val="–"/>
      <w:lvlJc w:val="left"/>
      <w:pPr>
        <w:tabs>
          <w:tab w:val="num" w:pos="170"/>
        </w:tabs>
        <w:ind w:left="170" w:hanging="170"/>
      </w:pPr>
      <w:rPr>
        <w:rFonts w:ascii="Times New Roman" w:hAnsi="Times New Roman" w:cs="Times New Roman" w:hint="default"/>
        <w:b w:val="0"/>
        <w:i/>
        <w:sz w:val="20"/>
      </w:rPr>
    </w:lvl>
  </w:abstractNum>
  <w:abstractNum w:abstractNumId="4">
    <w:nsid w:val="55F1492E"/>
    <w:multiLevelType w:val="hybridMultilevel"/>
    <w:tmpl w:val="71CC085C"/>
    <w:lvl w:ilvl="0" w:tplc="2CD06DD8">
      <w:start w:val="1"/>
      <w:numFmt w:val="decimal"/>
      <w:pStyle w:val="Heading1nonumber"/>
      <w:lvlText w:val="%1."/>
      <w:lvlJc w:val="left"/>
      <w:pPr>
        <w:ind w:left="717" w:hanging="360"/>
      </w:pPr>
      <w:rPr>
        <w:rFonts w:asciiTheme="minorHAnsi" w:hAnsiTheme="minorHAnsi" w:hint="default"/>
        <w:b/>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4F264CF"/>
    <w:multiLevelType w:val="multilevel"/>
    <w:tmpl w:val="5BB2334A"/>
    <w:lvl w:ilvl="0">
      <w:start w:val="1"/>
      <w:numFmt w:val="decimal"/>
      <w:pStyle w:val="Heading1"/>
      <w:lvlText w:val="%1"/>
      <w:lvlJc w:val="left"/>
      <w:pPr>
        <w:tabs>
          <w:tab w:val="num" w:pos="902"/>
        </w:tabs>
        <w:ind w:left="902" w:hanging="902"/>
      </w:pPr>
      <w:rPr>
        <w:rFonts w:hint="default"/>
      </w:rPr>
    </w:lvl>
    <w:lvl w:ilvl="1">
      <w:start w:val="1"/>
      <w:numFmt w:val="decimal"/>
      <w:pStyle w:val="Heading2"/>
      <w:lvlText w:val="%1.%2"/>
      <w:lvlJc w:val="left"/>
      <w:pPr>
        <w:tabs>
          <w:tab w:val="num" w:pos="902"/>
        </w:tabs>
        <w:ind w:left="902" w:hanging="902"/>
      </w:pPr>
      <w:rPr>
        <w:rFonts w:hint="default"/>
      </w:rPr>
    </w:lvl>
    <w:lvl w:ilvl="2">
      <w:start w:val="1"/>
      <w:numFmt w:val="decimal"/>
      <w:lvlText w:val="%1.%2.%3"/>
      <w:lvlJc w:val="left"/>
      <w:pPr>
        <w:tabs>
          <w:tab w:val="num" w:pos="902"/>
        </w:tabs>
        <w:ind w:left="902" w:hanging="902"/>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lvlText w:val=""/>
      <w:lvlJc w:val="left"/>
      <w:pPr>
        <w:tabs>
          <w:tab w:val="num" w:pos="1152"/>
        </w:tabs>
        <w:ind w:left="1152" w:hanging="1152"/>
      </w:pPr>
      <w:rPr>
        <w:rFonts w:hint="default"/>
      </w:rPr>
    </w:lvl>
    <w:lvl w:ilvl="6">
      <w:start w:val="1"/>
      <w:numFmt w:val="upperLetter"/>
      <w:pStyle w:val="Heading7"/>
      <w:lvlText w:val="Appendix %7"/>
      <w:lvlJc w:val="left"/>
      <w:pPr>
        <w:tabs>
          <w:tab w:val="num" w:pos="0"/>
        </w:tabs>
        <w:ind w:left="0" w:hanging="2552"/>
      </w:pPr>
      <w:rPr>
        <w:rFonts w:hint="default"/>
      </w:rPr>
    </w:lvl>
    <w:lvl w:ilvl="7">
      <w:start w:val="1"/>
      <w:numFmt w:val="decimal"/>
      <w:pStyle w:val="Heading8"/>
      <w:lvlText w:val="%7.%8"/>
      <w:lvlJc w:val="left"/>
      <w:pPr>
        <w:tabs>
          <w:tab w:val="num" w:pos="902"/>
        </w:tabs>
        <w:ind w:left="902" w:hanging="902"/>
      </w:pPr>
      <w:rPr>
        <w:rFonts w:hint="default"/>
      </w:rPr>
    </w:lvl>
    <w:lvl w:ilvl="8">
      <w:start w:val="1"/>
      <w:numFmt w:val="decimal"/>
      <w:pStyle w:val="Heading9"/>
      <w:lvlText w:val="%7.%8.%9"/>
      <w:lvlJc w:val="left"/>
      <w:pPr>
        <w:tabs>
          <w:tab w:val="num" w:pos="902"/>
        </w:tabs>
        <w:ind w:left="902" w:hanging="902"/>
      </w:pPr>
      <w:rPr>
        <w:rFonts w:hint="default"/>
      </w:rPr>
    </w:lvl>
  </w:abstractNum>
  <w:abstractNum w:abstractNumId="6">
    <w:nsid w:val="6D617B2B"/>
    <w:multiLevelType w:val="multilevel"/>
    <w:tmpl w:val="896C8F74"/>
    <w:lvl w:ilvl="0">
      <w:start w:val="1"/>
      <w:numFmt w:val="bullet"/>
      <w:pStyle w:val="ListBullet"/>
      <w:lvlText w:val=""/>
      <w:lvlJc w:val="left"/>
      <w:pPr>
        <w:tabs>
          <w:tab w:val="num" w:pos="851"/>
        </w:tabs>
        <w:ind w:left="851" w:hanging="284"/>
      </w:pPr>
      <w:rPr>
        <w:rFonts w:ascii="Symbol" w:hAnsi="Symbol" w:hint="default"/>
        <w:color w:val="000000" w:themeColor="text1"/>
        <w:position w:val="-4"/>
        <w:sz w:val="28"/>
      </w:rPr>
    </w:lvl>
    <w:lvl w:ilvl="1">
      <w:start w:val="1"/>
      <w:numFmt w:val="bullet"/>
      <w:pStyle w:val="ListBullet2"/>
      <w:lvlText w:val=""/>
      <w:lvlJc w:val="left"/>
      <w:pPr>
        <w:ind w:left="680" w:hanging="340"/>
      </w:pPr>
      <w:rPr>
        <w:rFonts w:ascii="Wingdings" w:hAnsi="Wingdings" w:hint="default"/>
        <w:position w:val="-2"/>
        <w:sz w:val="24"/>
      </w:rPr>
    </w:lvl>
    <w:lvl w:ilvl="2">
      <w:start w:val="1"/>
      <w:numFmt w:val="bullet"/>
      <w:pStyle w:val="ListBullet3"/>
      <w:lvlText w:val="…"/>
      <w:lvlJc w:val="left"/>
      <w:pPr>
        <w:ind w:left="1020" w:hanging="340"/>
      </w:pPr>
      <w:rPr>
        <w:rFonts w:asciiTheme="minorHAnsi" w:hAnsiTheme="minorHAnsi" w:hint="default"/>
        <w:position w:val="6"/>
      </w:rPr>
    </w:lvl>
    <w:lvl w:ilvl="3">
      <w:start w:val="1"/>
      <w:numFmt w:val="none"/>
      <w:lvlText w:val="%4"/>
      <w:lvlJc w:val="left"/>
      <w:pPr>
        <w:ind w:left="1021" w:hanging="1"/>
      </w:pPr>
      <w:rPr>
        <w:rFonts w:ascii="Garamond" w:hAnsi="Garamond" w:hint="default"/>
      </w:rPr>
    </w:lvl>
    <w:lvl w:ilvl="4">
      <w:start w:val="1"/>
      <w:numFmt w:val="none"/>
      <w:lvlText w:val="%5"/>
      <w:lvlJc w:val="left"/>
      <w:pPr>
        <w:ind w:left="1700" w:hanging="340"/>
      </w:pPr>
      <w:rPr>
        <w:rFonts w:ascii="Garamond" w:hAnsi="Garamond" w:hint="default"/>
      </w:rPr>
    </w:lvl>
    <w:lvl w:ilvl="5">
      <w:start w:val="1"/>
      <w:numFmt w:val="none"/>
      <w:suff w:val="nothing"/>
      <w:lvlText w:val=""/>
      <w:lvlJc w:val="left"/>
      <w:pPr>
        <w:ind w:left="2040" w:hanging="340"/>
      </w:pPr>
      <w:rPr>
        <w:rFonts w:hint="default"/>
      </w:rPr>
    </w:lvl>
    <w:lvl w:ilvl="6">
      <w:start w:val="1"/>
      <w:numFmt w:val="none"/>
      <w:lvlText w:val="%7"/>
      <w:lvlJc w:val="left"/>
      <w:pPr>
        <w:ind w:left="2380" w:hanging="340"/>
      </w:pPr>
      <w:rPr>
        <w:rFonts w:ascii="Garamond" w:hAnsi="Garamond" w:hint="default"/>
      </w:rPr>
    </w:lvl>
    <w:lvl w:ilvl="7">
      <w:start w:val="1"/>
      <w:numFmt w:val="none"/>
      <w:lvlText w:val="%8"/>
      <w:lvlJc w:val="left"/>
      <w:pPr>
        <w:ind w:left="2720" w:hanging="340"/>
      </w:pPr>
      <w:rPr>
        <w:rFonts w:ascii="Garamond" w:hAnsi="Garamond" w:hint="default"/>
      </w:rPr>
    </w:lvl>
    <w:lvl w:ilvl="8">
      <w:start w:val="1"/>
      <w:numFmt w:val="none"/>
      <w:lvlText w:val="%9"/>
      <w:lvlJc w:val="left"/>
      <w:pPr>
        <w:ind w:left="3060" w:hanging="340"/>
      </w:pPr>
      <w:rPr>
        <w:rFonts w:ascii="Garamond" w:hAnsi="Garamond" w:hint="default"/>
      </w:rPr>
    </w:lvl>
  </w:abstractNum>
  <w:abstractNum w:abstractNumId="7">
    <w:nsid w:val="73D03944"/>
    <w:multiLevelType w:val="multilevel"/>
    <w:tmpl w:val="368E768A"/>
    <w:lvl w:ilvl="0">
      <w:start w:val="1"/>
      <w:numFmt w:val="decimal"/>
      <w:lvlText w:val="%1"/>
      <w:lvlJc w:val="left"/>
      <w:pPr>
        <w:tabs>
          <w:tab w:val="num" w:pos="902"/>
        </w:tabs>
        <w:ind w:left="567" w:hanging="567"/>
      </w:pPr>
      <w:rPr>
        <w:rFonts w:ascii="Arial" w:hAnsi="Arial" w:hint="default"/>
        <w:b/>
        <w:i w:val="0"/>
        <w:sz w:val="24"/>
      </w:rPr>
    </w:lvl>
    <w:lvl w:ilvl="1">
      <w:start w:val="1"/>
      <w:numFmt w:val="decimal"/>
      <w:lvlText w:val="%1.%2"/>
      <w:lvlJc w:val="left"/>
      <w:pPr>
        <w:tabs>
          <w:tab w:val="num" w:pos="794"/>
        </w:tabs>
        <w:ind w:left="567" w:hanging="567"/>
      </w:pPr>
      <w:rPr>
        <w:rFonts w:hint="default"/>
      </w:rPr>
    </w:lvl>
    <w:lvl w:ilvl="2">
      <w:start w:val="1"/>
      <w:numFmt w:val="decimal"/>
      <w:lvlText w:val="%1.%2.%3"/>
      <w:lvlJc w:val="left"/>
      <w:pPr>
        <w:tabs>
          <w:tab w:val="num" w:pos="902"/>
        </w:tabs>
        <w:ind w:left="1361" w:hanging="794"/>
      </w:pPr>
      <w:rPr>
        <w:rFonts w:hint="default"/>
      </w:rPr>
    </w:lvl>
    <w:lvl w:ilvl="3">
      <w:start w:val="1"/>
      <w:numFmt w:val="lowerLetter"/>
      <w:suff w:val="nothing"/>
      <w:lvlText w:val="%4)"/>
      <w:lvlJc w:val="left"/>
      <w:pPr>
        <w:ind w:left="1985" w:hanging="567"/>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1152"/>
        </w:tabs>
        <w:ind w:left="1152" w:hanging="1152"/>
      </w:pPr>
      <w:rPr>
        <w:rFonts w:hint="default"/>
      </w:rPr>
    </w:lvl>
    <w:lvl w:ilvl="6">
      <w:start w:val="1"/>
      <w:numFmt w:val="upperLetter"/>
      <w:lvlText w:val="Appendix %7"/>
      <w:lvlJc w:val="left"/>
      <w:pPr>
        <w:tabs>
          <w:tab w:val="num" w:pos="0"/>
        </w:tabs>
        <w:ind w:left="0" w:hanging="2552"/>
      </w:pPr>
      <w:rPr>
        <w:rFonts w:hint="default"/>
      </w:rPr>
    </w:lvl>
    <w:lvl w:ilvl="7">
      <w:start w:val="1"/>
      <w:numFmt w:val="decimal"/>
      <w:lvlText w:val="%7.%8"/>
      <w:lvlJc w:val="left"/>
      <w:pPr>
        <w:tabs>
          <w:tab w:val="num" w:pos="902"/>
        </w:tabs>
        <w:ind w:left="902" w:hanging="902"/>
      </w:pPr>
      <w:rPr>
        <w:rFonts w:hint="default"/>
      </w:rPr>
    </w:lvl>
    <w:lvl w:ilvl="8">
      <w:start w:val="1"/>
      <w:numFmt w:val="decimal"/>
      <w:lvlText w:val="%7.%8.%9"/>
      <w:lvlJc w:val="left"/>
      <w:pPr>
        <w:tabs>
          <w:tab w:val="num" w:pos="902"/>
        </w:tabs>
        <w:ind w:left="902" w:hanging="902"/>
      </w:pPr>
      <w:rPr>
        <w:rFonts w:hint="default"/>
      </w:rPr>
    </w:lvl>
  </w:abstractNum>
  <w:abstractNum w:abstractNumId="8">
    <w:nsid w:val="74907FE1"/>
    <w:multiLevelType w:val="hybridMultilevel"/>
    <w:tmpl w:val="EF02A540"/>
    <w:lvl w:ilvl="0" w:tplc="0D7476D4">
      <w:start w:val="1"/>
      <w:numFmt w:val="bullet"/>
      <w:pStyle w:val="QuoteListBullet"/>
      <w:lvlText w:val="•"/>
      <w:lvlJc w:val="left"/>
      <w:pPr>
        <w:ind w:left="1060" w:hanging="360"/>
      </w:pPr>
      <w:rPr>
        <w:rFonts w:ascii="Century" w:hAnsi="Century" w:cs="Times New Roman" w:hint="default"/>
      </w:rPr>
    </w:lvl>
    <w:lvl w:ilvl="1" w:tplc="2674AA5A" w:tentative="1">
      <w:start w:val="1"/>
      <w:numFmt w:val="bullet"/>
      <w:lvlText w:val="o"/>
      <w:lvlJc w:val="left"/>
      <w:pPr>
        <w:ind w:left="1780" w:hanging="360"/>
      </w:pPr>
      <w:rPr>
        <w:rFonts w:ascii="Courier New" w:hAnsi="Courier New" w:cs="Courier New" w:hint="default"/>
      </w:rPr>
    </w:lvl>
    <w:lvl w:ilvl="2" w:tplc="EC6A1D18" w:tentative="1">
      <w:start w:val="1"/>
      <w:numFmt w:val="bullet"/>
      <w:lvlText w:val=""/>
      <w:lvlJc w:val="left"/>
      <w:pPr>
        <w:ind w:left="2500" w:hanging="360"/>
      </w:pPr>
      <w:rPr>
        <w:rFonts w:ascii="Wingdings" w:hAnsi="Wingdings" w:hint="default"/>
      </w:rPr>
    </w:lvl>
    <w:lvl w:ilvl="3" w:tplc="62CA421E" w:tentative="1">
      <w:start w:val="1"/>
      <w:numFmt w:val="bullet"/>
      <w:lvlText w:val=""/>
      <w:lvlJc w:val="left"/>
      <w:pPr>
        <w:ind w:left="3220" w:hanging="360"/>
      </w:pPr>
      <w:rPr>
        <w:rFonts w:ascii="Symbol" w:hAnsi="Symbol" w:hint="default"/>
      </w:rPr>
    </w:lvl>
    <w:lvl w:ilvl="4" w:tplc="ED3CD158" w:tentative="1">
      <w:start w:val="1"/>
      <w:numFmt w:val="bullet"/>
      <w:lvlText w:val="o"/>
      <w:lvlJc w:val="left"/>
      <w:pPr>
        <w:ind w:left="3940" w:hanging="360"/>
      </w:pPr>
      <w:rPr>
        <w:rFonts w:ascii="Courier New" w:hAnsi="Courier New" w:cs="Courier New" w:hint="default"/>
      </w:rPr>
    </w:lvl>
    <w:lvl w:ilvl="5" w:tplc="CE2CEAA8" w:tentative="1">
      <w:start w:val="1"/>
      <w:numFmt w:val="bullet"/>
      <w:lvlText w:val=""/>
      <w:lvlJc w:val="left"/>
      <w:pPr>
        <w:ind w:left="4660" w:hanging="360"/>
      </w:pPr>
      <w:rPr>
        <w:rFonts w:ascii="Wingdings" w:hAnsi="Wingdings" w:hint="default"/>
      </w:rPr>
    </w:lvl>
    <w:lvl w:ilvl="6" w:tplc="D9820910" w:tentative="1">
      <w:start w:val="1"/>
      <w:numFmt w:val="bullet"/>
      <w:lvlText w:val=""/>
      <w:lvlJc w:val="left"/>
      <w:pPr>
        <w:ind w:left="5380" w:hanging="360"/>
      </w:pPr>
      <w:rPr>
        <w:rFonts w:ascii="Symbol" w:hAnsi="Symbol" w:hint="default"/>
      </w:rPr>
    </w:lvl>
    <w:lvl w:ilvl="7" w:tplc="2D52F2DE" w:tentative="1">
      <w:start w:val="1"/>
      <w:numFmt w:val="bullet"/>
      <w:lvlText w:val="o"/>
      <w:lvlJc w:val="left"/>
      <w:pPr>
        <w:ind w:left="6100" w:hanging="360"/>
      </w:pPr>
      <w:rPr>
        <w:rFonts w:ascii="Courier New" w:hAnsi="Courier New" w:cs="Courier New" w:hint="default"/>
      </w:rPr>
    </w:lvl>
    <w:lvl w:ilvl="8" w:tplc="DB36473E" w:tentative="1">
      <w:start w:val="1"/>
      <w:numFmt w:val="bullet"/>
      <w:lvlText w:val=""/>
      <w:lvlJc w:val="left"/>
      <w:pPr>
        <w:ind w:left="6820" w:hanging="360"/>
      </w:pPr>
      <w:rPr>
        <w:rFonts w:ascii="Wingdings" w:hAnsi="Wingdings" w:hint="default"/>
      </w:rPr>
    </w:lvl>
  </w:abstractNum>
  <w:abstractNum w:abstractNumId="9">
    <w:nsid w:val="7C841928"/>
    <w:multiLevelType w:val="hybridMultilevel"/>
    <w:tmpl w:val="9E88748E"/>
    <w:lvl w:ilvl="0" w:tplc="D6760C80">
      <w:start w:val="1"/>
      <w:numFmt w:val="decimal"/>
      <w:pStyle w:val="ListParagraph"/>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num w:numId="1">
    <w:abstractNumId w:val="5"/>
  </w:num>
  <w:num w:numId="2">
    <w:abstractNumId w:val="0"/>
  </w:num>
  <w:num w:numId="3">
    <w:abstractNumId w:val="6"/>
  </w:num>
  <w:num w:numId="4">
    <w:abstractNumId w:val="3"/>
  </w:num>
  <w:num w:numId="5">
    <w:abstractNumId w:val="8"/>
  </w:num>
  <w:num w:numId="6">
    <w:abstractNumId w:val="7"/>
  </w:num>
  <w:num w:numId="7">
    <w:abstractNumId w:val="9"/>
  </w:num>
  <w:num w:numId="8">
    <w:abstractNumId w:val="2"/>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B68"/>
    <w:rsid w:val="00001A86"/>
    <w:rsid w:val="000146E9"/>
    <w:rsid w:val="0001782F"/>
    <w:rsid w:val="000214E4"/>
    <w:rsid w:val="00026079"/>
    <w:rsid w:val="00035334"/>
    <w:rsid w:val="00035646"/>
    <w:rsid w:val="00037C0F"/>
    <w:rsid w:val="00037F8B"/>
    <w:rsid w:val="00050BA1"/>
    <w:rsid w:val="00056B9A"/>
    <w:rsid w:val="000647E6"/>
    <w:rsid w:val="0007361E"/>
    <w:rsid w:val="0008427F"/>
    <w:rsid w:val="00090094"/>
    <w:rsid w:val="00092EF7"/>
    <w:rsid w:val="00094262"/>
    <w:rsid w:val="000A7D58"/>
    <w:rsid w:val="000B19DD"/>
    <w:rsid w:val="000F3938"/>
    <w:rsid w:val="000F6E6E"/>
    <w:rsid w:val="00112EEC"/>
    <w:rsid w:val="00115301"/>
    <w:rsid w:val="00122928"/>
    <w:rsid w:val="001238BE"/>
    <w:rsid w:val="00135801"/>
    <w:rsid w:val="00136229"/>
    <w:rsid w:val="00142AC8"/>
    <w:rsid w:val="00145107"/>
    <w:rsid w:val="0014708C"/>
    <w:rsid w:val="00152784"/>
    <w:rsid w:val="00155E54"/>
    <w:rsid w:val="00161F49"/>
    <w:rsid w:val="001629AC"/>
    <w:rsid w:val="001669B5"/>
    <w:rsid w:val="001710D1"/>
    <w:rsid w:val="001941CB"/>
    <w:rsid w:val="001B3A05"/>
    <w:rsid w:val="001C2773"/>
    <w:rsid w:val="001D0B1D"/>
    <w:rsid w:val="001D4825"/>
    <w:rsid w:val="0020126C"/>
    <w:rsid w:val="00203323"/>
    <w:rsid w:val="0021598E"/>
    <w:rsid w:val="00216F19"/>
    <w:rsid w:val="002210D8"/>
    <w:rsid w:val="00221744"/>
    <w:rsid w:val="002303A2"/>
    <w:rsid w:val="00231EFE"/>
    <w:rsid w:val="00234552"/>
    <w:rsid w:val="002473B8"/>
    <w:rsid w:val="002778B0"/>
    <w:rsid w:val="00284B6A"/>
    <w:rsid w:val="0029005E"/>
    <w:rsid w:val="002901EF"/>
    <w:rsid w:val="002A1070"/>
    <w:rsid w:val="002E1152"/>
    <w:rsid w:val="002E22E8"/>
    <w:rsid w:val="002E2C2A"/>
    <w:rsid w:val="00304BD0"/>
    <w:rsid w:val="0031104C"/>
    <w:rsid w:val="003252B8"/>
    <w:rsid w:val="003301E4"/>
    <w:rsid w:val="003326E8"/>
    <w:rsid w:val="00350694"/>
    <w:rsid w:val="00353FBC"/>
    <w:rsid w:val="00363569"/>
    <w:rsid w:val="00365CAA"/>
    <w:rsid w:val="0037036D"/>
    <w:rsid w:val="0037405B"/>
    <w:rsid w:val="00374FDC"/>
    <w:rsid w:val="00376E51"/>
    <w:rsid w:val="00397F1D"/>
    <w:rsid w:val="003B1671"/>
    <w:rsid w:val="003E66AB"/>
    <w:rsid w:val="003F4EC0"/>
    <w:rsid w:val="004064B7"/>
    <w:rsid w:val="004112BC"/>
    <w:rsid w:val="00414B1E"/>
    <w:rsid w:val="00431AF2"/>
    <w:rsid w:val="00431E8B"/>
    <w:rsid w:val="0044245D"/>
    <w:rsid w:val="00445028"/>
    <w:rsid w:val="0045711B"/>
    <w:rsid w:val="004B5703"/>
    <w:rsid w:val="004C4AF8"/>
    <w:rsid w:val="004D1A04"/>
    <w:rsid w:val="004F0384"/>
    <w:rsid w:val="004F17C6"/>
    <w:rsid w:val="00500E3E"/>
    <w:rsid w:val="00557C0C"/>
    <w:rsid w:val="00560995"/>
    <w:rsid w:val="00562659"/>
    <w:rsid w:val="005A4B60"/>
    <w:rsid w:val="005B0D55"/>
    <w:rsid w:val="005B2985"/>
    <w:rsid w:val="005B3E98"/>
    <w:rsid w:val="005D3232"/>
    <w:rsid w:val="005D7FC1"/>
    <w:rsid w:val="005E0257"/>
    <w:rsid w:val="005E57D0"/>
    <w:rsid w:val="005E7B6A"/>
    <w:rsid w:val="005F21FA"/>
    <w:rsid w:val="005F483A"/>
    <w:rsid w:val="005F5633"/>
    <w:rsid w:val="005F573E"/>
    <w:rsid w:val="005F68C7"/>
    <w:rsid w:val="00606D46"/>
    <w:rsid w:val="00612622"/>
    <w:rsid w:val="00612738"/>
    <w:rsid w:val="00612C6A"/>
    <w:rsid w:val="00626145"/>
    <w:rsid w:val="00635E89"/>
    <w:rsid w:val="006375A3"/>
    <w:rsid w:val="006426EF"/>
    <w:rsid w:val="00670492"/>
    <w:rsid w:val="00671DA7"/>
    <w:rsid w:val="0067624B"/>
    <w:rsid w:val="00685310"/>
    <w:rsid w:val="006871AF"/>
    <w:rsid w:val="00696DAD"/>
    <w:rsid w:val="006A6695"/>
    <w:rsid w:val="006A703D"/>
    <w:rsid w:val="006E05D7"/>
    <w:rsid w:val="00707A0A"/>
    <w:rsid w:val="00710FAD"/>
    <w:rsid w:val="0071411D"/>
    <w:rsid w:val="00714D4B"/>
    <w:rsid w:val="0073277B"/>
    <w:rsid w:val="00736A86"/>
    <w:rsid w:val="00737F14"/>
    <w:rsid w:val="00740764"/>
    <w:rsid w:val="0074115A"/>
    <w:rsid w:val="0075574D"/>
    <w:rsid w:val="007570A1"/>
    <w:rsid w:val="007625EF"/>
    <w:rsid w:val="00775B0E"/>
    <w:rsid w:val="00780EA8"/>
    <w:rsid w:val="00790550"/>
    <w:rsid w:val="007A4C4E"/>
    <w:rsid w:val="007A6F08"/>
    <w:rsid w:val="007B6965"/>
    <w:rsid w:val="007B6E45"/>
    <w:rsid w:val="007C60D7"/>
    <w:rsid w:val="007D0BED"/>
    <w:rsid w:val="007E28DE"/>
    <w:rsid w:val="007E7B63"/>
    <w:rsid w:val="007F0D7E"/>
    <w:rsid w:val="007F6C0A"/>
    <w:rsid w:val="0080279D"/>
    <w:rsid w:val="0080689C"/>
    <w:rsid w:val="00821295"/>
    <w:rsid w:val="0083247B"/>
    <w:rsid w:val="00854EDE"/>
    <w:rsid w:val="00856435"/>
    <w:rsid w:val="00880B5A"/>
    <w:rsid w:val="008951E7"/>
    <w:rsid w:val="0089664A"/>
    <w:rsid w:val="008C1B13"/>
    <w:rsid w:val="008C5C47"/>
    <w:rsid w:val="008D6DB4"/>
    <w:rsid w:val="008E2529"/>
    <w:rsid w:val="00906641"/>
    <w:rsid w:val="00910C72"/>
    <w:rsid w:val="00916AEE"/>
    <w:rsid w:val="00922413"/>
    <w:rsid w:val="0093051E"/>
    <w:rsid w:val="00946922"/>
    <w:rsid w:val="009625A5"/>
    <w:rsid w:val="00963218"/>
    <w:rsid w:val="009A6A81"/>
    <w:rsid w:val="009B25B3"/>
    <w:rsid w:val="009C75CD"/>
    <w:rsid w:val="009D07B2"/>
    <w:rsid w:val="009D6C9D"/>
    <w:rsid w:val="009F01E8"/>
    <w:rsid w:val="00A07D42"/>
    <w:rsid w:val="00A208F7"/>
    <w:rsid w:val="00A20CD0"/>
    <w:rsid w:val="00A2611E"/>
    <w:rsid w:val="00A44496"/>
    <w:rsid w:val="00A5111A"/>
    <w:rsid w:val="00A54409"/>
    <w:rsid w:val="00A65E17"/>
    <w:rsid w:val="00A72451"/>
    <w:rsid w:val="00A74866"/>
    <w:rsid w:val="00A74BCB"/>
    <w:rsid w:val="00A76BCD"/>
    <w:rsid w:val="00A9195E"/>
    <w:rsid w:val="00AA296A"/>
    <w:rsid w:val="00AA523E"/>
    <w:rsid w:val="00AA7456"/>
    <w:rsid w:val="00AB3860"/>
    <w:rsid w:val="00AC2CD6"/>
    <w:rsid w:val="00AC42FF"/>
    <w:rsid w:val="00AF4D38"/>
    <w:rsid w:val="00B049C5"/>
    <w:rsid w:val="00B11D2D"/>
    <w:rsid w:val="00B203D6"/>
    <w:rsid w:val="00B20665"/>
    <w:rsid w:val="00B41D79"/>
    <w:rsid w:val="00B500B6"/>
    <w:rsid w:val="00B51C84"/>
    <w:rsid w:val="00B561BC"/>
    <w:rsid w:val="00B62095"/>
    <w:rsid w:val="00B66831"/>
    <w:rsid w:val="00B70EBD"/>
    <w:rsid w:val="00B73341"/>
    <w:rsid w:val="00B73B8F"/>
    <w:rsid w:val="00B906C7"/>
    <w:rsid w:val="00BA6813"/>
    <w:rsid w:val="00BB7508"/>
    <w:rsid w:val="00BD18DB"/>
    <w:rsid w:val="00BD6213"/>
    <w:rsid w:val="00C03640"/>
    <w:rsid w:val="00C03D05"/>
    <w:rsid w:val="00C12EC5"/>
    <w:rsid w:val="00C169EE"/>
    <w:rsid w:val="00C65570"/>
    <w:rsid w:val="00C756D1"/>
    <w:rsid w:val="00C8069F"/>
    <w:rsid w:val="00C82C96"/>
    <w:rsid w:val="00C83335"/>
    <w:rsid w:val="00C85CF0"/>
    <w:rsid w:val="00C9055D"/>
    <w:rsid w:val="00C93903"/>
    <w:rsid w:val="00CA0AE8"/>
    <w:rsid w:val="00CA6827"/>
    <w:rsid w:val="00CC0E75"/>
    <w:rsid w:val="00CD08AB"/>
    <w:rsid w:val="00CE4013"/>
    <w:rsid w:val="00CE7F6B"/>
    <w:rsid w:val="00CF2876"/>
    <w:rsid w:val="00CF42D3"/>
    <w:rsid w:val="00D00BED"/>
    <w:rsid w:val="00D427B7"/>
    <w:rsid w:val="00D42EF2"/>
    <w:rsid w:val="00D466D7"/>
    <w:rsid w:val="00D47A6B"/>
    <w:rsid w:val="00D5214B"/>
    <w:rsid w:val="00D52A68"/>
    <w:rsid w:val="00D57026"/>
    <w:rsid w:val="00D853B8"/>
    <w:rsid w:val="00D90FB6"/>
    <w:rsid w:val="00D920AF"/>
    <w:rsid w:val="00D920D7"/>
    <w:rsid w:val="00DB03A4"/>
    <w:rsid w:val="00DB3F8A"/>
    <w:rsid w:val="00DB4EF0"/>
    <w:rsid w:val="00DB512A"/>
    <w:rsid w:val="00DC4829"/>
    <w:rsid w:val="00DC52DC"/>
    <w:rsid w:val="00DD6A61"/>
    <w:rsid w:val="00DD6D8C"/>
    <w:rsid w:val="00DE5E7B"/>
    <w:rsid w:val="00DE7248"/>
    <w:rsid w:val="00E00E25"/>
    <w:rsid w:val="00E01B77"/>
    <w:rsid w:val="00E074FF"/>
    <w:rsid w:val="00E134D3"/>
    <w:rsid w:val="00E13D32"/>
    <w:rsid w:val="00E37273"/>
    <w:rsid w:val="00E45B68"/>
    <w:rsid w:val="00E51D49"/>
    <w:rsid w:val="00E554D9"/>
    <w:rsid w:val="00E65F22"/>
    <w:rsid w:val="00E72536"/>
    <w:rsid w:val="00E72B2F"/>
    <w:rsid w:val="00E73820"/>
    <w:rsid w:val="00E74296"/>
    <w:rsid w:val="00E81A2D"/>
    <w:rsid w:val="00E879E5"/>
    <w:rsid w:val="00EB35E9"/>
    <w:rsid w:val="00EC1326"/>
    <w:rsid w:val="00EC715C"/>
    <w:rsid w:val="00EE2DF3"/>
    <w:rsid w:val="00EE5166"/>
    <w:rsid w:val="00EE631C"/>
    <w:rsid w:val="00EF1527"/>
    <w:rsid w:val="00F17768"/>
    <w:rsid w:val="00F376AE"/>
    <w:rsid w:val="00F46F50"/>
    <w:rsid w:val="00F82D9A"/>
    <w:rsid w:val="00F92931"/>
    <w:rsid w:val="00FA4B01"/>
    <w:rsid w:val="00FB6060"/>
    <w:rsid w:val="00FD3F6A"/>
    <w:rsid w:val="00FF4187"/>
    <w:rsid w:val="00FF7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BCB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AU" w:eastAsia="en-US" w:bidi="ar-SA"/>
      </w:rPr>
    </w:rPrDefault>
    <w:pPrDefault>
      <w:pPr>
        <w:spacing w:before="180" w:line="300" w:lineRule="exact"/>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2" w:qFormat="1"/>
    <w:lsdException w:name="List Number" w:qFormat="1"/>
    <w:lsdException w:name="List Bullet 2" w:uiPriority="2" w:qFormat="1"/>
    <w:lsdException w:name="List Bullet 3" w:uiPriority="2" w:qFormat="1"/>
    <w:lsdException w:name="Title" w:semiHidden="0" w:uiPriority="10" w:unhideWhenUsed="0"/>
    <w:lsdException w:name="Default Paragraph Font" w:uiPriority="1"/>
    <w:lsdException w:name="Body Text" w:uiPriority="0" w:qFormat="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4"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63218"/>
    <w:pPr>
      <w:spacing w:after="200" w:line="276" w:lineRule="auto"/>
    </w:pPr>
    <w:rPr>
      <w:rFonts w:ascii="Arial" w:hAnsi="Arial" w:cs="Arial"/>
      <w:sz w:val="22"/>
      <w:szCs w:val="22"/>
    </w:rPr>
  </w:style>
  <w:style w:type="paragraph" w:styleId="Heading1">
    <w:name w:val="heading 1"/>
    <w:aliases w:val="Heading 1 Char1,Heading 1 Char Char"/>
    <w:next w:val="BodyText"/>
    <w:link w:val="Heading1Char"/>
    <w:uiPriority w:val="9"/>
    <w:qFormat/>
    <w:rsid w:val="00AA296A"/>
    <w:pPr>
      <w:keepNext/>
      <w:pageBreakBefore/>
      <w:numPr>
        <w:numId w:val="1"/>
      </w:numPr>
      <w:pBdr>
        <w:top w:val="single" w:sz="48" w:space="30" w:color="9757A6"/>
        <w:left w:val="single" w:sz="48" w:space="4" w:color="9757A6"/>
        <w:bottom w:val="single" w:sz="48" w:space="5" w:color="9757A6"/>
        <w:right w:val="single" w:sz="48" w:space="4" w:color="9757A6"/>
      </w:pBdr>
      <w:shd w:val="clear" w:color="auto" w:fill="9757A6"/>
      <w:spacing w:before="300" w:after="60" w:line="420" w:lineRule="exact"/>
      <w:outlineLvl w:val="0"/>
    </w:pPr>
    <w:rPr>
      <w:rFonts w:asciiTheme="majorHAnsi" w:hAnsiTheme="majorHAnsi" w:cs="Arial"/>
      <w:b/>
      <w:color w:val="FFFFFF" w:themeColor="background1"/>
      <w:kern w:val="28"/>
      <w:sz w:val="38"/>
      <w:szCs w:val="38"/>
      <w:lang w:eastAsia="en-AU"/>
    </w:rPr>
  </w:style>
  <w:style w:type="paragraph" w:styleId="Heading2">
    <w:name w:val="heading 2"/>
    <w:aliases w:val="Normal 2"/>
    <w:next w:val="BodyText"/>
    <w:link w:val="Heading2Char"/>
    <w:uiPriority w:val="9"/>
    <w:qFormat/>
    <w:rsid w:val="00AA296A"/>
    <w:pPr>
      <w:keepNext/>
      <w:numPr>
        <w:ilvl w:val="1"/>
        <w:numId w:val="1"/>
      </w:numPr>
      <w:pBdr>
        <w:bottom w:val="single" w:sz="8" w:space="1" w:color="BFBFBF" w:themeColor="background1" w:themeShade="BF"/>
      </w:pBdr>
      <w:spacing w:before="300" w:after="60" w:line="340" w:lineRule="exact"/>
      <w:outlineLvl w:val="1"/>
    </w:pPr>
    <w:rPr>
      <w:rFonts w:asciiTheme="majorHAnsi" w:hAnsiTheme="majorHAnsi" w:cs="Arial"/>
      <w:b/>
      <w:color w:val="9757A6" w:themeColor="text2"/>
      <w:kern w:val="36"/>
      <w:sz w:val="28"/>
      <w:lang w:eastAsia="en-AU"/>
    </w:rPr>
  </w:style>
  <w:style w:type="paragraph" w:styleId="Heading3">
    <w:name w:val="heading 3"/>
    <w:next w:val="BodyText"/>
    <w:link w:val="Heading3Char"/>
    <w:uiPriority w:val="9"/>
    <w:qFormat/>
    <w:rsid w:val="00DE7248"/>
    <w:pPr>
      <w:keepNext/>
      <w:numPr>
        <w:numId w:val="8"/>
      </w:numPr>
      <w:spacing w:before="300" w:line="270" w:lineRule="exact"/>
      <w:outlineLvl w:val="2"/>
    </w:pPr>
    <w:rPr>
      <w:rFonts w:asciiTheme="majorHAnsi" w:hAnsiTheme="majorHAnsi" w:cs="Arial"/>
      <w:b/>
      <w:color w:val="000000" w:themeColor="text1"/>
      <w:sz w:val="22"/>
      <w:lang w:eastAsia="en-AU"/>
    </w:rPr>
  </w:style>
  <w:style w:type="paragraph" w:styleId="Heading4">
    <w:name w:val="heading 4"/>
    <w:next w:val="BodyText"/>
    <w:link w:val="Heading4Char"/>
    <w:uiPriority w:val="9"/>
    <w:qFormat/>
    <w:rsid w:val="00963218"/>
    <w:pPr>
      <w:keepNext/>
      <w:numPr>
        <w:ilvl w:val="3"/>
        <w:numId w:val="1"/>
      </w:numPr>
      <w:spacing w:before="300" w:after="20" w:line="280" w:lineRule="exact"/>
      <w:outlineLvl w:val="3"/>
    </w:pPr>
    <w:rPr>
      <w:rFonts w:asciiTheme="majorHAnsi" w:hAnsiTheme="majorHAnsi" w:cs="Arial"/>
      <w:b/>
      <w:color w:val="9757A6"/>
      <w:lang w:eastAsia="en-AU"/>
    </w:rPr>
  </w:style>
  <w:style w:type="paragraph" w:styleId="Heading5">
    <w:name w:val="heading 5"/>
    <w:basedOn w:val="Heading4"/>
    <w:next w:val="BodyText"/>
    <w:link w:val="Heading5Char"/>
    <w:uiPriority w:val="9"/>
    <w:qFormat/>
    <w:rsid w:val="00AA296A"/>
    <w:pPr>
      <w:numPr>
        <w:ilvl w:val="4"/>
      </w:numPr>
      <w:outlineLvl w:val="4"/>
    </w:pPr>
    <w:rPr>
      <w:i/>
      <w:szCs w:val="22"/>
    </w:rPr>
  </w:style>
  <w:style w:type="paragraph" w:styleId="Heading6">
    <w:name w:val="heading 6"/>
    <w:basedOn w:val="Normal"/>
    <w:next w:val="Normal"/>
    <w:link w:val="Heading6Char"/>
    <w:uiPriority w:val="9"/>
    <w:qFormat/>
    <w:rsid w:val="00E01B77"/>
    <w:pPr>
      <w:spacing w:before="240" w:after="60"/>
      <w:outlineLvl w:val="5"/>
    </w:pPr>
    <w:rPr>
      <w:rFonts w:ascii="Times New Roman" w:hAnsi="Times New Roman" w:cs="Times New Roman"/>
      <w:b/>
      <w:bCs/>
    </w:rPr>
  </w:style>
  <w:style w:type="paragraph" w:styleId="Heading7">
    <w:name w:val="heading 7"/>
    <w:next w:val="BodyText"/>
    <w:link w:val="Heading7Char"/>
    <w:uiPriority w:val="9"/>
    <w:qFormat/>
    <w:rsid w:val="00606D46"/>
    <w:pPr>
      <w:keepNext/>
      <w:numPr>
        <w:ilvl w:val="6"/>
        <w:numId w:val="1"/>
      </w:numPr>
      <w:tabs>
        <w:tab w:val="left" w:pos="1701"/>
      </w:tabs>
      <w:spacing w:before="300" w:after="60" w:line="240" w:lineRule="exact"/>
      <w:ind w:left="1701" w:hanging="1701"/>
      <w:outlineLvl w:val="6"/>
    </w:pPr>
    <w:rPr>
      <w:rFonts w:asciiTheme="majorHAnsi" w:hAnsiTheme="majorHAnsi"/>
      <w:b/>
      <w:color w:val="000000" w:themeColor="text1"/>
      <w:szCs w:val="36"/>
      <w:lang w:eastAsia="en-AU"/>
    </w:rPr>
  </w:style>
  <w:style w:type="paragraph" w:styleId="Heading8">
    <w:name w:val="heading 8"/>
    <w:next w:val="BodyText"/>
    <w:link w:val="Heading8Char"/>
    <w:uiPriority w:val="9"/>
    <w:qFormat/>
    <w:rsid w:val="00AA296A"/>
    <w:pPr>
      <w:keepNext/>
      <w:numPr>
        <w:ilvl w:val="7"/>
        <w:numId w:val="1"/>
      </w:numPr>
      <w:pBdr>
        <w:bottom w:val="single" w:sz="8" w:space="1" w:color="BFBFBF" w:themeColor="background1" w:themeShade="BF"/>
      </w:pBdr>
      <w:spacing w:before="300" w:after="60" w:line="340" w:lineRule="exact"/>
      <w:outlineLvl w:val="7"/>
    </w:pPr>
    <w:rPr>
      <w:rFonts w:asciiTheme="majorHAnsi" w:hAnsiTheme="majorHAnsi"/>
      <w:b/>
      <w:color w:val="9757A6" w:themeColor="text2"/>
      <w:sz w:val="28"/>
      <w:szCs w:val="28"/>
      <w:lang w:eastAsia="en-AU"/>
    </w:rPr>
  </w:style>
  <w:style w:type="paragraph" w:styleId="Heading9">
    <w:name w:val="heading 9"/>
    <w:basedOn w:val="BodyText"/>
    <w:next w:val="BodyText"/>
    <w:link w:val="Heading9Char"/>
    <w:uiPriority w:val="9"/>
    <w:qFormat/>
    <w:rsid w:val="00AA296A"/>
    <w:pPr>
      <w:keepNext/>
      <w:numPr>
        <w:ilvl w:val="8"/>
        <w:numId w:val="1"/>
      </w:numPr>
      <w:spacing w:before="300" w:line="270" w:lineRule="exact"/>
      <w:outlineLvl w:val="8"/>
    </w:pPr>
    <w:rPr>
      <w:rFonts w:asciiTheme="majorHAnsi" w:hAnsiTheme="majorHAnsi"/>
      <w:b/>
      <w:color w:val="9757A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
    <w:basedOn w:val="DefaultParagraphFont"/>
    <w:link w:val="Heading1"/>
    <w:uiPriority w:val="9"/>
    <w:rsid w:val="00AA296A"/>
    <w:rPr>
      <w:rFonts w:asciiTheme="majorHAnsi" w:hAnsiTheme="majorHAnsi" w:cs="Arial"/>
      <w:b/>
      <w:color w:val="FFFFFF" w:themeColor="background1"/>
      <w:kern w:val="28"/>
      <w:sz w:val="38"/>
      <w:szCs w:val="38"/>
      <w:shd w:val="clear" w:color="auto" w:fill="9757A6"/>
      <w:lang w:eastAsia="en-AU"/>
    </w:rPr>
  </w:style>
  <w:style w:type="character" w:customStyle="1" w:styleId="Heading2Char">
    <w:name w:val="Heading 2 Char"/>
    <w:aliases w:val="Normal 2 Char"/>
    <w:basedOn w:val="DefaultParagraphFont"/>
    <w:link w:val="Heading2"/>
    <w:uiPriority w:val="9"/>
    <w:rsid w:val="00E01B77"/>
    <w:rPr>
      <w:rFonts w:asciiTheme="majorHAnsi" w:hAnsiTheme="majorHAnsi" w:cs="Arial"/>
      <w:b/>
      <w:color w:val="9757A6" w:themeColor="text2"/>
      <w:kern w:val="36"/>
      <w:sz w:val="28"/>
      <w:lang w:eastAsia="en-AU"/>
    </w:rPr>
  </w:style>
  <w:style w:type="character" w:customStyle="1" w:styleId="Heading3Char">
    <w:name w:val="Heading 3 Char"/>
    <w:basedOn w:val="DefaultParagraphFont"/>
    <w:link w:val="Heading3"/>
    <w:uiPriority w:val="9"/>
    <w:rsid w:val="00DE7248"/>
    <w:rPr>
      <w:rFonts w:asciiTheme="majorHAnsi" w:hAnsiTheme="majorHAnsi" w:cs="Arial"/>
      <w:b/>
      <w:color w:val="000000" w:themeColor="text1"/>
      <w:sz w:val="22"/>
      <w:lang w:eastAsia="en-AU"/>
    </w:rPr>
  </w:style>
  <w:style w:type="character" w:customStyle="1" w:styleId="Heading4Char">
    <w:name w:val="Heading 4 Char"/>
    <w:basedOn w:val="DefaultParagraphFont"/>
    <w:link w:val="Heading4"/>
    <w:uiPriority w:val="9"/>
    <w:rsid w:val="00963218"/>
    <w:rPr>
      <w:rFonts w:asciiTheme="majorHAnsi" w:hAnsiTheme="majorHAnsi" w:cs="Arial"/>
      <w:b/>
      <w:color w:val="9757A6"/>
      <w:lang w:eastAsia="en-AU"/>
    </w:rPr>
  </w:style>
  <w:style w:type="character" w:customStyle="1" w:styleId="Heading5Char">
    <w:name w:val="Heading 5 Char"/>
    <w:basedOn w:val="DefaultParagraphFont"/>
    <w:link w:val="Heading5"/>
    <w:uiPriority w:val="9"/>
    <w:rsid w:val="00E01B77"/>
    <w:rPr>
      <w:rFonts w:asciiTheme="majorHAnsi" w:hAnsiTheme="majorHAnsi" w:cs="Arial"/>
      <w:b/>
      <w:i/>
      <w:color w:val="9757A6"/>
      <w:szCs w:val="22"/>
      <w:lang w:eastAsia="en-AU"/>
    </w:rPr>
  </w:style>
  <w:style w:type="character" w:customStyle="1" w:styleId="Heading6Char">
    <w:name w:val="Heading 6 Char"/>
    <w:basedOn w:val="DefaultParagraphFont"/>
    <w:link w:val="Heading6"/>
    <w:rsid w:val="00E01B77"/>
    <w:rPr>
      <w:b/>
      <w:bCs/>
      <w:sz w:val="22"/>
      <w:szCs w:val="22"/>
    </w:rPr>
  </w:style>
  <w:style w:type="character" w:customStyle="1" w:styleId="Heading7Char">
    <w:name w:val="Heading 7 Char"/>
    <w:basedOn w:val="DefaultParagraphFont"/>
    <w:link w:val="Heading7"/>
    <w:uiPriority w:val="9"/>
    <w:rsid w:val="00606D46"/>
    <w:rPr>
      <w:rFonts w:asciiTheme="majorHAnsi" w:hAnsiTheme="majorHAnsi"/>
      <w:b/>
      <w:color w:val="000000" w:themeColor="text1"/>
      <w:szCs w:val="36"/>
      <w:lang w:eastAsia="en-AU"/>
    </w:rPr>
  </w:style>
  <w:style w:type="character" w:customStyle="1" w:styleId="Heading8Char">
    <w:name w:val="Heading 8 Char"/>
    <w:basedOn w:val="DefaultParagraphFont"/>
    <w:link w:val="Heading8"/>
    <w:uiPriority w:val="9"/>
    <w:rsid w:val="00E01B77"/>
    <w:rPr>
      <w:rFonts w:asciiTheme="majorHAnsi" w:hAnsiTheme="majorHAnsi"/>
      <w:b/>
      <w:color w:val="9757A6" w:themeColor="text2"/>
      <w:sz w:val="28"/>
      <w:szCs w:val="28"/>
      <w:lang w:eastAsia="en-AU"/>
    </w:rPr>
  </w:style>
  <w:style w:type="character" w:customStyle="1" w:styleId="Heading9Char">
    <w:name w:val="Heading 9 Char"/>
    <w:basedOn w:val="DefaultParagraphFont"/>
    <w:link w:val="Heading9"/>
    <w:uiPriority w:val="9"/>
    <w:rsid w:val="00E01B77"/>
    <w:rPr>
      <w:rFonts w:asciiTheme="majorHAnsi" w:hAnsiTheme="majorHAnsi" w:cs="Arial"/>
      <w:b/>
      <w:color w:val="9757A6" w:themeColor="text2"/>
      <w:sz w:val="22"/>
      <w:szCs w:val="22"/>
      <w:lang w:eastAsia="en-AU"/>
    </w:rPr>
  </w:style>
  <w:style w:type="character" w:styleId="Strong">
    <w:name w:val="Strong"/>
    <w:basedOn w:val="DefaultParagraphFont"/>
    <w:uiPriority w:val="22"/>
    <w:rsid w:val="00E01B77"/>
    <w:rPr>
      <w:b/>
      <w:bCs/>
    </w:rPr>
  </w:style>
  <w:style w:type="character" w:styleId="Emphasis">
    <w:name w:val="Emphasis"/>
    <w:basedOn w:val="DefaultParagraphFont"/>
    <w:uiPriority w:val="20"/>
    <w:qFormat/>
    <w:rsid w:val="00E01B77"/>
    <w:rPr>
      <w:i/>
      <w:iCs/>
    </w:rPr>
  </w:style>
  <w:style w:type="paragraph" w:styleId="NoSpacing">
    <w:name w:val="No Spacing"/>
    <w:uiPriority w:val="99"/>
    <w:rsid w:val="00E01B77"/>
    <w:rPr>
      <w:rFonts w:ascii="Calibri" w:hAnsi="Calibri"/>
      <w:sz w:val="22"/>
      <w:szCs w:val="22"/>
      <w:lang w:val="en-US"/>
    </w:rPr>
  </w:style>
  <w:style w:type="paragraph" w:styleId="ListParagraph">
    <w:name w:val="List Paragraph"/>
    <w:basedOn w:val="Normal"/>
    <w:link w:val="ListParagraphChar"/>
    <w:uiPriority w:val="34"/>
    <w:qFormat/>
    <w:rsid w:val="001D0B1D"/>
    <w:pPr>
      <w:numPr>
        <w:numId w:val="7"/>
      </w:numPr>
      <w:tabs>
        <w:tab w:val="left" w:pos="1418"/>
        <w:tab w:val="left" w:pos="1985"/>
      </w:tabs>
      <w:spacing w:before="200" w:after="120"/>
    </w:pPr>
    <w:rPr>
      <w:szCs w:val="24"/>
    </w:rPr>
  </w:style>
  <w:style w:type="character" w:customStyle="1" w:styleId="ListParagraphChar">
    <w:name w:val="List Paragraph Char"/>
    <w:basedOn w:val="DefaultParagraphFont"/>
    <w:link w:val="ListParagraph"/>
    <w:uiPriority w:val="34"/>
    <w:locked/>
    <w:rsid w:val="001D0B1D"/>
    <w:rPr>
      <w:rFonts w:ascii="Arial" w:hAnsi="Arial" w:cs="Arial"/>
      <w:sz w:val="22"/>
    </w:rPr>
  </w:style>
  <w:style w:type="paragraph" w:customStyle="1" w:styleId="Heading10">
    <w:name w:val="Heading 10"/>
    <w:basedOn w:val="Heading4"/>
    <w:next w:val="BodyText"/>
    <w:qFormat/>
    <w:rsid w:val="00AA296A"/>
    <w:pPr>
      <w:numPr>
        <w:ilvl w:val="0"/>
        <w:numId w:val="0"/>
      </w:numPr>
    </w:pPr>
    <w:rPr>
      <w:rFonts w:cs="Times New Roman"/>
      <w:szCs w:val="22"/>
    </w:rPr>
  </w:style>
  <w:style w:type="paragraph" w:styleId="BodyText">
    <w:name w:val="Body Text"/>
    <w:aliases w:val="Body Text Char1,Body Text Char Char,Body Text Char2,Body Text Char2 Char Char1 Char,Body Text Char1 Char Char Char Char,Body Text Char2 Char Char1 Char Char Char Char Char,Body Text Char11 Char,Body Text Char Char1 Char"/>
    <w:link w:val="BodyTextChar"/>
    <w:qFormat/>
    <w:rsid w:val="00AA296A"/>
    <w:pPr>
      <w:spacing w:before="120" w:after="120" w:line="280" w:lineRule="exact"/>
    </w:pPr>
    <w:rPr>
      <w:rFonts w:asciiTheme="minorHAnsi" w:hAnsiTheme="minorHAnsi" w:cs="Arial"/>
      <w:sz w:val="22"/>
      <w:szCs w:val="22"/>
      <w:lang w:eastAsia="en-AU"/>
    </w:rPr>
  </w:style>
  <w:style w:type="character" w:customStyle="1" w:styleId="BodyTextChar">
    <w:name w:val="Body Text Char"/>
    <w:aliases w:val="Body Text Char1 Char,Body Text Char Char Char,Body Text Char2 Char,Body Text Char2 Char Char1 Char Char,Body Text Char1 Char Char Char Char Char,Body Text Char2 Char Char1 Char Char Char Char Char Char,Body Text Char11 Char Char"/>
    <w:basedOn w:val="DefaultParagraphFont"/>
    <w:link w:val="BodyText"/>
    <w:rsid w:val="00AA296A"/>
    <w:rPr>
      <w:rFonts w:asciiTheme="minorHAnsi" w:hAnsiTheme="minorHAnsi" w:cs="Arial"/>
      <w:sz w:val="22"/>
      <w:szCs w:val="22"/>
      <w:lang w:eastAsia="en-AU"/>
    </w:rPr>
  </w:style>
  <w:style w:type="paragraph" w:customStyle="1" w:styleId="Heading11">
    <w:name w:val="Heading 11"/>
    <w:basedOn w:val="Heading5"/>
    <w:next w:val="BodyText"/>
    <w:qFormat/>
    <w:rsid w:val="00AA296A"/>
    <w:pPr>
      <w:numPr>
        <w:ilvl w:val="0"/>
        <w:numId w:val="0"/>
      </w:numPr>
    </w:pPr>
    <w:rPr>
      <w:rFonts w:cs="Times New Roman"/>
    </w:rPr>
  </w:style>
  <w:style w:type="paragraph" w:customStyle="1" w:styleId="BoxText">
    <w:name w:val="Box Text"/>
    <w:basedOn w:val="BodyText"/>
    <w:qFormat/>
    <w:rsid w:val="00AA296A"/>
    <w:pPr>
      <w:keepNext/>
      <w:keepLines/>
      <w:spacing w:before="80" w:after="40" w:line="220" w:lineRule="exact"/>
    </w:pPr>
    <w:rPr>
      <w:rFonts w:cs="Times New Roman"/>
      <w:sz w:val="20"/>
    </w:rPr>
  </w:style>
  <w:style w:type="paragraph" w:customStyle="1" w:styleId="Heading1nonumber">
    <w:name w:val="Heading 1 (no number)"/>
    <w:basedOn w:val="BodyText"/>
    <w:next w:val="BodyText"/>
    <w:qFormat/>
    <w:rsid w:val="00FD3F6A"/>
    <w:pPr>
      <w:keepNext/>
      <w:numPr>
        <w:numId w:val="9"/>
      </w:numPr>
      <w:spacing w:before="200" w:after="60" w:line="420" w:lineRule="exact"/>
      <w:ind w:left="714" w:hanging="357"/>
      <w:outlineLvl w:val="0"/>
    </w:pPr>
    <w:rPr>
      <w:rFonts w:asciiTheme="majorHAnsi" w:hAnsiTheme="majorHAnsi" w:cs="Times New Roman"/>
      <w:b/>
      <w:kern w:val="28"/>
      <w:sz w:val="24"/>
    </w:rPr>
  </w:style>
  <w:style w:type="paragraph" w:customStyle="1" w:styleId="Heading2nonumber">
    <w:name w:val="Heading 2 (no number)"/>
    <w:basedOn w:val="Heading2"/>
    <w:next w:val="BodyText"/>
    <w:qFormat/>
    <w:rsid w:val="00AA296A"/>
    <w:pPr>
      <w:numPr>
        <w:ilvl w:val="0"/>
        <w:numId w:val="0"/>
      </w:numPr>
    </w:pPr>
    <w:rPr>
      <w:rFonts w:cs="Times New Roman"/>
    </w:rPr>
  </w:style>
  <w:style w:type="paragraph" w:customStyle="1" w:styleId="Heading3nonumber">
    <w:name w:val="Heading 3 (no number)"/>
    <w:basedOn w:val="Heading3"/>
    <w:next w:val="BodyText"/>
    <w:qFormat/>
    <w:rsid w:val="00AA296A"/>
    <w:pPr>
      <w:numPr>
        <w:numId w:val="0"/>
      </w:numPr>
    </w:pPr>
    <w:rPr>
      <w:rFonts w:cs="Times New Roman"/>
    </w:rPr>
  </w:style>
  <w:style w:type="paragraph" w:customStyle="1" w:styleId="Heading8nonumber">
    <w:name w:val="Heading 8 (no number)"/>
    <w:basedOn w:val="Heading8"/>
    <w:next w:val="BodyText"/>
    <w:qFormat/>
    <w:rsid w:val="00AA296A"/>
    <w:pPr>
      <w:numPr>
        <w:ilvl w:val="0"/>
        <w:numId w:val="0"/>
      </w:numPr>
      <w:outlineLvl w:val="1"/>
    </w:pPr>
  </w:style>
  <w:style w:type="paragraph" w:customStyle="1" w:styleId="Heading9nonumber">
    <w:name w:val="Heading 9 (no number)"/>
    <w:basedOn w:val="Heading9"/>
    <w:next w:val="BodyText"/>
    <w:qFormat/>
    <w:rsid w:val="00AA296A"/>
    <w:pPr>
      <w:numPr>
        <w:ilvl w:val="0"/>
        <w:numId w:val="0"/>
      </w:numPr>
      <w:outlineLvl w:val="2"/>
    </w:pPr>
    <w:rPr>
      <w:rFonts w:cs="Times New Roman"/>
    </w:rPr>
  </w:style>
  <w:style w:type="paragraph" w:customStyle="1" w:styleId="SideDash">
    <w:name w:val="Side Dash"/>
    <w:basedOn w:val="Normal"/>
    <w:next w:val="BodyText"/>
    <w:uiPriority w:val="2"/>
    <w:qFormat/>
    <w:rsid w:val="00AA296A"/>
    <w:pPr>
      <w:keepNext/>
      <w:framePr w:w="2268" w:hSpace="284" w:vSpace="181" w:wrap="around" w:vAnchor="text" w:hAnchor="margin" w:x="-2551" w:y="1"/>
      <w:numPr>
        <w:numId w:val="4"/>
      </w:numPr>
      <w:spacing w:before="60" w:after="40" w:line="220" w:lineRule="exact"/>
    </w:pPr>
    <w:rPr>
      <w:rFonts w:asciiTheme="majorHAnsi" w:hAnsiTheme="majorHAnsi" w:cs="Times New Roman"/>
      <w:b/>
      <w:color w:val="9757A6"/>
      <w:sz w:val="16"/>
      <w:lang w:eastAsia="en-AU"/>
    </w:rPr>
  </w:style>
  <w:style w:type="paragraph" w:customStyle="1" w:styleId="Tablecolumnheadings">
    <w:name w:val="Table column headings"/>
    <w:uiPriority w:val="3"/>
    <w:qFormat/>
    <w:rsid w:val="00AA296A"/>
    <w:pPr>
      <w:keepNext/>
      <w:spacing w:before="60" w:after="60" w:line="220" w:lineRule="exact"/>
    </w:pPr>
    <w:rPr>
      <w:rFonts w:asciiTheme="majorHAnsi" w:hAnsiTheme="majorHAnsi"/>
      <w:color w:val="FFFFFF" w:themeColor="background1"/>
      <w:sz w:val="16"/>
      <w:szCs w:val="16"/>
    </w:rPr>
  </w:style>
  <w:style w:type="paragraph" w:customStyle="1" w:styleId="QuoteListBullet">
    <w:name w:val="Quote List Bullet"/>
    <w:basedOn w:val="Quote"/>
    <w:uiPriority w:val="4"/>
    <w:qFormat/>
    <w:rsid w:val="00AA296A"/>
    <w:pPr>
      <w:numPr>
        <w:numId w:val="5"/>
      </w:numPr>
    </w:pPr>
    <w:rPr>
      <w:rFonts w:cs="Times New Roman"/>
      <w:szCs w:val="18"/>
    </w:rPr>
  </w:style>
  <w:style w:type="paragraph" w:styleId="Quote">
    <w:name w:val="Quote"/>
    <w:basedOn w:val="BodyText"/>
    <w:next w:val="Normal"/>
    <w:link w:val="QuoteChar"/>
    <w:uiPriority w:val="4"/>
    <w:qFormat/>
    <w:rsid w:val="00AA296A"/>
    <w:pPr>
      <w:spacing w:before="60" w:after="60" w:line="220" w:lineRule="exact"/>
      <w:ind w:left="567" w:right="567"/>
    </w:pPr>
    <w:rPr>
      <w:sz w:val="18"/>
    </w:rPr>
  </w:style>
  <w:style w:type="character" w:customStyle="1" w:styleId="QuoteChar">
    <w:name w:val="Quote Char"/>
    <w:basedOn w:val="DefaultParagraphFont"/>
    <w:link w:val="Quote"/>
    <w:uiPriority w:val="4"/>
    <w:rsid w:val="00AA296A"/>
    <w:rPr>
      <w:rFonts w:asciiTheme="minorHAnsi" w:hAnsiTheme="minorHAnsi" w:cs="Arial"/>
      <w:sz w:val="18"/>
      <w:szCs w:val="22"/>
      <w:lang w:eastAsia="en-AU"/>
    </w:rPr>
  </w:style>
  <w:style w:type="paragraph" w:customStyle="1" w:styleId="TitleShort">
    <w:name w:val="Title Short"/>
    <w:basedOn w:val="Normal"/>
    <w:qFormat/>
    <w:rsid w:val="00AA296A"/>
    <w:pPr>
      <w:spacing w:before="120" w:after="0" w:line="780" w:lineRule="exact"/>
    </w:pPr>
    <w:rPr>
      <w:rFonts w:ascii="Georgia" w:eastAsiaTheme="minorHAnsi" w:hAnsi="Georgia" w:cs="Times New Roman"/>
      <w:b/>
      <w:caps/>
      <w:color w:val="9D57A6"/>
      <w:sz w:val="72"/>
      <w:szCs w:val="20"/>
    </w:rPr>
  </w:style>
  <w:style w:type="paragraph" w:customStyle="1" w:styleId="LetterHeading1">
    <w:name w:val="Letter Heading 1"/>
    <w:next w:val="BodyText"/>
    <w:uiPriority w:val="7"/>
    <w:qFormat/>
    <w:rsid w:val="00AA296A"/>
    <w:pPr>
      <w:spacing w:before="200" w:line="240" w:lineRule="auto"/>
    </w:pPr>
    <w:rPr>
      <w:rFonts w:asciiTheme="majorHAnsi" w:hAnsiTheme="majorHAnsi"/>
      <w:b/>
      <w:sz w:val="20"/>
      <w:szCs w:val="36"/>
      <w:lang w:eastAsia="en-AU"/>
    </w:rPr>
  </w:style>
  <w:style w:type="paragraph" w:customStyle="1" w:styleId="LetterHeading2">
    <w:name w:val="Letter Heading 2"/>
    <w:basedOn w:val="LetterHeading1"/>
    <w:next w:val="BodyText"/>
    <w:uiPriority w:val="7"/>
    <w:qFormat/>
    <w:rsid w:val="00AA296A"/>
    <w:rPr>
      <w:i/>
      <w:sz w:val="18"/>
      <w:szCs w:val="28"/>
    </w:rPr>
  </w:style>
  <w:style w:type="paragraph" w:customStyle="1" w:styleId="LetterHeading3">
    <w:name w:val="Letter Heading 3"/>
    <w:basedOn w:val="LetterHeading2"/>
    <w:next w:val="BodyText"/>
    <w:uiPriority w:val="7"/>
    <w:qFormat/>
    <w:rsid w:val="00AA296A"/>
    <w:rPr>
      <w:b w:val="0"/>
      <w:szCs w:val="27"/>
    </w:rPr>
  </w:style>
  <w:style w:type="character" w:customStyle="1" w:styleId="CaptionLabel">
    <w:name w:val="Caption Label"/>
    <w:qFormat/>
    <w:rsid w:val="00AA296A"/>
    <w:rPr>
      <w:b/>
    </w:rPr>
  </w:style>
  <w:style w:type="paragraph" w:styleId="Caption">
    <w:name w:val="caption"/>
    <w:next w:val="BodyText"/>
    <w:qFormat/>
    <w:rsid w:val="00AA296A"/>
    <w:pPr>
      <w:keepNext/>
      <w:spacing w:before="360" w:after="40" w:line="240" w:lineRule="exact"/>
      <w:ind w:left="993" w:hanging="993"/>
      <w:outlineLvl w:val="8"/>
    </w:pPr>
    <w:rPr>
      <w:rFonts w:asciiTheme="majorHAnsi" w:hAnsiTheme="majorHAnsi" w:cs="Arial"/>
      <w:sz w:val="20"/>
    </w:rPr>
  </w:style>
  <w:style w:type="paragraph" w:styleId="ListBullet">
    <w:name w:val="List Bullet"/>
    <w:basedOn w:val="BodyText"/>
    <w:uiPriority w:val="2"/>
    <w:qFormat/>
    <w:rsid w:val="002A1070"/>
    <w:pPr>
      <w:numPr>
        <w:numId w:val="3"/>
      </w:numPr>
      <w:spacing w:line="276" w:lineRule="auto"/>
      <w:contextualSpacing/>
    </w:pPr>
    <w:rPr>
      <w:rFonts w:ascii="Arial" w:hAnsi="Arial" w:cs="Times New Roman"/>
    </w:rPr>
  </w:style>
  <w:style w:type="paragraph" w:styleId="ListNumber">
    <w:name w:val="List Number"/>
    <w:basedOn w:val="ListBullet"/>
    <w:uiPriority w:val="99"/>
    <w:qFormat/>
    <w:rsid w:val="00AA296A"/>
    <w:pPr>
      <w:numPr>
        <w:numId w:val="2"/>
      </w:numPr>
    </w:pPr>
  </w:style>
  <w:style w:type="paragraph" w:styleId="ListBullet2">
    <w:name w:val="List Bullet 2"/>
    <w:basedOn w:val="ListBullet"/>
    <w:uiPriority w:val="2"/>
    <w:qFormat/>
    <w:rsid w:val="00AA296A"/>
    <w:pPr>
      <w:numPr>
        <w:ilvl w:val="1"/>
      </w:numPr>
    </w:pPr>
  </w:style>
  <w:style w:type="paragraph" w:styleId="ListBullet3">
    <w:name w:val="List Bullet 3"/>
    <w:basedOn w:val="ListBullet2"/>
    <w:uiPriority w:val="2"/>
    <w:qFormat/>
    <w:rsid w:val="00AA296A"/>
    <w:pPr>
      <w:numPr>
        <w:ilvl w:val="2"/>
      </w:numPr>
    </w:pPr>
  </w:style>
  <w:style w:type="paragraph" w:styleId="TOCHeading">
    <w:name w:val="TOC Heading"/>
    <w:basedOn w:val="Heading1"/>
    <w:next w:val="Normal"/>
    <w:uiPriority w:val="39"/>
    <w:semiHidden/>
    <w:unhideWhenUsed/>
    <w:qFormat/>
    <w:rsid w:val="00AA296A"/>
    <w:pPr>
      <w:keepLines/>
      <w:pageBreakBefore w:val="0"/>
      <w:numPr>
        <w:numId w:val="0"/>
      </w:numPr>
      <w:spacing w:before="480" w:after="0" w:line="300" w:lineRule="exact"/>
      <w:outlineLvl w:val="9"/>
    </w:pPr>
    <w:rPr>
      <w:rFonts w:eastAsiaTheme="majorEastAsia" w:cstheme="majorBidi"/>
      <w:bCs/>
      <w:color w:val="70417C" w:themeColor="accent1" w:themeShade="BF"/>
      <w:kern w:val="0"/>
      <w:sz w:val="28"/>
      <w:szCs w:val="28"/>
      <w:lang w:eastAsia="en-US"/>
    </w:rPr>
  </w:style>
  <w:style w:type="paragraph" w:styleId="BalloonText">
    <w:name w:val="Balloon Text"/>
    <w:basedOn w:val="Normal"/>
    <w:link w:val="BalloonTextChar"/>
    <w:uiPriority w:val="99"/>
    <w:semiHidden/>
    <w:unhideWhenUsed/>
    <w:rsid w:val="00E45B6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B68"/>
    <w:rPr>
      <w:rFonts w:ascii="Tahoma" w:hAnsi="Tahoma" w:cs="Tahoma"/>
      <w:sz w:val="16"/>
      <w:szCs w:val="16"/>
    </w:rPr>
  </w:style>
  <w:style w:type="paragraph" w:styleId="Header">
    <w:name w:val="header"/>
    <w:basedOn w:val="Normal"/>
    <w:link w:val="HeaderChar"/>
    <w:uiPriority w:val="99"/>
    <w:unhideWhenUsed/>
    <w:rsid w:val="00E45B6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45B68"/>
    <w:rPr>
      <w:rFonts w:ascii="Arial" w:hAnsi="Arial" w:cs="Arial"/>
      <w:sz w:val="22"/>
      <w:szCs w:val="22"/>
    </w:rPr>
  </w:style>
  <w:style w:type="paragraph" w:styleId="Footer">
    <w:name w:val="footer"/>
    <w:basedOn w:val="Normal"/>
    <w:link w:val="FooterChar"/>
    <w:uiPriority w:val="99"/>
    <w:unhideWhenUsed/>
    <w:rsid w:val="00E45B6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45B68"/>
    <w:rPr>
      <w:rFonts w:ascii="Arial" w:hAnsi="Arial" w:cs="Arial"/>
      <w:sz w:val="22"/>
      <w:szCs w:val="22"/>
    </w:rPr>
  </w:style>
  <w:style w:type="paragraph" w:styleId="Subtitle">
    <w:name w:val="Subtitle"/>
    <w:basedOn w:val="Normal"/>
    <w:next w:val="Normal"/>
    <w:link w:val="SubtitleChar"/>
    <w:uiPriority w:val="11"/>
    <w:qFormat/>
    <w:rsid w:val="00C12EC5"/>
    <w:pPr>
      <w:numPr>
        <w:ilvl w:val="1"/>
      </w:numPr>
    </w:pPr>
    <w:rPr>
      <w:rFonts w:asciiTheme="majorHAnsi" w:eastAsiaTheme="majorEastAsia" w:hAnsiTheme="majorHAnsi" w:cstheme="majorBidi"/>
      <w:b/>
      <w:iCs/>
      <w:color w:val="000000" w:themeColor="text1"/>
      <w:spacing w:val="15"/>
      <w:sz w:val="24"/>
      <w:szCs w:val="24"/>
    </w:rPr>
  </w:style>
  <w:style w:type="character" w:customStyle="1" w:styleId="SubtitleChar">
    <w:name w:val="Subtitle Char"/>
    <w:basedOn w:val="DefaultParagraphFont"/>
    <w:link w:val="Subtitle"/>
    <w:uiPriority w:val="11"/>
    <w:rsid w:val="00C12EC5"/>
    <w:rPr>
      <w:rFonts w:asciiTheme="majorHAnsi" w:eastAsiaTheme="majorEastAsia" w:hAnsiTheme="majorHAnsi" w:cstheme="majorBidi"/>
      <w:b/>
      <w:iCs/>
      <w:color w:val="000000" w:themeColor="text1"/>
      <w:spacing w:val="15"/>
    </w:rPr>
  </w:style>
  <w:style w:type="paragraph" w:styleId="Title">
    <w:name w:val="Title"/>
    <w:basedOn w:val="Normal"/>
    <w:next w:val="Normal"/>
    <w:link w:val="TitleChar"/>
    <w:uiPriority w:val="10"/>
    <w:rsid w:val="00963218"/>
    <w:pPr>
      <w:spacing w:before="360" w:after="300" w:line="240" w:lineRule="auto"/>
    </w:pPr>
    <w:rPr>
      <w:rFonts w:asciiTheme="majorHAnsi" w:eastAsiaTheme="majorEastAsia" w:hAnsiTheme="majorHAnsi" w:cstheme="majorBidi"/>
      <w:b/>
      <w:color w:val="70417C" w:themeColor="text2" w:themeShade="BF"/>
      <w:spacing w:val="5"/>
      <w:kern w:val="28"/>
      <w:sz w:val="56"/>
      <w:szCs w:val="52"/>
    </w:rPr>
  </w:style>
  <w:style w:type="character" w:customStyle="1" w:styleId="TitleChar">
    <w:name w:val="Title Char"/>
    <w:basedOn w:val="DefaultParagraphFont"/>
    <w:link w:val="Title"/>
    <w:uiPriority w:val="10"/>
    <w:rsid w:val="00963218"/>
    <w:rPr>
      <w:rFonts w:asciiTheme="majorHAnsi" w:eastAsiaTheme="majorEastAsia" w:hAnsiTheme="majorHAnsi" w:cstheme="majorBidi"/>
      <w:b/>
      <w:color w:val="70417C" w:themeColor="text2" w:themeShade="BF"/>
      <w:spacing w:val="5"/>
      <w:kern w:val="28"/>
      <w:sz w:val="56"/>
      <w:szCs w:val="52"/>
    </w:rPr>
  </w:style>
  <w:style w:type="character" w:styleId="SubtleEmphasis">
    <w:name w:val="Subtle Emphasis"/>
    <w:basedOn w:val="DefaultParagraphFont"/>
    <w:uiPriority w:val="19"/>
    <w:rsid w:val="00DE7248"/>
    <w:rPr>
      <w:i/>
      <w:iCs/>
      <w:color w:val="808080" w:themeColor="text1" w:themeTint="7F"/>
    </w:rPr>
  </w:style>
  <w:style w:type="character" w:styleId="IntenseEmphasis">
    <w:name w:val="Intense Emphasis"/>
    <w:basedOn w:val="DefaultParagraphFont"/>
    <w:uiPriority w:val="21"/>
    <w:rsid w:val="00DE7248"/>
    <w:rPr>
      <w:b/>
      <w:bCs/>
      <w:i/>
      <w:iCs/>
      <w:color w:val="9757A6" w:themeColor="accent1"/>
    </w:rPr>
  </w:style>
  <w:style w:type="paragraph" w:styleId="IntenseQuote">
    <w:name w:val="Intense Quote"/>
    <w:basedOn w:val="Normal"/>
    <w:next w:val="Normal"/>
    <w:link w:val="IntenseQuoteChar"/>
    <w:uiPriority w:val="30"/>
    <w:rsid w:val="00DE7248"/>
    <w:pPr>
      <w:pBdr>
        <w:bottom w:val="single" w:sz="4" w:space="4" w:color="9757A6" w:themeColor="accent1"/>
      </w:pBdr>
      <w:spacing w:before="200" w:after="280"/>
      <w:ind w:left="936" w:right="936"/>
    </w:pPr>
    <w:rPr>
      <w:b/>
      <w:bCs/>
      <w:i/>
      <w:iCs/>
      <w:color w:val="9757A6" w:themeColor="accent1"/>
    </w:rPr>
  </w:style>
  <w:style w:type="character" w:customStyle="1" w:styleId="IntenseQuoteChar">
    <w:name w:val="Intense Quote Char"/>
    <w:basedOn w:val="DefaultParagraphFont"/>
    <w:link w:val="IntenseQuote"/>
    <w:uiPriority w:val="30"/>
    <w:rsid w:val="00DE7248"/>
    <w:rPr>
      <w:rFonts w:ascii="Arial" w:hAnsi="Arial" w:cs="Arial"/>
      <w:b/>
      <w:bCs/>
      <w:i/>
      <w:iCs/>
      <w:color w:val="9757A6" w:themeColor="accent1"/>
      <w:sz w:val="22"/>
      <w:szCs w:val="22"/>
    </w:rPr>
  </w:style>
  <w:style w:type="character" w:styleId="SubtleReference">
    <w:name w:val="Subtle Reference"/>
    <w:basedOn w:val="DefaultParagraphFont"/>
    <w:uiPriority w:val="31"/>
    <w:rsid w:val="00DE7248"/>
    <w:rPr>
      <w:smallCaps/>
      <w:color w:val="FFAE3B" w:themeColor="accent2"/>
      <w:u w:val="single"/>
    </w:rPr>
  </w:style>
  <w:style w:type="character" w:styleId="IntenseReference">
    <w:name w:val="Intense Reference"/>
    <w:basedOn w:val="DefaultParagraphFont"/>
    <w:uiPriority w:val="32"/>
    <w:rsid w:val="00DE7248"/>
    <w:rPr>
      <w:b/>
      <w:bCs/>
      <w:smallCaps/>
      <w:color w:val="FFAE3B" w:themeColor="accent2"/>
      <w:spacing w:val="5"/>
      <w:u w:val="single"/>
    </w:rPr>
  </w:style>
  <w:style w:type="character" w:styleId="BookTitle">
    <w:name w:val="Book Title"/>
    <w:basedOn w:val="DefaultParagraphFont"/>
    <w:uiPriority w:val="33"/>
    <w:rsid w:val="00DE7248"/>
    <w:rPr>
      <w:b/>
      <w:bCs/>
      <w:smallCaps/>
      <w:spacing w:val="5"/>
    </w:rPr>
  </w:style>
  <w:style w:type="character" w:styleId="Hyperlink">
    <w:name w:val="Hyperlink"/>
    <w:basedOn w:val="DefaultParagraphFont"/>
    <w:uiPriority w:val="99"/>
    <w:unhideWhenUsed/>
    <w:rsid w:val="00BD6213"/>
    <w:rPr>
      <w:color w:val="0000FF"/>
      <w:u w:val="single"/>
    </w:rPr>
  </w:style>
  <w:style w:type="paragraph" w:styleId="TOC1">
    <w:name w:val="toc 1"/>
    <w:basedOn w:val="Normal"/>
    <w:next w:val="Normal"/>
    <w:autoRedefine/>
    <w:uiPriority w:val="39"/>
    <w:unhideWhenUsed/>
    <w:rsid w:val="00AA7456"/>
    <w:pPr>
      <w:tabs>
        <w:tab w:val="left" w:pos="567"/>
        <w:tab w:val="right" w:leader="dot" w:pos="9016"/>
      </w:tabs>
      <w:spacing w:after="100"/>
    </w:pPr>
    <w:rPr>
      <w:noProof/>
    </w:rPr>
  </w:style>
  <w:style w:type="character" w:styleId="FollowedHyperlink">
    <w:name w:val="FollowedHyperlink"/>
    <w:basedOn w:val="DefaultParagraphFont"/>
    <w:uiPriority w:val="99"/>
    <w:semiHidden/>
    <w:unhideWhenUsed/>
    <w:rsid w:val="0008427F"/>
    <w:rPr>
      <w:color w:val="D490C5" w:themeColor="followedHyperlink"/>
      <w:u w:val="single"/>
    </w:rPr>
  </w:style>
  <w:style w:type="character" w:styleId="CommentReference">
    <w:name w:val="annotation reference"/>
    <w:basedOn w:val="DefaultParagraphFont"/>
    <w:uiPriority w:val="99"/>
    <w:semiHidden/>
    <w:unhideWhenUsed/>
    <w:rsid w:val="00216F19"/>
    <w:rPr>
      <w:sz w:val="16"/>
      <w:szCs w:val="16"/>
    </w:rPr>
  </w:style>
  <w:style w:type="paragraph" w:styleId="CommentText">
    <w:name w:val="annotation text"/>
    <w:basedOn w:val="Normal"/>
    <w:link w:val="CommentTextChar"/>
    <w:uiPriority w:val="99"/>
    <w:semiHidden/>
    <w:unhideWhenUsed/>
    <w:rsid w:val="00216F19"/>
    <w:pPr>
      <w:spacing w:line="240" w:lineRule="auto"/>
    </w:pPr>
    <w:rPr>
      <w:sz w:val="20"/>
      <w:szCs w:val="20"/>
    </w:rPr>
  </w:style>
  <w:style w:type="character" w:customStyle="1" w:styleId="CommentTextChar">
    <w:name w:val="Comment Text Char"/>
    <w:basedOn w:val="DefaultParagraphFont"/>
    <w:link w:val="CommentText"/>
    <w:uiPriority w:val="99"/>
    <w:semiHidden/>
    <w:rsid w:val="00216F1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16F19"/>
    <w:rPr>
      <w:b/>
      <w:bCs/>
    </w:rPr>
  </w:style>
  <w:style w:type="character" w:customStyle="1" w:styleId="CommentSubjectChar">
    <w:name w:val="Comment Subject Char"/>
    <w:basedOn w:val="CommentTextChar"/>
    <w:link w:val="CommentSubject"/>
    <w:uiPriority w:val="99"/>
    <w:semiHidden/>
    <w:rsid w:val="00216F19"/>
    <w:rPr>
      <w:rFonts w:ascii="Arial" w:hAnsi="Arial" w:cs="Arial"/>
      <w:b/>
      <w:bCs/>
      <w:sz w:val="20"/>
      <w:szCs w:val="20"/>
    </w:rPr>
  </w:style>
  <w:style w:type="paragraph" w:styleId="ListNumber2">
    <w:name w:val="List Number 2"/>
    <w:basedOn w:val="Normal"/>
    <w:uiPriority w:val="99"/>
    <w:unhideWhenUsed/>
    <w:rsid w:val="00963218"/>
    <w:pPr>
      <w:tabs>
        <w:tab w:val="left" w:pos="1134"/>
      </w:tabs>
      <w:spacing w:before="0" w:after="120"/>
      <w:ind w:left="936" w:hanging="567"/>
      <w:contextualSpacing/>
    </w:pPr>
    <w:rPr>
      <w:rFonts w:asciiTheme="minorHAnsi" w:eastAsiaTheme="minorEastAsia" w:hAnsiTheme="minorHAnsi" w:cstheme="minorBidi"/>
    </w:rPr>
  </w:style>
  <w:style w:type="table" w:styleId="TableGrid">
    <w:name w:val="Table Grid"/>
    <w:basedOn w:val="TableNormal"/>
    <w:rsid w:val="00963218"/>
    <w:pPr>
      <w:spacing w:before="0" w:line="240"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
    <w:name w:val="numbered para"/>
    <w:basedOn w:val="Normal"/>
    <w:rsid w:val="00963218"/>
    <w:pPr>
      <w:numPr>
        <w:numId w:val="10"/>
      </w:numPr>
      <w:spacing w:before="0" w:after="0" w:line="240" w:lineRule="auto"/>
    </w:pPr>
    <w:rPr>
      <w:rFonts w:ascii="Calibri" w:eastAsiaTheme="minorHAnsi" w:hAnsi="Calibri" w:cs="Calibri"/>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AU" w:eastAsia="en-US" w:bidi="ar-SA"/>
      </w:rPr>
    </w:rPrDefault>
    <w:pPrDefault>
      <w:pPr>
        <w:spacing w:before="180" w:line="300" w:lineRule="exact"/>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2" w:qFormat="1"/>
    <w:lsdException w:name="List Number" w:qFormat="1"/>
    <w:lsdException w:name="List Bullet 2" w:uiPriority="2" w:qFormat="1"/>
    <w:lsdException w:name="List Bullet 3" w:uiPriority="2" w:qFormat="1"/>
    <w:lsdException w:name="Title" w:semiHidden="0" w:uiPriority="10" w:unhideWhenUsed="0"/>
    <w:lsdException w:name="Default Paragraph Font" w:uiPriority="1"/>
    <w:lsdException w:name="Body Text" w:uiPriority="0" w:qFormat="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4"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63218"/>
    <w:pPr>
      <w:spacing w:after="200" w:line="276" w:lineRule="auto"/>
    </w:pPr>
    <w:rPr>
      <w:rFonts w:ascii="Arial" w:hAnsi="Arial" w:cs="Arial"/>
      <w:sz w:val="22"/>
      <w:szCs w:val="22"/>
    </w:rPr>
  </w:style>
  <w:style w:type="paragraph" w:styleId="Heading1">
    <w:name w:val="heading 1"/>
    <w:aliases w:val="Heading 1 Char1,Heading 1 Char Char"/>
    <w:next w:val="BodyText"/>
    <w:link w:val="Heading1Char"/>
    <w:uiPriority w:val="9"/>
    <w:qFormat/>
    <w:rsid w:val="00AA296A"/>
    <w:pPr>
      <w:keepNext/>
      <w:pageBreakBefore/>
      <w:numPr>
        <w:numId w:val="1"/>
      </w:numPr>
      <w:pBdr>
        <w:top w:val="single" w:sz="48" w:space="30" w:color="9757A6"/>
        <w:left w:val="single" w:sz="48" w:space="4" w:color="9757A6"/>
        <w:bottom w:val="single" w:sz="48" w:space="5" w:color="9757A6"/>
        <w:right w:val="single" w:sz="48" w:space="4" w:color="9757A6"/>
      </w:pBdr>
      <w:shd w:val="clear" w:color="auto" w:fill="9757A6"/>
      <w:spacing w:before="300" w:after="60" w:line="420" w:lineRule="exact"/>
      <w:outlineLvl w:val="0"/>
    </w:pPr>
    <w:rPr>
      <w:rFonts w:asciiTheme="majorHAnsi" w:hAnsiTheme="majorHAnsi" w:cs="Arial"/>
      <w:b/>
      <w:color w:val="FFFFFF" w:themeColor="background1"/>
      <w:kern w:val="28"/>
      <w:sz w:val="38"/>
      <w:szCs w:val="38"/>
      <w:lang w:eastAsia="en-AU"/>
    </w:rPr>
  </w:style>
  <w:style w:type="paragraph" w:styleId="Heading2">
    <w:name w:val="heading 2"/>
    <w:aliases w:val="Normal 2"/>
    <w:next w:val="BodyText"/>
    <w:link w:val="Heading2Char"/>
    <w:uiPriority w:val="9"/>
    <w:qFormat/>
    <w:rsid w:val="00AA296A"/>
    <w:pPr>
      <w:keepNext/>
      <w:numPr>
        <w:ilvl w:val="1"/>
        <w:numId w:val="1"/>
      </w:numPr>
      <w:pBdr>
        <w:bottom w:val="single" w:sz="8" w:space="1" w:color="BFBFBF" w:themeColor="background1" w:themeShade="BF"/>
      </w:pBdr>
      <w:spacing w:before="300" w:after="60" w:line="340" w:lineRule="exact"/>
      <w:outlineLvl w:val="1"/>
    </w:pPr>
    <w:rPr>
      <w:rFonts w:asciiTheme="majorHAnsi" w:hAnsiTheme="majorHAnsi" w:cs="Arial"/>
      <w:b/>
      <w:color w:val="9757A6" w:themeColor="text2"/>
      <w:kern w:val="36"/>
      <w:sz w:val="28"/>
      <w:lang w:eastAsia="en-AU"/>
    </w:rPr>
  </w:style>
  <w:style w:type="paragraph" w:styleId="Heading3">
    <w:name w:val="heading 3"/>
    <w:next w:val="BodyText"/>
    <w:link w:val="Heading3Char"/>
    <w:uiPriority w:val="9"/>
    <w:qFormat/>
    <w:rsid w:val="00DE7248"/>
    <w:pPr>
      <w:keepNext/>
      <w:numPr>
        <w:numId w:val="8"/>
      </w:numPr>
      <w:spacing w:before="300" w:line="270" w:lineRule="exact"/>
      <w:outlineLvl w:val="2"/>
    </w:pPr>
    <w:rPr>
      <w:rFonts w:asciiTheme="majorHAnsi" w:hAnsiTheme="majorHAnsi" w:cs="Arial"/>
      <w:b/>
      <w:color w:val="000000" w:themeColor="text1"/>
      <w:sz w:val="22"/>
      <w:lang w:eastAsia="en-AU"/>
    </w:rPr>
  </w:style>
  <w:style w:type="paragraph" w:styleId="Heading4">
    <w:name w:val="heading 4"/>
    <w:next w:val="BodyText"/>
    <w:link w:val="Heading4Char"/>
    <w:uiPriority w:val="9"/>
    <w:qFormat/>
    <w:rsid w:val="00963218"/>
    <w:pPr>
      <w:keepNext/>
      <w:numPr>
        <w:ilvl w:val="3"/>
        <w:numId w:val="1"/>
      </w:numPr>
      <w:spacing w:before="300" w:after="20" w:line="280" w:lineRule="exact"/>
      <w:outlineLvl w:val="3"/>
    </w:pPr>
    <w:rPr>
      <w:rFonts w:asciiTheme="majorHAnsi" w:hAnsiTheme="majorHAnsi" w:cs="Arial"/>
      <w:b/>
      <w:color w:val="9757A6"/>
      <w:lang w:eastAsia="en-AU"/>
    </w:rPr>
  </w:style>
  <w:style w:type="paragraph" w:styleId="Heading5">
    <w:name w:val="heading 5"/>
    <w:basedOn w:val="Heading4"/>
    <w:next w:val="BodyText"/>
    <w:link w:val="Heading5Char"/>
    <w:uiPriority w:val="9"/>
    <w:qFormat/>
    <w:rsid w:val="00AA296A"/>
    <w:pPr>
      <w:numPr>
        <w:ilvl w:val="4"/>
      </w:numPr>
      <w:outlineLvl w:val="4"/>
    </w:pPr>
    <w:rPr>
      <w:i/>
      <w:szCs w:val="22"/>
    </w:rPr>
  </w:style>
  <w:style w:type="paragraph" w:styleId="Heading6">
    <w:name w:val="heading 6"/>
    <w:basedOn w:val="Normal"/>
    <w:next w:val="Normal"/>
    <w:link w:val="Heading6Char"/>
    <w:uiPriority w:val="9"/>
    <w:qFormat/>
    <w:rsid w:val="00E01B77"/>
    <w:pPr>
      <w:spacing w:before="240" w:after="60"/>
      <w:outlineLvl w:val="5"/>
    </w:pPr>
    <w:rPr>
      <w:rFonts w:ascii="Times New Roman" w:hAnsi="Times New Roman" w:cs="Times New Roman"/>
      <w:b/>
      <w:bCs/>
    </w:rPr>
  </w:style>
  <w:style w:type="paragraph" w:styleId="Heading7">
    <w:name w:val="heading 7"/>
    <w:next w:val="BodyText"/>
    <w:link w:val="Heading7Char"/>
    <w:uiPriority w:val="9"/>
    <w:qFormat/>
    <w:rsid w:val="00606D46"/>
    <w:pPr>
      <w:keepNext/>
      <w:numPr>
        <w:ilvl w:val="6"/>
        <w:numId w:val="1"/>
      </w:numPr>
      <w:tabs>
        <w:tab w:val="left" w:pos="1701"/>
      </w:tabs>
      <w:spacing w:before="300" w:after="60" w:line="240" w:lineRule="exact"/>
      <w:ind w:left="1701" w:hanging="1701"/>
      <w:outlineLvl w:val="6"/>
    </w:pPr>
    <w:rPr>
      <w:rFonts w:asciiTheme="majorHAnsi" w:hAnsiTheme="majorHAnsi"/>
      <w:b/>
      <w:color w:val="000000" w:themeColor="text1"/>
      <w:szCs w:val="36"/>
      <w:lang w:eastAsia="en-AU"/>
    </w:rPr>
  </w:style>
  <w:style w:type="paragraph" w:styleId="Heading8">
    <w:name w:val="heading 8"/>
    <w:next w:val="BodyText"/>
    <w:link w:val="Heading8Char"/>
    <w:uiPriority w:val="9"/>
    <w:qFormat/>
    <w:rsid w:val="00AA296A"/>
    <w:pPr>
      <w:keepNext/>
      <w:numPr>
        <w:ilvl w:val="7"/>
        <w:numId w:val="1"/>
      </w:numPr>
      <w:pBdr>
        <w:bottom w:val="single" w:sz="8" w:space="1" w:color="BFBFBF" w:themeColor="background1" w:themeShade="BF"/>
      </w:pBdr>
      <w:spacing w:before="300" w:after="60" w:line="340" w:lineRule="exact"/>
      <w:outlineLvl w:val="7"/>
    </w:pPr>
    <w:rPr>
      <w:rFonts w:asciiTheme="majorHAnsi" w:hAnsiTheme="majorHAnsi"/>
      <w:b/>
      <w:color w:val="9757A6" w:themeColor="text2"/>
      <w:sz w:val="28"/>
      <w:szCs w:val="28"/>
      <w:lang w:eastAsia="en-AU"/>
    </w:rPr>
  </w:style>
  <w:style w:type="paragraph" w:styleId="Heading9">
    <w:name w:val="heading 9"/>
    <w:basedOn w:val="BodyText"/>
    <w:next w:val="BodyText"/>
    <w:link w:val="Heading9Char"/>
    <w:uiPriority w:val="9"/>
    <w:qFormat/>
    <w:rsid w:val="00AA296A"/>
    <w:pPr>
      <w:keepNext/>
      <w:numPr>
        <w:ilvl w:val="8"/>
        <w:numId w:val="1"/>
      </w:numPr>
      <w:spacing w:before="300" w:line="270" w:lineRule="exact"/>
      <w:outlineLvl w:val="8"/>
    </w:pPr>
    <w:rPr>
      <w:rFonts w:asciiTheme="majorHAnsi" w:hAnsiTheme="majorHAnsi"/>
      <w:b/>
      <w:color w:val="9757A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
    <w:basedOn w:val="DefaultParagraphFont"/>
    <w:link w:val="Heading1"/>
    <w:uiPriority w:val="9"/>
    <w:rsid w:val="00AA296A"/>
    <w:rPr>
      <w:rFonts w:asciiTheme="majorHAnsi" w:hAnsiTheme="majorHAnsi" w:cs="Arial"/>
      <w:b/>
      <w:color w:val="FFFFFF" w:themeColor="background1"/>
      <w:kern w:val="28"/>
      <w:sz w:val="38"/>
      <w:szCs w:val="38"/>
      <w:shd w:val="clear" w:color="auto" w:fill="9757A6"/>
      <w:lang w:eastAsia="en-AU"/>
    </w:rPr>
  </w:style>
  <w:style w:type="character" w:customStyle="1" w:styleId="Heading2Char">
    <w:name w:val="Heading 2 Char"/>
    <w:aliases w:val="Normal 2 Char"/>
    <w:basedOn w:val="DefaultParagraphFont"/>
    <w:link w:val="Heading2"/>
    <w:uiPriority w:val="9"/>
    <w:rsid w:val="00E01B77"/>
    <w:rPr>
      <w:rFonts w:asciiTheme="majorHAnsi" w:hAnsiTheme="majorHAnsi" w:cs="Arial"/>
      <w:b/>
      <w:color w:val="9757A6" w:themeColor="text2"/>
      <w:kern w:val="36"/>
      <w:sz w:val="28"/>
      <w:lang w:eastAsia="en-AU"/>
    </w:rPr>
  </w:style>
  <w:style w:type="character" w:customStyle="1" w:styleId="Heading3Char">
    <w:name w:val="Heading 3 Char"/>
    <w:basedOn w:val="DefaultParagraphFont"/>
    <w:link w:val="Heading3"/>
    <w:uiPriority w:val="9"/>
    <w:rsid w:val="00DE7248"/>
    <w:rPr>
      <w:rFonts w:asciiTheme="majorHAnsi" w:hAnsiTheme="majorHAnsi" w:cs="Arial"/>
      <w:b/>
      <w:color w:val="000000" w:themeColor="text1"/>
      <w:sz w:val="22"/>
      <w:lang w:eastAsia="en-AU"/>
    </w:rPr>
  </w:style>
  <w:style w:type="character" w:customStyle="1" w:styleId="Heading4Char">
    <w:name w:val="Heading 4 Char"/>
    <w:basedOn w:val="DefaultParagraphFont"/>
    <w:link w:val="Heading4"/>
    <w:uiPriority w:val="9"/>
    <w:rsid w:val="00963218"/>
    <w:rPr>
      <w:rFonts w:asciiTheme="majorHAnsi" w:hAnsiTheme="majorHAnsi" w:cs="Arial"/>
      <w:b/>
      <w:color w:val="9757A6"/>
      <w:lang w:eastAsia="en-AU"/>
    </w:rPr>
  </w:style>
  <w:style w:type="character" w:customStyle="1" w:styleId="Heading5Char">
    <w:name w:val="Heading 5 Char"/>
    <w:basedOn w:val="DefaultParagraphFont"/>
    <w:link w:val="Heading5"/>
    <w:uiPriority w:val="9"/>
    <w:rsid w:val="00E01B77"/>
    <w:rPr>
      <w:rFonts w:asciiTheme="majorHAnsi" w:hAnsiTheme="majorHAnsi" w:cs="Arial"/>
      <w:b/>
      <w:i/>
      <w:color w:val="9757A6"/>
      <w:szCs w:val="22"/>
      <w:lang w:eastAsia="en-AU"/>
    </w:rPr>
  </w:style>
  <w:style w:type="character" w:customStyle="1" w:styleId="Heading6Char">
    <w:name w:val="Heading 6 Char"/>
    <w:basedOn w:val="DefaultParagraphFont"/>
    <w:link w:val="Heading6"/>
    <w:rsid w:val="00E01B77"/>
    <w:rPr>
      <w:b/>
      <w:bCs/>
      <w:sz w:val="22"/>
      <w:szCs w:val="22"/>
    </w:rPr>
  </w:style>
  <w:style w:type="character" w:customStyle="1" w:styleId="Heading7Char">
    <w:name w:val="Heading 7 Char"/>
    <w:basedOn w:val="DefaultParagraphFont"/>
    <w:link w:val="Heading7"/>
    <w:uiPriority w:val="9"/>
    <w:rsid w:val="00606D46"/>
    <w:rPr>
      <w:rFonts w:asciiTheme="majorHAnsi" w:hAnsiTheme="majorHAnsi"/>
      <w:b/>
      <w:color w:val="000000" w:themeColor="text1"/>
      <w:szCs w:val="36"/>
      <w:lang w:eastAsia="en-AU"/>
    </w:rPr>
  </w:style>
  <w:style w:type="character" w:customStyle="1" w:styleId="Heading8Char">
    <w:name w:val="Heading 8 Char"/>
    <w:basedOn w:val="DefaultParagraphFont"/>
    <w:link w:val="Heading8"/>
    <w:uiPriority w:val="9"/>
    <w:rsid w:val="00E01B77"/>
    <w:rPr>
      <w:rFonts w:asciiTheme="majorHAnsi" w:hAnsiTheme="majorHAnsi"/>
      <w:b/>
      <w:color w:val="9757A6" w:themeColor="text2"/>
      <w:sz w:val="28"/>
      <w:szCs w:val="28"/>
      <w:lang w:eastAsia="en-AU"/>
    </w:rPr>
  </w:style>
  <w:style w:type="character" w:customStyle="1" w:styleId="Heading9Char">
    <w:name w:val="Heading 9 Char"/>
    <w:basedOn w:val="DefaultParagraphFont"/>
    <w:link w:val="Heading9"/>
    <w:uiPriority w:val="9"/>
    <w:rsid w:val="00E01B77"/>
    <w:rPr>
      <w:rFonts w:asciiTheme="majorHAnsi" w:hAnsiTheme="majorHAnsi" w:cs="Arial"/>
      <w:b/>
      <w:color w:val="9757A6" w:themeColor="text2"/>
      <w:sz w:val="22"/>
      <w:szCs w:val="22"/>
      <w:lang w:eastAsia="en-AU"/>
    </w:rPr>
  </w:style>
  <w:style w:type="character" w:styleId="Strong">
    <w:name w:val="Strong"/>
    <w:basedOn w:val="DefaultParagraphFont"/>
    <w:uiPriority w:val="22"/>
    <w:rsid w:val="00E01B77"/>
    <w:rPr>
      <w:b/>
      <w:bCs/>
    </w:rPr>
  </w:style>
  <w:style w:type="character" w:styleId="Emphasis">
    <w:name w:val="Emphasis"/>
    <w:basedOn w:val="DefaultParagraphFont"/>
    <w:uiPriority w:val="20"/>
    <w:qFormat/>
    <w:rsid w:val="00E01B77"/>
    <w:rPr>
      <w:i/>
      <w:iCs/>
    </w:rPr>
  </w:style>
  <w:style w:type="paragraph" w:styleId="NoSpacing">
    <w:name w:val="No Spacing"/>
    <w:uiPriority w:val="99"/>
    <w:rsid w:val="00E01B77"/>
    <w:rPr>
      <w:rFonts w:ascii="Calibri" w:hAnsi="Calibri"/>
      <w:sz w:val="22"/>
      <w:szCs w:val="22"/>
      <w:lang w:val="en-US"/>
    </w:rPr>
  </w:style>
  <w:style w:type="paragraph" w:styleId="ListParagraph">
    <w:name w:val="List Paragraph"/>
    <w:basedOn w:val="Normal"/>
    <w:link w:val="ListParagraphChar"/>
    <w:uiPriority w:val="34"/>
    <w:qFormat/>
    <w:rsid w:val="001D0B1D"/>
    <w:pPr>
      <w:numPr>
        <w:numId w:val="7"/>
      </w:numPr>
      <w:tabs>
        <w:tab w:val="left" w:pos="1418"/>
        <w:tab w:val="left" w:pos="1985"/>
      </w:tabs>
      <w:spacing w:before="200" w:after="120"/>
    </w:pPr>
    <w:rPr>
      <w:szCs w:val="24"/>
    </w:rPr>
  </w:style>
  <w:style w:type="character" w:customStyle="1" w:styleId="ListParagraphChar">
    <w:name w:val="List Paragraph Char"/>
    <w:basedOn w:val="DefaultParagraphFont"/>
    <w:link w:val="ListParagraph"/>
    <w:uiPriority w:val="34"/>
    <w:locked/>
    <w:rsid w:val="001D0B1D"/>
    <w:rPr>
      <w:rFonts w:ascii="Arial" w:hAnsi="Arial" w:cs="Arial"/>
      <w:sz w:val="22"/>
    </w:rPr>
  </w:style>
  <w:style w:type="paragraph" w:customStyle="1" w:styleId="Heading10">
    <w:name w:val="Heading 10"/>
    <w:basedOn w:val="Heading4"/>
    <w:next w:val="BodyText"/>
    <w:qFormat/>
    <w:rsid w:val="00AA296A"/>
    <w:pPr>
      <w:numPr>
        <w:ilvl w:val="0"/>
        <w:numId w:val="0"/>
      </w:numPr>
    </w:pPr>
    <w:rPr>
      <w:rFonts w:cs="Times New Roman"/>
      <w:szCs w:val="22"/>
    </w:rPr>
  </w:style>
  <w:style w:type="paragraph" w:styleId="BodyText">
    <w:name w:val="Body Text"/>
    <w:aliases w:val="Body Text Char1,Body Text Char Char,Body Text Char2,Body Text Char2 Char Char1 Char,Body Text Char1 Char Char Char Char,Body Text Char2 Char Char1 Char Char Char Char Char,Body Text Char11 Char,Body Text Char Char1 Char"/>
    <w:link w:val="BodyTextChar"/>
    <w:qFormat/>
    <w:rsid w:val="00AA296A"/>
    <w:pPr>
      <w:spacing w:before="120" w:after="120" w:line="280" w:lineRule="exact"/>
    </w:pPr>
    <w:rPr>
      <w:rFonts w:asciiTheme="minorHAnsi" w:hAnsiTheme="minorHAnsi" w:cs="Arial"/>
      <w:sz w:val="22"/>
      <w:szCs w:val="22"/>
      <w:lang w:eastAsia="en-AU"/>
    </w:rPr>
  </w:style>
  <w:style w:type="character" w:customStyle="1" w:styleId="BodyTextChar">
    <w:name w:val="Body Text Char"/>
    <w:aliases w:val="Body Text Char1 Char,Body Text Char Char Char,Body Text Char2 Char,Body Text Char2 Char Char1 Char Char,Body Text Char1 Char Char Char Char Char,Body Text Char2 Char Char1 Char Char Char Char Char Char,Body Text Char11 Char Char"/>
    <w:basedOn w:val="DefaultParagraphFont"/>
    <w:link w:val="BodyText"/>
    <w:rsid w:val="00AA296A"/>
    <w:rPr>
      <w:rFonts w:asciiTheme="minorHAnsi" w:hAnsiTheme="minorHAnsi" w:cs="Arial"/>
      <w:sz w:val="22"/>
      <w:szCs w:val="22"/>
      <w:lang w:eastAsia="en-AU"/>
    </w:rPr>
  </w:style>
  <w:style w:type="paragraph" w:customStyle="1" w:styleId="Heading11">
    <w:name w:val="Heading 11"/>
    <w:basedOn w:val="Heading5"/>
    <w:next w:val="BodyText"/>
    <w:qFormat/>
    <w:rsid w:val="00AA296A"/>
    <w:pPr>
      <w:numPr>
        <w:ilvl w:val="0"/>
        <w:numId w:val="0"/>
      </w:numPr>
    </w:pPr>
    <w:rPr>
      <w:rFonts w:cs="Times New Roman"/>
    </w:rPr>
  </w:style>
  <w:style w:type="paragraph" w:customStyle="1" w:styleId="BoxText">
    <w:name w:val="Box Text"/>
    <w:basedOn w:val="BodyText"/>
    <w:qFormat/>
    <w:rsid w:val="00AA296A"/>
    <w:pPr>
      <w:keepNext/>
      <w:keepLines/>
      <w:spacing w:before="80" w:after="40" w:line="220" w:lineRule="exact"/>
    </w:pPr>
    <w:rPr>
      <w:rFonts w:cs="Times New Roman"/>
      <w:sz w:val="20"/>
    </w:rPr>
  </w:style>
  <w:style w:type="paragraph" w:customStyle="1" w:styleId="Heading1nonumber">
    <w:name w:val="Heading 1 (no number)"/>
    <w:basedOn w:val="BodyText"/>
    <w:next w:val="BodyText"/>
    <w:qFormat/>
    <w:rsid w:val="00FD3F6A"/>
    <w:pPr>
      <w:keepNext/>
      <w:numPr>
        <w:numId w:val="9"/>
      </w:numPr>
      <w:spacing w:before="200" w:after="60" w:line="420" w:lineRule="exact"/>
      <w:ind w:left="714" w:hanging="357"/>
      <w:outlineLvl w:val="0"/>
    </w:pPr>
    <w:rPr>
      <w:rFonts w:asciiTheme="majorHAnsi" w:hAnsiTheme="majorHAnsi" w:cs="Times New Roman"/>
      <w:b/>
      <w:kern w:val="28"/>
      <w:sz w:val="24"/>
    </w:rPr>
  </w:style>
  <w:style w:type="paragraph" w:customStyle="1" w:styleId="Heading2nonumber">
    <w:name w:val="Heading 2 (no number)"/>
    <w:basedOn w:val="Heading2"/>
    <w:next w:val="BodyText"/>
    <w:qFormat/>
    <w:rsid w:val="00AA296A"/>
    <w:pPr>
      <w:numPr>
        <w:ilvl w:val="0"/>
        <w:numId w:val="0"/>
      </w:numPr>
    </w:pPr>
    <w:rPr>
      <w:rFonts w:cs="Times New Roman"/>
    </w:rPr>
  </w:style>
  <w:style w:type="paragraph" w:customStyle="1" w:styleId="Heading3nonumber">
    <w:name w:val="Heading 3 (no number)"/>
    <w:basedOn w:val="Heading3"/>
    <w:next w:val="BodyText"/>
    <w:qFormat/>
    <w:rsid w:val="00AA296A"/>
    <w:pPr>
      <w:numPr>
        <w:numId w:val="0"/>
      </w:numPr>
    </w:pPr>
    <w:rPr>
      <w:rFonts w:cs="Times New Roman"/>
    </w:rPr>
  </w:style>
  <w:style w:type="paragraph" w:customStyle="1" w:styleId="Heading8nonumber">
    <w:name w:val="Heading 8 (no number)"/>
    <w:basedOn w:val="Heading8"/>
    <w:next w:val="BodyText"/>
    <w:qFormat/>
    <w:rsid w:val="00AA296A"/>
    <w:pPr>
      <w:numPr>
        <w:ilvl w:val="0"/>
        <w:numId w:val="0"/>
      </w:numPr>
      <w:outlineLvl w:val="1"/>
    </w:pPr>
  </w:style>
  <w:style w:type="paragraph" w:customStyle="1" w:styleId="Heading9nonumber">
    <w:name w:val="Heading 9 (no number)"/>
    <w:basedOn w:val="Heading9"/>
    <w:next w:val="BodyText"/>
    <w:qFormat/>
    <w:rsid w:val="00AA296A"/>
    <w:pPr>
      <w:numPr>
        <w:ilvl w:val="0"/>
        <w:numId w:val="0"/>
      </w:numPr>
      <w:outlineLvl w:val="2"/>
    </w:pPr>
    <w:rPr>
      <w:rFonts w:cs="Times New Roman"/>
    </w:rPr>
  </w:style>
  <w:style w:type="paragraph" w:customStyle="1" w:styleId="SideDash">
    <w:name w:val="Side Dash"/>
    <w:basedOn w:val="Normal"/>
    <w:next w:val="BodyText"/>
    <w:uiPriority w:val="2"/>
    <w:qFormat/>
    <w:rsid w:val="00AA296A"/>
    <w:pPr>
      <w:keepNext/>
      <w:framePr w:w="2268" w:hSpace="284" w:vSpace="181" w:wrap="around" w:vAnchor="text" w:hAnchor="margin" w:x="-2551" w:y="1"/>
      <w:numPr>
        <w:numId w:val="4"/>
      </w:numPr>
      <w:spacing w:before="60" w:after="40" w:line="220" w:lineRule="exact"/>
    </w:pPr>
    <w:rPr>
      <w:rFonts w:asciiTheme="majorHAnsi" w:hAnsiTheme="majorHAnsi" w:cs="Times New Roman"/>
      <w:b/>
      <w:color w:val="9757A6"/>
      <w:sz w:val="16"/>
      <w:lang w:eastAsia="en-AU"/>
    </w:rPr>
  </w:style>
  <w:style w:type="paragraph" w:customStyle="1" w:styleId="Tablecolumnheadings">
    <w:name w:val="Table column headings"/>
    <w:uiPriority w:val="3"/>
    <w:qFormat/>
    <w:rsid w:val="00AA296A"/>
    <w:pPr>
      <w:keepNext/>
      <w:spacing w:before="60" w:after="60" w:line="220" w:lineRule="exact"/>
    </w:pPr>
    <w:rPr>
      <w:rFonts w:asciiTheme="majorHAnsi" w:hAnsiTheme="majorHAnsi"/>
      <w:color w:val="FFFFFF" w:themeColor="background1"/>
      <w:sz w:val="16"/>
      <w:szCs w:val="16"/>
    </w:rPr>
  </w:style>
  <w:style w:type="paragraph" w:customStyle="1" w:styleId="QuoteListBullet">
    <w:name w:val="Quote List Bullet"/>
    <w:basedOn w:val="Quote"/>
    <w:uiPriority w:val="4"/>
    <w:qFormat/>
    <w:rsid w:val="00AA296A"/>
    <w:pPr>
      <w:numPr>
        <w:numId w:val="5"/>
      </w:numPr>
    </w:pPr>
    <w:rPr>
      <w:rFonts w:cs="Times New Roman"/>
      <w:szCs w:val="18"/>
    </w:rPr>
  </w:style>
  <w:style w:type="paragraph" w:styleId="Quote">
    <w:name w:val="Quote"/>
    <w:basedOn w:val="BodyText"/>
    <w:next w:val="Normal"/>
    <w:link w:val="QuoteChar"/>
    <w:uiPriority w:val="4"/>
    <w:qFormat/>
    <w:rsid w:val="00AA296A"/>
    <w:pPr>
      <w:spacing w:before="60" w:after="60" w:line="220" w:lineRule="exact"/>
      <w:ind w:left="567" w:right="567"/>
    </w:pPr>
    <w:rPr>
      <w:sz w:val="18"/>
    </w:rPr>
  </w:style>
  <w:style w:type="character" w:customStyle="1" w:styleId="QuoteChar">
    <w:name w:val="Quote Char"/>
    <w:basedOn w:val="DefaultParagraphFont"/>
    <w:link w:val="Quote"/>
    <w:uiPriority w:val="4"/>
    <w:rsid w:val="00AA296A"/>
    <w:rPr>
      <w:rFonts w:asciiTheme="minorHAnsi" w:hAnsiTheme="minorHAnsi" w:cs="Arial"/>
      <w:sz w:val="18"/>
      <w:szCs w:val="22"/>
      <w:lang w:eastAsia="en-AU"/>
    </w:rPr>
  </w:style>
  <w:style w:type="paragraph" w:customStyle="1" w:styleId="TitleShort">
    <w:name w:val="Title Short"/>
    <w:basedOn w:val="Normal"/>
    <w:qFormat/>
    <w:rsid w:val="00AA296A"/>
    <w:pPr>
      <w:spacing w:before="120" w:after="0" w:line="780" w:lineRule="exact"/>
    </w:pPr>
    <w:rPr>
      <w:rFonts w:ascii="Georgia" w:eastAsiaTheme="minorHAnsi" w:hAnsi="Georgia" w:cs="Times New Roman"/>
      <w:b/>
      <w:caps/>
      <w:color w:val="9D57A6"/>
      <w:sz w:val="72"/>
      <w:szCs w:val="20"/>
    </w:rPr>
  </w:style>
  <w:style w:type="paragraph" w:customStyle="1" w:styleId="LetterHeading1">
    <w:name w:val="Letter Heading 1"/>
    <w:next w:val="BodyText"/>
    <w:uiPriority w:val="7"/>
    <w:qFormat/>
    <w:rsid w:val="00AA296A"/>
    <w:pPr>
      <w:spacing w:before="200" w:line="240" w:lineRule="auto"/>
    </w:pPr>
    <w:rPr>
      <w:rFonts w:asciiTheme="majorHAnsi" w:hAnsiTheme="majorHAnsi"/>
      <w:b/>
      <w:sz w:val="20"/>
      <w:szCs w:val="36"/>
      <w:lang w:eastAsia="en-AU"/>
    </w:rPr>
  </w:style>
  <w:style w:type="paragraph" w:customStyle="1" w:styleId="LetterHeading2">
    <w:name w:val="Letter Heading 2"/>
    <w:basedOn w:val="LetterHeading1"/>
    <w:next w:val="BodyText"/>
    <w:uiPriority w:val="7"/>
    <w:qFormat/>
    <w:rsid w:val="00AA296A"/>
    <w:rPr>
      <w:i/>
      <w:sz w:val="18"/>
      <w:szCs w:val="28"/>
    </w:rPr>
  </w:style>
  <w:style w:type="paragraph" w:customStyle="1" w:styleId="LetterHeading3">
    <w:name w:val="Letter Heading 3"/>
    <w:basedOn w:val="LetterHeading2"/>
    <w:next w:val="BodyText"/>
    <w:uiPriority w:val="7"/>
    <w:qFormat/>
    <w:rsid w:val="00AA296A"/>
    <w:rPr>
      <w:b w:val="0"/>
      <w:szCs w:val="27"/>
    </w:rPr>
  </w:style>
  <w:style w:type="character" w:customStyle="1" w:styleId="CaptionLabel">
    <w:name w:val="Caption Label"/>
    <w:qFormat/>
    <w:rsid w:val="00AA296A"/>
    <w:rPr>
      <w:b/>
    </w:rPr>
  </w:style>
  <w:style w:type="paragraph" w:styleId="Caption">
    <w:name w:val="caption"/>
    <w:next w:val="BodyText"/>
    <w:qFormat/>
    <w:rsid w:val="00AA296A"/>
    <w:pPr>
      <w:keepNext/>
      <w:spacing w:before="360" w:after="40" w:line="240" w:lineRule="exact"/>
      <w:ind w:left="993" w:hanging="993"/>
      <w:outlineLvl w:val="8"/>
    </w:pPr>
    <w:rPr>
      <w:rFonts w:asciiTheme="majorHAnsi" w:hAnsiTheme="majorHAnsi" w:cs="Arial"/>
      <w:sz w:val="20"/>
    </w:rPr>
  </w:style>
  <w:style w:type="paragraph" w:styleId="ListBullet">
    <w:name w:val="List Bullet"/>
    <w:basedOn w:val="BodyText"/>
    <w:uiPriority w:val="2"/>
    <w:qFormat/>
    <w:rsid w:val="002A1070"/>
    <w:pPr>
      <w:numPr>
        <w:numId w:val="3"/>
      </w:numPr>
      <w:spacing w:line="276" w:lineRule="auto"/>
      <w:contextualSpacing/>
    </w:pPr>
    <w:rPr>
      <w:rFonts w:ascii="Arial" w:hAnsi="Arial" w:cs="Times New Roman"/>
    </w:rPr>
  </w:style>
  <w:style w:type="paragraph" w:styleId="ListNumber">
    <w:name w:val="List Number"/>
    <w:basedOn w:val="ListBullet"/>
    <w:uiPriority w:val="99"/>
    <w:qFormat/>
    <w:rsid w:val="00AA296A"/>
    <w:pPr>
      <w:numPr>
        <w:numId w:val="2"/>
      </w:numPr>
    </w:pPr>
  </w:style>
  <w:style w:type="paragraph" w:styleId="ListBullet2">
    <w:name w:val="List Bullet 2"/>
    <w:basedOn w:val="ListBullet"/>
    <w:uiPriority w:val="2"/>
    <w:qFormat/>
    <w:rsid w:val="00AA296A"/>
    <w:pPr>
      <w:numPr>
        <w:ilvl w:val="1"/>
      </w:numPr>
    </w:pPr>
  </w:style>
  <w:style w:type="paragraph" w:styleId="ListBullet3">
    <w:name w:val="List Bullet 3"/>
    <w:basedOn w:val="ListBullet2"/>
    <w:uiPriority w:val="2"/>
    <w:qFormat/>
    <w:rsid w:val="00AA296A"/>
    <w:pPr>
      <w:numPr>
        <w:ilvl w:val="2"/>
      </w:numPr>
    </w:pPr>
  </w:style>
  <w:style w:type="paragraph" w:styleId="TOCHeading">
    <w:name w:val="TOC Heading"/>
    <w:basedOn w:val="Heading1"/>
    <w:next w:val="Normal"/>
    <w:uiPriority w:val="39"/>
    <w:semiHidden/>
    <w:unhideWhenUsed/>
    <w:qFormat/>
    <w:rsid w:val="00AA296A"/>
    <w:pPr>
      <w:keepLines/>
      <w:pageBreakBefore w:val="0"/>
      <w:numPr>
        <w:numId w:val="0"/>
      </w:numPr>
      <w:spacing w:before="480" w:after="0" w:line="300" w:lineRule="exact"/>
      <w:outlineLvl w:val="9"/>
    </w:pPr>
    <w:rPr>
      <w:rFonts w:eastAsiaTheme="majorEastAsia" w:cstheme="majorBidi"/>
      <w:bCs/>
      <w:color w:val="70417C" w:themeColor="accent1" w:themeShade="BF"/>
      <w:kern w:val="0"/>
      <w:sz w:val="28"/>
      <w:szCs w:val="28"/>
      <w:lang w:eastAsia="en-US"/>
    </w:rPr>
  </w:style>
  <w:style w:type="paragraph" w:styleId="BalloonText">
    <w:name w:val="Balloon Text"/>
    <w:basedOn w:val="Normal"/>
    <w:link w:val="BalloonTextChar"/>
    <w:uiPriority w:val="99"/>
    <w:semiHidden/>
    <w:unhideWhenUsed/>
    <w:rsid w:val="00E45B6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B68"/>
    <w:rPr>
      <w:rFonts w:ascii="Tahoma" w:hAnsi="Tahoma" w:cs="Tahoma"/>
      <w:sz w:val="16"/>
      <w:szCs w:val="16"/>
    </w:rPr>
  </w:style>
  <w:style w:type="paragraph" w:styleId="Header">
    <w:name w:val="header"/>
    <w:basedOn w:val="Normal"/>
    <w:link w:val="HeaderChar"/>
    <w:uiPriority w:val="99"/>
    <w:unhideWhenUsed/>
    <w:rsid w:val="00E45B6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45B68"/>
    <w:rPr>
      <w:rFonts w:ascii="Arial" w:hAnsi="Arial" w:cs="Arial"/>
      <w:sz w:val="22"/>
      <w:szCs w:val="22"/>
    </w:rPr>
  </w:style>
  <w:style w:type="paragraph" w:styleId="Footer">
    <w:name w:val="footer"/>
    <w:basedOn w:val="Normal"/>
    <w:link w:val="FooterChar"/>
    <w:uiPriority w:val="99"/>
    <w:unhideWhenUsed/>
    <w:rsid w:val="00E45B6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45B68"/>
    <w:rPr>
      <w:rFonts w:ascii="Arial" w:hAnsi="Arial" w:cs="Arial"/>
      <w:sz w:val="22"/>
      <w:szCs w:val="22"/>
    </w:rPr>
  </w:style>
  <w:style w:type="paragraph" w:styleId="Subtitle">
    <w:name w:val="Subtitle"/>
    <w:basedOn w:val="Normal"/>
    <w:next w:val="Normal"/>
    <w:link w:val="SubtitleChar"/>
    <w:uiPriority w:val="11"/>
    <w:qFormat/>
    <w:rsid w:val="00C12EC5"/>
    <w:pPr>
      <w:numPr>
        <w:ilvl w:val="1"/>
      </w:numPr>
    </w:pPr>
    <w:rPr>
      <w:rFonts w:asciiTheme="majorHAnsi" w:eastAsiaTheme="majorEastAsia" w:hAnsiTheme="majorHAnsi" w:cstheme="majorBidi"/>
      <w:b/>
      <w:iCs/>
      <w:color w:val="000000" w:themeColor="text1"/>
      <w:spacing w:val="15"/>
      <w:sz w:val="24"/>
      <w:szCs w:val="24"/>
    </w:rPr>
  </w:style>
  <w:style w:type="character" w:customStyle="1" w:styleId="SubtitleChar">
    <w:name w:val="Subtitle Char"/>
    <w:basedOn w:val="DefaultParagraphFont"/>
    <w:link w:val="Subtitle"/>
    <w:uiPriority w:val="11"/>
    <w:rsid w:val="00C12EC5"/>
    <w:rPr>
      <w:rFonts w:asciiTheme="majorHAnsi" w:eastAsiaTheme="majorEastAsia" w:hAnsiTheme="majorHAnsi" w:cstheme="majorBidi"/>
      <w:b/>
      <w:iCs/>
      <w:color w:val="000000" w:themeColor="text1"/>
      <w:spacing w:val="15"/>
    </w:rPr>
  </w:style>
  <w:style w:type="paragraph" w:styleId="Title">
    <w:name w:val="Title"/>
    <w:basedOn w:val="Normal"/>
    <w:next w:val="Normal"/>
    <w:link w:val="TitleChar"/>
    <w:uiPriority w:val="10"/>
    <w:rsid w:val="00963218"/>
    <w:pPr>
      <w:spacing w:before="360" w:after="300" w:line="240" w:lineRule="auto"/>
    </w:pPr>
    <w:rPr>
      <w:rFonts w:asciiTheme="majorHAnsi" w:eastAsiaTheme="majorEastAsia" w:hAnsiTheme="majorHAnsi" w:cstheme="majorBidi"/>
      <w:b/>
      <w:color w:val="70417C" w:themeColor="text2" w:themeShade="BF"/>
      <w:spacing w:val="5"/>
      <w:kern w:val="28"/>
      <w:sz w:val="56"/>
      <w:szCs w:val="52"/>
    </w:rPr>
  </w:style>
  <w:style w:type="character" w:customStyle="1" w:styleId="TitleChar">
    <w:name w:val="Title Char"/>
    <w:basedOn w:val="DefaultParagraphFont"/>
    <w:link w:val="Title"/>
    <w:uiPriority w:val="10"/>
    <w:rsid w:val="00963218"/>
    <w:rPr>
      <w:rFonts w:asciiTheme="majorHAnsi" w:eastAsiaTheme="majorEastAsia" w:hAnsiTheme="majorHAnsi" w:cstheme="majorBidi"/>
      <w:b/>
      <w:color w:val="70417C" w:themeColor="text2" w:themeShade="BF"/>
      <w:spacing w:val="5"/>
      <w:kern w:val="28"/>
      <w:sz w:val="56"/>
      <w:szCs w:val="52"/>
    </w:rPr>
  </w:style>
  <w:style w:type="character" w:styleId="SubtleEmphasis">
    <w:name w:val="Subtle Emphasis"/>
    <w:basedOn w:val="DefaultParagraphFont"/>
    <w:uiPriority w:val="19"/>
    <w:rsid w:val="00DE7248"/>
    <w:rPr>
      <w:i/>
      <w:iCs/>
      <w:color w:val="808080" w:themeColor="text1" w:themeTint="7F"/>
    </w:rPr>
  </w:style>
  <w:style w:type="character" w:styleId="IntenseEmphasis">
    <w:name w:val="Intense Emphasis"/>
    <w:basedOn w:val="DefaultParagraphFont"/>
    <w:uiPriority w:val="21"/>
    <w:rsid w:val="00DE7248"/>
    <w:rPr>
      <w:b/>
      <w:bCs/>
      <w:i/>
      <w:iCs/>
      <w:color w:val="9757A6" w:themeColor="accent1"/>
    </w:rPr>
  </w:style>
  <w:style w:type="paragraph" w:styleId="IntenseQuote">
    <w:name w:val="Intense Quote"/>
    <w:basedOn w:val="Normal"/>
    <w:next w:val="Normal"/>
    <w:link w:val="IntenseQuoteChar"/>
    <w:uiPriority w:val="30"/>
    <w:rsid w:val="00DE7248"/>
    <w:pPr>
      <w:pBdr>
        <w:bottom w:val="single" w:sz="4" w:space="4" w:color="9757A6" w:themeColor="accent1"/>
      </w:pBdr>
      <w:spacing w:before="200" w:after="280"/>
      <w:ind w:left="936" w:right="936"/>
    </w:pPr>
    <w:rPr>
      <w:b/>
      <w:bCs/>
      <w:i/>
      <w:iCs/>
      <w:color w:val="9757A6" w:themeColor="accent1"/>
    </w:rPr>
  </w:style>
  <w:style w:type="character" w:customStyle="1" w:styleId="IntenseQuoteChar">
    <w:name w:val="Intense Quote Char"/>
    <w:basedOn w:val="DefaultParagraphFont"/>
    <w:link w:val="IntenseQuote"/>
    <w:uiPriority w:val="30"/>
    <w:rsid w:val="00DE7248"/>
    <w:rPr>
      <w:rFonts w:ascii="Arial" w:hAnsi="Arial" w:cs="Arial"/>
      <w:b/>
      <w:bCs/>
      <w:i/>
      <w:iCs/>
      <w:color w:val="9757A6" w:themeColor="accent1"/>
      <w:sz w:val="22"/>
      <w:szCs w:val="22"/>
    </w:rPr>
  </w:style>
  <w:style w:type="character" w:styleId="SubtleReference">
    <w:name w:val="Subtle Reference"/>
    <w:basedOn w:val="DefaultParagraphFont"/>
    <w:uiPriority w:val="31"/>
    <w:rsid w:val="00DE7248"/>
    <w:rPr>
      <w:smallCaps/>
      <w:color w:val="FFAE3B" w:themeColor="accent2"/>
      <w:u w:val="single"/>
    </w:rPr>
  </w:style>
  <w:style w:type="character" w:styleId="IntenseReference">
    <w:name w:val="Intense Reference"/>
    <w:basedOn w:val="DefaultParagraphFont"/>
    <w:uiPriority w:val="32"/>
    <w:rsid w:val="00DE7248"/>
    <w:rPr>
      <w:b/>
      <w:bCs/>
      <w:smallCaps/>
      <w:color w:val="FFAE3B" w:themeColor="accent2"/>
      <w:spacing w:val="5"/>
      <w:u w:val="single"/>
    </w:rPr>
  </w:style>
  <w:style w:type="character" w:styleId="BookTitle">
    <w:name w:val="Book Title"/>
    <w:basedOn w:val="DefaultParagraphFont"/>
    <w:uiPriority w:val="33"/>
    <w:rsid w:val="00DE7248"/>
    <w:rPr>
      <w:b/>
      <w:bCs/>
      <w:smallCaps/>
      <w:spacing w:val="5"/>
    </w:rPr>
  </w:style>
  <w:style w:type="character" w:styleId="Hyperlink">
    <w:name w:val="Hyperlink"/>
    <w:basedOn w:val="DefaultParagraphFont"/>
    <w:uiPriority w:val="99"/>
    <w:unhideWhenUsed/>
    <w:rsid w:val="00BD6213"/>
    <w:rPr>
      <w:color w:val="0000FF"/>
      <w:u w:val="single"/>
    </w:rPr>
  </w:style>
  <w:style w:type="paragraph" w:styleId="TOC1">
    <w:name w:val="toc 1"/>
    <w:basedOn w:val="Normal"/>
    <w:next w:val="Normal"/>
    <w:autoRedefine/>
    <w:uiPriority w:val="39"/>
    <w:unhideWhenUsed/>
    <w:rsid w:val="00AA7456"/>
    <w:pPr>
      <w:tabs>
        <w:tab w:val="left" w:pos="567"/>
        <w:tab w:val="right" w:leader="dot" w:pos="9016"/>
      </w:tabs>
      <w:spacing w:after="100"/>
    </w:pPr>
    <w:rPr>
      <w:noProof/>
    </w:rPr>
  </w:style>
  <w:style w:type="character" w:styleId="FollowedHyperlink">
    <w:name w:val="FollowedHyperlink"/>
    <w:basedOn w:val="DefaultParagraphFont"/>
    <w:uiPriority w:val="99"/>
    <w:semiHidden/>
    <w:unhideWhenUsed/>
    <w:rsid w:val="0008427F"/>
    <w:rPr>
      <w:color w:val="D490C5" w:themeColor="followedHyperlink"/>
      <w:u w:val="single"/>
    </w:rPr>
  </w:style>
  <w:style w:type="character" w:styleId="CommentReference">
    <w:name w:val="annotation reference"/>
    <w:basedOn w:val="DefaultParagraphFont"/>
    <w:uiPriority w:val="99"/>
    <w:semiHidden/>
    <w:unhideWhenUsed/>
    <w:rsid w:val="00216F19"/>
    <w:rPr>
      <w:sz w:val="16"/>
      <w:szCs w:val="16"/>
    </w:rPr>
  </w:style>
  <w:style w:type="paragraph" w:styleId="CommentText">
    <w:name w:val="annotation text"/>
    <w:basedOn w:val="Normal"/>
    <w:link w:val="CommentTextChar"/>
    <w:uiPriority w:val="99"/>
    <w:semiHidden/>
    <w:unhideWhenUsed/>
    <w:rsid w:val="00216F19"/>
    <w:pPr>
      <w:spacing w:line="240" w:lineRule="auto"/>
    </w:pPr>
    <w:rPr>
      <w:sz w:val="20"/>
      <w:szCs w:val="20"/>
    </w:rPr>
  </w:style>
  <w:style w:type="character" w:customStyle="1" w:styleId="CommentTextChar">
    <w:name w:val="Comment Text Char"/>
    <w:basedOn w:val="DefaultParagraphFont"/>
    <w:link w:val="CommentText"/>
    <w:uiPriority w:val="99"/>
    <w:semiHidden/>
    <w:rsid w:val="00216F1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16F19"/>
    <w:rPr>
      <w:b/>
      <w:bCs/>
    </w:rPr>
  </w:style>
  <w:style w:type="character" w:customStyle="1" w:styleId="CommentSubjectChar">
    <w:name w:val="Comment Subject Char"/>
    <w:basedOn w:val="CommentTextChar"/>
    <w:link w:val="CommentSubject"/>
    <w:uiPriority w:val="99"/>
    <w:semiHidden/>
    <w:rsid w:val="00216F19"/>
    <w:rPr>
      <w:rFonts w:ascii="Arial" w:hAnsi="Arial" w:cs="Arial"/>
      <w:b/>
      <w:bCs/>
      <w:sz w:val="20"/>
      <w:szCs w:val="20"/>
    </w:rPr>
  </w:style>
  <w:style w:type="paragraph" w:styleId="ListNumber2">
    <w:name w:val="List Number 2"/>
    <w:basedOn w:val="Normal"/>
    <w:uiPriority w:val="99"/>
    <w:unhideWhenUsed/>
    <w:rsid w:val="00963218"/>
    <w:pPr>
      <w:tabs>
        <w:tab w:val="left" w:pos="1134"/>
      </w:tabs>
      <w:spacing w:before="0" w:after="120"/>
      <w:ind w:left="936" w:hanging="567"/>
      <w:contextualSpacing/>
    </w:pPr>
    <w:rPr>
      <w:rFonts w:asciiTheme="minorHAnsi" w:eastAsiaTheme="minorEastAsia" w:hAnsiTheme="minorHAnsi" w:cstheme="minorBidi"/>
    </w:rPr>
  </w:style>
  <w:style w:type="table" w:styleId="TableGrid">
    <w:name w:val="Table Grid"/>
    <w:basedOn w:val="TableNormal"/>
    <w:rsid w:val="00963218"/>
    <w:pPr>
      <w:spacing w:before="0" w:line="240"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
    <w:name w:val="numbered para"/>
    <w:basedOn w:val="Normal"/>
    <w:rsid w:val="00963218"/>
    <w:pPr>
      <w:numPr>
        <w:numId w:val="10"/>
      </w:numPr>
      <w:spacing w:before="0" w:after="0" w:line="240" w:lineRule="auto"/>
    </w:pPr>
    <w:rPr>
      <w:rFonts w:ascii="Calibri" w:eastAsiaTheme="minorHAns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73140">
      <w:bodyDiv w:val="1"/>
      <w:marLeft w:val="0"/>
      <w:marRight w:val="0"/>
      <w:marTop w:val="0"/>
      <w:marBottom w:val="0"/>
      <w:divBdr>
        <w:top w:val="none" w:sz="0" w:space="0" w:color="auto"/>
        <w:left w:val="none" w:sz="0" w:space="0" w:color="auto"/>
        <w:bottom w:val="none" w:sz="0" w:space="0" w:color="auto"/>
        <w:right w:val="none" w:sz="0" w:space="0" w:color="auto"/>
      </w:divBdr>
    </w:div>
    <w:div w:id="256987195">
      <w:bodyDiv w:val="1"/>
      <w:marLeft w:val="0"/>
      <w:marRight w:val="0"/>
      <w:marTop w:val="0"/>
      <w:marBottom w:val="0"/>
      <w:divBdr>
        <w:top w:val="none" w:sz="0" w:space="0" w:color="auto"/>
        <w:left w:val="none" w:sz="0" w:space="0" w:color="auto"/>
        <w:bottom w:val="none" w:sz="0" w:space="0" w:color="auto"/>
        <w:right w:val="none" w:sz="0" w:space="0" w:color="auto"/>
      </w:divBdr>
    </w:div>
    <w:div w:id="698554676">
      <w:bodyDiv w:val="1"/>
      <w:marLeft w:val="0"/>
      <w:marRight w:val="0"/>
      <w:marTop w:val="0"/>
      <w:marBottom w:val="0"/>
      <w:divBdr>
        <w:top w:val="none" w:sz="0" w:space="0" w:color="auto"/>
        <w:left w:val="none" w:sz="0" w:space="0" w:color="auto"/>
        <w:bottom w:val="none" w:sz="0" w:space="0" w:color="auto"/>
        <w:right w:val="none" w:sz="0" w:space="0" w:color="auto"/>
      </w:divBdr>
    </w:div>
    <w:div w:id="820923738">
      <w:bodyDiv w:val="1"/>
      <w:marLeft w:val="0"/>
      <w:marRight w:val="0"/>
      <w:marTop w:val="0"/>
      <w:marBottom w:val="0"/>
      <w:divBdr>
        <w:top w:val="none" w:sz="0" w:space="0" w:color="auto"/>
        <w:left w:val="none" w:sz="0" w:space="0" w:color="auto"/>
        <w:bottom w:val="none" w:sz="0" w:space="0" w:color="auto"/>
        <w:right w:val="none" w:sz="0" w:space="0" w:color="auto"/>
      </w:divBdr>
    </w:div>
    <w:div w:id="114369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https://education.gov.au/freedom-information-0" TargetMode="External"/><Relationship Id="rId26" Type="http://schemas.openxmlformats.org/officeDocument/2006/relationships/hyperlink" Target="http://www.industry.gov.au/cybersecurity" TargetMode="External"/><Relationship Id="rId3" Type="http://schemas.openxmlformats.org/officeDocument/2006/relationships/customXml" Target="../customXml/item3.xml"/><Relationship Id="rId21" Type="http://schemas.openxmlformats.org/officeDocument/2006/relationships/hyperlink" Target="http://www.education.gov.au/academic-centres-cyber-security-excellence-accse"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mailto:accse@education.gov.au?subject=ACCSE%20email%20address" TargetMode="External"/><Relationship Id="rId25" Type="http://schemas.openxmlformats.org/officeDocument/2006/relationships/hyperlink" Target="https://www.aisa.org.au/Public/Training_Pages/Research/AISA%20Cyber%20security%20skills%20shortage%20research.aspx" TargetMode="External"/><Relationship Id="rId2" Type="http://schemas.openxmlformats.org/officeDocument/2006/relationships/customXml" Target="../customXml/item2.xml"/><Relationship Id="rId16" Type="http://schemas.openxmlformats.org/officeDocument/2006/relationships/hyperlink" Target="mailto:accse@education.gov.au?subject=ACCSE%20email%20address" TargetMode="External"/><Relationship Id="rId20" Type="http://schemas.openxmlformats.org/officeDocument/2006/relationships/hyperlink" Target="http://www.education.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science.gov.au/scienceGov/ScienceAndResearchPriorities/Pages/Cybersecurity.aspx" TargetMode="External"/><Relationship Id="rId5" Type="http://schemas.openxmlformats.org/officeDocument/2006/relationships/numbering" Target="numbering.xml"/><Relationship Id="rId15" Type="http://schemas.openxmlformats.org/officeDocument/2006/relationships/hyperlink" Target="http://industry.gov.au/cybersecurity" TargetMode="External"/><Relationship Id="rId23" Type="http://schemas.openxmlformats.org/officeDocument/2006/relationships/hyperlink" Target="https://cybersecuritystrategy.dpmc.gov.au/"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education.gov.au/condensed-privacy-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ducation.gov.au/academic-centres-cyber-security-excellence-accse" TargetMode="External"/><Relationship Id="rId22" Type="http://schemas.openxmlformats.org/officeDocument/2006/relationships/hyperlink" Target="mailto:accse@education.gov.au" TargetMode="External"/><Relationship Id="rId27" Type="http://schemas.openxmlformats.org/officeDocument/2006/relationships/hyperlink" Target="http://www.arc.gov.au/excellence-research-australi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ACIL Allen 1">
      <a:dk1>
        <a:sysClr val="windowText" lastClr="000000"/>
      </a:dk1>
      <a:lt1>
        <a:sysClr val="window" lastClr="FFFFFF"/>
      </a:lt1>
      <a:dk2>
        <a:srgbClr val="9757A6"/>
      </a:dk2>
      <a:lt2>
        <a:srgbClr val="F4E7ED"/>
      </a:lt2>
      <a:accent1>
        <a:srgbClr val="9757A6"/>
      </a:accent1>
      <a:accent2>
        <a:srgbClr val="FFAE3B"/>
      </a:accent2>
      <a:accent3>
        <a:srgbClr val="A5A5A5"/>
      </a:accent3>
      <a:accent4>
        <a:srgbClr val="B689C1"/>
      </a:accent4>
      <a:accent5>
        <a:srgbClr val="EA8B00"/>
      </a:accent5>
      <a:accent6>
        <a:srgbClr val="BFBFBF"/>
      </a:accent6>
      <a:hlink>
        <a:srgbClr val="FFDE66"/>
      </a:hlink>
      <a:folHlink>
        <a:srgbClr val="D490C5"/>
      </a:folHlink>
    </a:clrScheme>
    <a:fontScheme name="Arial with Arial Narrow">
      <a:majorFont>
        <a:latin typeface="Arial"/>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B0B0A95E34C57F44A74B5068236E9554" ma:contentTypeVersion="" ma:contentTypeDescription="PDMS Documentation Content Type" ma:contentTypeScope="" ma:versionID="7252579bd76335f0aa583484d3b06313">
  <xsd:schema xmlns:xsd="http://www.w3.org/2001/XMLSchema" xmlns:xs="http://www.w3.org/2001/XMLSchema" xmlns:p="http://schemas.microsoft.com/office/2006/metadata/properties" xmlns:ns2="88901F43-03FA-4677-8BCF-D2DEA3A57C0F" targetNamespace="http://schemas.microsoft.com/office/2006/metadata/properties" ma:root="true" ma:fieldsID="7aea441496a13b79040793308009006f" ns2:_="">
    <xsd:import namespace="88901F43-03FA-4677-8BCF-D2DEA3A57C0F"/>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01F43-03FA-4677-8BCF-D2DEA3A57C0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dms_SecurityClassification xmlns="88901F43-03FA-4677-8BCF-D2DEA3A57C0F" xsi:nil="true"/>
    <pdms_AttachedBy xmlns="88901F43-03FA-4677-8BCF-D2DEA3A57C0F" xsi:nil="true"/>
    <SecurityClassification xmlns="88901F43-03FA-4677-8BCF-D2DEA3A57C0F" xsi:nil="true"/>
    <pdms_Reason xmlns="88901F43-03FA-4677-8BCF-D2DEA3A57C0F" xsi:nil="true"/>
    <pdms_DocumentType xmlns="88901F43-03FA-4677-8BCF-D2DEA3A57C0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FB9B2-B21C-426C-A654-5852CE47FBBB}">
  <ds:schemaRefs>
    <ds:schemaRef ds:uri="http://schemas.microsoft.com/sharepoint/v3/contenttype/forms"/>
  </ds:schemaRefs>
</ds:datastoreItem>
</file>

<file path=customXml/itemProps2.xml><?xml version="1.0" encoding="utf-8"?>
<ds:datastoreItem xmlns:ds="http://schemas.openxmlformats.org/officeDocument/2006/customXml" ds:itemID="{EC086D7F-EDC1-490F-B6F2-72EADD0B6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01F43-03FA-4677-8BCF-D2DEA3A57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2D5B1-65F2-4A20-A40E-C94152AA0FD1}">
  <ds:schemaRefs>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88901F43-03FA-4677-8BCF-D2DEA3A57C0F"/>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D8D45D1-9C54-4776-A8AF-B5E3A1863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A5D15DF1.dotm</Template>
  <TotalTime>65</TotalTime>
  <Pages>12</Pages>
  <Words>3495</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McPherson</dc:creator>
  <cp:lastModifiedBy>Ty Harrip</cp:lastModifiedBy>
  <cp:revision>13</cp:revision>
  <cp:lastPrinted>2017-02-21T03:55:00Z</cp:lastPrinted>
  <dcterms:created xsi:type="dcterms:W3CDTF">2017-01-23T03:49:00Z</dcterms:created>
  <dcterms:modified xsi:type="dcterms:W3CDTF">2017-02-21T04:02:00Z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0x010100266966F133664895A6EE3632470D45F50100B0B0A95E34C57F44A74B5068236E9554</vt:lpwstr>
  </property>
</Properties>
</file>