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4.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760779" w14:textId="77777777" w:rsidR="00C13380" w:rsidRDefault="00C13380" w:rsidP="003D69DB">
      <w:pPr>
        <w:rPr>
          <w:rFonts w:ascii="Calibri" w:eastAsia="Calibri" w:hAnsi="Calibri" w:cs="Calibri"/>
          <w:b/>
          <w:bCs/>
          <w:lang w:eastAsia="en-US"/>
        </w:rPr>
      </w:pPr>
      <w:permStart w:id="854162741" w:edGrp="everyone"/>
      <w:permEnd w:id="854162741"/>
    </w:p>
    <w:p w14:paraId="21141418" w14:textId="03F6E575" w:rsidR="004F3A6F" w:rsidRDefault="00EC721C" w:rsidP="004F3A6F">
      <w:pPr>
        <w:pStyle w:val="BodyText"/>
        <w:ind w:left="720"/>
      </w:pPr>
      <w:r>
        <w:rPr>
          <w:noProof/>
        </w:rPr>
        <w:drawing>
          <wp:inline distT="0" distB="0" distL="0" distR="0" wp14:anchorId="189BCAAC" wp14:editId="2BBAD8E4">
            <wp:extent cx="2880360" cy="560832"/>
            <wp:effectExtent l="0" t="0" r="0" b="0"/>
            <wp:docPr id="3" name="Picture 3"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14:paraId="0ECE002F" w14:textId="20F6A2D2" w:rsidR="00EC721C" w:rsidRPr="00676E39" w:rsidRDefault="00EC721C" w:rsidP="00EC721C">
      <w:pPr>
        <w:pStyle w:val="Title"/>
        <w:spacing w:before="1920"/>
        <w:ind w:left="1276" w:right="-23"/>
        <w:rPr>
          <w:rFonts w:asciiTheme="minorHAnsi" w:hAnsiTheme="minorHAnsi"/>
          <w:color w:val="205E29"/>
        </w:rPr>
      </w:pPr>
      <w:r w:rsidRPr="00676E39">
        <w:rPr>
          <w:rFonts w:asciiTheme="minorHAnsi" w:hAnsiTheme="minorHAnsi"/>
          <w:color w:val="205E29"/>
        </w:rPr>
        <w:t xml:space="preserve">New research block grant </w:t>
      </w:r>
      <w:r w:rsidR="008067B5" w:rsidRPr="00676E39">
        <w:rPr>
          <w:rFonts w:asciiTheme="minorHAnsi" w:hAnsiTheme="minorHAnsi"/>
          <w:color w:val="205E29"/>
        </w:rPr>
        <w:t>data requirements</w:t>
      </w:r>
    </w:p>
    <w:p w14:paraId="0FE9C094" w14:textId="06607A1D" w:rsidR="00EC721C" w:rsidRPr="00E7775A" w:rsidRDefault="00EC721C" w:rsidP="00EC721C">
      <w:pPr>
        <w:pStyle w:val="Subtitle"/>
        <w:ind w:left="1276" w:right="-22"/>
        <w:rPr>
          <w:rFonts w:asciiTheme="minorHAnsi" w:hAnsiTheme="minorHAnsi"/>
          <w:color w:val="205E29"/>
          <w:sz w:val="28"/>
          <w:szCs w:val="28"/>
        </w:rPr>
      </w:pPr>
      <w:r w:rsidRPr="00E7775A">
        <w:rPr>
          <w:rFonts w:asciiTheme="minorHAnsi" w:hAnsiTheme="minorHAnsi"/>
          <w:color w:val="205E29"/>
          <w:sz w:val="28"/>
          <w:szCs w:val="28"/>
        </w:rPr>
        <w:t xml:space="preserve">Consultation Paper </w:t>
      </w:r>
    </w:p>
    <w:p w14:paraId="32F7F699" w14:textId="77777777" w:rsidR="004F3A6F" w:rsidRDefault="004F3A6F" w:rsidP="004F3A6F">
      <w:pPr>
        <w:ind w:left="360"/>
        <w:rPr>
          <w:sz w:val="28"/>
          <w:szCs w:val="28"/>
        </w:rPr>
      </w:pPr>
    </w:p>
    <w:p w14:paraId="17E2FF70" w14:textId="24DFBA72" w:rsidR="00EC721C" w:rsidRDefault="00EC721C" w:rsidP="004F3A6F">
      <w:pPr>
        <w:ind w:left="360"/>
        <w:rPr>
          <w:sz w:val="28"/>
          <w:szCs w:val="28"/>
        </w:rPr>
      </w:pPr>
    </w:p>
    <w:p w14:paraId="5B389602" w14:textId="7F6EA5A2" w:rsidR="00EC721C" w:rsidRDefault="00D84EBE" w:rsidP="004F3A6F">
      <w:pPr>
        <w:ind w:left="360"/>
        <w:rPr>
          <w:sz w:val="28"/>
          <w:szCs w:val="28"/>
        </w:rPr>
      </w:pPr>
      <w:r w:rsidRPr="004F3A6F">
        <w:rPr>
          <w:noProof/>
          <w:color w:val="7030A0"/>
          <w:sz w:val="28"/>
          <w:szCs w:val="28"/>
        </w:rPr>
        <w:drawing>
          <wp:anchor distT="0" distB="0" distL="114300" distR="114300" simplePos="0" relativeHeight="251658240" behindDoc="1" locked="0" layoutInCell="1" allowOverlap="1" wp14:anchorId="027681E8" wp14:editId="52D52DF0">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0">
                      <a:extLst>
                        <a:ext uri="{28A0092B-C50C-407E-A947-70E740481C1C}">
                          <a14:useLocalDpi xmlns:a14="http://schemas.microsoft.com/office/drawing/2010/main" val="0"/>
                        </a:ext>
                      </a:extLst>
                    </a:blip>
                    <a:stretch>
                      <a:fillRect/>
                    </a:stretch>
                  </pic:blipFill>
                  <pic:spPr>
                    <a:xfrm>
                      <a:off x="0" y="0"/>
                      <a:ext cx="7653020" cy="5392420"/>
                    </a:xfrm>
                    <a:prstGeom prst="rect">
                      <a:avLst/>
                    </a:prstGeom>
                  </pic:spPr>
                </pic:pic>
              </a:graphicData>
            </a:graphic>
            <wp14:sizeRelH relativeFrom="page">
              <wp14:pctWidth>0</wp14:pctWidth>
            </wp14:sizeRelH>
            <wp14:sizeRelV relativeFrom="page">
              <wp14:pctHeight>0</wp14:pctHeight>
            </wp14:sizeRelV>
          </wp:anchor>
        </w:drawing>
      </w:r>
    </w:p>
    <w:p w14:paraId="3835A7D3" w14:textId="77777777" w:rsidR="00EC721C" w:rsidRDefault="00EC721C" w:rsidP="004F3A6F">
      <w:pPr>
        <w:ind w:left="360"/>
        <w:rPr>
          <w:sz w:val="28"/>
          <w:szCs w:val="28"/>
        </w:rPr>
      </w:pPr>
      <w:permStart w:id="428154038" w:edGrp="everyone"/>
    </w:p>
    <w:permEnd w:id="428154038"/>
    <w:p w14:paraId="0AE5AD9A" w14:textId="77777777" w:rsidR="00EC721C" w:rsidRDefault="00EC721C" w:rsidP="004F3A6F">
      <w:pPr>
        <w:ind w:left="360"/>
        <w:rPr>
          <w:sz w:val="28"/>
          <w:szCs w:val="28"/>
        </w:rPr>
      </w:pPr>
    </w:p>
    <w:p w14:paraId="3CE07951" w14:textId="77777777" w:rsidR="00EC721C" w:rsidRDefault="00EC721C" w:rsidP="004F3A6F">
      <w:pPr>
        <w:ind w:left="360"/>
        <w:rPr>
          <w:sz w:val="28"/>
          <w:szCs w:val="28"/>
        </w:rPr>
      </w:pPr>
    </w:p>
    <w:p w14:paraId="5E703C26" w14:textId="77777777" w:rsidR="00EC721C" w:rsidRDefault="00EC721C" w:rsidP="004F3A6F">
      <w:pPr>
        <w:ind w:left="360"/>
        <w:rPr>
          <w:sz w:val="28"/>
          <w:szCs w:val="28"/>
        </w:rPr>
      </w:pPr>
    </w:p>
    <w:p w14:paraId="1BC55CD7" w14:textId="77777777" w:rsidR="00EC721C" w:rsidRDefault="00EC721C" w:rsidP="004F3A6F">
      <w:pPr>
        <w:ind w:left="360"/>
        <w:rPr>
          <w:sz w:val="28"/>
          <w:szCs w:val="28"/>
        </w:rPr>
      </w:pPr>
    </w:p>
    <w:p w14:paraId="787C4657" w14:textId="77777777" w:rsidR="00EC721C" w:rsidRDefault="00EC721C" w:rsidP="004F3A6F">
      <w:pPr>
        <w:ind w:left="360"/>
        <w:rPr>
          <w:sz w:val="28"/>
          <w:szCs w:val="28"/>
        </w:rPr>
      </w:pPr>
    </w:p>
    <w:p w14:paraId="45BE6EEF" w14:textId="77777777" w:rsidR="00EC721C" w:rsidRDefault="00EC721C" w:rsidP="004F3A6F">
      <w:pPr>
        <w:ind w:left="360"/>
        <w:rPr>
          <w:sz w:val="28"/>
          <w:szCs w:val="28"/>
        </w:rPr>
      </w:pPr>
    </w:p>
    <w:p w14:paraId="63516CD4" w14:textId="77777777" w:rsidR="00EC721C" w:rsidRDefault="00EC721C" w:rsidP="004F3A6F">
      <w:pPr>
        <w:ind w:left="360"/>
        <w:rPr>
          <w:sz w:val="28"/>
          <w:szCs w:val="28"/>
        </w:rPr>
      </w:pPr>
    </w:p>
    <w:p w14:paraId="5CD7A48F" w14:textId="77777777" w:rsidR="00EC721C" w:rsidRDefault="00EC721C" w:rsidP="004F3A6F">
      <w:pPr>
        <w:ind w:left="360"/>
        <w:rPr>
          <w:sz w:val="28"/>
          <w:szCs w:val="28"/>
        </w:rPr>
      </w:pPr>
    </w:p>
    <w:p w14:paraId="6DBC1A7B" w14:textId="77777777" w:rsidR="004F3A6F" w:rsidRDefault="004F3A6F" w:rsidP="004F3A6F">
      <w:pPr>
        <w:ind w:left="360"/>
        <w:rPr>
          <w:sz w:val="28"/>
          <w:szCs w:val="28"/>
        </w:rPr>
      </w:pPr>
    </w:p>
    <w:p w14:paraId="3F13161A" w14:textId="2E90ADF7" w:rsidR="004F3A6F" w:rsidRDefault="004F3A6F" w:rsidP="004F3A6F">
      <w:pPr>
        <w:ind w:left="360"/>
        <w:jc w:val="center"/>
        <w:rPr>
          <w:color w:val="7030A0"/>
          <w:sz w:val="28"/>
          <w:szCs w:val="28"/>
        </w:rPr>
      </w:pPr>
    </w:p>
    <w:p w14:paraId="73DACA88" w14:textId="1A7EBC61" w:rsidR="008C5F8B" w:rsidRPr="00EC721C" w:rsidRDefault="008E2A4B" w:rsidP="004F3A6F">
      <w:pPr>
        <w:ind w:left="360"/>
        <w:jc w:val="center"/>
        <w:rPr>
          <w:rFonts w:asciiTheme="majorHAnsi" w:eastAsiaTheme="majorEastAsia" w:hAnsiTheme="majorHAnsi"/>
          <w:color w:val="FFFFFF" w:themeColor="background1"/>
          <w:spacing w:val="5"/>
          <w:kern w:val="28"/>
          <w:sz w:val="40"/>
        </w:rPr>
      </w:pPr>
      <w:r>
        <w:rPr>
          <w:rFonts w:asciiTheme="majorHAnsi" w:eastAsiaTheme="majorEastAsia" w:hAnsiTheme="majorHAnsi" w:cstheme="majorBidi"/>
          <w:color w:val="FFFFFF" w:themeColor="background1"/>
          <w:spacing w:val="5"/>
          <w:kern w:val="28"/>
          <w:sz w:val="40"/>
          <w:szCs w:val="52"/>
        </w:rPr>
        <w:t>January</w:t>
      </w:r>
      <w:r w:rsidRPr="00EC721C">
        <w:rPr>
          <w:rFonts w:asciiTheme="majorHAnsi" w:eastAsiaTheme="majorEastAsia" w:hAnsiTheme="majorHAnsi"/>
          <w:color w:val="FFFFFF" w:themeColor="background1"/>
          <w:spacing w:val="5"/>
          <w:kern w:val="28"/>
          <w:sz w:val="40"/>
        </w:rPr>
        <w:t xml:space="preserve"> 201</w:t>
      </w:r>
      <w:r>
        <w:rPr>
          <w:rFonts w:asciiTheme="majorHAnsi" w:eastAsiaTheme="majorEastAsia" w:hAnsiTheme="majorHAnsi"/>
          <w:color w:val="FFFFFF" w:themeColor="background1"/>
          <w:spacing w:val="5"/>
          <w:kern w:val="28"/>
          <w:sz w:val="40"/>
        </w:rPr>
        <w:t>7</w:t>
      </w:r>
    </w:p>
    <w:p w14:paraId="1F5880A0" w14:textId="77777777" w:rsidR="008C5F8B" w:rsidRDefault="008C5F8B">
      <w:pPr>
        <w:rPr>
          <w:color w:val="7030A0"/>
          <w:sz w:val="28"/>
          <w:szCs w:val="28"/>
        </w:rPr>
      </w:pPr>
      <w:r>
        <w:rPr>
          <w:color w:val="7030A0"/>
          <w:sz w:val="28"/>
          <w:szCs w:val="28"/>
        </w:rPr>
        <w:br w:type="page"/>
      </w:r>
    </w:p>
    <w:p w14:paraId="064EF601" w14:textId="6081900E" w:rsidR="00D028F2" w:rsidRPr="00095B8F" w:rsidRDefault="001605A0" w:rsidP="00777BA1">
      <w:pPr>
        <w:spacing w:after="200" w:line="276" w:lineRule="auto"/>
        <w:rPr>
          <w:rFonts w:eastAsia="Calibri" w:cstheme="minorHAnsi"/>
          <w:b/>
          <w:bCs/>
          <w:color w:val="205E29"/>
          <w:sz w:val="28"/>
          <w:szCs w:val="28"/>
          <w:lang w:eastAsia="en-US"/>
        </w:rPr>
      </w:pPr>
      <w:r w:rsidRPr="00676E39">
        <w:rPr>
          <w:rFonts w:eastAsia="Calibri" w:cstheme="minorHAnsi"/>
          <w:b/>
          <w:bCs/>
          <w:color w:val="205E29"/>
          <w:sz w:val="28"/>
          <w:szCs w:val="28"/>
          <w:lang w:eastAsia="en-US"/>
        </w:rPr>
        <w:lastRenderedPageBreak/>
        <w:t>Context</w:t>
      </w:r>
    </w:p>
    <w:p w14:paraId="6D4A51BD" w14:textId="589D6922" w:rsidR="000306EB" w:rsidRDefault="00F65BCF" w:rsidP="003A0977">
      <w:pPr>
        <w:spacing w:after="200" w:line="276" w:lineRule="auto"/>
        <w:rPr>
          <w:rFonts w:eastAsiaTheme="minorHAnsi"/>
          <w:lang w:eastAsia="en-US"/>
        </w:rPr>
      </w:pPr>
      <w:r>
        <w:rPr>
          <w:rFonts w:eastAsiaTheme="minorHAnsi"/>
          <w:lang w:eastAsia="en-US"/>
        </w:rPr>
        <w:t>O</w:t>
      </w:r>
      <w:r w:rsidRPr="00FB0D10">
        <w:rPr>
          <w:rFonts w:eastAsiaTheme="minorHAnsi"/>
          <w:lang w:eastAsia="en-US"/>
        </w:rPr>
        <w:t>n 7 December 2015</w:t>
      </w:r>
      <w:r>
        <w:rPr>
          <w:rFonts w:eastAsiaTheme="minorHAnsi"/>
          <w:lang w:eastAsia="en-US"/>
        </w:rPr>
        <w:t xml:space="preserve">, </w:t>
      </w:r>
      <w:r w:rsidRPr="00FB0D10">
        <w:rPr>
          <w:rFonts w:eastAsiaTheme="minorHAnsi"/>
          <w:lang w:eastAsia="en-US"/>
        </w:rPr>
        <w:t xml:space="preserve">the Australian Government </w:t>
      </w:r>
      <w:r w:rsidR="001605A0" w:rsidRPr="00FB0D10">
        <w:rPr>
          <w:rFonts w:eastAsiaTheme="minorHAnsi"/>
          <w:lang w:eastAsia="en-US"/>
        </w:rPr>
        <w:t xml:space="preserve">announced </w:t>
      </w:r>
      <w:r w:rsidR="007F7FEC">
        <w:rPr>
          <w:rFonts w:eastAsiaTheme="minorHAnsi"/>
          <w:lang w:eastAsia="en-US"/>
        </w:rPr>
        <w:t>new R</w:t>
      </w:r>
      <w:r w:rsidRPr="00FB0D10">
        <w:rPr>
          <w:rFonts w:eastAsiaTheme="minorHAnsi"/>
          <w:lang w:eastAsia="en-US"/>
        </w:rPr>
        <w:t xml:space="preserve">esearch </w:t>
      </w:r>
      <w:r w:rsidR="007F7FEC">
        <w:rPr>
          <w:rFonts w:eastAsiaTheme="minorHAnsi"/>
          <w:lang w:eastAsia="en-US"/>
        </w:rPr>
        <w:t>Block G</w:t>
      </w:r>
      <w:r w:rsidRPr="00FB0D10">
        <w:rPr>
          <w:rFonts w:eastAsiaTheme="minorHAnsi"/>
          <w:lang w:eastAsia="en-US"/>
        </w:rPr>
        <w:t xml:space="preserve">rant (RBG) funding arrangements for </w:t>
      </w:r>
      <w:r>
        <w:rPr>
          <w:rFonts w:eastAsiaTheme="minorHAnsi"/>
          <w:lang w:eastAsia="en-US"/>
        </w:rPr>
        <w:t>Higher Education Providers (HEPs)</w:t>
      </w:r>
      <w:r w:rsidR="008067B5">
        <w:rPr>
          <w:rFonts w:eastAsiaTheme="minorHAnsi"/>
          <w:lang w:eastAsia="en-US"/>
        </w:rPr>
        <w:t xml:space="preserve"> </w:t>
      </w:r>
      <w:r w:rsidR="003A5697">
        <w:rPr>
          <w:rFonts w:eastAsiaTheme="minorHAnsi"/>
          <w:lang w:eastAsia="en-US"/>
        </w:rPr>
        <w:t>as part of</w:t>
      </w:r>
      <w:r w:rsidR="003A5697" w:rsidRPr="00FB0D10">
        <w:rPr>
          <w:rFonts w:eastAsiaTheme="minorHAnsi"/>
          <w:lang w:eastAsia="en-US"/>
        </w:rPr>
        <w:t xml:space="preserve"> the National Innovation and Science Agenda (NISA)</w:t>
      </w:r>
      <w:r w:rsidR="003A5697">
        <w:rPr>
          <w:rFonts w:eastAsiaTheme="minorHAnsi"/>
          <w:lang w:eastAsia="en-US"/>
        </w:rPr>
        <w:t>.</w:t>
      </w:r>
      <w:r w:rsidR="003A5697" w:rsidRPr="00FB0D10">
        <w:rPr>
          <w:rFonts w:eastAsiaTheme="minorHAnsi"/>
          <w:vertAlign w:val="superscript"/>
        </w:rPr>
        <w:footnoteReference w:id="2"/>
      </w:r>
      <w:r w:rsidR="003A5697">
        <w:rPr>
          <w:rFonts w:eastAsiaTheme="minorHAnsi"/>
          <w:lang w:eastAsia="en-US"/>
        </w:rPr>
        <w:t xml:space="preserve"> These arrangements combine</w:t>
      </w:r>
      <w:r w:rsidR="00892175">
        <w:rPr>
          <w:rFonts w:eastAsiaTheme="minorHAnsi"/>
          <w:lang w:eastAsia="en-US"/>
        </w:rPr>
        <w:t>d</w:t>
      </w:r>
      <w:r w:rsidR="008067B5">
        <w:rPr>
          <w:rFonts w:eastAsiaTheme="minorHAnsi"/>
          <w:lang w:eastAsia="en-US"/>
        </w:rPr>
        <w:t xml:space="preserve"> </w:t>
      </w:r>
      <w:r w:rsidR="008067B5" w:rsidRPr="00FB0D10">
        <w:rPr>
          <w:rFonts w:eastAsiaTheme="minorHAnsi"/>
          <w:lang w:eastAsia="en-US"/>
        </w:rPr>
        <w:t xml:space="preserve">existing RBGs </w:t>
      </w:r>
      <w:r w:rsidR="003A5697">
        <w:rPr>
          <w:rFonts w:eastAsiaTheme="minorHAnsi"/>
          <w:lang w:eastAsia="en-US"/>
        </w:rPr>
        <w:t>into</w:t>
      </w:r>
      <w:r w:rsidR="008067B5" w:rsidRPr="00FB0D10">
        <w:rPr>
          <w:rFonts w:eastAsiaTheme="minorHAnsi"/>
          <w:lang w:eastAsia="en-US"/>
        </w:rPr>
        <w:t xml:space="preserve"> two </w:t>
      </w:r>
      <w:r w:rsidR="008067B5">
        <w:rPr>
          <w:rFonts w:eastAsiaTheme="minorHAnsi"/>
          <w:lang w:eastAsia="en-US"/>
        </w:rPr>
        <w:t>program</w:t>
      </w:r>
      <w:r w:rsidR="008067B5" w:rsidRPr="00FB0D10">
        <w:rPr>
          <w:rFonts w:eastAsiaTheme="minorHAnsi"/>
          <w:lang w:eastAsia="en-US"/>
        </w:rPr>
        <w:t>s</w:t>
      </w:r>
      <w:r w:rsidR="008067B5">
        <w:rPr>
          <w:rFonts w:eastAsiaTheme="minorHAnsi"/>
          <w:lang w:eastAsia="en-US"/>
        </w:rPr>
        <w:t>, t</w:t>
      </w:r>
      <w:r w:rsidR="008067B5" w:rsidRPr="00FB0D10">
        <w:rPr>
          <w:rFonts w:eastAsiaTheme="minorHAnsi"/>
          <w:lang w:eastAsia="en-US"/>
        </w:rPr>
        <w:t xml:space="preserve">he Research Support </w:t>
      </w:r>
      <w:r w:rsidR="008067B5">
        <w:rPr>
          <w:rFonts w:eastAsiaTheme="minorHAnsi"/>
          <w:lang w:eastAsia="en-US"/>
        </w:rPr>
        <w:t>Program</w:t>
      </w:r>
      <w:r w:rsidR="008067B5" w:rsidRPr="00FB0D10">
        <w:rPr>
          <w:rFonts w:eastAsiaTheme="minorHAnsi"/>
          <w:lang w:eastAsia="en-US"/>
        </w:rPr>
        <w:t xml:space="preserve"> (RSP) </w:t>
      </w:r>
      <w:r w:rsidR="008067B5">
        <w:rPr>
          <w:rFonts w:eastAsiaTheme="minorHAnsi"/>
          <w:lang w:eastAsia="en-US"/>
        </w:rPr>
        <w:t xml:space="preserve">and the </w:t>
      </w:r>
      <w:r w:rsidR="008067B5" w:rsidRPr="00931D33">
        <w:rPr>
          <w:rFonts w:eastAsiaTheme="minorHAnsi"/>
          <w:lang w:eastAsia="en-US"/>
        </w:rPr>
        <w:t xml:space="preserve">Research Training </w:t>
      </w:r>
      <w:r w:rsidR="008067B5">
        <w:rPr>
          <w:rFonts w:eastAsiaTheme="minorHAnsi"/>
          <w:lang w:eastAsia="en-US"/>
        </w:rPr>
        <w:t>Program</w:t>
      </w:r>
      <w:r w:rsidR="008067B5" w:rsidRPr="00931D33">
        <w:rPr>
          <w:rFonts w:eastAsiaTheme="minorHAnsi"/>
          <w:lang w:eastAsia="en-US"/>
        </w:rPr>
        <w:t xml:space="preserve"> (RTP)</w:t>
      </w:r>
      <w:r w:rsidR="008067B5" w:rsidRPr="00FB0D10">
        <w:rPr>
          <w:rFonts w:eastAsiaTheme="minorHAnsi"/>
          <w:lang w:eastAsia="en-US"/>
        </w:rPr>
        <w:t>.</w:t>
      </w:r>
      <w:r w:rsidR="008067B5">
        <w:rPr>
          <w:rFonts w:eastAsiaTheme="minorHAnsi"/>
          <w:lang w:eastAsia="en-US"/>
        </w:rPr>
        <w:t xml:space="preserve"> These policy innovations are </w:t>
      </w:r>
      <w:r w:rsidR="008067B5" w:rsidRPr="00FB0D10">
        <w:rPr>
          <w:rFonts w:eastAsiaTheme="minorHAnsi"/>
          <w:lang w:eastAsia="en-US"/>
        </w:rPr>
        <w:t xml:space="preserve">in direct response to the </w:t>
      </w:r>
      <w:r w:rsidR="008067B5" w:rsidRPr="00F051F7">
        <w:rPr>
          <w:rFonts w:eastAsiaTheme="minorHAnsi"/>
          <w:i/>
          <w:lang w:eastAsia="en-US"/>
        </w:rPr>
        <w:t>Review of Research Policy and Funding Arrangements</w:t>
      </w:r>
      <w:r w:rsidR="008067B5" w:rsidRPr="00FB0D10">
        <w:rPr>
          <w:rFonts w:eastAsiaTheme="minorHAnsi"/>
          <w:lang w:eastAsia="en-US"/>
        </w:rPr>
        <w:t xml:space="preserve">, led by Dr Ian Watt </w:t>
      </w:r>
      <w:r w:rsidR="008E2A4B">
        <w:rPr>
          <w:rFonts w:eastAsiaTheme="minorHAnsi"/>
          <w:lang w:eastAsia="en-US"/>
        </w:rPr>
        <w:t xml:space="preserve">AC </w:t>
      </w:r>
      <w:r w:rsidR="00402F1B">
        <w:rPr>
          <w:rFonts w:eastAsiaTheme="minorHAnsi"/>
          <w:lang w:eastAsia="en-US"/>
        </w:rPr>
        <w:t>(Watt Review)</w:t>
      </w:r>
      <w:r w:rsidR="008067B5" w:rsidRPr="00FB0D10">
        <w:rPr>
          <w:rFonts w:eastAsiaTheme="minorHAnsi"/>
          <w:vertAlign w:val="superscript"/>
        </w:rPr>
        <w:footnoteReference w:id="3"/>
      </w:r>
      <w:r w:rsidR="008067B5">
        <w:rPr>
          <w:rFonts w:eastAsiaTheme="minorHAnsi"/>
          <w:lang w:eastAsia="en-US"/>
        </w:rPr>
        <w:t xml:space="preserve"> and are designed to </w:t>
      </w:r>
      <w:r>
        <w:rPr>
          <w:rFonts w:eastAsiaTheme="minorHAnsi"/>
          <w:lang w:eastAsia="en-US"/>
        </w:rPr>
        <w:t>drive</w:t>
      </w:r>
      <w:r w:rsidR="002E59DC" w:rsidRPr="00FB0D10">
        <w:rPr>
          <w:rFonts w:eastAsiaTheme="minorHAnsi"/>
          <w:lang w:eastAsia="en-US"/>
        </w:rPr>
        <w:t xml:space="preserve"> greater research-industry collaboration by </w:t>
      </w:r>
      <w:r>
        <w:rPr>
          <w:rFonts w:eastAsiaTheme="minorHAnsi"/>
          <w:lang w:eastAsia="en-US"/>
        </w:rPr>
        <w:t>increasing</w:t>
      </w:r>
      <w:r w:rsidR="002E59DC" w:rsidRPr="00FB0D10">
        <w:rPr>
          <w:rFonts w:eastAsiaTheme="minorHAnsi"/>
          <w:lang w:eastAsia="en-US"/>
        </w:rPr>
        <w:t xml:space="preserve"> </w:t>
      </w:r>
      <w:r w:rsidR="00F6297F">
        <w:rPr>
          <w:rFonts w:eastAsiaTheme="minorHAnsi"/>
          <w:lang w:eastAsia="en-US"/>
        </w:rPr>
        <w:t>incentives for</w:t>
      </w:r>
      <w:r w:rsidR="002E59DC" w:rsidRPr="00FB0D10">
        <w:rPr>
          <w:rFonts w:eastAsiaTheme="minorHAnsi"/>
          <w:lang w:eastAsia="en-US"/>
        </w:rPr>
        <w:t xml:space="preserve"> success in industry and other end-user engagement. </w:t>
      </w:r>
      <w:r w:rsidR="003B67DD">
        <w:rPr>
          <w:rFonts w:eastAsiaTheme="minorHAnsi"/>
          <w:lang w:eastAsia="en-US"/>
        </w:rPr>
        <w:t xml:space="preserve">In addition improvements to program guidelines were made in response to recommendations of the </w:t>
      </w:r>
      <w:r w:rsidR="003B67DD" w:rsidRPr="00355C70">
        <w:rPr>
          <w:rFonts w:eastAsiaTheme="minorHAnsi"/>
          <w:i/>
          <w:lang w:eastAsia="en-US"/>
        </w:rPr>
        <w:t>Review of Australia’s Research Training System</w:t>
      </w:r>
      <w:r w:rsidR="003B67DD">
        <w:rPr>
          <w:rFonts w:eastAsiaTheme="minorHAnsi"/>
          <w:lang w:eastAsia="en-US"/>
        </w:rPr>
        <w:t xml:space="preserve"> undertaken by the Australian Council of Learned Academies (ACOLA Review)</w:t>
      </w:r>
      <w:r w:rsidR="003B67DD" w:rsidRPr="00F9322B">
        <w:rPr>
          <w:rFonts w:eastAsiaTheme="minorHAnsi"/>
          <w:lang w:eastAsia="en-US"/>
        </w:rPr>
        <w:t>.</w:t>
      </w:r>
    </w:p>
    <w:p w14:paraId="61DEC2A6" w14:textId="77777777" w:rsidR="003B67DD" w:rsidRDefault="003B67DD" w:rsidP="003B67DD">
      <w:pPr>
        <w:spacing w:after="200" w:line="276" w:lineRule="auto"/>
        <w:rPr>
          <w:rFonts w:eastAsiaTheme="minorHAnsi"/>
          <w:lang w:eastAsia="en-US"/>
        </w:rPr>
      </w:pPr>
      <w:r>
        <w:rPr>
          <w:rFonts w:eastAsiaTheme="minorHAnsi"/>
          <w:lang w:eastAsia="en-US"/>
        </w:rPr>
        <w:t xml:space="preserve">Comprehensive information on the new RBG arrangements and their legislative basis can be found </w:t>
      </w:r>
      <w:r w:rsidRPr="00355C70">
        <w:rPr>
          <w:rFonts w:eastAsiaTheme="minorHAnsi"/>
          <w:color w:val="000000" w:themeColor="text1"/>
          <w:lang w:eastAsia="en-US"/>
        </w:rPr>
        <w:t xml:space="preserve">at: </w:t>
      </w:r>
      <w:hyperlink r:id="rId11" w:history="1">
        <w:r w:rsidRPr="00355C70">
          <w:rPr>
            <w:rStyle w:val="Hyperlink"/>
            <w:rFonts w:eastAsiaTheme="minorHAnsi"/>
            <w:color w:val="000000" w:themeColor="text1"/>
            <w:lang w:eastAsia="en-US"/>
          </w:rPr>
          <w:t>http://www.education.gov.au/research-block-grants</w:t>
        </w:r>
      </w:hyperlink>
      <w:r w:rsidRPr="00355C70">
        <w:rPr>
          <w:rFonts w:eastAsiaTheme="minorHAnsi"/>
          <w:color w:val="000000" w:themeColor="text1"/>
          <w:lang w:eastAsia="en-US"/>
        </w:rPr>
        <w:t>.</w:t>
      </w:r>
    </w:p>
    <w:p w14:paraId="29B00E8C" w14:textId="1D1F661F" w:rsidR="002E59DC" w:rsidRDefault="000306EB" w:rsidP="003A0977">
      <w:pPr>
        <w:spacing w:after="200" w:line="276" w:lineRule="auto"/>
        <w:rPr>
          <w:rFonts w:eastAsiaTheme="minorHAnsi"/>
          <w:lang w:eastAsia="en-US"/>
        </w:rPr>
      </w:pPr>
      <w:r>
        <w:rPr>
          <w:rFonts w:eastAsiaTheme="minorHAnsi"/>
          <w:lang w:eastAsia="en-US"/>
        </w:rPr>
        <w:t>The n</w:t>
      </w:r>
      <w:r w:rsidR="001605A0" w:rsidRPr="00F9322B">
        <w:rPr>
          <w:rFonts w:eastAsiaTheme="minorHAnsi"/>
          <w:lang w:eastAsia="en-US"/>
        </w:rPr>
        <w:t xml:space="preserve">ew arrangements </w:t>
      </w:r>
      <w:r w:rsidR="008067B5">
        <w:rPr>
          <w:rFonts w:eastAsiaTheme="minorHAnsi"/>
          <w:lang w:eastAsia="en-US"/>
        </w:rPr>
        <w:t>commence</w:t>
      </w:r>
      <w:r w:rsidR="008E2A4B">
        <w:rPr>
          <w:rFonts w:eastAsiaTheme="minorHAnsi"/>
          <w:lang w:eastAsia="en-US"/>
        </w:rPr>
        <w:t>d</w:t>
      </w:r>
      <w:r w:rsidR="00E14D72">
        <w:rPr>
          <w:rFonts w:eastAsiaTheme="minorHAnsi"/>
          <w:lang w:eastAsia="en-US"/>
        </w:rPr>
        <w:t xml:space="preserve"> on</w:t>
      </w:r>
      <w:r w:rsidR="001605A0" w:rsidRPr="00F9322B">
        <w:rPr>
          <w:rFonts w:eastAsiaTheme="minorHAnsi"/>
          <w:lang w:eastAsia="en-US"/>
        </w:rPr>
        <w:t xml:space="preserve"> 1</w:t>
      </w:r>
      <w:r w:rsidR="008067B5">
        <w:rPr>
          <w:rFonts w:eastAsiaTheme="minorHAnsi"/>
          <w:lang w:eastAsia="en-US"/>
        </w:rPr>
        <w:t> </w:t>
      </w:r>
      <w:r w:rsidR="001605A0" w:rsidRPr="00F9322B">
        <w:rPr>
          <w:rFonts w:eastAsiaTheme="minorHAnsi"/>
          <w:lang w:eastAsia="en-US"/>
        </w:rPr>
        <w:t>January</w:t>
      </w:r>
      <w:r w:rsidR="008067B5">
        <w:rPr>
          <w:rFonts w:eastAsiaTheme="minorHAnsi"/>
          <w:lang w:eastAsia="en-US"/>
        </w:rPr>
        <w:t> </w:t>
      </w:r>
      <w:r w:rsidR="001605A0" w:rsidRPr="00F9322B">
        <w:rPr>
          <w:rFonts w:eastAsiaTheme="minorHAnsi"/>
          <w:lang w:eastAsia="en-US"/>
        </w:rPr>
        <w:t>2017</w:t>
      </w:r>
      <w:r w:rsidR="003B67DD">
        <w:rPr>
          <w:rFonts w:eastAsiaTheme="minorHAnsi"/>
          <w:lang w:eastAsia="en-US"/>
        </w:rPr>
        <w:t xml:space="preserve">. </w:t>
      </w:r>
    </w:p>
    <w:p w14:paraId="11ED7B0D" w14:textId="0D409C4A" w:rsidR="00402F1B" w:rsidRDefault="000306EB" w:rsidP="00402F1B">
      <w:pPr>
        <w:spacing w:after="200" w:line="276" w:lineRule="auto"/>
        <w:rPr>
          <w:rFonts w:eastAsiaTheme="minorHAnsi"/>
          <w:lang w:eastAsia="en-US"/>
        </w:rPr>
      </w:pPr>
      <w:r>
        <w:rPr>
          <w:rFonts w:eastAsiaTheme="minorHAnsi"/>
          <w:lang w:eastAsia="en-US"/>
        </w:rPr>
        <w:t>In its consultation paper on new block grant arrangements released in May 2016, t</w:t>
      </w:r>
      <w:r w:rsidR="00402F1B">
        <w:rPr>
          <w:rFonts w:eastAsiaTheme="minorHAnsi"/>
          <w:lang w:eastAsia="en-US"/>
        </w:rPr>
        <w:t xml:space="preserve">he department </w:t>
      </w:r>
      <w:r>
        <w:rPr>
          <w:rFonts w:eastAsiaTheme="minorHAnsi"/>
          <w:lang w:eastAsia="en-US"/>
        </w:rPr>
        <w:t xml:space="preserve">flagged its intention to improve income and student data collections to meet recommendations of both the Watt and ACOLA reviews. These changes </w:t>
      </w:r>
      <w:r w:rsidR="00A57D72">
        <w:rPr>
          <w:rFonts w:eastAsiaTheme="minorHAnsi"/>
          <w:lang w:eastAsia="en-US"/>
        </w:rPr>
        <w:t xml:space="preserve">to improve measures of research training performance and research engagement </w:t>
      </w:r>
      <w:r>
        <w:rPr>
          <w:rFonts w:eastAsiaTheme="minorHAnsi"/>
          <w:lang w:eastAsia="en-US"/>
        </w:rPr>
        <w:t xml:space="preserve">have been agreed by the Minister for Education and Training with a view to implementation </w:t>
      </w:r>
      <w:r w:rsidR="00A57D72">
        <w:rPr>
          <w:rFonts w:eastAsiaTheme="minorHAnsi"/>
          <w:lang w:eastAsia="en-US"/>
        </w:rPr>
        <w:t>in</w:t>
      </w:r>
      <w:r>
        <w:rPr>
          <w:rFonts w:eastAsiaTheme="minorHAnsi"/>
          <w:lang w:eastAsia="en-US"/>
        </w:rPr>
        <w:t xml:space="preserve"> 2018 data collections (for the 2017 reference year)</w:t>
      </w:r>
      <w:r w:rsidR="00A57D72">
        <w:rPr>
          <w:rFonts w:eastAsiaTheme="minorHAnsi"/>
          <w:lang w:eastAsia="en-US"/>
        </w:rPr>
        <w:t>.</w:t>
      </w:r>
      <w:r>
        <w:rPr>
          <w:rFonts w:eastAsiaTheme="minorHAnsi"/>
          <w:lang w:eastAsia="en-US"/>
        </w:rPr>
        <w:t xml:space="preserve"> </w:t>
      </w:r>
    </w:p>
    <w:p w14:paraId="143B7DF2" w14:textId="5E966E5F" w:rsidR="001605A0" w:rsidRPr="00095B8F" w:rsidRDefault="001605A0" w:rsidP="00402F1B">
      <w:pPr>
        <w:spacing w:after="200" w:line="276" w:lineRule="auto"/>
        <w:rPr>
          <w:rFonts w:eastAsia="Calibri" w:cstheme="minorHAnsi"/>
          <w:b/>
          <w:bCs/>
          <w:color w:val="205E29"/>
          <w:sz w:val="28"/>
          <w:szCs w:val="28"/>
          <w:lang w:eastAsia="en-US"/>
        </w:rPr>
      </w:pPr>
      <w:r w:rsidRPr="00095B8F">
        <w:rPr>
          <w:rFonts w:eastAsia="Calibri" w:cstheme="minorHAnsi"/>
          <w:b/>
          <w:bCs/>
          <w:color w:val="205E29"/>
          <w:sz w:val="28"/>
          <w:szCs w:val="28"/>
          <w:lang w:eastAsia="en-US"/>
        </w:rPr>
        <w:t>About this paper</w:t>
      </w:r>
    </w:p>
    <w:p w14:paraId="6379FE43" w14:textId="68D08180" w:rsidR="00095B8F" w:rsidRDefault="00A57D72" w:rsidP="00FB0D10">
      <w:pPr>
        <w:spacing w:after="200" w:line="276" w:lineRule="auto"/>
        <w:rPr>
          <w:rFonts w:eastAsiaTheme="minorHAnsi"/>
          <w:lang w:eastAsia="en-US"/>
        </w:rPr>
      </w:pPr>
      <w:r>
        <w:rPr>
          <w:rFonts w:eastAsiaTheme="minorHAnsi"/>
          <w:lang w:eastAsia="en-US"/>
        </w:rPr>
        <w:t>This consultation paper</w:t>
      </w:r>
      <w:r w:rsidR="00095B8F">
        <w:rPr>
          <w:rFonts w:eastAsiaTheme="minorHAnsi"/>
          <w:lang w:eastAsia="en-US"/>
        </w:rPr>
        <w:t>:</w:t>
      </w:r>
    </w:p>
    <w:p w14:paraId="4B8C9B15" w14:textId="45E971CC" w:rsidR="00B721B1" w:rsidRDefault="00B721B1" w:rsidP="00E7775A">
      <w:pPr>
        <w:pStyle w:val="ListParagraph"/>
        <w:numPr>
          <w:ilvl w:val="0"/>
          <w:numId w:val="59"/>
        </w:numPr>
        <w:spacing w:after="200" w:line="276" w:lineRule="auto"/>
        <w:rPr>
          <w:rFonts w:eastAsiaTheme="minorHAnsi"/>
          <w:lang w:eastAsia="en-US"/>
        </w:rPr>
      </w:pPr>
      <w:r>
        <w:rPr>
          <w:rFonts w:eastAsiaTheme="minorHAnsi"/>
          <w:lang w:eastAsia="en-US"/>
        </w:rPr>
        <w:t xml:space="preserve">Seeks feedback on </w:t>
      </w:r>
      <w:r w:rsidR="004A3176">
        <w:rPr>
          <w:rFonts w:eastAsiaTheme="minorHAnsi"/>
          <w:lang w:eastAsia="en-US"/>
        </w:rPr>
        <w:t xml:space="preserve">a new compliance </w:t>
      </w:r>
      <w:r>
        <w:rPr>
          <w:rFonts w:eastAsiaTheme="minorHAnsi"/>
          <w:lang w:eastAsia="en-US"/>
        </w:rPr>
        <w:t>model for the Australian Competitive Grants Register</w:t>
      </w:r>
      <w:r w:rsidR="00D90249">
        <w:rPr>
          <w:rFonts w:eastAsiaTheme="minorHAnsi"/>
          <w:lang w:eastAsia="en-US"/>
        </w:rPr>
        <w:t>,</w:t>
      </w:r>
    </w:p>
    <w:p w14:paraId="2432B4F3" w14:textId="78F461BE" w:rsidR="00095B8F" w:rsidRDefault="00B721B1" w:rsidP="00E7775A">
      <w:pPr>
        <w:pStyle w:val="ListParagraph"/>
        <w:numPr>
          <w:ilvl w:val="0"/>
          <w:numId w:val="59"/>
        </w:numPr>
        <w:spacing w:after="200" w:line="276" w:lineRule="auto"/>
        <w:rPr>
          <w:rFonts w:eastAsiaTheme="minorHAnsi"/>
          <w:lang w:eastAsia="en-US"/>
        </w:rPr>
      </w:pPr>
      <w:r>
        <w:rPr>
          <w:rFonts w:eastAsiaTheme="minorHAnsi"/>
          <w:lang w:eastAsia="en-US"/>
        </w:rPr>
        <w:t>S</w:t>
      </w:r>
      <w:r w:rsidR="00095B8F" w:rsidRPr="00095B8F">
        <w:rPr>
          <w:rFonts w:eastAsiaTheme="minorHAnsi"/>
          <w:lang w:eastAsia="en-US"/>
        </w:rPr>
        <w:t xml:space="preserve">eeks feedback </w:t>
      </w:r>
      <w:r w:rsidR="00095B8F">
        <w:rPr>
          <w:rFonts w:eastAsiaTheme="minorHAnsi"/>
          <w:lang w:eastAsia="en-US"/>
        </w:rPr>
        <w:t xml:space="preserve">on new indicators required to measure </w:t>
      </w:r>
      <w:r w:rsidR="004A3176">
        <w:rPr>
          <w:rFonts w:eastAsiaTheme="minorHAnsi"/>
          <w:lang w:eastAsia="en-US"/>
        </w:rPr>
        <w:t xml:space="preserve">HDR student completion, industry </w:t>
      </w:r>
      <w:r w:rsidR="00095B8F">
        <w:rPr>
          <w:rFonts w:eastAsiaTheme="minorHAnsi"/>
          <w:lang w:eastAsia="en-US"/>
        </w:rPr>
        <w:t xml:space="preserve">engagement and </w:t>
      </w:r>
      <w:r w:rsidR="004A3176">
        <w:rPr>
          <w:rFonts w:eastAsiaTheme="minorHAnsi"/>
          <w:lang w:eastAsia="en-US"/>
        </w:rPr>
        <w:t>field of research reporting</w:t>
      </w:r>
      <w:r w:rsidR="00D90249">
        <w:rPr>
          <w:rFonts w:eastAsiaTheme="minorHAnsi"/>
          <w:lang w:eastAsia="en-US"/>
        </w:rPr>
        <w:t xml:space="preserve">, </w:t>
      </w:r>
    </w:p>
    <w:p w14:paraId="6065607B" w14:textId="61DC14C9" w:rsidR="00095B8F" w:rsidRDefault="00B721B1" w:rsidP="00E7775A">
      <w:pPr>
        <w:pStyle w:val="ListParagraph"/>
        <w:numPr>
          <w:ilvl w:val="0"/>
          <w:numId w:val="59"/>
        </w:numPr>
        <w:spacing w:after="200" w:line="276" w:lineRule="auto"/>
        <w:rPr>
          <w:rFonts w:eastAsiaTheme="minorHAnsi"/>
          <w:lang w:eastAsia="en-US"/>
        </w:rPr>
      </w:pPr>
      <w:r>
        <w:rPr>
          <w:rFonts w:eastAsiaTheme="minorHAnsi"/>
          <w:lang w:eastAsia="en-US"/>
        </w:rPr>
        <w:t>P</w:t>
      </w:r>
      <w:r w:rsidR="00095B8F">
        <w:rPr>
          <w:rFonts w:eastAsiaTheme="minorHAnsi"/>
          <w:lang w:eastAsia="en-US"/>
        </w:rPr>
        <w:t xml:space="preserve">rovides advice on the collection of high-level compliance data for the expenditure of RBG allocations from 1 January </w:t>
      </w:r>
      <w:r w:rsidR="0042097D">
        <w:rPr>
          <w:rFonts w:eastAsiaTheme="minorHAnsi"/>
          <w:lang w:eastAsia="en-US"/>
        </w:rPr>
        <w:t xml:space="preserve">2017 </w:t>
      </w:r>
      <w:r w:rsidR="00095B8F">
        <w:rPr>
          <w:rFonts w:eastAsiaTheme="minorHAnsi"/>
          <w:lang w:eastAsia="en-US"/>
        </w:rPr>
        <w:t>onwards</w:t>
      </w:r>
      <w:r w:rsidR="004A3176">
        <w:rPr>
          <w:rFonts w:eastAsiaTheme="minorHAnsi"/>
          <w:lang w:eastAsia="en-US"/>
        </w:rPr>
        <w:t>, and</w:t>
      </w:r>
      <w:r w:rsidR="001605A0" w:rsidRPr="00095B8F">
        <w:rPr>
          <w:rFonts w:eastAsiaTheme="minorHAnsi"/>
          <w:lang w:eastAsia="en-US"/>
        </w:rPr>
        <w:t xml:space="preserve"> </w:t>
      </w:r>
    </w:p>
    <w:p w14:paraId="1917432A" w14:textId="5316555C" w:rsidR="004A3176" w:rsidRDefault="004A3176" w:rsidP="004A3176">
      <w:pPr>
        <w:pStyle w:val="ListParagraph"/>
        <w:numPr>
          <w:ilvl w:val="0"/>
          <w:numId w:val="59"/>
        </w:numPr>
        <w:spacing w:after="200" w:line="276" w:lineRule="auto"/>
        <w:rPr>
          <w:rFonts w:eastAsiaTheme="minorHAnsi"/>
          <w:lang w:eastAsia="en-US"/>
        </w:rPr>
      </w:pPr>
      <w:r>
        <w:rPr>
          <w:rFonts w:eastAsiaTheme="minorHAnsi"/>
          <w:lang w:eastAsia="en-US"/>
        </w:rPr>
        <w:t>P</w:t>
      </w:r>
      <w:r w:rsidRPr="00095B8F">
        <w:rPr>
          <w:rFonts w:eastAsiaTheme="minorHAnsi"/>
          <w:lang w:eastAsia="en-US"/>
        </w:rPr>
        <w:t xml:space="preserve">rovides provisional definitions for new </w:t>
      </w:r>
      <w:r>
        <w:rPr>
          <w:rFonts w:eastAsiaTheme="minorHAnsi"/>
          <w:lang w:eastAsia="en-US"/>
        </w:rPr>
        <w:t>income sub-</w:t>
      </w:r>
      <w:r w:rsidRPr="00095B8F">
        <w:rPr>
          <w:rFonts w:eastAsiaTheme="minorHAnsi"/>
          <w:lang w:eastAsia="en-US"/>
        </w:rPr>
        <w:t xml:space="preserve">categories </w:t>
      </w:r>
      <w:r>
        <w:rPr>
          <w:rFonts w:eastAsiaTheme="minorHAnsi"/>
          <w:lang w:eastAsia="en-US"/>
        </w:rPr>
        <w:t xml:space="preserve">within </w:t>
      </w:r>
      <w:r w:rsidRPr="00F9322B">
        <w:rPr>
          <w:rFonts w:eastAsiaTheme="minorHAnsi"/>
          <w:lang w:eastAsia="en-US"/>
        </w:rPr>
        <w:t xml:space="preserve">Categories 2, 3 and 4 </w:t>
      </w:r>
      <w:r>
        <w:rPr>
          <w:rFonts w:eastAsiaTheme="minorHAnsi"/>
          <w:lang w:eastAsia="en-US"/>
        </w:rPr>
        <w:t>of</w:t>
      </w:r>
      <w:r w:rsidRPr="00095B8F">
        <w:rPr>
          <w:rFonts w:eastAsiaTheme="minorHAnsi"/>
          <w:lang w:eastAsia="en-US"/>
        </w:rPr>
        <w:t xml:space="preserve"> the Higher Education Research Data Collection (HERDC)</w:t>
      </w:r>
      <w:r>
        <w:rPr>
          <w:rFonts w:eastAsiaTheme="minorHAnsi"/>
          <w:lang w:eastAsia="en-US"/>
        </w:rPr>
        <w:t>.</w:t>
      </w:r>
      <w:r w:rsidRPr="00F9322B">
        <w:rPr>
          <w:rStyle w:val="FootnoteReference"/>
          <w:rFonts w:eastAsiaTheme="minorHAnsi"/>
          <w:lang w:eastAsia="en-US"/>
        </w:rPr>
        <w:footnoteReference w:id="4"/>
      </w:r>
      <w:r w:rsidRPr="00F9322B">
        <w:rPr>
          <w:rFonts w:eastAsiaTheme="minorHAnsi"/>
          <w:lang w:eastAsia="en-US"/>
        </w:rPr>
        <w:t xml:space="preserve"> </w:t>
      </w:r>
    </w:p>
    <w:p w14:paraId="7A966D62" w14:textId="77777777" w:rsidR="004A3176" w:rsidRDefault="004A3176" w:rsidP="00E7775A">
      <w:pPr>
        <w:pStyle w:val="ListParagraph"/>
        <w:spacing w:after="200" w:line="276" w:lineRule="auto"/>
        <w:rPr>
          <w:rFonts w:eastAsiaTheme="minorHAnsi"/>
          <w:lang w:eastAsia="en-US"/>
        </w:rPr>
      </w:pPr>
    </w:p>
    <w:p w14:paraId="0832937C" w14:textId="4300DF3E" w:rsidR="00DD0443" w:rsidRPr="00FB0D10" w:rsidRDefault="002E59DC" w:rsidP="00FB0D10">
      <w:pPr>
        <w:spacing w:after="200" w:line="276" w:lineRule="auto"/>
        <w:rPr>
          <w:rFonts w:eastAsiaTheme="minorHAnsi"/>
          <w:lang w:eastAsia="en-US"/>
        </w:rPr>
      </w:pPr>
      <w:r w:rsidRPr="00FB0D10">
        <w:rPr>
          <w:rFonts w:eastAsiaTheme="minorHAnsi"/>
          <w:lang w:eastAsia="en-US"/>
        </w:rPr>
        <w:t xml:space="preserve">The </w:t>
      </w:r>
      <w:r w:rsidRPr="00F9322B">
        <w:rPr>
          <w:rFonts w:eastAsiaTheme="minorHAnsi"/>
          <w:lang w:eastAsia="en-US"/>
        </w:rPr>
        <w:t xml:space="preserve">commencement of </w:t>
      </w:r>
      <w:r w:rsidR="007A3625" w:rsidRPr="00F9322B">
        <w:rPr>
          <w:rFonts w:eastAsiaTheme="minorHAnsi"/>
          <w:lang w:eastAsia="en-US"/>
        </w:rPr>
        <w:t xml:space="preserve">any </w:t>
      </w:r>
      <w:r w:rsidRPr="00F9322B">
        <w:rPr>
          <w:rFonts w:eastAsiaTheme="minorHAnsi"/>
          <w:lang w:eastAsia="en-US"/>
        </w:rPr>
        <w:t xml:space="preserve">revised arrangements will depend on the nature of </w:t>
      </w:r>
      <w:r w:rsidR="003B67DD">
        <w:rPr>
          <w:rFonts w:eastAsiaTheme="minorHAnsi"/>
          <w:lang w:eastAsia="en-US"/>
        </w:rPr>
        <w:t xml:space="preserve">the </w:t>
      </w:r>
      <w:r w:rsidRPr="00F9322B">
        <w:rPr>
          <w:rFonts w:eastAsiaTheme="minorHAnsi"/>
          <w:lang w:eastAsia="en-US"/>
        </w:rPr>
        <w:t xml:space="preserve">changes adopted and the time </w:t>
      </w:r>
      <w:r w:rsidR="00312073" w:rsidRPr="00F9322B">
        <w:rPr>
          <w:rFonts w:eastAsiaTheme="minorHAnsi"/>
          <w:lang w:eastAsia="en-US"/>
        </w:rPr>
        <w:t>required</w:t>
      </w:r>
      <w:r w:rsidRPr="00F9322B">
        <w:rPr>
          <w:rFonts w:eastAsiaTheme="minorHAnsi"/>
          <w:lang w:eastAsia="en-US"/>
        </w:rPr>
        <w:t xml:space="preserve"> for the </w:t>
      </w:r>
      <w:r w:rsidR="00312073" w:rsidRPr="00F9322B">
        <w:rPr>
          <w:rFonts w:eastAsiaTheme="minorHAnsi"/>
          <w:lang w:eastAsia="en-US"/>
        </w:rPr>
        <w:t>implementation of</w:t>
      </w:r>
      <w:r w:rsidRPr="00F9322B">
        <w:rPr>
          <w:rFonts w:eastAsiaTheme="minorHAnsi"/>
          <w:lang w:eastAsia="en-US"/>
        </w:rPr>
        <w:t xml:space="preserve"> new arrangements.</w:t>
      </w:r>
    </w:p>
    <w:p w14:paraId="2821B58D" w14:textId="5699D546" w:rsidR="00125CCA" w:rsidRPr="00125CCA" w:rsidRDefault="00125CCA" w:rsidP="00125CCA">
      <w:pPr>
        <w:keepNext/>
        <w:spacing w:after="200" w:line="276" w:lineRule="auto"/>
        <w:rPr>
          <w:rFonts w:eastAsia="Calibri" w:cstheme="minorHAnsi"/>
          <w:b/>
          <w:bCs/>
          <w:color w:val="205E29"/>
          <w:sz w:val="28"/>
          <w:szCs w:val="28"/>
          <w:lang w:eastAsia="en-US"/>
        </w:rPr>
      </w:pPr>
      <w:r w:rsidRPr="00125CCA">
        <w:rPr>
          <w:rFonts w:eastAsia="Calibri" w:cstheme="minorHAnsi"/>
          <w:b/>
          <w:bCs/>
          <w:color w:val="205E29"/>
          <w:sz w:val="28"/>
          <w:szCs w:val="28"/>
          <w:lang w:eastAsia="en-US"/>
        </w:rPr>
        <w:lastRenderedPageBreak/>
        <w:t>How to make a submission</w:t>
      </w:r>
    </w:p>
    <w:p w14:paraId="5CB8D88D" w14:textId="3506425A" w:rsidR="00125CCA" w:rsidRPr="00FB0D10" w:rsidRDefault="00125CCA" w:rsidP="00125CCA">
      <w:pPr>
        <w:spacing w:after="200" w:line="276" w:lineRule="auto"/>
        <w:rPr>
          <w:rFonts w:eastAsiaTheme="minorHAnsi" w:cstheme="minorBidi"/>
          <w:szCs w:val="22"/>
          <w:lang w:eastAsia="en-US"/>
        </w:rPr>
      </w:pPr>
      <w:r>
        <w:rPr>
          <w:rFonts w:eastAsiaTheme="minorHAnsi" w:cstheme="minorBidi"/>
          <w:szCs w:val="22"/>
          <w:lang w:eastAsia="en-US"/>
        </w:rPr>
        <w:t>C</w:t>
      </w:r>
      <w:r w:rsidRPr="006C5009">
        <w:rPr>
          <w:rFonts w:eastAsiaTheme="minorHAnsi" w:cstheme="minorBidi"/>
          <w:szCs w:val="22"/>
          <w:lang w:eastAsia="en-US"/>
        </w:rPr>
        <w:t xml:space="preserve">onsultation questions </w:t>
      </w:r>
      <w:r>
        <w:rPr>
          <w:rFonts w:eastAsiaTheme="minorHAnsi" w:cstheme="minorBidi"/>
          <w:szCs w:val="22"/>
          <w:lang w:eastAsia="en-US"/>
        </w:rPr>
        <w:t xml:space="preserve">are provided throughout </w:t>
      </w:r>
      <w:r w:rsidRPr="006C5009">
        <w:rPr>
          <w:rFonts w:eastAsiaTheme="minorHAnsi" w:cstheme="minorBidi"/>
          <w:szCs w:val="22"/>
          <w:lang w:eastAsia="en-US"/>
        </w:rPr>
        <w:t xml:space="preserve">this document. </w:t>
      </w:r>
      <w:r w:rsidRPr="00F727FC">
        <w:rPr>
          <w:rFonts w:eastAsiaTheme="minorHAnsi" w:cstheme="minorBidi"/>
          <w:szCs w:val="22"/>
          <w:lang w:eastAsia="en-US"/>
        </w:rPr>
        <w:t>F</w:t>
      </w:r>
      <w:r w:rsidRPr="003A0977">
        <w:rPr>
          <w:rFonts w:eastAsiaTheme="minorHAnsi" w:cstheme="minorBidi"/>
          <w:szCs w:val="22"/>
          <w:lang w:eastAsia="en-US"/>
        </w:rPr>
        <w:t xml:space="preserve">eedback </w:t>
      </w:r>
      <w:r w:rsidRPr="00F727FC">
        <w:rPr>
          <w:rFonts w:eastAsiaTheme="minorHAnsi" w:cstheme="minorBidi"/>
          <w:szCs w:val="22"/>
          <w:lang w:eastAsia="en-US"/>
        </w:rPr>
        <w:t>received through this consultation process</w:t>
      </w:r>
      <w:r w:rsidRPr="00A90E85">
        <w:rPr>
          <w:rFonts w:eastAsiaTheme="minorHAnsi" w:cstheme="minorBidi"/>
          <w:szCs w:val="22"/>
          <w:lang w:eastAsia="en-US"/>
        </w:rPr>
        <w:t xml:space="preserve"> will inform the development of </w:t>
      </w:r>
      <w:r>
        <w:rPr>
          <w:rFonts w:eastAsiaTheme="minorHAnsi" w:cstheme="minorBidi"/>
          <w:szCs w:val="22"/>
          <w:lang w:eastAsia="en-US"/>
        </w:rPr>
        <w:t xml:space="preserve">the </w:t>
      </w:r>
      <w:r w:rsidRPr="00A90E85">
        <w:rPr>
          <w:rFonts w:eastAsiaTheme="minorHAnsi" w:cstheme="minorBidi"/>
          <w:szCs w:val="22"/>
          <w:lang w:eastAsia="en-US"/>
        </w:rPr>
        <w:t xml:space="preserve">final </w:t>
      </w:r>
      <w:r w:rsidRPr="00B721B1">
        <w:rPr>
          <w:rFonts w:eastAsiaTheme="minorHAnsi"/>
          <w:i/>
          <w:lang w:eastAsia="en-US"/>
        </w:rPr>
        <w:t xml:space="preserve">2018 HERDC </w:t>
      </w:r>
      <w:r>
        <w:rPr>
          <w:rFonts w:eastAsiaTheme="minorHAnsi"/>
          <w:i/>
          <w:lang w:eastAsia="en-US"/>
        </w:rPr>
        <w:t>S</w:t>
      </w:r>
      <w:r w:rsidRPr="00B721B1">
        <w:rPr>
          <w:rFonts w:eastAsiaTheme="minorHAnsi"/>
          <w:i/>
          <w:lang w:eastAsia="en-US"/>
        </w:rPr>
        <w:t xml:space="preserve">pecifications for the collection of 2017 data </w:t>
      </w:r>
      <w:r w:rsidRPr="00983E9D">
        <w:rPr>
          <w:rFonts w:eastAsiaTheme="minorHAnsi"/>
          <w:lang w:eastAsia="en-US"/>
        </w:rPr>
        <w:t>paper</w:t>
      </w:r>
      <w:r>
        <w:rPr>
          <w:rFonts w:eastAsiaTheme="minorHAnsi"/>
          <w:lang w:eastAsia="en-US"/>
        </w:rPr>
        <w:t xml:space="preserve"> and </w:t>
      </w:r>
      <w:r w:rsidRPr="00892175">
        <w:rPr>
          <w:rFonts w:eastAsiaTheme="minorHAnsi"/>
          <w:lang w:eastAsia="en-US"/>
        </w:rPr>
        <w:t>r</w:t>
      </w:r>
      <w:r w:rsidRPr="00355C70">
        <w:rPr>
          <w:rFonts w:eastAsiaTheme="minorHAnsi"/>
          <w:lang w:eastAsia="en-US"/>
        </w:rPr>
        <w:t>evisions to the Higher Education Student Data Collection (HESDC)</w:t>
      </w:r>
      <w:r w:rsidRPr="00892175">
        <w:rPr>
          <w:rFonts w:eastAsiaTheme="minorHAnsi"/>
          <w:lang w:eastAsia="en-US"/>
        </w:rPr>
        <w:t xml:space="preserve"> and annual</w:t>
      </w:r>
      <w:r>
        <w:rPr>
          <w:rFonts w:eastAsiaTheme="minorHAnsi"/>
          <w:lang w:eastAsia="en-US"/>
        </w:rPr>
        <w:t xml:space="preserve"> financial statements. These revisions will be made </w:t>
      </w:r>
      <w:r w:rsidR="002F001D">
        <w:rPr>
          <w:rFonts w:eastAsiaTheme="minorHAnsi"/>
          <w:lang w:eastAsia="en-US"/>
        </w:rPr>
        <w:t xml:space="preserve">in </w:t>
      </w:r>
      <w:r>
        <w:rPr>
          <w:rFonts w:eastAsiaTheme="minorHAnsi"/>
          <w:lang w:eastAsia="en-US"/>
        </w:rPr>
        <w:t>2017</w:t>
      </w:r>
      <w:r w:rsidR="002F001D">
        <w:rPr>
          <w:rFonts w:eastAsiaTheme="minorHAnsi"/>
          <w:lang w:eastAsia="en-US"/>
        </w:rPr>
        <w:t>.</w:t>
      </w:r>
    </w:p>
    <w:p w14:paraId="67160F2C" w14:textId="2FA0CCB2" w:rsidR="00125CCA" w:rsidRDefault="00125CCA" w:rsidP="00125CCA">
      <w:pPr>
        <w:spacing w:after="200" w:line="276" w:lineRule="auto"/>
        <w:rPr>
          <w:rFonts w:eastAsiaTheme="minorHAnsi" w:cstheme="minorBidi"/>
          <w:szCs w:val="22"/>
          <w:lang w:eastAsia="en-US"/>
        </w:rPr>
      </w:pPr>
      <w:r>
        <w:rPr>
          <w:rFonts w:eastAsiaTheme="minorHAnsi" w:cstheme="minorBidi"/>
          <w:szCs w:val="22"/>
          <w:lang w:eastAsia="en-US"/>
        </w:rPr>
        <w:t>The department is</w:t>
      </w:r>
      <w:r w:rsidRPr="006C5009">
        <w:rPr>
          <w:rFonts w:eastAsiaTheme="minorHAnsi" w:cstheme="minorBidi"/>
          <w:szCs w:val="22"/>
          <w:lang w:eastAsia="en-US"/>
        </w:rPr>
        <w:t xml:space="preserve"> inviting </w:t>
      </w:r>
      <w:r>
        <w:rPr>
          <w:rFonts w:eastAsiaTheme="minorHAnsi" w:cstheme="minorBidi"/>
          <w:szCs w:val="22"/>
          <w:lang w:eastAsia="en-US"/>
        </w:rPr>
        <w:t>submissions</w:t>
      </w:r>
      <w:r w:rsidRPr="006C5009">
        <w:rPr>
          <w:rFonts w:eastAsiaTheme="minorHAnsi" w:cstheme="minorBidi"/>
          <w:szCs w:val="22"/>
          <w:lang w:eastAsia="en-US"/>
        </w:rPr>
        <w:t xml:space="preserve"> </w:t>
      </w:r>
      <w:r>
        <w:rPr>
          <w:rFonts w:eastAsiaTheme="minorHAnsi" w:cstheme="minorBidi"/>
          <w:szCs w:val="22"/>
          <w:lang w:eastAsia="en-US"/>
        </w:rPr>
        <w:t>in response to these</w:t>
      </w:r>
      <w:r w:rsidRPr="006C5009">
        <w:rPr>
          <w:rFonts w:eastAsiaTheme="minorHAnsi" w:cstheme="minorBidi"/>
          <w:szCs w:val="22"/>
          <w:lang w:eastAsia="en-US"/>
        </w:rPr>
        <w:t xml:space="preserve"> </w:t>
      </w:r>
      <w:r>
        <w:rPr>
          <w:rFonts w:eastAsiaTheme="minorHAnsi" w:cstheme="minorBidi"/>
          <w:szCs w:val="22"/>
          <w:lang w:eastAsia="en-US"/>
        </w:rPr>
        <w:t xml:space="preserve">questions </w:t>
      </w:r>
      <w:r w:rsidRPr="006C5009">
        <w:rPr>
          <w:rFonts w:eastAsiaTheme="minorHAnsi" w:cstheme="minorBidi"/>
          <w:szCs w:val="22"/>
          <w:lang w:eastAsia="en-US"/>
        </w:rPr>
        <w:t>by</w:t>
      </w:r>
      <w:r>
        <w:rPr>
          <w:rFonts w:eastAsiaTheme="minorHAnsi" w:cstheme="minorBidi"/>
          <w:szCs w:val="22"/>
          <w:lang w:eastAsia="en-US"/>
        </w:rPr>
        <w:t xml:space="preserve"> </w:t>
      </w:r>
      <w:r w:rsidRPr="00125CCA">
        <w:rPr>
          <w:rFonts w:eastAsiaTheme="minorHAnsi" w:cstheme="minorBidi"/>
          <w:b/>
          <w:color w:val="205E29"/>
          <w:szCs w:val="22"/>
          <w:lang w:eastAsia="en-US"/>
        </w:rPr>
        <w:t>COB Wednesday 8 March 2017</w:t>
      </w:r>
      <w:r w:rsidRPr="00125CCA">
        <w:rPr>
          <w:rFonts w:eastAsiaTheme="minorHAnsi" w:cstheme="minorBidi"/>
          <w:szCs w:val="22"/>
          <w:lang w:eastAsia="en-US"/>
        </w:rPr>
        <w:t>.</w:t>
      </w:r>
    </w:p>
    <w:p w14:paraId="0F9238B5" w14:textId="77777777" w:rsidR="00781791" w:rsidRDefault="00125CCA" w:rsidP="00781791">
      <w:r>
        <w:rPr>
          <w:noProof/>
        </w:rPr>
        <w:t xml:space="preserve">To make a submission please fill out the form that is available on the department’s </w:t>
      </w:r>
      <w:r w:rsidRPr="00987CB9">
        <w:rPr>
          <w:noProof/>
        </w:rPr>
        <w:t>website</w:t>
      </w:r>
      <w:r>
        <w:rPr>
          <w:noProof/>
        </w:rPr>
        <w:t xml:space="preserve"> at </w:t>
      </w:r>
      <w:hyperlink r:id="rId12" w:history="1">
        <w:r w:rsidR="00781791">
          <w:rPr>
            <w:rStyle w:val="Hyperlink"/>
          </w:rPr>
          <w:t>http://www.education.gov.au/consultation-reporting-requirements-research-block-grants-universities</w:t>
        </w:r>
      </w:hyperlink>
    </w:p>
    <w:p w14:paraId="39F4F2DE" w14:textId="6E62363F" w:rsidR="00125CCA" w:rsidRDefault="00125CCA" w:rsidP="00125CCA">
      <w:pPr>
        <w:spacing w:after="200" w:line="276" w:lineRule="auto"/>
        <w:rPr>
          <w:noProof/>
        </w:rPr>
      </w:pPr>
      <w:r>
        <w:rPr>
          <w:noProof/>
        </w:rPr>
        <w:t xml:space="preserve">Ensure that you answer all </w:t>
      </w:r>
      <w:r w:rsidR="00C3691B">
        <w:rPr>
          <w:noProof/>
        </w:rPr>
        <w:t xml:space="preserve">required </w:t>
      </w:r>
      <w:r>
        <w:rPr>
          <w:noProof/>
        </w:rPr>
        <w:t xml:space="preserve">questions on the form. </w:t>
      </w:r>
      <w:r>
        <w:rPr>
          <w:rFonts w:eastAsiaTheme="minorHAnsi" w:cstheme="minorBidi"/>
          <w:szCs w:val="22"/>
          <w:lang w:eastAsia="en-US"/>
        </w:rPr>
        <w:t>Written comment fields are provided but are limited to approximately 250 words</w:t>
      </w:r>
      <w:r w:rsidRPr="006C5009">
        <w:rPr>
          <w:rFonts w:eastAsiaTheme="minorHAnsi" w:cstheme="minorBidi"/>
          <w:szCs w:val="22"/>
          <w:lang w:eastAsia="en-US"/>
        </w:rPr>
        <w:t>.</w:t>
      </w:r>
      <w:r>
        <w:rPr>
          <w:rFonts w:eastAsiaTheme="minorHAnsi" w:cstheme="minorBidi"/>
          <w:szCs w:val="22"/>
          <w:lang w:eastAsia="en-US"/>
        </w:rPr>
        <w:t xml:space="preserve"> </w:t>
      </w:r>
      <w:r>
        <w:rPr>
          <w:noProof/>
        </w:rPr>
        <w:t>You will be notified if there is a part of the form that is incorrect</w:t>
      </w:r>
      <w:r w:rsidR="00C3691B">
        <w:rPr>
          <w:noProof/>
        </w:rPr>
        <w:t>, invalid</w:t>
      </w:r>
      <w:r>
        <w:rPr>
          <w:noProof/>
        </w:rPr>
        <w:t xml:space="preserve"> or missing.</w:t>
      </w:r>
    </w:p>
    <w:p w14:paraId="6E2BDD1A" w14:textId="77777777" w:rsidR="00125CCA" w:rsidRDefault="00125CCA" w:rsidP="00125CCA">
      <w:pPr>
        <w:rPr>
          <w:noProof/>
        </w:rPr>
      </w:pPr>
      <w:r>
        <w:rPr>
          <w:noProof/>
        </w:rPr>
        <w:t xml:space="preserve">Once you have completed the form click on the submit button. </w:t>
      </w:r>
    </w:p>
    <w:p w14:paraId="05160040" w14:textId="23CE28BB" w:rsidR="00125CCA" w:rsidRDefault="00125CCA" w:rsidP="00125CCA">
      <w:pPr>
        <w:rPr>
          <w:noProof/>
        </w:rPr>
      </w:pPr>
      <w:r>
        <w:rPr>
          <w:noProof/>
        </w:rPr>
        <w:t xml:space="preserve">If you realise that you have made a mistake, correct the mistake and click the submit button again. The department will accept the most recent submitted form. </w:t>
      </w:r>
    </w:p>
    <w:p w14:paraId="53EB14D3" w14:textId="77777777" w:rsidR="00125CCA" w:rsidRDefault="00125CCA" w:rsidP="00125CCA">
      <w:pPr>
        <w:rPr>
          <w:noProof/>
        </w:rPr>
      </w:pPr>
      <w:r>
        <w:rPr>
          <w:noProof/>
        </w:rPr>
        <w:t xml:space="preserve">The department will not accept supplemental material without prior written approval. </w:t>
      </w:r>
    </w:p>
    <w:p w14:paraId="7C67000B" w14:textId="7C8AB811" w:rsidR="00125CCA" w:rsidRDefault="00125CCA" w:rsidP="00125CCA">
      <w:pPr>
        <w:rPr>
          <w:noProof/>
        </w:rPr>
      </w:pPr>
      <w:r>
        <w:rPr>
          <w:noProof/>
        </w:rPr>
        <w:t>The department will not accept late submissions without prior written approval.</w:t>
      </w:r>
    </w:p>
    <w:p w14:paraId="3FE10121" w14:textId="77777777" w:rsidR="00125CCA" w:rsidRPr="00FB0D10" w:rsidRDefault="00125CCA" w:rsidP="00125CCA">
      <w:pPr>
        <w:rPr>
          <w:rFonts w:eastAsiaTheme="minorHAnsi"/>
          <w:lang w:eastAsia="en-US"/>
        </w:rPr>
      </w:pPr>
      <w:r>
        <w:rPr>
          <w:noProof/>
        </w:rPr>
        <w:t xml:space="preserve">To seek further advice on how to fill out and submit the form, seek an extension to deadline or provide supplemental material please contact </w:t>
      </w:r>
      <w:hyperlink r:id="rId13" w:history="1">
        <w:r w:rsidRPr="009578D8">
          <w:rPr>
            <w:rStyle w:val="Hyperlink"/>
            <w:rFonts w:eastAsiaTheme="minorHAnsi"/>
            <w:color w:val="000000" w:themeColor="text1"/>
            <w:lang w:eastAsia="en-US"/>
          </w:rPr>
          <w:t>RBGrants@education.gov.au</w:t>
        </w:r>
      </w:hyperlink>
      <w:r w:rsidRPr="009578D8">
        <w:rPr>
          <w:rFonts w:eastAsiaTheme="minorHAnsi"/>
          <w:color w:val="000000" w:themeColor="text1"/>
          <w:lang w:eastAsia="en-US"/>
        </w:rPr>
        <w:t>.</w:t>
      </w:r>
      <w:r w:rsidRPr="00355C70">
        <w:rPr>
          <w:rFonts w:eastAsiaTheme="minorHAnsi"/>
          <w:color w:val="000000" w:themeColor="text1"/>
        </w:rPr>
        <w:t xml:space="preserve"> </w:t>
      </w:r>
    </w:p>
    <w:p w14:paraId="2A836C23" w14:textId="17F5F08C" w:rsidR="00013C64" w:rsidRPr="00DC7902" w:rsidRDefault="00013C64">
      <w:pPr>
        <w:rPr>
          <w:rFonts w:eastAsia="Calibri" w:cstheme="minorHAnsi"/>
          <w:bCs/>
          <w:szCs w:val="22"/>
          <w:lang w:eastAsia="en-US"/>
        </w:rPr>
      </w:pPr>
    </w:p>
    <w:sdt>
      <w:sdtPr>
        <w:rPr>
          <w:rFonts w:asciiTheme="minorHAnsi" w:eastAsia="Times New Roman" w:hAnsiTheme="minorHAnsi" w:cs="Times New Roman"/>
          <w:b w:val="0"/>
          <w:bCs w:val="0"/>
          <w:color w:val="333333"/>
          <w:sz w:val="22"/>
          <w:szCs w:val="24"/>
          <w:lang w:eastAsia="en-AU"/>
        </w:rPr>
        <w:id w:val="665444209"/>
        <w:docPartObj>
          <w:docPartGallery w:val="Table of Contents"/>
          <w:docPartUnique/>
        </w:docPartObj>
      </w:sdtPr>
      <w:sdtEndPr>
        <w:rPr>
          <w:noProof/>
        </w:rPr>
      </w:sdtEndPr>
      <w:sdtContent>
        <w:p w14:paraId="441620F1" w14:textId="787AA33B" w:rsidR="00D90249" w:rsidRDefault="00D90249" w:rsidP="00355C70">
          <w:pPr>
            <w:pStyle w:val="TOCHeading"/>
            <w:numPr>
              <w:ilvl w:val="0"/>
              <w:numId w:val="0"/>
            </w:numPr>
          </w:pPr>
          <w:r>
            <w:t>Table of Contents</w:t>
          </w:r>
        </w:p>
        <w:p w14:paraId="3F745585" w14:textId="77777777" w:rsidR="00C3691B" w:rsidRDefault="00D90249">
          <w:pPr>
            <w:pStyle w:val="TOC1"/>
            <w:rPr>
              <w:rFonts w:eastAsiaTheme="minorEastAsia" w:cstheme="minorBidi"/>
              <w:noProof/>
              <w:color w:val="auto"/>
              <w:szCs w:val="22"/>
            </w:rPr>
          </w:pPr>
          <w:r>
            <w:fldChar w:fldCharType="begin"/>
          </w:r>
          <w:r>
            <w:instrText xml:space="preserve"> TOC \o "1-3" \h \z \u </w:instrText>
          </w:r>
          <w:r>
            <w:fldChar w:fldCharType="separate"/>
          </w:r>
          <w:hyperlink w:anchor="_Toc473628373" w:history="1">
            <w:r w:rsidR="00C3691B" w:rsidRPr="00C30C65">
              <w:rPr>
                <w:rStyle w:val="Hyperlink"/>
                <w:rFonts w:eastAsiaTheme="majorEastAsia"/>
                <w:noProof/>
                <w14:scene3d>
                  <w14:camera w14:prst="orthographicFront"/>
                  <w14:lightRig w14:rig="threePt" w14:dir="t">
                    <w14:rot w14:lat="0" w14:lon="0" w14:rev="0"/>
                  </w14:lightRig>
                </w14:scene3d>
              </w:rPr>
              <w:t>1</w:t>
            </w:r>
            <w:r w:rsidR="00C3691B">
              <w:rPr>
                <w:rFonts w:eastAsiaTheme="minorEastAsia" w:cstheme="minorBidi"/>
                <w:noProof/>
                <w:color w:val="auto"/>
                <w:szCs w:val="22"/>
              </w:rPr>
              <w:tab/>
            </w:r>
            <w:r w:rsidR="00C3691B" w:rsidRPr="00C30C65">
              <w:rPr>
                <w:rStyle w:val="Hyperlink"/>
                <w:rFonts w:eastAsiaTheme="majorEastAsia"/>
                <w:noProof/>
              </w:rPr>
              <w:t>Potential new approaches: the Australian Competitive Grants Register</w:t>
            </w:r>
            <w:r w:rsidR="00C3691B">
              <w:rPr>
                <w:noProof/>
                <w:webHidden/>
              </w:rPr>
              <w:tab/>
            </w:r>
            <w:r w:rsidR="00C3691B">
              <w:rPr>
                <w:noProof/>
                <w:webHidden/>
              </w:rPr>
              <w:fldChar w:fldCharType="begin"/>
            </w:r>
            <w:r w:rsidR="00C3691B">
              <w:rPr>
                <w:noProof/>
                <w:webHidden/>
              </w:rPr>
              <w:instrText xml:space="preserve"> PAGEREF _Toc473628373 \h </w:instrText>
            </w:r>
            <w:r w:rsidR="00C3691B">
              <w:rPr>
                <w:noProof/>
                <w:webHidden/>
              </w:rPr>
            </w:r>
            <w:r w:rsidR="00C3691B">
              <w:rPr>
                <w:noProof/>
                <w:webHidden/>
              </w:rPr>
              <w:fldChar w:fldCharType="separate"/>
            </w:r>
            <w:r w:rsidR="00A861DA">
              <w:rPr>
                <w:noProof/>
                <w:webHidden/>
              </w:rPr>
              <w:t>4</w:t>
            </w:r>
            <w:r w:rsidR="00C3691B">
              <w:rPr>
                <w:noProof/>
                <w:webHidden/>
              </w:rPr>
              <w:fldChar w:fldCharType="end"/>
            </w:r>
          </w:hyperlink>
        </w:p>
        <w:p w14:paraId="6D01AA5A" w14:textId="77777777" w:rsidR="00C3691B" w:rsidRDefault="00DF148E">
          <w:pPr>
            <w:pStyle w:val="TOC2"/>
            <w:rPr>
              <w:rFonts w:eastAsiaTheme="minorEastAsia" w:cstheme="minorBidi"/>
              <w:noProof/>
              <w:color w:val="auto"/>
              <w:szCs w:val="22"/>
            </w:rPr>
          </w:pPr>
          <w:hyperlink w:anchor="_Toc473628374" w:history="1">
            <w:r w:rsidR="00C3691B" w:rsidRPr="00C30C65">
              <w:rPr>
                <w:rStyle w:val="Hyperlink"/>
                <w:rFonts w:eastAsiaTheme="majorEastAsia"/>
                <w:noProof/>
              </w:rPr>
              <w:t>Issue 1: ACGR application and assessments process</w:t>
            </w:r>
            <w:r w:rsidR="00C3691B">
              <w:rPr>
                <w:noProof/>
                <w:webHidden/>
              </w:rPr>
              <w:tab/>
            </w:r>
            <w:r w:rsidR="00C3691B">
              <w:rPr>
                <w:noProof/>
                <w:webHidden/>
              </w:rPr>
              <w:fldChar w:fldCharType="begin"/>
            </w:r>
            <w:r w:rsidR="00C3691B">
              <w:rPr>
                <w:noProof/>
                <w:webHidden/>
              </w:rPr>
              <w:instrText xml:space="preserve"> PAGEREF _Toc473628374 \h </w:instrText>
            </w:r>
            <w:r w:rsidR="00C3691B">
              <w:rPr>
                <w:noProof/>
                <w:webHidden/>
              </w:rPr>
            </w:r>
            <w:r w:rsidR="00C3691B">
              <w:rPr>
                <w:noProof/>
                <w:webHidden/>
              </w:rPr>
              <w:fldChar w:fldCharType="separate"/>
            </w:r>
            <w:r w:rsidR="00A861DA">
              <w:rPr>
                <w:noProof/>
                <w:webHidden/>
              </w:rPr>
              <w:t>4</w:t>
            </w:r>
            <w:r w:rsidR="00C3691B">
              <w:rPr>
                <w:noProof/>
                <w:webHidden/>
              </w:rPr>
              <w:fldChar w:fldCharType="end"/>
            </w:r>
          </w:hyperlink>
        </w:p>
        <w:p w14:paraId="73F13322" w14:textId="77777777" w:rsidR="00C3691B" w:rsidRDefault="00DF148E">
          <w:pPr>
            <w:pStyle w:val="TOC1"/>
            <w:rPr>
              <w:rFonts w:eastAsiaTheme="minorEastAsia" w:cstheme="minorBidi"/>
              <w:noProof/>
              <w:color w:val="auto"/>
              <w:szCs w:val="22"/>
            </w:rPr>
          </w:pPr>
          <w:hyperlink w:anchor="_Toc473628375" w:history="1">
            <w:r w:rsidR="00C3691B" w:rsidRPr="00C30C65">
              <w:rPr>
                <w:rStyle w:val="Hyperlink"/>
                <w:rFonts w:eastAsiaTheme="majorEastAsia"/>
                <w:noProof/>
                <w14:scene3d>
                  <w14:camera w14:prst="orthographicFront"/>
                  <w14:lightRig w14:rig="threePt" w14:dir="t">
                    <w14:rot w14:lat="0" w14:lon="0" w14:rev="0"/>
                  </w14:lightRig>
                </w14:scene3d>
              </w:rPr>
              <w:t>2</w:t>
            </w:r>
            <w:r w:rsidR="00C3691B">
              <w:rPr>
                <w:rFonts w:eastAsiaTheme="minorEastAsia" w:cstheme="minorBidi"/>
                <w:noProof/>
                <w:color w:val="auto"/>
                <w:szCs w:val="22"/>
              </w:rPr>
              <w:tab/>
            </w:r>
            <w:r w:rsidR="00C3691B" w:rsidRPr="00C30C65">
              <w:rPr>
                <w:rStyle w:val="Hyperlink"/>
                <w:rFonts w:eastAsiaTheme="majorEastAsia"/>
                <w:noProof/>
              </w:rPr>
              <w:t>Improved measurement of the research training system</w:t>
            </w:r>
            <w:r w:rsidR="00C3691B">
              <w:rPr>
                <w:noProof/>
                <w:webHidden/>
              </w:rPr>
              <w:tab/>
            </w:r>
            <w:r w:rsidR="00C3691B">
              <w:rPr>
                <w:noProof/>
                <w:webHidden/>
              </w:rPr>
              <w:fldChar w:fldCharType="begin"/>
            </w:r>
            <w:r w:rsidR="00C3691B">
              <w:rPr>
                <w:noProof/>
                <w:webHidden/>
              </w:rPr>
              <w:instrText xml:space="preserve"> PAGEREF _Toc473628375 \h </w:instrText>
            </w:r>
            <w:r w:rsidR="00C3691B">
              <w:rPr>
                <w:noProof/>
                <w:webHidden/>
              </w:rPr>
            </w:r>
            <w:r w:rsidR="00C3691B">
              <w:rPr>
                <w:noProof/>
                <w:webHidden/>
              </w:rPr>
              <w:fldChar w:fldCharType="separate"/>
            </w:r>
            <w:r w:rsidR="00A861DA">
              <w:rPr>
                <w:noProof/>
                <w:webHidden/>
              </w:rPr>
              <w:t>8</w:t>
            </w:r>
            <w:r w:rsidR="00C3691B">
              <w:rPr>
                <w:noProof/>
                <w:webHidden/>
              </w:rPr>
              <w:fldChar w:fldCharType="end"/>
            </w:r>
          </w:hyperlink>
        </w:p>
        <w:p w14:paraId="07438389" w14:textId="77777777" w:rsidR="00C3691B" w:rsidRDefault="00DF148E">
          <w:pPr>
            <w:pStyle w:val="TOC2"/>
            <w:rPr>
              <w:rFonts w:eastAsiaTheme="minorEastAsia" w:cstheme="minorBidi"/>
              <w:noProof/>
              <w:color w:val="auto"/>
              <w:szCs w:val="22"/>
            </w:rPr>
          </w:pPr>
          <w:hyperlink w:anchor="_Toc473628376" w:history="1">
            <w:r w:rsidR="00C3691B" w:rsidRPr="00C30C65">
              <w:rPr>
                <w:rStyle w:val="Hyperlink"/>
                <w:rFonts w:eastAsiaTheme="majorEastAsia"/>
                <w:noProof/>
              </w:rPr>
              <w:t>Issue 2: More comprehensive data on HDR completion timeframes</w:t>
            </w:r>
            <w:r w:rsidR="00C3691B">
              <w:rPr>
                <w:noProof/>
                <w:webHidden/>
              </w:rPr>
              <w:tab/>
            </w:r>
            <w:r w:rsidR="00C3691B">
              <w:rPr>
                <w:noProof/>
                <w:webHidden/>
              </w:rPr>
              <w:fldChar w:fldCharType="begin"/>
            </w:r>
            <w:r w:rsidR="00C3691B">
              <w:rPr>
                <w:noProof/>
                <w:webHidden/>
              </w:rPr>
              <w:instrText xml:space="preserve"> PAGEREF _Toc473628376 \h </w:instrText>
            </w:r>
            <w:r w:rsidR="00C3691B">
              <w:rPr>
                <w:noProof/>
                <w:webHidden/>
              </w:rPr>
            </w:r>
            <w:r w:rsidR="00C3691B">
              <w:rPr>
                <w:noProof/>
                <w:webHidden/>
              </w:rPr>
              <w:fldChar w:fldCharType="separate"/>
            </w:r>
            <w:r w:rsidR="00A861DA">
              <w:rPr>
                <w:noProof/>
                <w:webHidden/>
              </w:rPr>
              <w:t>8</w:t>
            </w:r>
            <w:r w:rsidR="00C3691B">
              <w:rPr>
                <w:noProof/>
                <w:webHidden/>
              </w:rPr>
              <w:fldChar w:fldCharType="end"/>
            </w:r>
          </w:hyperlink>
        </w:p>
        <w:p w14:paraId="4419CCB3" w14:textId="77777777" w:rsidR="00C3691B" w:rsidRDefault="00DF148E">
          <w:pPr>
            <w:pStyle w:val="TOC2"/>
            <w:rPr>
              <w:rFonts w:eastAsiaTheme="minorEastAsia" w:cstheme="minorBidi"/>
              <w:noProof/>
              <w:color w:val="auto"/>
              <w:szCs w:val="22"/>
            </w:rPr>
          </w:pPr>
          <w:hyperlink w:anchor="_Toc473628377" w:history="1">
            <w:r w:rsidR="00C3691B" w:rsidRPr="00C30C65">
              <w:rPr>
                <w:rStyle w:val="Hyperlink"/>
                <w:rFonts w:eastAsiaTheme="majorEastAsia"/>
                <w:noProof/>
              </w:rPr>
              <w:t>Issue 3: Industry engagement data for HDR students</w:t>
            </w:r>
            <w:r w:rsidR="00C3691B">
              <w:rPr>
                <w:noProof/>
                <w:webHidden/>
              </w:rPr>
              <w:tab/>
            </w:r>
            <w:r w:rsidR="00C3691B">
              <w:rPr>
                <w:noProof/>
                <w:webHidden/>
              </w:rPr>
              <w:fldChar w:fldCharType="begin"/>
            </w:r>
            <w:r w:rsidR="00C3691B">
              <w:rPr>
                <w:noProof/>
                <w:webHidden/>
              </w:rPr>
              <w:instrText xml:space="preserve"> PAGEREF _Toc473628377 \h </w:instrText>
            </w:r>
            <w:r w:rsidR="00C3691B">
              <w:rPr>
                <w:noProof/>
                <w:webHidden/>
              </w:rPr>
            </w:r>
            <w:r w:rsidR="00C3691B">
              <w:rPr>
                <w:noProof/>
                <w:webHidden/>
              </w:rPr>
              <w:fldChar w:fldCharType="separate"/>
            </w:r>
            <w:r w:rsidR="00A861DA">
              <w:rPr>
                <w:noProof/>
                <w:webHidden/>
              </w:rPr>
              <w:t>12</w:t>
            </w:r>
            <w:r w:rsidR="00C3691B">
              <w:rPr>
                <w:noProof/>
                <w:webHidden/>
              </w:rPr>
              <w:fldChar w:fldCharType="end"/>
            </w:r>
          </w:hyperlink>
        </w:p>
        <w:p w14:paraId="2CCED621" w14:textId="77777777" w:rsidR="00C3691B" w:rsidRDefault="00DF148E">
          <w:pPr>
            <w:pStyle w:val="TOC2"/>
            <w:rPr>
              <w:rFonts w:eastAsiaTheme="minorEastAsia" w:cstheme="minorBidi"/>
              <w:noProof/>
              <w:color w:val="auto"/>
              <w:szCs w:val="22"/>
            </w:rPr>
          </w:pPr>
          <w:hyperlink w:anchor="_Toc473628378" w:history="1">
            <w:r w:rsidR="00C3691B" w:rsidRPr="00C30C65">
              <w:rPr>
                <w:rStyle w:val="Hyperlink"/>
                <w:rFonts w:eastAsiaTheme="majorEastAsia"/>
                <w:noProof/>
              </w:rPr>
              <w:t>Issue 4: Field of Research Reporting</w:t>
            </w:r>
            <w:r w:rsidR="00C3691B">
              <w:rPr>
                <w:noProof/>
                <w:webHidden/>
              </w:rPr>
              <w:tab/>
            </w:r>
            <w:r w:rsidR="00C3691B">
              <w:rPr>
                <w:noProof/>
                <w:webHidden/>
              </w:rPr>
              <w:fldChar w:fldCharType="begin"/>
            </w:r>
            <w:r w:rsidR="00C3691B">
              <w:rPr>
                <w:noProof/>
                <w:webHidden/>
              </w:rPr>
              <w:instrText xml:space="preserve"> PAGEREF _Toc473628378 \h </w:instrText>
            </w:r>
            <w:r w:rsidR="00C3691B">
              <w:rPr>
                <w:noProof/>
                <w:webHidden/>
              </w:rPr>
            </w:r>
            <w:r w:rsidR="00C3691B">
              <w:rPr>
                <w:noProof/>
                <w:webHidden/>
              </w:rPr>
              <w:fldChar w:fldCharType="separate"/>
            </w:r>
            <w:r w:rsidR="00A861DA">
              <w:rPr>
                <w:noProof/>
                <w:webHidden/>
              </w:rPr>
              <w:t>14</w:t>
            </w:r>
            <w:r w:rsidR="00C3691B">
              <w:rPr>
                <w:noProof/>
                <w:webHidden/>
              </w:rPr>
              <w:fldChar w:fldCharType="end"/>
            </w:r>
          </w:hyperlink>
        </w:p>
        <w:p w14:paraId="15F9876F" w14:textId="77777777" w:rsidR="00C3691B" w:rsidRDefault="00DF148E">
          <w:pPr>
            <w:pStyle w:val="TOC1"/>
            <w:rPr>
              <w:rFonts w:eastAsiaTheme="minorEastAsia" w:cstheme="minorBidi"/>
              <w:noProof/>
              <w:color w:val="auto"/>
              <w:szCs w:val="22"/>
            </w:rPr>
          </w:pPr>
          <w:hyperlink w:anchor="_Toc473628379" w:history="1">
            <w:r w:rsidR="00C3691B" w:rsidRPr="00C30C65">
              <w:rPr>
                <w:rStyle w:val="Hyperlink"/>
                <w:rFonts w:eastAsiaTheme="majorEastAsia"/>
                <w:noProof/>
                <w14:scene3d>
                  <w14:camera w14:prst="orthographicFront"/>
                  <w14:lightRig w14:rig="threePt" w14:dir="t">
                    <w14:rot w14:lat="0" w14:lon="0" w14:rev="0"/>
                  </w14:lightRig>
                </w14:scene3d>
              </w:rPr>
              <w:t>3</w:t>
            </w:r>
            <w:r w:rsidR="00C3691B">
              <w:rPr>
                <w:rFonts w:eastAsiaTheme="minorEastAsia" w:cstheme="minorBidi"/>
                <w:noProof/>
                <w:color w:val="auto"/>
                <w:szCs w:val="22"/>
              </w:rPr>
              <w:tab/>
            </w:r>
            <w:r w:rsidR="00C3691B" w:rsidRPr="00C30C65">
              <w:rPr>
                <w:rStyle w:val="Hyperlink"/>
                <w:rFonts w:eastAsiaTheme="majorEastAsia"/>
                <w:noProof/>
              </w:rPr>
              <w:t>RBG expenditure reporting</w:t>
            </w:r>
            <w:r w:rsidR="00C3691B">
              <w:rPr>
                <w:noProof/>
                <w:webHidden/>
              </w:rPr>
              <w:tab/>
            </w:r>
            <w:r w:rsidR="00C3691B">
              <w:rPr>
                <w:noProof/>
                <w:webHidden/>
              </w:rPr>
              <w:fldChar w:fldCharType="begin"/>
            </w:r>
            <w:r w:rsidR="00C3691B">
              <w:rPr>
                <w:noProof/>
                <w:webHidden/>
              </w:rPr>
              <w:instrText xml:space="preserve"> PAGEREF _Toc473628379 \h </w:instrText>
            </w:r>
            <w:r w:rsidR="00C3691B">
              <w:rPr>
                <w:noProof/>
                <w:webHidden/>
              </w:rPr>
            </w:r>
            <w:r w:rsidR="00C3691B">
              <w:rPr>
                <w:noProof/>
                <w:webHidden/>
              </w:rPr>
              <w:fldChar w:fldCharType="separate"/>
            </w:r>
            <w:r w:rsidR="00A861DA">
              <w:rPr>
                <w:noProof/>
                <w:webHidden/>
              </w:rPr>
              <w:t>16</w:t>
            </w:r>
            <w:r w:rsidR="00C3691B">
              <w:rPr>
                <w:noProof/>
                <w:webHidden/>
              </w:rPr>
              <w:fldChar w:fldCharType="end"/>
            </w:r>
          </w:hyperlink>
        </w:p>
        <w:p w14:paraId="20CD5FD4" w14:textId="77777777" w:rsidR="00C3691B" w:rsidRDefault="00DF148E">
          <w:pPr>
            <w:pStyle w:val="TOC2"/>
            <w:rPr>
              <w:rFonts w:eastAsiaTheme="minorEastAsia" w:cstheme="minorBidi"/>
              <w:noProof/>
              <w:color w:val="auto"/>
              <w:szCs w:val="22"/>
            </w:rPr>
          </w:pPr>
          <w:hyperlink w:anchor="_Toc473628380" w:history="1">
            <w:r w:rsidR="00C3691B" w:rsidRPr="00C30C65">
              <w:rPr>
                <w:rStyle w:val="Hyperlink"/>
                <w:rFonts w:eastAsiaTheme="majorEastAsia"/>
                <w:noProof/>
              </w:rPr>
              <w:t>Issue 5: Collecting compliance data</w:t>
            </w:r>
            <w:r w:rsidR="00C3691B">
              <w:rPr>
                <w:noProof/>
                <w:webHidden/>
              </w:rPr>
              <w:tab/>
            </w:r>
            <w:r w:rsidR="00C3691B">
              <w:rPr>
                <w:noProof/>
                <w:webHidden/>
              </w:rPr>
              <w:fldChar w:fldCharType="begin"/>
            </w:r>
            <w:r w:rsidR="00C3691B">
              <w:rPr>
                <w:noProof/>
                <w:webHidden/>
              </w:rPr>
              <w:instrText xml:space="preserve"> PAGEREF _Toc473628380 \h </w:instrText>
            </w:r>
            <w:r w:rsidR="00C3691B">
              <w:rPr>
                <w:noProof/>
                <w:webHidden/>
              </w:rPr>
            </w:r>
            <w:r w:rsidR="00C3691B">
              <w:rPr>
                <w:noProof/>
                <w:webHidden/>
              </w:rPr>
              <w:fldChar w:fldCharType="separate"/>
            </w:r>
            <w:r w:rsidR="00A861DA">
              <w:rPr>
                <w:noProof/>
                <w:webHidden/>
              </w:rPr>
              <w:t>16</w:t>
            </w:r>
            <w:r w:rsidR="00C3691B">
              <w:rPr>
                <w:noProof/>
                <w:webHidden/>
              </w:rPr>
              <w:fldChar w:fldCharType="end"/>
            </w:r>
          </w:hyperlink>
        </w:p>
        <w:p w14:paraId="01E20BD4" w14:textId="77777777" w:rsidR="00C3691B" w:rsidRDefault="00DF148E">
          <w:pPr>
            <w:pStyle w:val="TOC1"/>
            <w:rPr>
              <w:rFonts w:eastAsiaTheme="minorEastAsia" w:cstheme="minorBidi"/>
              <w:noProof/>
              <w:color w:val="auto"/>
              <w:szCs w:val="22"/>
            </w:rPr>
          </w:pPr>
          <w:hyperlink w:anchor="_Toc473628381" w:history="1">
            <w:r w:rsidR="00C3691B" w:rsidRPr="00C30C65">
              <w:rPr>
                <w:rStyle w:val="Hyperlink"/>
                <w:rFonts w:eastAsiaTheme="majorEastAsia"/>
                <w:noProof/>
                <w14:scene3d>
                  <w14:camera w14:prst="orthographicFront"/>
                  <w14:lightRig w14:rig="threePt" w14:dir="t">
                    <w14:rot w14:lat="0" w14:lon="0" w14:rev="0"/>
                  </w14:lightRig>
                </w14:scene3d>
              </w:rPr>
              <w:t>4</w:t>
            </w:r>
            <w:r w:rsidR="00C3691B">
              <w:rPr>
                <w:rFonts w:eastAsiaTheme="minorEastAsia" w:cstheme="minorBidi"/>
                <w:noProof/>
                <w:color w:val="auto"/>
                <w:szCs w:val="22"/>
              </w:rPr>
              <w:tab/>
            </w:r>
            <w:r w:rsidR="00C3691B" w:rsidRPr="00C30C65">
              <w:rPr>
                <w:rStyle w:val="Hyperlink"/>
                <w:rFonts w:eastAsiaTheme="majorEastAsia"/>
                <w:noProof/>
              </w:rPr>
              <w:t>Provisional definitions of the new HERDC sub</w:t>
            </w:r>
            <w:r w:rsidR="00C3691B" w:rsidRPr="00C30C65">
              <w:rPr>
                <w:rStyle w:val="Hyperlink"/>
                <w:rFonts w:eastAsiaTheme="majorEastAsia"/>
                <w:noProof/>
              </w:rPr>
              <w:noBreakHyphen/>
              <w:t>categories</w:t>
            </w:r>
            <w:r w:rsidR="00C3691B">
              <w:rPr>
                <w:noProof/>
                <w:webHidden/>
              </w:rPr>
              <w:tab/>
            </w:r>
            <w:r w:rsidR="00C3691B">
              <w:rPr>
                <w:noProof/>
                <w:webHidden/>
              </w:rPr>
              <w:fldChar w:fldCharType="begin"/>
            </w:r>
            <w:r w:rsidR="00C3691B">
              <w:rPr>
                <w:noProof/>
                <w:webHidden/>
              </w:rPr>
              <w:instrText xml:space="preserve"> PAGEREF _Toc473628381 \h </w:instrText>
            </w:r>
            <w:r w:rsidR="00C3691B">
              <w:rPr>
                <w:noProof/>
                <w:webHidden/>
              </w:rPr>
            </w:r>
            <w:r w:rsidR="00C3691B">
              <w:rPr>
                <w:noProof/>
                <w:webHidden/>
              </w:rPr>
              <w:fldChar w:fldCharType="separate"/>
            </w:r>
            <w:r w:rsidR="00A861DA">
              <w:rPr>
                <w:noProof/>
                <w:webHidden/>
              </w:rPr>
              <w:t>18</w:t>
            </w:r>
            <w:r w:rsidR="00C3691B">
              <w:rPr>
                <w:noProof/>
                <w:webHidden/>
              </w:rPr>
              <w:fldChar w:fldCharType="end"/>
            </w:r>
          </w:hyperlink>
        </w:p>
        <w:p w14:paraId="57EC8640" w14:textId="77777777" w:rsidR="00C3691B" w:rsidRDefault="00DF148E">
          <w:pPr>
            <w:pStyle w:val="TOC2"/>
            <w:rPr>
              <w:rFonts w:eastAsiaTheme="minorEastAsia" w:cstheme="minorBidi"/>
              <w:noProof/>
              <w:color w:val="auto"/>
              <w:szCs w:val="22"/>
            </w:rPr>
          </w:pPr>
          <w:hyperlink w:anchor="_Toc473628382" w:history="1">
            <w:r w:rsidR="00C3691B" w:rsidRPr="00C30C65">
              <w:rPr>
                <w:rStyle w:val="Hyperlink"/>
                <w:rFonts w:ascii="Calibri" w:eastAsiaTheme="majorEastAsia" w:hAnsi="Calibri" w:cstheme="majorBidi"/>
                <w:bCs/>
                <w:noProof/>
              </w:rPr>
              <w:t>Issue 6: Category 2 – Changes to sub-categories</w:t>
            </w:r>
            <w:r w:rsidR="00C3691B">
              <w:rPr>
                <w:noProof/>
                <w:webHidden/>
              </w:rPr>
              <w:tab/>
            </w:r>
            <w:r w:rsidR="00C3691B">
              <w:rPr>
                <w:noProof/>
                <w:webHidden/>
              </w:rPr>
              <w:fldChar w:fldCharType="begin"/>
            </w:r>
            <w:r w:rsidR="00C3691B">
              <w:rPr>
                <w:noProof/>
                <w:webHidden/>
              </w:rPr>
              <w:instrText xml:space="preserve"> PAGEREF _Toc473628382 \h </w:instrText>
            </w:r>
            <w:r w:rsidR="00C3691B">
              <w:rPr>
                <w:noProof/>
                <w:webHidden/>
              </w:rPr>
            </w:r>
            <w:r w:rsidR="00C3691B">
              <w:rPr>
                <w:noProof/>
                <w:webHidden/>
              </w:rPr>
              <w:fldChar w:fldCharType="separate"/>
            </w:r>
            <w:r w:rsidR="00A861DA">
              <w:rPr>
                <w:noProof/>
                <w:webHidden/>
              </w:rPr>
              <w:t>18</w:t>
            </w:r>
            <w:r w:rsidR="00C3691B">
              <w:rPr>
                <w:noProof/>
                <w:webHidden/>
              </w:rPr>
              <w:fldChar w:fldCharType="end"/>
            </w:r>
          </w:hyperlink>
        </w:p>
        <w:p w14:paraId="27E734F9" w14:textId="77777777" w:rsidR="00C3691B" w:rsidRDefault="00DF148E">
          <w:pPr>
            <w:pStyle w:val="TOC2"/>
            <w:rPr>
              <w:rFonts w:eastAsiaTheme="minorEastAsia" w:cstheme="minorBidi"/>
              <w:noProof/>
              <w:color w:val="auto"/>
              <w:szCs w:val="22"/>
            </w:rPr>
          </w:pPr>
          <w:hyperlink w:anchor="_Toc473628383" w:history="1">
            <w:r w:rsidR="00C3691B" w:rsidRPr="00C30C65">
              <w:rPr>
                <w:rStyle w:val="Hyperlink"/>
                <w:rFonts w:ascii="Calibri" w:eastAsiaTheme="majorEastAsia" w:hAnsi="Calibri" w:cstheme="majorBidi"/>
                <w:bCs/>
                <w:noProof/>
              </w:rPr>
              <w:t>Issue 7: Category 3 – Changes to sub-categories</w:t>
            </w:r>
            <w:r w:rsidR="00C3691B">
              <w:rPr>
                <w:noProof/>
                <w:webHidden/>
              </w:rPr>
              <w:tab/>
            </w:r>
            <w:r w:rsidR="00C3691B">
              <w:rPr>
                <w:noProof/>
                <w:webHidden/>
              </w:rPr>
              <w:fldChar w:fldCharType="begin"/>
            </w:r>
            <w:r w:rsidR="00C3691B">
              <w:rPr>
                <w:noProof/>
                <w:webHidden/>
              </w:rPr>
              <w:instrText xml:space="preserve"> PAGEREF _Toc473628383 \h </w:instrText>
            </w:r>
            <w:r w:rsidR="00C3691B">
              <w:rPr>
                <w:noProof/>
                <w:webHidden/>
              </w:rPr>
            </w:r>
            <w:r w:rsidR="00C3691B">
              <w:rPr>
                <w:noProof/>
                <w:webHidden/>
              </w:rPr>
              <w:fldChar w:fldCharType="separate"/>
            </w:r>
            <w:r w:rsidR="00A861DA">
              <w:rPr>
                <w:noProof/>
                <w:webHidden/>
              </w:rPr>
              <w:t>20</w:t>
            </w:r>
            <w:r w:rsidR="00C3691B">
              <w:rPr>
                <w:noProof/>
                <w:webHidden/>
              </w:rPr>
              <w:fldChar w:fldCharType="end"/>
            </w:r>
          </w:hyperlink>
        </w:p>
        <w:p w14:paraId="6BE7F844" w14:textId="77777777" w:rsidR="00C3691B" w:rsidRDefault="00DF148E">
          <w:pPr>
            <w:pStyle w:val="TOC2"/>
            <w:rPr>
              <w:rFonts w:eastAsiaTheme="minorEastAsia" w:cstheme="minorBidi"/>
              <w:noProof/>
              <w:color w:val="auto"/>
              <w:szCs w:val="22"/>
            </w:rPr>
          </w:pPr>
          <w:hyperlink w:anchor="_Toc473628384" w:history="1">
            <w:r w:rsidR="00C3691B" w:rsidRPr="00C30C65">
              <w:rPr>
                <w:rStyle w:val="Hyperlink"/>
                <w:rFonts w:ascii="Calibri" w:eastAsiaTheme="majorEastAsia" w:hAnsi="Calibri"/>
                <w:noProof/>
              </w:rPr>
              <w:t>Issue 8: Category 4 – Reporting CRC income on a calendar year basis</w:t>
            </w:r>
            <w:r w:rsidR="00C3691B">
              <w:rPr>
                <w:noProof/>
                <w:webHidden/>
              </w:rPr>
              <w:tab/>
            </w:r>
            <w:r w:rsidR="00C3691B">
              <w:rPr>
                <w:noProof/>
                <w:webHidden/>
              </w:rPr>
              <w:fldChar w:fldCharType="begin"/>
            </w:r>
            <w:r w:rsidR="00C3691B">
              <w:rPr>
                <w:noProof/>
                <w:webHidden/>
              </w:rPr>
              <w:instrText xml:space="preserve"> PAGEREF _Toc473628384 \h </w:instrText>
            </w:r>
            <w:r w:rsidR="00C3691B">
              <w:rPr>
                <w:noProof/>
                <w:webHidden/>
              </w:rPr>
            </w:r>
            <w:r w:rsidR="00C3691B">
              <w:rPr>
                <w:noProof/>
                <w:webHidden/>
              </w:rPr>
              <w:fldChar w:fldCharType="separate"/>
            </w:r>
            <w:r w:rsidR="00A861DA">
              <w:rPr>
                <w:noProof/>
                <w:webHidden/>
              </w:rPr>
              <w:t>22</w:t>
            </w:r>
            <w:r w:rsidR="00C3691B">
              <w:rPr>
                <w:noProof/>
                <w:webHidden/>
              </w:rPr>
              <w:fldChar w:fldCharType="end"/>
            </w:r>
          </w:hyperlink>
        </w:p>
        <w:p w14:paraId="1FFA85B6" w14:textId="2707FCD1" w:rsidR="00D90249" w:rsidRDefault="00D90249">
          <w:r>
            <w:rPr>
              <w:b/>
              <w:bCs/>
              <w:noProof/>
            </w:rPr>
            <w:fldChar w:fldCharType="end"/>
          </w:r>
        </w:p>
      </w:sdtContent>
    </w:sdt>
    <w:p w14:paraId="2422CE55" w14:textId="77777777" w:rsidR="00432C45" w:rsidRDefault="00432C45">
      <w:pPr>
        <w:rPr>
          <w:rFonts w:eastAsia="Calibri" w:cstheme="minorHAnsi"/>
          <w:bCs/>
          <w:lang w:eastAsia="en-US"/>
        </w:rPr>
      </w:pPr>
      <w:r>
        <w:rPr>
          <w:rFonts w:eastAsia="Calibri" w:cstheme="minorHAnsi"/>
          <w:bCs/>
          <w:lang w:eastAsia="en-US"/>
        </w:rPr>
        <w:br w:type="page"/>
      </w:r>
    </w:p>
    <w:p w14:paraId="250FB417" w14:textId="77777777" w:rsidR="00A443EF" w:rsidRPr="005163AE" w:rsidRDefault="00A443EF" w:rsidP="005163AE">
      <w:pPr>
        <w:spacing w:after="200" w:line="276" w:lineRule="auto"/>
        <w:rPr>
          <w:rFonts w:eastAsiaTheme="minorHAnsi" w:cstheme="minorBidi"/>
          <w:szCs w:val="22"/>
          <w:lang w:eastAsia="en-US"/>
        </w:rPr>
        <w:sectPr w:rsidR="00A443EF" w:rsidRPr="005163AE" w:rsidSect="000B2EA0">
          <w:headerReference w:type="default" r:id="rId14"/>
          <w:footerReference w:type="default" r:id="rId15"/>
          <w:type w:val="continuous"/>
          <w:pgSz w:w="11906" w:h="16838"/>
          <w:pgMar w:top="1440" w:right="1440" w:bottom="1440" w:left="1440" w:header="708" w:footer="708" w:gutter="0"/>
          <w:pgNumType w:start="1"/>
          <w:cols w:space="708"/>
          <w:titlePg/>
          <w:docGrid w:linePitch="360"/>
        </w:sectPr>
      </w:pPr>
    </w:p>
    <w:p w14:paraId="2EC6B162" w14:textId="1F1DA26D" w:rsidR="007D77DC" w:rsidRPr="00E637D7" w:rsidRDefault="00FD35ED" w:rsidP="0004031A">
      <w:pPr>
        <w:pStyle w:val="Heading1"/>
        <w:ind w:left="709"/>
      </w:pPr>
      <w:bookmarkStart w:id="0" w:name="_Toc472066495"/>
      <w:bookmarkStart w:id="1" w:name="_Toc472066525"/>
      <w:bookmarkStart w:id="2" w:name="_Toc472067563"/>
      <w:bookmarkStart w:id="3" w:name="_Toc472067908"/>
      <w:bookmarkStart w:id="4" w:name="_Toc472067936"/>
      <w:bookmarkStart w:id="5" w:name="_Toc472068007"/>
      <w:bookmarkStart w:id="6" w:name="_Toc472071394"/>
      <w:bookmarkStart w:id="7" w:name="_Toc472066496"/>
      <w:bookmarkStart w:id="8" w:name="_Toc472066526"/>
      <w:bookmarkStart w:id="9" w:name="_Toc472067564"/>
      <w:bookmarkStart w:id="10" w:name="_Toc472067909"/>
      <w:bookmarkStart w:id="11" w:name="_Toc472067937"/>
      <w:bookmarkStart w:id="12" w:name="_Toc472068008"/>
      <w:bookmarkStart w:id="13" w:name="_Toc472071395"/>
      <w:bookmarkStart w:id="14" w:name="_Toc472066497"/>
      <w:bookmarkStart w:id="15" w:name="_Toc472066527"/>
      <w:bookmarkStart w:id="16" w:name="_Toc472067565"/>
      <w:bookmarkStart w:id="17" w:name="_Toc472067910"/>
      <w:bookmarkStart w:id="18" w:name="_Toc472067938"/>
      <w:bookmarkStart w:id="19" w:name="_Toc472068009"/>
      <w:bookmarkStart w:id="20" w:name="_Toc472071396"/>
      <w:bookmarkStart w:id="21" w:name="_Toc472066498"/>
      <w:bookmarkStart w:id="22" w:name="_Toc472066528"/>
      <w:bookmarkStart w:id="23" w:name="_Toc472067566"/>
      <w:bookmarkStart w:id="24" w:name="_Toc472067911"/>
      <w:bookmarkStart w:id="25" w:name="_Toc472067939"/>
      <w:bookmarkStart w:id="26" w:name="_Toc472068010"/>
      <w:bookmarkStart w:id="27" w:name="_Toc472071397"/>
      <w:bookmarkStart w:id="28" w:name="_Toc472066499"/>
      <w:bookmarkStart w:id="29" w:name="_Toc472066529"/>
      <w:bookmarkStart w:id="30" w:name="_Toc472067567"/>
      <w:bookmarkStart w:id="31" w:name="_Toc472067912"/>
      <w:bookmarkStart w:id="32" w:name="_Toc472067940"/>
      <w:bookmarkStart w:id="33" w:name="_Toc472068011"/>
      <w:bookmarkStart w:id="34" w:name="_Toc472071398"/>
      <w:bookmarkStart w:id="35" w:name="_Toc472066500"/>
      <w:bookmarkStart w:id="36" w:name="_Toc472066530"/>
      <w:bookmarkStart w:id="37" w:name="_Toc472067568"/>
      <w:bookmarkStart w:id="38" w:name="_Toc472067913"/>
      <w:bookmarkStart w:id="39" w:name="_Toc472067941"/>
      <w:bookmarkStart w:id="40" w:name="_Toc472068012"/>
      <w:bookmarkStart w:id="41" w:name="_Toc472071399"/>
      <w:bookmarkStart w:id="42" w:name="_Toc472066501"/>
      <w:bookmarkStart w:id="43" w:name="_Toc472066531"/>
      <w:bookmarkStart w:id="44" w:name="_Toc472067569"/>
      <w:bookmarkStart w:id="45" w:name="_Toc472067914"/>
      <w:bookmarkStart w:id="46" w:name="_Toc472067942"/>
      <w:bookmarkStart w:id="47" w:name="_Toc472068013"/>
      <w:bookmarkStart w:id="48" w:name="_Toc472071400"/>
      <w:bookmarkStart w:id="49" w:name="_Toc472066502"/>
      <w:bookmarkStart w:id="50" w:name="_Toc472066532"/>
      <w:bookmarkStart w:id="51" w:name="_Toc472067570"/>
      <w:bookmarkStart w:id="52" w:name="_Toc472067915"/>
      <w:bookmarkStart w:id="53" w:name="_Toc472067943"/>
      <w:bookmarkStart w:id="54" w:name="_Toc472068014"/>
      <w:bookmarkStart w:id="55" w:name="_Toc472071401"/>
      <w:bookmarkStart w:id="56" w:name="_Toc472066503"/>
      <w:bookmarkStart w:id="57" w:name="_Toc472066533"/>
      <w:bookmarkStart w:id="58" w:name="_Toc472067571"/>
      <w:bookmarkStart w:id="59" w:name="_Toc472067916"/>
      <w:bookmarkStart w:id="60" w:name="_Toc472067944"/>
      <w:bookmarkStart w:id="61" w:name="_Toc472068015"/>
      <w:bookmarkStart w:id="62" w:name="_Toc472071402"/>
      <w:bookmarkStart w:id="63" w:name="_Toc472066504"/>
      <w:bookmarkStart w:id="64" w:name="_Toc472066534"/>
      <w:bookmarkStart w:id="65" w:name="_Toc472067572"/>
      <w:bookmarkStart w:id="66" w:name="_Toc472067917"/>
      <w:bookmarkStart w:id="67" w:name="_Toc472067945"/>
      <w:bookmarkStart w:id="68" w:name="_Toc472068016"/>
      <w:bookmarkStart w:id="69" w:name="_Toc472071403"/>
      <w:bookmarkStart w:id="70" w:name="_Toc472066505"/>
      <w:bookmarkStart w:id="71" w:name="_Toc472066535"/>
      <w:bookmarkStart w:id="72" w:name="_Toc472067573"/>
      <w:bookmarkStart w:id="73" w:name="_Toc472067918"/>
      <w:bookmarkStart w:id="74" w:name="_Toc472067946"/>
      <w:bookmarkStart w:id="75" w:name="_Toc472068017"/>
      <w:bookmarkStart w:id="76" w:name="_Toc472071404"/>
      <w:bookmarkStart w:id="77" w:name="_Toc472066506"/>
      <w:bookmarkStart w:id="78" w:name="_Toc472066536"/>
      <w:bookmarkStart w:id="79" w:name="_Toc472067574"/>
      <w:bookmarkStart w:id="80" w:name="_Toc472067919"/>
      <w:bookmarkStart w:id="81" w:name="_Toc472067947"/>
      <w:bookmarkStart w:id="82" w:name="_Toc472068018"/>
      <w:bookmarkStart w:id="83" w:name="_Toc472071405"/>
      <w:bookmarkStart w:id="84" w:name="_Toc472066507"/>
      <w:bookmarkStart w:id="85" w:name="_Toc472066537"/>
      <w:bookmarkStart w:id="86" w:name="_Toc472067575"/>
      <w:bookmarkStart w:id="87" w:name="_Toc472067920"/>
      <w:bookmarkStart w:id="88" w:name="_Toc472067948"/>
      <w:bookmarkStart w:id="89" w:name="_Toc472068019"/>
      <w:bookmarkStart w:id="90" w:name="_Toc472071406"/>
      <w:bookmarkStart w:id="91" w:name="_Toc472066508"/>
      <w:bookmarkStart w:id="92" w:name="_Toc472066538"/>
      <w:bookmarkStart w:id="93" w:name="_Toc472067576"/>
      <w:bookmarkStart w:id="94" w:name="_Toc472067921"/>
      <w:bookmarkStart w:id="95" w:name="_Toc472067949"/>
      <w:bookmarkStart w:id="96" w:name="_Toc472068020"/>
      <w:bookmarkStart w:id="97" w:name="_Toc472071407"/>
      <w:bookmarkStart w:id="98" w:name="_Toc472066509"/>
      <w:bookmarkStart w:id="99" w:name="_Toc472066539"/>
      <w:bookmarkStart w:id="100" w:name="_Toc472066510"/>
      <w:bookmarkStart w:id="101" w:name="_Toc472066540"/>
      <w:bookmarkStart w:id="102" w:name="_Toc469324951"/>
      <w:bookmarkStart w:id="103" w:name="_Toc469408944"/>
      <w:bookmarkStart w:id="104" w:name="_Toc469411307"/>
      <w:bookmarkStart w:id="105" w:name="_Toc469413098"/>
      <w:bookmarkStart w:id="106" w:name="_Toc472067964"/>
      <w:bookmarkStart w:id="107" w:name="_Toc472068021"/>
      <w:bookmarkStart w:id="108" w:name="_Toc473622367"/>
      <w:bookmarkStart w:id="109" w:name="_Toc47362837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lastRenderedPageBreak/>
        <w:t xml:space="preserve">Potential new approaches: </w:t>
      </w:r>
      <w:r w:rsidR="00E637D7">
        <w:t>the Australian Competitive Grants Register</w:t>
      </w:r>
      <w:bookmarkEnd w:id="102"/>
      <w:bookmarkEnd w:id="103"/>
      <w:bookmarkEnd w:id="104"/>
      <w:bookmarkEnd w:id="105"/>
      <w:bookmarkEnd w:id="106"/>
      <w:bookmarkEnd w:id="107"/>
      <w:bookmarkEnd w:id="108"/>
      <w:bookmarkEnd w:id="109"/>
    </w:p>
    <w:p w14:paraId="70003138" w14:textId="75A709D5" w:rsidR="00846604" w:rsidRDefault="00846604" w:rsidP="000B2EA0">
      <w:pPr>
        <w:pStyle w:val="Heading2"/>
      </w:pPr>
      <w:bookmarkStart w:id="110" w:name="_Toc472067965"/>
      <w:bookmarkStart w:id="111" w:name="_Toc472068022"/>
      <w:bookmarkStart w:id="112" w:name="_Toc473622368"/>
      <w:bookmarkStart w:id="113" w:name="_Toc473628374"/>
      <w:r w:rsidRPr="00C176E4">
        <w:rPr>
          <w:b w:val="0"/>
        </w:rPr>
        <w:t xml:space="preserve">Issue 1: </w:t>
      </w:r>
      <w:r w:rsidR="00883C76" w:rsidRPr="00C176E4">
        <w:rPr>
          <w:b w:val="0"/>
        </w:rPr>
        <w:t>ACGR application and assessments process</w:t>
      </w:r>
      <w:bookmarkEnd w:id="110"/>
      <w:bookmarkEnd w:id="111"/>
      <w:bookmarkEnd w:id="112"/>
      <w:bookmarkEnd w:id="113"/>
    </w:p>
    <w:p w14:paraId="6820ADA2" w14:textId="77777777" w:rsidR="00ED61D1" w:rsidRDefault="00172145" w:rsidP="00C134AE">
      <w:pPr>
        <w:spacing w:after="200" w:line="276" w:lineRule="auto"/>
        <w:rPr>
          <w:rFonts w:eastAsiaTheme="minorHAnsi" w:cstheme="minorBidi"/>
          <w:szCs w:val="22"/>
          <w:lang w:eastAsia="en-US"/>
        </w:rPr>
      </w:pPr>
      <w:r>
        <w:rPr>
          <w:rFonts w:eastAsiaTheme="minorHAnsi" w:cstheme="minorBidi"/>
          <w:szCs w:val="22"/>
          <w:lang w:eastAsia="en-US"/>
        </w:rPr>
        <w:t xml:space="preserve">The department maintains the </w:t>
      </w:r>
      <w:r w:rsidR="00BF52C7" w:rsidRPr="00BF52C7">
        <w:rPr>
          <w:rFonts w:eastAsiaTheme="minorHAnsi" w:cstheme="minorBidi"/>
          <w:szCs w:val="22"/>
          <w:lang w:eastAsia="en-US"/>
        </w:rPr>
        <w:t>Australian Competitive Grants Register</w:t>
      </w:r>
      <w:r w:rsidR="00C134AE" w:rsidRPr="00C134AE">
        <w:rPr>
          <w:rFonts w:eastAsiaTheme="minorHAnsi" w:cstheme="minorBidi"/>
          <w:szCs w:val="22"/>
          <w:lang w:eastAsia="en-US"/>
        </w:rPr>
        <w:t xml:space="preserve"> </w:t>
      </w:r>
      <w:r w:rsidR="00BF52C7">
        <w:rPr>
          <w:rFonts w:eastAsiaTheme="minorHAnsi" w:cstheme="minorBidi"/>
          <w:szCs w:val="22"/>
          <w:lang w:eastAsia="en-US"/>
        </w:rPr>
        <w:t>(</w:t>
      </w:r>
      <w:r w:rsidR="00C134AE" w:rsidRPr="00C134AE">
        <w:rPr>
          <w:rFonts w:eastAsiaTheme="minorHAnsi" w:cstheme="minorBidi"/>
          <w:szCs w:val="22"/>
          <w:lang w:eastAsia="en-US"/>
        </w:rPr>
        <w:t>ACGR</w:t>
      </w:r>
      <w:r w:rsidR="00BF52C7">
        <w:rPr>
          <w:rFonts w:eastAsiaTheme="minorHAnsi" w:cstheme="minorBidi"/>
          <w:szCs w:val="22"/>
          <w:lang w:eastAsia="en-US"/>
        </w:rPr>
        <w:t>)</w:t>
      </w:r>
      <w:r>
        <w:rPr>
          <w:rFonts w:eastAsiaTheme="minorHAnsi" w:cstheme="minorBidi"/>
          <w:szCs w:val="22"/>
          <w:lang w:eastAsia="en-US"/>
        </w:rPr>
        <w:t xml:space="preserve"> </w:t>
      </w:r>
      <w:r w:rsidR="00F510AD">
        <w:rPr>
          <w:rFonts w:eastAsiaTheme="minorHAnsi" w:cstheme="minorBidi"/>
          <w:szCs w:val="22"/>
          <w:lang w:eastAsia="en-US"/>
        </w:rPr>
        <w:t xml:space="preserve">as a definitive list which forms the basis of </w:t>
      </w:r>
      <w:r>
        <w:rPr>
          <w:rFonts w:eastAsiaTheme="minorHAnsi" w:cstheme="minorBidi"/>
          <w:szCs w:val="22"/>
          <w:lang w:eastAsia="en-US"/>
        </w:rPr>
        <w:t xml:space="preserve">income reported </w:t>
      </w:r>
      <w:r w:rsidR="00EB6CEB">
        <w:rPr>
          <w:rFonts w:eastAsiaTheme="minorHAnsi" w:cstheme="minorBidi"/>
          <w:szCs w:val="22"/>
          <w:lang w:eastAsia="en-US"/>
        </w:rPr>
        <w:t xml:space="preserve">under </w:t>
      </w:r>
      <w:r>
        <w:rPr>
          <w:rFonts w:eastAsiaTheme="minorHAnsi" w:cstheme="minorBidi"/>
          <w:szCs w:val="22"/>
          <w:lang w:eastAsia="en-US"/>
        </w:rPr>
        <w:t>Category 1 in the Higher Education Research Data Collection (</w:t>
      </w:r>
      <w:r w:rsidRPr="00C134AE">
        <w:rPr>
          <w:rFonts w:eastAsiaTheme="minorHAnsi" w:cstheme="minorBidi"/>
          <w:szCs w:val="22"/>
          <w:lang w:eastAsia="en-US"/>
        </w:rPr>
        <w:t>HERDC</w:t>
      </w:r>
      <w:r>
        <w:rPr>
          <w:rFonts w:eastAsiaTheme="minorHAnsi" w:cstheme="minorBidi"/>
          <w:szCs w:val="22"/>
          <w:lang w:eastAsia="en-US"/>
        </w:rPr>
        <w:t xml:space="preserve">). </w:t>
      </w:r>
    </w:p>
    <w:p w14:paraId="5ED2AD48" w14:textId="4BC2ABC1" w:rsidR="007F737B" w:rsidRDefault="00ED61D1" w:rsidP="00C134AE">
      <w:pPr>
        <w:spacing w:after="200" w:line="276" w:lineRule="auto"/>
        <w:rPr>
          <w:rFonts w:eastAsiaTheme="minorHAnsi" w:cstheme="minorBidi"/>
          <w:szCs w:val="22"/>
          <w:lang w:eastAsia="en-US"/>
        </w:rPr>
      </w:pPr>
      <w:r>
        <w:rPr>
          <w:rFonts w:eastAsiaTheme="minorHAnsi" w:cstheme="minorBidi"/>
          <w:szCs w:val="22"/>
          <w:lang w:eastAsia="en-US"/>
        </w:rPr>
        <w:t>The re-</w:t>
      </w:r>
      <w:r w:rsidR="00F510AD">
        <w:rPr>
          <w:rFonts w:eastAsiaTheme="minorHAnsi" w:cstheme="minorBidi"/>
          <w:szCs w:val="22"/>
          <w:lang w:eastAsia="en-US"/>
        </w:rPr>
        <w:t>balanc</w:t>
      </w:r>
      <w:r w:rsidR="002B27BE">
        <w:rPr>
          <w:rFonts w:eastAsiaTheme="minorHAnsi" w:cstheme="minorBidi"/>
          <w:szCs w:val="22"/>
          <w:lang w:eastAsia="en-US"/>
        </w:rPr>
        <w:t>ing</w:t>
      </w:r>
      <w:r w:rsidR="007F737B">
        <w:rPr>
          <w:rFonts w:eastAsiaTheme="minorHAnsi" w:cstheme="minorBidi"/>
          <w:szCs w:val="22"/>
          <w:lang w:eastAsia="en-US"/>
        </w:rPr>
        <w:t xml:space="preserve"> in </w:t>
      </w:r>
      <w:r w:rsidR="002B27BE">
        <w:rPr>
          <w:rFonts w:eastAsiaTheme="minorHAnsi" w:cstheme="minorBidi"/>
          <w:szCs w:val="22"/>
          <w:lang w:eastAsia="en-US"/>
        </w:rPr>
        <w:t xml:space="preserve">incentives </w:t>
      </w:r>
      <w:r w:rsidR="00F510AD">
        <w:rPr>
          <w:rFonts w:eastAsiaTheme="minorHAnsi" w:cstheme="minorBidi"/>
          <w:szCs w:val="22"/>
          <w:lang w:eastAsia="en-US"/>
        </w:rPr>
        <w:t xml:space="preserve">between </w:t>
      </w:r>
      <w:r w:rsidR="007F737B">
        <w:rPr>
          <w:rFonts w:eastAsiaTheme="minorHAnsi" w:cstheme="minorBidi"/>
          <w:szCs w:val="22"/>
          <w:lang w:eastAsia="en-US"/>
        </w:rPr>
        <w:t xml:space="preserve">success in </w:t>
      </w:r>
      <w:r w:rsidR="00F510AD">
        <w:rPr>
          <w:rFonts w:eastAsiaTheme="minorHAnsi" w:cstheme="minorBidi"/>
          <w:szCs w:val="22"/>
          <w:lang w:eastAsia="en-US"/>
        </w:rPr>
        <w:t>Category 1 and Category 2, 3 and 4</w:t>
      </w:r>
      <w:r>
        <w:rPr>
          <w:rFonts w:eastAsiaTheme="minorHAnsi" w:cstheme="minorBidi"/>
          <w:szCs w:val="22"/>
          <w:lang w:eastAsia="en-US"/>
        </w:rPr>
        <w:t xml:space="preserve"> </w:t>
      </w:r>
      <w:r w:rsidR="002B27BE">
        <w:rPr>
          <w:rFonts w:eastAsiaTheme="minorHAnsi" w:cstheme="minorBidi"/>
          <w:szCs w:val="22"/>
          <w:lang w:eastAsia="en-US"/>
        </w:rPr>
        <w:t xml:space="preserve">under the new RBG arrangements </w:t>
      </w:r>
      <w:r>
        <w:rPr>
          <w:rFonts w:eastAsiaTheme="minorHAnsi" w:cstheme="minorBidi"/>
          <w:szCs w:val="22"/>
          <w:lang w:eastAsia="en-US"/>
        </w:rPr>
        <w:t xml:space="preserve">raises an opportunity to </w:t>
      </w:r>
      <w:r w:rsidR="00781FFC">
        <w:rPr>
          <w:rFonts w:eastAsiaTheme="minorHAnsi" w:cstheme="minorBidi"/>
          <w:szCs w:val="22"/>
          <w:lang w:eastAsia="en-US"/>
        </w:rPr>
        <w:t>review</w:t>
      </w:r>
      <w:r>
        <w:rPr>
          <w:rFonts w:eastAsiaTheme="minorHAnsi" w:cstheme="minorBidi"/>
          <w:szCs w:val="22"/>
          <w:lang w:eastAsia="en-US"/>
        </w:rPr>
        <w:t xml:space="preserve"> the administration of the ACGR. </w:t>
      </w:r>
    </w:p>
    <w:p w14:paraId="1B42B528" w14:textId="17DADF7B" w:rsidR="00D91BFB" w:rsidRDefault="007F737B" w:rsidP="00C134AE">
      <w:pPr>
        <w:spacing w:after="200" w:line="276" w:lineRule="auto"/>
        <w:rPr>
          <w:rFonts w:eastAsiaTheme="minorHAnsi" w:cstheme="minorBidi"/>
          <w:szCs w:val="22"/>
          <w:lang w:eastAsia="en-US"/>
        </w:rPr>
      </w:pPr>
      <w:r>
        <w:rPr>
          <w:rFonts w:eastAsiaTheme="minorHAnsi" w:cstheme="minorBidi"/>
          <w:szCs w:val="22"/>
          <w:lang w:eastAsia="en-US"/>
        </w:rPr>
        <w:t xml:space="preserve">There </w:t>
      </w:r>
      <w:r w:rsidR="00981196">
        <w:rPr>
          <w:rFonts w:eastAsiaTheme="minorHAnsi" w:cstheme="minorBidi"/>
          <w:szCs w:val="22"/>
          <w:lang w:eastAsia="en-US"/>
        </w:rPr>
        <w:t xml:space="preserve">are </w:t>
      </w:r>
      <w:r>
        <w:rPr>
          <w:rFonts w:eastAsiaTheme="minorHAnsi" w:cstheme="minorBidi"/>
          <w:szCs w:val="22"/>
          <w:lang w:eastAsia="en-US"/>
        </w:rPr>
        <w:t xml:space="preserve">a number of problems arising from the current ACGR arrangements. </w:t>
      </w:r>
      <w:r w:rsidR="00981196">
        <w:rPr>
          <w:rFonts w:eastAsiaTheme="minorHAnsi" w:cstheme="minorBidi"/>
          <w:szCs w:val="22"/>
          <w:lang w:eastAsia="en-US"/>
        </w:rPr>
        <w:t>T</w:t>
      </w:r>
      <w:r w:rsidRPr="007F737B">
        <w:rPr>
          <w:rFonts w:eastAsiaTheme="minorHAnsi" w:cstheme="minorBidi"/>
          <w:szCs w:val="22"/>
          <w:lang w:eastAsia="en-US"/>
        </w:rPr>
        <w:t>he ACGR does not accurately reflect all competitive research won by HEPs in Australia</w:t>
      </w:r>
      <w:r w:rsidR="00981196">
        <w:rPr>
          <w:rFonts w:eastAsiaTheme="minorHAnsi" w:cstheme="minorBidi"/>
          <w:szCs w:val="22"/>
          <w:lang w:eastAsia="en-US"/>
        </w:rPr>
        <w:t xml:space="preserve"> with</w:t>
      </w:r>
      <w:r w:rsidRPr="007F737B">
        <w:rPr>
          <w:rFonts w:eastAsiaTheme="minorHAnsi" w:cstheme="minorBidi"/>
          <w:szCs w:val="22"/>
          <w:lang w:eastAsia="en-US"/>
        </w:rPr>
        <w:t xml:space="preserve"> some income genuinely won by HEPs on a competitive basis excluded. </w:t>
      </w:r>
      <w:r w:rsidR="00D91BFB">
        <w:rPr>
          <w:rFonts w:eastAsiaTheme="minorHAnsi" w:cstheme="minorBidi"/>
          <w:szCs w:val="22"/>
          <w:lang w:eastAsia="en-US"/>
        </w:rPr>
        <w:t>S</w:t>
      </w:r>
      <w:r w:rsidRPr="007F737B">
        <w:rPr>
          <w:rFonts w:eastAsiaTheme="minorHAnsi" w:cstheme="minorBidi"/>
          <w:szCs w:val="22"/>
          <w:lang w:eastAsia="en-US"/>
        </w:rPr>
        <w:t xml:space="preserve">chemes that fund a wide range of activities under one </w:t>
      </w:r>
      <w:r w:rsidR="00981196">
        <w:rPr>
          <w:rFonts w:eastAsiaTheme="minorHAnsi" w:cstheme="minorBidi"/>
          <w:szCs w:val="22"/>
          <w:lang w:eastAsia="en-US"/>
        </w:rPr>
        <w:t xml:space="preserve">scheme </w:t>
      </w:r>
      <w:r w:rsidR="00D91BFB">
        <w:rPr>
          <w:rFonts w:eastAsiaTheme="minorHAnsi" w:cstheme="minorBidi"/>
          <w:szCs w:val="22"/>
          <w:lang w:eastAsia="en-US"/>
        </w:rPr>
        <w:t>including competitive grants, non-competitive grants and non-research activities cannot be currently listed</w:t>
      </w:r>
      <w:r w:rsidR="000000CC">
        <w:rPr>
          <w:rFonts w:eastAsiaTheme="minorHAnsi" w:cstheme="minorBidi"/>
          <w:szCs w:val="22"/>
          <w:lang w:eastAsia="en-US"/>
        </w:rPr>
        <w:t xml:space="preserve"> as they do not always identify which components are competitive</w:t>
      </w:r>
      <w:r w:rsidR="00D91BFB">
        <w:rPr>
          <w:rFonts w:eastAsiaTheme="minorHAnsi" w:cstheme="minorBidi"/>
          <w:szCs w:val="22"/>
          <w:lang w:eastAsia="en-US"/>
        </w:rPr>
        <w:t xml:space="preserve">, so income received from competitive processes </w:t>
      </w:r>
      <w:r w:rsidR="00981196">
        <w:rPr>
          <w:rFonts w:eastAsiaTheme="minorHAnsi" w:cstheme="minorBidi"/>
          <w:szCs w:val="22"/>
          <w:lang w:eastAsia="en-US"/>
        </w:rPr>
        <w:t xml:space="preserve">under that scheme </w:t>
      </w:r>
      <w:r w:rsidR="00D91BFB">
        <w:rPr>
          <w:rFonts w:eastAsiaTheme="minorHAnsi" w:cstheme="minorBidi"/>
          <w:szCs w:val="22"/>
          <w:lang w:eastAsia="en-US"/>
        </w:rPr>
        <w:t>cannot be reported. This creates inaccuracies in reporting between income categories</w:t>
      </w:r>
      <w:r>
        <w:rPr>
          <w:rFonts w:eastAsiaTheme="minorHAnsi" w:cstheme="minorBidi"/>
          <w:szCs w:val="22"/>
          <w:lang w:eastAsia="en-US"/>
        </w:rPr>
        <w:t>, especially when combined with the minimum funding threshold for listing of $1 million per annum.</w:t>
      </w:r>
      <w:r w:rsidR="00172145" w:rsidRPr="00C134AE">
        <w:rPr>
          <w:rFonts w:eastAsiaTheme="minorHAnsi" w:cstheme="minorBidi"/>
          <w:szCs w:val="22"/>
          <w:lang w:eastAsia="en-US"/>
        </w:rPr>
        <w:t xml:space="preserve"> </w:t>
      </w:r>
    </w:p>
    <w:p w14:paraId="57531F03" w14:textId="647C99EE" w:rsidR="00172145" w:rsidRDefault="00D91BFB" w:rsidP="00C134AE">
      <w:pPr>
        <w:spacing w:after="200" w:line="276" w:lineRule="auto"/>
        <w:rPr>
          <w:rFonts w:eastAsiaTheme="minorHAnsi" w:cstheme="minorBidi"/>
          <w:szCs w:val="22"/>
          <w:lang w:eastAsia="en-US"/>
        </w:rPr>
      </w:pPr>
      <w:r w:rsidRPr="00D91BFB">
        <w:rPr>
          <w:rFonts w:eastAsiaTheme="minorHAnsi" w:cstheme="minorBidi"/>
          <w:szCs w:val="22"/>
          <w:lang w:eastAsia="en-US"/>
        </w:rPr>
        <w:t xml:space="preserve">Funding bodies are increasingly </w:t>
      </w:r>
      <w:r>
        <w:rPr>
          <w:rFonts w:eastAsiaTheme="minorHAnsi" w:cstheme="minorBidi"/>
          <w:szCs w:val="22"/>
          <w:lang w:eastAsia="en-US"/>
        </w:rPr>
        <w:t xml:space="preserve">moving away from </w:t>
      </w:r>
      <w:r w:rsidRPr="00D91BFB">
        <w:rPr>
          <w:rFonts w:eastAsiaTheme="minorHAnsi" w:cstheme="minorBidi"/>
          <w:szCs w:val="22"/>
          <w:lang w:eastAsia="en-US"/>
        </w:rPr>
        <w:t xml:space="preserve">traditional </w:t>
      </w:r>
      <w:r>
        <w:rPr>
          <w:rFonts w:eastAsiaTheme="minorHAnsi" w:cstheme="minorBidi"/>
          <w:szCs w:val="22"/>
          <w:lang w:eastAsia="en-US"/>
        </w:rPr>
        <w:t xml:space="preserve">stand alone, competitive </w:t>
      </w:r>
      <w:r w:rsidRPr="00D91BFB">
        <w:rPr>
          <w:rFonts w:eastAsiaTheme="minorHAnsi" w:cstheme="minorBidi"/>
          <w:szCs w:val="22"/>
          <w:lang w:eastAsia="en-US"/>
        </w:rPr>
        <w:t xml:space="preserve">schemes </w:t>
      </w:r>
      <w:r>
        <w:rPr>
          <w:rFonts w:eastAsiaTheme="minorHAnsi" w:cstheme="minorBidi"/>
          <w:szCs w:val="22"/>
          <w:lang w:eastAsia="en-US"/>
        </w:rPr>
        <w:t>towards more</w:t>
      </w:r>
      <w:r w:rsidR="00981196">
        <w:rPr>
          <w:rFonts w:eastAsiaTheme="minorHAnsi" w:cstheme="minorBidi"/>
          <w:szCs w:val="22"/>
          <w:lang w:eastAsia="en-US"/>
        </w:rPr>
        <w:t xml:space="preserve"> strategic,</w:t>
      </w:r>
      <w:r w:rsidRPr="00D91BFB">
        <w:rPr>
          <w:rFonts w:eastAsiaTheme="minorHAnsi" w:cstheme="minorBidi"/>
          <w:szCs w:val="22"/>
          <w:lang w:eastAsia="en-US"/>
        </w:rPr>
        <w:t xml:space="preserve"> investment</w:t>
      </w:r>
      <w:r w:rsidR="00981196">
        <w:rPr>
          <w:rFonts w:eastAsiaTheme="minorHAnsi" w:cstheme="minorBidi"/>
          <w:szCs w:val="22"/>
          <w:lang w:eastAsia="en-US"/>
        </w:rPr>
        <w:t>-</w:t>
      </w:r>
      <w:r w:rsidRPr="00D91BFB">
        <w:rPr>
          <w:rFonts w:eastAsiaTheme="minorHAnsi" w:cstheme="minorBidi"/>
          <w:szCs w:val="22"/>
          <w:lang w:eastAsia="en-US"/>
        </w:rPr>
        <w:t>driven approach</w:t>
      </w:r>
      <w:r w:rsidR="000F3274">
        <w:rPr>
          <w:rFonts w:eastAsiaTheme="minorHAnsi" w:cstheme="minorBidi"/>
          <w:szCs w:val="22"/>
          <w:lang w:eastAsia="en-US"/>
        </w:rPr>
        <w:t>es</w:t>
      </w:r>
      <w:r w:rsidR="00981196">
        <w:rPr>
          <w:rFonts w:eastAsiaTheme="minorHAnsi" w:cstheme="minorBidi"/>
          <w:szCs w:val="22"/>
          <w:lang w:eastAsia="en-US"/>
        </w:rPr>
        <w:t xml:space="preserve"> resulting in the likelihood of more significant</w:t>
      </w:r>
      <w:r w:rsidRPr="00D91BFB">
        <w:rPr>
          <w:rFonts w:eastAsiaTheme="minorHAnsi" w:cstheme="minorBidi"/>
          <w:szCs w:val="22"/>
          <w:lang w:eastAsia="en-US"/>
        </w:rPr>
        <w:t xml:space="preserve"> pools of funding </w:t>
      </w:r>
      <w:r w:rsidR="00981196">
        <w:rPr>
          <w:rFonts w:eastAsiaTheme="minorHAnsi" w:cstheme="minorBidi"/>
          <w:szCs w:val="22"/>
          <w:lang w:eastAsia="en-US"/>
        </w:rPr>
        <w:t>not being listed on the ACGR</w:t>
      </w:r>
      <w:r w:rsidRPr="00D91BFB">
        <w:rPr>
          <w:rFonts w:eastAsiaTheme="minorHAnsi" w:cstheme="minorBidi"/>
          <w:szCs w:val="22"/>
          <w:lang w:eastAsia="en-US"/>
        </w:rPr>
        <w:t>.</w:t>
      </w:r>
      <w:r w:rsidR="00781FFC">
        <w:rPr>
          <w:rFonts w:eastAsiaTheme="minorHAnsi" w:cstheme="minorBidi"/>
          <w:szCs w:val="22"/>
          <w:lang w:eastAsia="en-US"/>
        </w:rPr>
        <w:t xml:space="preserve"> There are also issues around timeliness and effort required </w:t>
      </w:r>
      <w:r w:rsidR="0092109E">
        <w:rPr>
          <w:rFonts w:eastAsiaTheme="minorHAnsi" w:cstheme="minorBidi"/>
          <w:szCs w:val="22"/>
          <w:lang w:eastAsia="en-US"/>
        </w:rPr>
        <w:t xml:space="preserve">on the part </w:t>
      </w:r>
      <w:r w:rsidR="00781FFC">
        <w:rPr>
          <w:rFonts w:eastAsiaTheme="minorHAnsi" w:cstheme="minorBidi"/>
          <w:szCs w:val="22"/>
          <w:lang w:eastAsia="en-US"/>
        </w:rPr>
        <w:t xml:space="preserve">of the department to administer the ACGR. </w:t>
      </w:r>
    </w:p>
    <w:p w14:paraId="42724CB0" w14:textId="299A50ED" w:rsidR="001A1B42" w:rsidRDefault="001A1B42" w:rsidP="001A1B42">
      <w:pPr>
        <w:spacing w:after="200" w:line="276" w:lineRule="auto"/>
        <w:rPr>
          <w:rFonts w:eastAsiaTheme="minorHAnsi" w:cstheme="minorBidi"/>
          <w:szCs w:val="22"/>
          <w:lang w:eastAsia="en-US"/>
        </w:rPr>
      </w:pPr>
      <w:r w:rsidRPr="00A23723">
        <w:rPr>
          <w:rFonts w:eastAsiaTheme="minorHAnsi" w:cstheme="minorBidi"/>
          <w:szCs w:val="22"/>
          <w:lang w:eastAsia="en-US"/>
        </w:rPr>
        <w:t xml:space="preserve">The ACGR </w:t>
      </w:r>
      <w:r w:rsidR="00DE3D17">
        <w:rPr>
          <w:rFonts w:eastAsiaTheme="minorHAnsi" w:cstheme="minorBidi"/>
          <w:szCs w:val="22"/>
          <w:lang w:eastAsia="en-US"/>
        </w:rPr>
        <w:t>process was</w:t>
      </w:r>
      <w:r w:rsidRPr="00A23723">
        <w:rPr>
          <w:rFonts w:eastAsiaTheme="minorHAnsi" w:cstheme="minorBidi"/>
          <w:szCs w:val="22"/>
          <w:lang w:eastAsia="en-US"/>
        </w:rPr>
        <w:t xml:space="preserve"> reviewed in 2010</w:t>
      </w:r>
      <w:r>
        <w:rPr>
          <w:rFonts w:eastAsiaTheme="minorHAnsi" w:cstheme="minorBidi"/>
          <w:szCs w:val="22"/>
          <w:lang w:eastAsia="en-US"/>
        </w:rPr>
        <w:t xml:space="preserve"> with assistance from the sector</w:t>
      </w:r>
      <w:r w:rsidR="00DE3D17">
        <w:rPr>
          <w:rFonts w:eastAsiaTheme="minorHAnsi" w:cstheme="minorBidi"/>
          <w:szCs w:val="22"/>
          <w:lang w:eastAsia="en-US"/>
        </w:rPr>
        <w:t xml:space="preserve"> with a focus on streamlining existing </w:t>
      </w:r>
      <w:r w:rsidR="003577C5">
        <w:rPr>
          <w:rFonts w:eastAsiaTheme="minorHAnsi" w:cstheme="minorBidi"/>
          <w:szCs w:val="22"/>
          <w:lang w:eastAsia="en-US"/>
        </w:rPr>
        <w:t>procedures</w:t>
      </w:r>
      <w:r w:rsidR="00DE3D17">
        <w:rPr>
          <w:rFonts w:eastAsiaTheme="minorHAnsi" w:cstheme="minorBidi"/>
          <w:szCs w:val="22"/>
          <w:lang w:eastAsia="en-US"/>
        </w:rPr>
        <w:t>. However, th</w:t>
      </w:r>
      <w:r w:rsidR="003577C5">
        <w:rPr>
          <w:rFonts w:eastAsiaTheme="minorHAnsi" w:cstheme="minorBidi"/>
          <w:szCs w:val="22"/>
          <w:lang w:eastAsia="en-US"/>
        </w:rPr>
        <w:t>ese</w:t>
      </w:r>
      <w:r w:rsidR="00DE3D17">
        <w:rPr>
          <w:rFonts w:eastAsiaTheme="minorHAnsi" w:cstheme="minorBidi"/>
          <w:szCs w:val="22"/>
          <w:lang w:eastAsia="en-US"/>
        </w:rPr>
        <w:t xml:space="preserve"> changes have not been able to address the inherent limitation with using </w:t>
      </w:r>
      <w:r>
        <w:rPr>
          <w:rFonts w:eastAsiaTheme="minorHAnsi" w:cstheme="minorBidi"/>
          <w:szCs w:val="22"/>
          <w:lang w:eastAsia="en-US"/>
        </w:rPr>
        <w:t xml:space="preserve">a static, definitive list. </w:t>
      </w:r>
    </w:p>
    <w:p w14:paraId="7FA73C1B" w14:textId="5317FD21" w:rsidR="003F3AEA" w:rsidRPr="000B2EA0" w:rsidRDefault="003F3AEA" w:rsidP="00C134AE">
      <w:pPr>
        <w:spacing w:after="200" w:line="276" w:lineRule="auto"/>
        <w:rPr>
          <w:rFonts w:ascii="Calibri" w:hAnsi="Calibri"/>
          <w:b/>
          <w:color w:val="205E29"/>
        </w:rPr>
      </w:pPr>
      <w:r w:rsidRPr="000B2EA0">
        <w:rPr>
          <w:rFonts w:ascii="Calibri" w:hAnsi="Calibri"/>
          <w:b/>
          <w:color w:val="205E29"/>
        </w:rPr>
        <w:t>Proposal</w:t>
      </w:r>
      <w:r w:rsidR="00AE5F20" w:rsidRPr="000B2EA0">
        <w:rPr>
          <w:rFonts w:ascii="Calibri" w:hAnsi="Calibri"/>
          <w:b/>
          <w:color w:val="205E29"/>
        </w:rPr>
        <w:t>s</w:t>
      </w:r>
    </w:p>
    <w:p w14:paraId="0927BDA7" w14:textId="5FCA21E4" w:rsidR="00CC5A2D" w:rsidRDefault="00CC5A2D" w:rsidP="00C134AE">
      <w:pPr>
        <w:spacing w:after="200" w:line="276" w:lineRule="auto"/>
        <w:rPr>
          <w:rFonts w:eastAsiaTheme="minorHAnsi" w:cstheme="minorBidi"/>
          <w:szCs w:val="22"/>
          <w:lang w:eastAsia="en-US"/>
        </w:rPr>
      </w:pPr>
      <w:r>
        <w:rPr>
          <w:rFonts w:eastAsiaTheme="minorHAnsi" w:cstheme="minorBidi"/>
          <w:szCs w:val="22"/>
          <w:lang w:eastAsia="en-US"/>
        </w:rPr>
        <w:t xml:space="preserve">To address these issues, the department seeks the sectors’ views on </w:t>
      </w:r>
      <w:r w:rsidR="000E4EA2">
        <w:rPr>
          <w:rFonts w:eastAsiaTheme="minorHAnsi" w:cstheme="minorBidi"/>
          <w:szCs w:val="22"/>
          <w:lang w:eastAsia="en-US"/>
        </w:rPr>
        <w:t xml:space="preserve">three </w:t>
      </w:r>
      <w:r>
        <w:rPr>
          <w:rFonts w:eastAsiaTheme="minorHAnsi" w:cstheme="minorBidi"/>
          <w:szCs w:val="22"/>
          <w:lang w:eastAsia="en-US"/>
        </w:rPr>
        <w:t xml:space="preserve">options to </w:t>
      </w:r>
      <w:r w:rsidR="00DE3D17">
        <w:rPr>
          <w:rFonts w:eastAsiaTheme="minorHAnsi" w:cstheme="minorBidi"/>
          <w:szCs w:val="22"/>
          <w:lang w:eastAsia="en-US"/>
        </w:rPr>
        <w:t>enhance reporting arrangements for Category 1</w:t>
      </w:r>
      <w:r w:rsidR="005F2F07">
        <w:rPr>
          <w:rFonts w:eastAsiaTheme="minorHAnsi" w:cstheme="minorBidi"/>
          <w:szCs w:val="22"/>
          <w:lang w:eastAsia="en-US"/>
        </w:rPr>
        <w:t>.</w:t>
      </w:r>
      <w:r>
        <w:rPr>
          <w:rFonts w:eastAsiaTheme="minorHAnsi" w:cstheme="minorBidi"/>
          <w:szCs w:val="22"/>
          <w:lang w:eastAsia="en-US"/>
        </w:rPr>
        <w:t xml:space="preserve"> </w:t>
      </w:r>
    </w:p>
    <w:p w14:paraId="6609AFC3" w14:textId="79CC7D28" w:rsidR="00CC5A2D" w:rsidRPr="00355C70" w:rsidRDefault="00CC5A2D" w:rsidP="000B2EA0">
      <w:pPr>
        <w:spacing w:after="200" w:line="276" w:lineRule="auto"/>
      </w:pPr>
      <w:r w:rsidRPr="00355C70">
        <w:rPr>
          <w:b/>
          <w:color w:val="205E29"/>
        </w:rPr>
        <w:t>OPTION 1</w:t>
      </w:r>
      <w:r w:rsidR="006758E5" w:rsidRPr="00355C70">
        <w:rPr>
          <w:b/>
          <w:color w:val="205E29"/>
        </w:rPr>
        <w:t xml:space="preserve"> – </w:t>
      </w:r>
      <w:r w:rsidR="00781FFC">
        <w:rPr>
          <w:b/>
          <w:color w:val="205E29"/>
        </w:rPr>
        <w:t>Rem</w:t>
      </w:r>
      <w:r w:rsidR="00DE3D17" w:rsidRPr="00355C70">
        <w:rPr>
          <w:b/>
          <w:color w:val="205E29"/>
        </w:rPr>
        <w:t xml:space="preserve">ove </w:t>
      </w:r>
      <w:r w:rsidR="00781FFC">
        <w:rPr>
          <w:b/>
          <w:color w:val="205E29"/>
        </w:rPr>
        <w:t>ACGR and rely on</w:t>
      </w:r>
      <w:r w:rsidR="00DE3D17" w:rsidRPr="00355C70">
        <w:rPr>
          <w:b/>
          <w:color w:val="205E29"/>
        </w:rPr>
        <w:t xml:space="preserve"> </w:t>
      </w:r>
      <w:r w:rsidR="00781FFC">
        <w:rPr>
          <w:b/>
          <w:color w:val="205E29"/>
        </w:rPr>
        <w:t>a</w:t>
      </w:r>
      <w:r w:rsidR="002B27BE">
        <w:rPr>
          <w:b/>
          <w:color w:val="205E29"/>
        </w:rPr>
        <w:t>n</w:t>
      </w:r>
      <w:r w:rsidR="00781FFC">
        <w:rPr>
          <w:b/>
          <w:color w:val="205E29"/>
        </w:rPr>
        <w:t xml:space="preserve"> income </w:t>
      </w:r>
      <w:r w:rsidR="00DE3D17" w:rsidRPr="00355C70">
        <w:rPr>
          <w:b/>
          <w:color w:val="205E29"/>
        </w:rPr>
        <w:t>self-assessment model</w:t>
      </w:r>
      <w:r w:rsidR="00781FFC">
        <w:rPr>
          <w:b/>
          <w:color w:val="205E29"/>
        </w:rPr>
        <w:t xml:space="preserve"> at the project level</w:t>
      </w:r>
    </w:p>
    <w:p w14:paraId="571843EA" w14:textId="02CBA603" w:rsidR="00271F95" w:rsidRDefault="00DE3D17" w:rsidP="00C134AE">
      <w:pPr>
        <w:spacing w:after="200" w:line="276" w:lineRule="auto"/>
        <w:rPr>
          <w:rFonts w:eastAsiaTheme="minorHAnsi" w:cstheme="minorBidi"/>
          <w:szCs w:val="22"/>
          <w:lang w:eastAsia="en-US"/>
        </w:rPr>
      </w:pPr>
      <w:r>
        <w:rPr>
          <w:rFonts w:eastAsiaTheme="minorHAnsi" w:cstheme="minorBidi"/>
          <w:szCs w:val="22"/>
          <w:lang w:eastAsia="en-US"/>
        </w:rPr>
        <w:t xml:space="preserve">HEPs currently self-assess Categories 2, 3 and 4 </w:t>
      </w:r>
      <w:r w:rsidR="00086014">
        <w:rPr>
          <w:rFonts w:eastAsiaTheme="minorHAnsi" w:cstheme="minorBidi"/>
          <w:szCs w:val="22"/>
          <w:lang w:eastAsia="en-US"/>
        </w:rPr>
        <w:t>incomes</w:t>
      </w:r>
      <w:r>
        <w:rPr>
          <w:rFonts w:eastAsiaTheme="minorHAnsi" w:cstheme="minorBidi"/>
          <w:szCs w:val="22"/>
          <w:lang w:eastAsia="en-US"/>
        </w:rPr>
        <w:t xml:space="preserve"> in an effective manner. This </w:t>
      </w:r>
      <w:r w:rsidR="00EA524A">
        <w:rPr>
          <w:rFonts w:eastAsiaTheme="minorHAnsi" w:cstheme="minorBidi"/>
          <w:szCs w:val="22"/>
          <w:lang w:eastAsia="en-US"/>
        </w:rPr>
        <w:t>option would provide for Category 1 income to be assessed in the same manner.</w:t>
      </w:r>
      <w:r w:rsidR="00EA524A" w:rsidDel="00DE3D17">
        <w:rPr>
          <w:rFonts w:eastAsiaTheme="minorHAnsi" w:cstheme="minorBidi"/>
          <w:szCs w:val="22"/>
          <w:lang w:eastAsia="en-US"/>
        </w:rPr>
        <w:t xml:space="preserve"> </w:t>
      </w:r>
    </w:p>
    <w:p w14:paraId="0E69080C" w14:textId="72343CD5" w:rsidR="00132632" w:rsidRDefault="00DE3D17" w:rsidP="00C134AE">
      <w:pPr>
        <w:spacing w:after="200" w:line="276" w:lineRule="auto"/>
        <w:rPr>
          <w:rFonts w:eastAsiaTheme="minorHAnsi" w:cstheme="minorBidi"/>
          <w:szCs w:val="22"/>
          <w:lang w:eastAsia="en-US"/>
        </w:rPr>
      </w:pPr>
      <w:r>
        <w:rPr>
          <w:rFonts w:eastAsiaTheme="minorHAnsi" w:cstheme="minorBidi"/>
          <w:szCs w:val="22"/>
          <w:lang w:eastAsia="en-US"/>
        </w:rPr>
        <w:t>Moving to a</w:t>
      </w:r>
      <w:r w:rsidR="00271F95">
        <w:rPr>
          <w:rFonts w:eastAsiaTheme="minorHAnsi" w:cstheme="minorBidi"/>
          <w:szCs w:val="22"/>
          <w:lang w:eastAsia="en-US"/>
        </w:rPr>
        <w:t xml:space="preserve"> self-assessment model</w:t>
      </w:r>
      <w:r>
        <w:rPr>
          <w:rFonts w:eastAsiaTheme="minorHAnsi" w:cstheme="minorBidi"/>
          <w:szCs w:val="22"/>
          <w:lang w:eastAsia="en-US"/>
        </w:rPr>
        <w:t xml:space="preserve"> would be done in conjunction with simplification of the current ACGR assessment criteria to </w:t>
      </w:r>
      <w:r w:rsidR="002B27BE">
        <w:rPr>
          <w:rFonts w:eastAsiaTheme="minorHAnsi" w:cstheme="minorBidi"/>
          <w:szCs w:val="22"/>
          <w:lang w:eastAsia="en-US"/>
        </w:rPr>
        <w:t xml:space="preserve">enable </w:t>
      </w:r>
      <w:r w:rsidR="005739B1">
        <w:rPr>
          <w:rFonts w:eastAsiaTheme="minorHAnsi" w:cstheme="minorBidi"/>
          <w:szCs w:val="22"/>
          <w:lang w:eastAsia="en-US"/>
        </w:rPr>
        <w:t>q</w:t>
      </w:r>
      <w:r>
        <w:rPr>
          <w:rFonts w:eastAsiaTheme="minorHAnsi" w:cstheme="minorBidi"/>
          <w:szCs w:val="22"/>
          <w:lang w:eastAsia="en-US"/>
        </w:rPr>
        <w:t>uick accurate classification of competitive income</w:t>
      </w:r>
      <w:r w:rsidR="00271F95">
        <w:rPr>
          <w:rFonts w:eastAsiaTheme="minorHAnsi" w:cstheme="minorBidi"/>
          <w:szCs w:val="22"/>
          <w:lang w:eastAsia="en-US"/>
        </w:rPr>
        <w:t xml:space="preserve">. </w:t>
      </w:r>
    </w:p>
    <w:p w14:paraId="63BE95EB" w14:textId="79B36451" w:rsidR="0024689D" w:rsidRDefault="00EA524A" w:rsidP="00C134AE">
      <w:pPr>
        <w:spacing w:after="200" w:line="276" w:lineRule="auto"/>
        <w:rPr>
          <w:rFonts w:eastAsiaTheme="minorHAnsi" w:cstheme="minorBidi"/>
          <w:szCs w:val="22"/>
          <w:lang w:eastAsia="en-US"/>
        </w:rPr>
      </w:pPr>
      <w:r>
        <w:rPr>
          <w:rFonts w:eastAsiaTheme="minorHAnsi" w:cstheme="minorBidi"/>
          <w:szCs w:val="22"/>
          <w:lang w:eastAsia="en-US"/>
        </w:rPr>
        <w:t xml:space="preserve">Removing the need to report against the full list of schemes in the ACGR would require classifying income against </w:t>
      </w:r>
      <w:r w:rsidR="004C4BE5">
        <w:rPr>
          <w:rFonts w:eastAsiaTheme="minorHAnsi" w:cstheme="minorBidi"/>
          <w:szCs w:val="22"/>
          <w:lang w:eastAsia="en-US"/>
        </w:rPr>
        <w:t xml:space="preserve">a list of </w:t>
      </w:r>
      <w:r>
        <w:rPr>
          <w:rFonts w:eastAsiaTheme="minorHAnsi" w:cstheme="minorBidi"/>
          <w:szCs w:val="22"/>
          <w:lang w:eastAsia="en-US"/>
        </w:rPr>
        <w:t xml:space="preserve">sub-categories to maintain historical data series. The proposed sub-categories are included in </w:t>
      </w:r>
      <w:r w:rsidR="004C4BE5" w:rsidRPr="00D827C4">
        <w:rPr>
          <w:rFonts w:eastAsiaTheme="minorHAnsi"/>
          <w:lang w:eastAsia="en-US"/>
        </w:rPr>
        <w:fldChar w:fldCharType="begin"/>
      </w:r>
      <w:r w:rsidR="004C4BE5" w:rsidRPr="004C4BE5">
        <w:rPr>
          <w:rFonts w:eastAsiaTheme="minorHAnsi" w:cstheme="minorBidi"/>
          <w:szCs w:val="22"/>
          <w:lang w:eastAsia="en-US"/>
        </w:rPr>
        <w:instrText xml:space="preserve"> REF _Ref472066955 \h </w:instrText>
      </w:r>
      <w:r w:rsidR="004C4BE5" w:rsidRPr="00355C70">
        <w:rPr>
          <w:rFonts w:eastAsiaTheme="minorHAnsi" w:cstheme="minorBidi"/>
          <w:szCs w:val="22"/>
          <w:lang w:eastAsia="en-US"/>
        </w:rPr>
        <w:instrText xml:space="preserve"> \* MERGEFORMAT </w:instrText>
      </w:r>
      <w:r w:rsidR="004C4BE5" w:rsidRPr="00D827C4">
        <w:rPr>
          <w:rFonts w:eastAsiaTheme="minorHAnsi"/>
          <w:lang w:eastAsia="en-US"/>
        </w:rPr>
      </w:r>
      <w:r w:rsidR="004C4BE5" w:rsidRPr="00D827C4">
        <w:rPr>
          <w:rFonts w:eastAsiaTheme="minorHAnsi"/>
          <w:lang w:eastAsia="en-US"/>
        </w:rPr>
        <w:fldChar w:fldCharType="separate"/>
      </w:r>
      <w:r w:rsidR="00A861DA" w:rsidRPr="00D827C4">
        <w:t xml:space="preserve">Table </w:t>
      </w:r>
      <w:r w:rsidR="00A861DA">
        <w:rPr>
          <w:noProof/>
        </w:rPr>
        <w:t>1</w:t>
      </w:r>
      <w:r w:rsidR="004C4BE5" w:rsidRPr="00D827C4">
        <w:rPr>
          <w:rFonts w:eastAsiaTheme="minorHAnsi"/>
          <w:lang w:eastAsia="en-US"/>
        </w:rPr>
        <w:fldChar w:fldCharType="end"/>
      </w:r>
      <w:r w:rsidR="0024689D">
        <w:rPr>
          <w:rFonts w:eastAsiaTheme="minorHAnsi" w:cstheme="minorBidi"/>
          <w:szCs w:val="22"/>
          <w:lang w:eastAsia="en-US"/>
        </w:rPr>
        <w:t>:</w:t>
      </w:r>
    </w:p>
    <w:p w14:paraId="7AE62E96" w14:textId="1BFAFE56" w:rsidR="000D0CED" w:rsidRPr="004C4BE5" w:rsidRDefault="004C4BE5" w:rsidP="00355C70">
      <w:pPr>
        <w:pStyle w:val="Caption"/>
        <w:keepNext/>
      </w:pPr>
      <w:bookmarkStart w:id="114" w:name="_Ref472066955"/>
      <w:r w:rsidRPr="00D827C4">
        <w:lastRenderedPageBreak/>
        <w:t xml:space="preserve">Table </w:t>
      </w:r>
      <w:r w:rsidRPr="00BB2CC6">
        <w:fldChar w:fldCharType="begin"/>
      </w:r>
      <w:r w:rsidRPr="007772B1">
        <w:instrText xml:space="preserve"> SEQ Table \* ARABIC </w:instrText>
      </w:r>
      <w:r w:rsidRPr="00BB2CC6">
        <w:fldChar w:fldCharType="separate"/>
      </w:r>
      <w:r w:rsidR="00A861DA">
        <w:rPr>
          <w:noProof/>
        </w:rPr>
        <w:t>1</w:t>
      </w:r>
      <w:r w:rsidRPr="00BB2CC6">
        <w:fldChar w:fldCharType="end"/>
      </w:r>
      <w:bookmarkEnd w:id="114"/>
      <w:r w:rsidRPr="00BB2CC6">
        <w:t xml:space="preserve"> </w:t>
      </w:r>
      <w:r w:rsidR="000D0CED" w:rsidRPr="00BB2CC6">
        <w:t xml:space="preserve">– </w:t>
      </w:r>
      <w:r w:rsidRPr="00BB2CC6">
        <w:t>P</w:t>
      </w:r>
      <w:r w:rsidR="000D0CED" w:rsidRPr="007772B1">
        <w:t>roposed Category 1 sub categories</w:t>
      </w:r>
    </w:p>
    <w:tbl>
      <w:tblPr>
        <w:tblStyle w:val="MediumShading1-Accent3"/>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767"/>
        <w:gridCol w:w="5475"/>
      </w:tblGrid>
      <w:tr w:rsidR="00C708AB" w:rsidRPr="00C708AB" w14:paraId="3D41D1CD" w14:textId="77777777" w:rsidTr="00355C70">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038" w:type="pct"/>
            <w:tcBorders>
              <w:top w:val="none" w:sz="0" w:space="0" w:color="auto"/>
              <w:left w:val="none" w:sz="0" w:space="0" w:color="auto"/>
              <w:bottom w:val="none" w:sz="0" w:space="0" w:color="auto"/>
              <w:right w:val="none" w:sz="0" w:space="0" w:color="auto"/>
            </w:tcBorders>
            <w:shd w:val="clear" w:color="auto" w:fill="205E29"/>
          </w:tcPr>
          <w:p w14:paraId="14FB696F" w14:textId="7007C8D0" w:rsidR="005F3471" w:rsidRPr="00355C70" w:rsidRDefault="005F3471" w:rsidP="00355C70">
            <w:pPr>
              <w:spacing w:after="0"/>
              <w:ind w:left="142"/>
              <w:contextualSpacing/>
              <w:rPr>
                <w:b w:val="0"/>
                <w:color w:val="FFFFFF" w:themeColor="background1"/>
              </w:rPr>
            </w:pPr>
            <w:r w:rsidRPr="006A2389">
              <w:rPr>
                <w:color w:val="FFFFFF" w:themeColor="background1"/>
                <w:szCs w:val="22"/>
              </w:rPr>
              <w:t>Commonwealth</w:t>
            </w:r>
          </w:p>
        </w:tc>
        <w:tc>
          <w:tcPr>
            <w:tcW w:w="2962" w:type="pct"/>
            <w:tcBorders>
              <w:top w:val="none" w:sz="0" w:space="0" w:color="auto"/>
              <w:left w:val="none" w:sz="0" w:space="0" w:color="auto"/>
              <w:bottom w:val="none" w:sz="0" w:space="0" w:color="auto"/>
              <w:right w:val="none" w:sz="0" w:space="0" w:color="auto"/>
            </w:tcBorders>
            <w:shd w:val="clear" w:color="auto" w:fill="205E29"/>
          </w:tcPr>
          <w:p w14:paraId="0C0880CC" w14:textId="3D57EEEF" w:rsidR="005F3471" w:rsidRPr="00355C70" w:rsidRDefault="005F3471" w:rsidP="00355C70">
            <w:pPr>
              <w:spacing w:after="0"/>
              <w:ind w:left="68"/>
              <w:contextualSpacing/>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6A2389">
              <w:rPr>
                <w:color w:val="FFFFFF" w:themeColor="background1"/>
                <w:szCs w:val="22"/>
              </w:rPr>
              <w:t xml:space="preserve">Non Commonwealth </w:t>
            </w:r>
          </w:p>
        </w:tc>
      </w:tr>
      <w:tr w:rsidR="005F3471" w14:paraId="670C5894" w14:textId="77777777" w:rsidTr="00355C7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38" w:type="pct"/>
            <w:tcBorders>
              <w:right w:val="none" w:sz="0" w:space="0" w:color="auto"/>
            </w:tcBorders>
          </w:tcPr>
          <w:p w14:paraId="211A6816" w14:textId="73083122" w:rsidR="005F3471" w:rsidRPr="004B6D39" w:rsidRDefault="005F3471" w:rsidP="00161584">
            <w:pPr>
              <w:spacing w:after="0"/>
              <w:ind w:left="142"/>
              <w:contextualSpacing/>
              <w:rPr>
                <w:b w:val="0"/>
                <w:szCs w:val="22"/>
              </w:rPr>
            </w:pPr>
            <w:r w:rsidRPr="004B6D39">
              <w:rPr>
                <w:b w:val="0"/>
                <w:szCs w:val="22"/>
              </w:rPr>
              <w:t>N</w:t>
            </w:r>
            <w:r w:rsidR="002B27BE">
              <w:rPr>
                <w:b w:val="0"/>
                <w:szCs w:val="22"/>
              </w:rPr>
              <w:t>ational Health and Medical Research Council (N</w:t>
            </w:r>
            <w:r w:rsidRPr="004B6D39">
              <w:rPr>
                <w:b w:val="0"/>
                <w:szCs w:val="22"/>
              </w:rPr>
              <w:t>HMRC</w:t>
            </w:r>
            <w:r w:rsidR="002B27BE">
              <w:rPr>
                <w:b w:val="0"/>
                <w:szCs w:val="22"/>
              </w:rPr>
              <w:t>)</w:t>
            </w:r>
          </w:p>
        </w:tc>
        <w:tc>
          <w:tcPr>
            <w:tcW w:w="2962" w:type="pct"/>
            <w:tcBorders>
              <w:left w:val="none" w:sz="0" w:space="0" w:color="auto"/>
            </w:tcBorders>
          </w:tcPr>
          <w:p w14:paraId="0D17D9D4" w14:textId="0AA5D04D" w:rsidR="005F3471" w:rsidRPr="00C708AB" w:rsidRDefault="005F3471" w:rsidP="006A2389">
            <w:pPr>
              <w:spacing w:after="0"/>
              <w:ind w:left="68"/>
              <w:contextualSpacing/>
              <w:cnfStyle w:val="000000100000" w:firstRow="0" w:lastRow="0" w:firstColumn="0" w:lastColumn="0" w:oddVBand="0" w:evenVBand="0" w:oddHBand="1" w:evenHBand="0" w:firstRowFirstColumn="0" w:firstRowLastColumn="0" w:lastRowFirstColumn="0" w:lastRowLastColumn="0"/>
              <w:rPr>
                <w:szCs w:val="22"/>
              </w:rPr>
            </w:pPr>
            <w:r w:rsidRPr="00C708AB">
              <w:rPr>
                <w:szCs w:val="22"/>
              </w:rPr>
              <w:t xml:space="preserve">State Government </w:t>
            </w:r>
          </w:p>
        </w:tc>
      </w:tr>
      <w:tr w:rsidR="005F3471" w14:paraId="24ED8D13" w14:textId="77777777" w:rsidTr="00355C70">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38" w:type="pct"/>
            <w:tcBorders>
              <w:right w:val="none" w:sz="0" w:space="0" w:color="auto"/>
            </w:tcBorders>
          </w:tcPr>
          <w:p w14:paraId="5FAF194E" w14:textId="0F73FF28" w:rsidR="005F3471" w:rsidRPr="004B6D39" w:rsidRDefault="002B27BE" w:rsidP="00161584">
            <w:pPr>
              <w:spacing w:after="0"/>
              <w:ind w:left="142"/>
              <w:contextualSpacing/>
              <w:rPr>
                <w:b w:val="0"/>
                <w:szCs w:val="22"/>
              </w:rPr>
            </w:pPr>
            <w:r>
              <w:rPr>
                <w:b w:val="0"/>
                <w:szCs w:val="22"/>
              </w:rPr>
              <w:t>Australian Research Council (</w:t>
            </w:r>
            <w:r w:rsidR="005F3471" w:rsidRPr="004B6D39">
              <w:rPr>
                <w:b w:val="0"/>
                <w:szCs w:val="22"/>
              </w:rPr>
              <w:t>ARC</w:t>
            </w:r>
            <w:r>
              <w:rPr>
                <w:b w:val="0"/>
                <w:szCs w:val="22"/>
              </w:rPr>
              <w:t>)</w:t>
            </w:r>
          </w:p>
        </w:tc>
        <w:tc>
          <w:tcPr>
            <w:tcW w:w="2962" w:type="pct"/>
            <w:tcBorders>
              <w:left w:val="none" w:sz="0" w:space="0" w:color="auto"/>
            </w:tcBorders>
          </w:tcPr>
          <w:p w14:paraId="5B6AA29F" w14:textId="4CFF0FA3" w:rsidR="005F3471" w:rsidRPr="00C708AB" w:rsidRDefault="006A2389" w:rsidP="006A2389">
            <w:pPr>
              <w:spacing w:after="0"/>
              <w:ind w:left="68"/>
              <w:contextualSpacing/>
              <w:cnfStyle w:val="000000010000" w:firstRow="0" w:lastRow="0" w:firstColumn="0" w:lastColumn="0" w:oddVBand="0" w:evenVBand="0" w:oddHBand="0" w:evenHBand="1" w:firstRowFirstColumn="0" w:firstRowLastColumn="0" w:lastRowFirstColumn="0" w:lastRowLastColumn="0"/>
              <w:rPr>
                <w:szCs w:val="22"/>
              </w:rPr>
            </w:pPr>
            <w:r>
              <w:rPr>
                <w:szCs w:val="22"/>
              </w:rPr>
              <w:t>Industry</w:t>
            </w:r>
          </w:p>
        </w:tc>
      </w:tr>
      <w:tr w:rsidR="006A2389" w14:paraId="0D72106A" w14:textId="77777777" w:rsidTr="00355C70">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038" w:type="pct"/>
            <w:tcBorders>
              <w:right w:val="none" w:sz="0" w:space="0" w:color="auto"/>
            </w:tcBorders>
          </w:tcPr>
          <w:p w14:paraId="4849C72D" w14:textId="63E911BC" w:rsidR="006A2389" w:rsidRPr="004B6D39" w:rsidRDefault="006A2389" w:rsidP="00161584">
            <w:pPr>
              <w:spacing w:after="0"/>
              <w:ind w:left="142"/>
              <w:contextualSpacing/>
              <w:rPr>
                <w:b w:val="0"/>
                <w:szCs w:val="22"/>
              </w:rPr>
            </w:pPr>
            <w:r w:rsidRPr="004B6D39">
              <w:rPr>
                <w:b w:val="0"/>
                <w:szCs w:val="22"/>
              </w:rPr>
              <w:t>Other</w:t>
            </w:r>
          </w:p>
        </w:tc>
        <w:tc>
          <w:tcPr>
            <w:tcW w:w="2962" w:type="pct"/>
            <w:tcBorders>
              <w:left w:val="none" w:sz="0" w:space="0" w:color="auto"/>
            </w:tcBorders>
          </w:tcPr>
          <w:p w14:paraId="516AE8CE" w14:textId="093BC5E9" w:rsidR="006A2389" w:rsidRPr="00C708AB" w:rsidRDefault="006A2389" w:rsidP="00161584">
            <w:pPr>
              <w:spacing w:after="0"/>
              <w:ind w:left="68"/>
              <w:contextualSpacing/>
              <w:cnfStyle w:val="000000100000" w:firstRow="0" w:lastRow="0" w:firstColumn="0" w:lastColumn="0" w:oddVBand="0" w:evenVBand="0" w:oddHBand="1" w:evenHBand="0" w:firstRowFirstColumn="0" w:firstRowLastColumn="0" w:lastRowFirstColumn="0" w:lastRowLastColumn="0"/>
              <w:rPr>
                <w:szCs w:val="22"/>
              </w:rPr>
            </w:pPr>
            <w:r>
              <w:rPr>
                <w:szCs w:val="22"/>
              </w:rPr>
              <w:t>Private - Not-for-</w:t>
            </w:r>
            <w:r w:rsidRPr="00C708AB">
              <w:rPr>
                <w:szCs w:val="22"/>
              </w:rPr>
              <w:t>Profit</w:t>
            </w:r>
          </w:p>
        </w:tc>
      </w:tr>
      <w:tr w:rsidR="006A2389" w14:paraId="091F31A3" w14:textId="77777777" w:rsidTr="00355C70">
        <w:trPr>
          <w:cnfStyle w:val="000000010000" w:firstRow="0" w:lastRow="0" w:firstColumn="0" w:lastColumn="0" w:oddVBand="0" w:evenVBand="0" w:oddHBand="0" w:evenHBand="1"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038" w:type="pct"/>
            <w:tcBorders>
              <w:right w:val="none" w:sz="0" w:space="0" w:color="auto"/>
            </w:tcBorders>
          </w:tcPr>
          <w:p w14:paraId="6BEC635C" w14:textId="7F5A439E" w:rsidR="006A2389" w:rsidRPr="004B6D39" w:rsidRDefault="006A2389" w:rsidP="00161584">
            <w:pPr>
              <w:spacing w:after="0"/>
              <w:ind w:left="142"/>
              <w:contextualSpacing/>
              <w:rPr>
                <w:b w:val="0"/>
                <w:szCs w:val="22"/>
              </w:rPr>
            </w:pPr>
            <w:r w:rsidRPr="004B6D39">
              <w:rPr>
                <w:b w:val="0"/>
                <w:szCs w:val="22"/>
              </w:rPr>
              <w:t>Rural R&amp;D</w:t>
            </w:r>
          </w:p>
        </w:tc>
        <w:tc>
          <w:tcPr>
            <w:tcW w:w="2962" w:type="pct"/>
            <w:tcBorders>
              <w:left w:val="none" w:sz="0" w:space="0" w:color="auto"/>
            </w:tcBorders>
          </w:tcPr>
          <w:p w14:paraId="66ACAABE" w14:textId="552434F7" w:rsidR="006A2389" w:rsidRPr="00C708AB" w:rsidRDefault="006A2389" w:rsidP="00161584">
            <w:pPr>
              <w:spacing w:after="0"/>
              <w:ind w:left="68"/>
              <w:contextualSpacing/>
              <w:cnfStyle w:val="000000010000" w:firstRow="0" w:lastRow="0" w:firstColumn="0" w:lastColumn="0" w:oddVBand="0" w:evenVBand="0" w:oddHBand="0" w:evenHBand="1" w:firstRowFirstColumn="0" w:firstRowLastColumn="0" w:lastRowFirstColumn="0" w:lastRowLastColumn="0"/>
              <w:rPr>
                <w:szCs w:val="22"/>
              </w:rPr>
            </w:pPr>
            <w:r w:rsidRPr="00C708AB">
              <w:rPr>
                <w:szCs w:val="22"/>
              </w:rPr>
              <w:t>Other</w:t>
            </w:r>
          </w:p>
        </w:tc>
      </w:tr>
    </w:tbl>
    <w:p w14:paraId="29CEA249" w14:textId="499E3534" w:rsidR="00923574" w:rsidRDefault="00923574" w:rsidP="000B2EA0">
      <w:pPr>
        <w:spacing w:after="200" w:line="276" w:lineRule="auto"/>
      </w:pPr>
    </w:p>
    <w:p w14:paraId="302D4904" w14:textId="171F71E0" w:rsidR="00AE5F20" w:rsidRPr="000B2EA0" w:rsidRDefault="00AE5F20" w:rsidP="00AE5F20">
      <w:pPr>
        <w:spacing w:after="200" w:line="276" w:lineRule="auto"/>
        <w:rPr>
          <w:rFonts w:ascii="Calibri" w:hAnsi="Calibri"/>
          <w:b/>
          <w:color w:val="205E29"/>
        </w:rPr>
      </w:pPr>
      <w:r w:rsidRPr="000B2EA0">
        <w:rPr>
          <w:rFonts w:ascii="Calibri" w:hAnsi="Calibri"/>
          <w:b/>
          <w:color w:val="205E29"/>
        </w:rPr>
        <w:t>Potential benefits</w:t>
      </w:r>
      <w:r w:rsidR="005E1EFD">
        <w:rPr>
          <w:rFonts w:ascii="Calibri" w:hAnsi="Calibri"/>
          <w:b/>
          <w:color w:val="205E29"/>
        </w:rPr>
        <w:t xml:space="preserve"> and risks</w:t>
      </w:r>
    </w:p>
    <w:p w14:paraId="7209DA27" w14:textId="4BAC7B34" w:rsidR="009D42BB" w:rsidRDefault="003F3AEA" w:rsidP="000B2EA0">
      <w:pPr>
        <w:spacing w:after="200" w:line="276" w:lineRule="auto"/>
      </w:pPr>
      <w:r>
        <w:t>T</w:t>
      </w:r>
      <w:r w:rsidR="00650585">
        <w:t>his approach remove</w:t>
      </w:r>
      <w:r>
        <w:t>s</w:t>
      </w:r>
      <w:r w:rsidR="00650585">
        <w:t xml:space="preserve"> timing issues related to finalising the ACGR. HEPs would be able to code income as they go</w:t>
      </w:r>
      <w:r w:rsidR="00086014">
        <w:t xml:space="preserve"> when the grant is awarded or </w:t>
      </w:r>
      <w:r>
        <w:t>paid</w:t>
      </w:r>
      <w:r w:rsidR="00614121">
        <w:t>.</w:t>
      </w:r>
      <w:r w:rsidR="00650585">
        <w:t xml:space="preserve"> </w:t>
      </w:r>
      <w:r w:rsidR="00614121">
        <w:t>T</w:t>
      </w:r>
      <w:r w:rsidR="00650585">
        <w:t xml:space="preserve">here would no longer be an onus on HEPs to encourage scheme managers to apply for listing on the ACGR. </w:t>
      </w:r>
      <w:r w:rsidR="00614121">
        <w:t xml:space="preserve">HEPs would only assess the income that they win, rather than encouraging scheme managers to list for schemes they </w:t>
      </w:r>
      <w:r w:rsidR="0024158C">
        <w:t xml:space="preserve">may </w:t>
      </w:r>
      <w:r w:rsidR="00614121">
        <w:t xml:space="preserve">never receive income from. </w:t>
      </w:r>
    </w:p>
    <w:p w14:paraId="2F791CDF" w14:textId="1BE17BA4" w:rsidR="0024158C" w:rsidRDefault="009D42BB" w:rsidP="00614121">
      <w:pPr>
        <w:spacing w:after="200" w:line="276" w:lineRule="auto"/>
        <w:rPr>
          <w:rFonts w:eastAsiaTheme="minorHAnsi" w:cstheme="minorBidi"/>
          <w:szCs w:val="22"/>
          <w:lang w:eastAsia="en-US"/>
        </w:rPr>
      </w:pPr>
      <w:r>
        <w:t>With changes to the nature of the assessments (assessing each project rather than the broader scheme), individual projects that have previously been ineligible based on the broader scheme not meeting the criteria would now be eligible for</w:t>
      </w:r>
      <w:r w:rsidR="0024158C">
        <w:t xml:space="preserve"> reporting as Category 1 income</w:t>
      </w:r>
      <w:r>
        <w:t xml:space="preserve">. </w:t>
      </w:r>
    </w:p>
    <w:p w14:paraId="7684B11F" w14:textId="71B47A3E" w:rsidR="00614121" w:rsidRDefault="0024158C" w:rsidP="00614121">
      <w:pPr>
        <w:spacing w:after="200" w:line="276" w:lineRule="auto"/>
        <w:rPr>
          <w:rFonts w:eastAsiaTheme="minorHAnsi" w:cstheme="minorBidi"/>
          <w:szCs w:val="22"/>
          <w:lang w:eastAsia="en-US"/>
        </w:rPr>
      </w:pPr>
      <w:r>
        <w:rPr>
          <w:rFonts w:eastAsiaTheme="minorHAnsi" w:cstheme="minorBidi"/>
          <w:szCs w:val="22"/>
          <w:lang w:eastAsia="en-US"/>
        </w:rPr>
        <w:t xml:space="preserve">This option would allow the removal of the minimum annual funding </w:t>
      </w:r>
      <w:r w:rsidR="003F3AEA">
        <w:rPr>
          <w:rFonts w:eastAsiaTheme="minorHAnsi" w:cstheme="minorBidi"/>
          <w:szCs w:val="22"/>
          <w:lang w:eastAsia="en-US"/>
        </w:rPr>
        <w:t xml:space="preserve">criterion, </w:t>
      </w:r>
      <w:r>
        <w:rPr>
          <w:rFonts w:eastAsiaTheme="minorHAnsi" w:cstheme="minorBidi"/>
          <w:szCs w:val="22"/>
          <w:lang w:eastAsia="en-US"/>
        </w:rPr>
        <w:t xml:space="preserve">allowing income from </w:t>
      </w:r>
      <w:r w:rsidR="003F3AEA">
        <w:rPr>
          <w:rFonts w:eastAsiaTheme="minorHAnsi" w:cstheme="minorBidi"/>
          <w:szCs w:val="22"/>
          <w:lang w:eastAsia="en-US"/>
        </w:rPr>
        <w:t>small</w:t>
      </w:r>
      <w:r w:rsidR="00D35503">
        <w:rPr>
          <w:rFonts w:eastAsiaTheme="minorHAnsi" w:cstheme="minorBidi"/>
          <w:szCs w:val="22"/>
          <w:lang w:eastAsia="en-US"/>
        </w:rPr>
        <w:t>er</w:t>
      </w:r>
      <w:r w:rsidR="003F3AEA">
        <w:rPr>
          <w:rFonts w:eastAsiaTheme="minorHAnsi" w:cstheme="minorBidi"/>
          <w:szCs w:val="22"/>
          <w:lang w:eastAsia="en-US"/>
        </w:rPr>
        <w:t xml:space="preserve"> schemes </w:t>
      </w:r>
      <w:r>
        <w:rPr>
          <w:rFonts w:eastAsiaTheme="minorHAnsi" w:cstheme="minorBidi"/>
          <w:szCs w:val="22"/>
          <w:lang w:eastAsia="en-US"/>
        </w:rPr>
        <w:t>to</w:t>
      </w:r>
      <w:r w:rsidR="003F3AEA">
        <w:rPr>
          <w:rFonts w:eastAsiaTheme="minorHAnsi" w:cstheme="minorBidi"/>
          <w:szCs w:val="22"/>
          <w:lang w:eastAsia="en-US"/>
        </w:rPr>
        <w:t xml:space="preserve"> be reportable under Category 1</w:t>
      </w:r>
      <w:r w:rsidR="00614121">
        <w:rPr>
          <w:rFonts w:eastAsiaTheme="minorHAnsi" w:cstheme="minorBidi"/>
          <w:szCs w:val="22"/>
          <w:lang w:eastAsia="en-US"/>
        </w:rPr>
        <w:t>.</w:t>
      </w:r>
    </w:p>
    <w:p w14:paraId="73F7348E" w14:textId="22D1638F" w:rsidR="00C26774" w:rsidRDefault="00614121" w:rsidP="00C26774">
      <w:pPr>
        <w:spacing w:after="200" w:line="276" w:lineRule="auto"/>
        <w:rPr>
          <w:rFonts w:eastAsiaTheme="minorHAnsi" w:cstheme="minorBidi"/>
          <w:szCs w:val="22"/>
          <w:lang w:eastAsia="en-US"/>
        </w:rPr>
      </w:pPr>
      <w:r>
        <w:rPr>
          <w:rFonts w:eastAsiaTheme="minorHAnsi" w:cstheme="minorBidi"/>
          <w:szCs w:val="22"/>
          <w:lang w:eastAsia="en-US"/>
        </w:rPr>
        <w:t xml:space="preserve">This option would also address terminating schemes. </w:t>
      </w:r>
      <w:r>
        <w:t>HEPs would</w:t>
      </w:r>
      <w:r w:rsidR="002B27BE">
        <w:t xml:space="preserve"> </w:t>
      </w:r>
      <w:r>
        <w:t>only need to assess</w:t>
      </w:r>
      <w:r w:rsidR="0024158C">
        <w:t xml:space="preserve"> project eligibility</w:t>
      </w:r>
      <w:r>
        <w:t xml:space="preserve"> once </w:t>
      </w:r>
      <w:r w:rsidR="005E1EFD">
        <w:t xml:space="preserve">to be able to </w:t>
      </w:r>
      <w:r>
        <w:t xml:space="preserve">report </w:t>
      </w:r>
      <w:r w:rsidR="005E1EFD">
        <w:t xml:space="preserve">the income </w:t>
      </w:r>
      <w:r>
        <w:t xml:space="preserve">until the payments are complete. </w:t>
      </w:r>
      <w:r w:rsidR="00C26774">
        <w:rPr>
          <w:rFonts w:eastAsiaTheme="minorHAnsi" w:cstheme="minorBidi"/>
          <w:szCs w:val="22"/>
          <w:lang w:eastAsia="en-US"/>
        </w:rPr>
        <w:t xml:space="preserve">There would be a one stage process for grants awarded without any need to assess the entire scheme. </w:t>
      </w:r>
    </w:p>
    <w:p w14:paraId="43AC29C1" w14:textId="55E539D8" w:rsidR="00650585" w:rsidRDefault="00614121" w:rsidP="000B2EA0">
      <w:pPr>
        <w:spacing w:after="200" w:line="276" w:lineRule="auto"/>
        <w:rPr>
          <w:rFonts w:eastAsiaTheme="minorHAnsi"/>
        </w:rPr>
      </w:pPr>
      <w:r>
        <w:rPr>
          <w:rFonts w:eastAsiaTheme="minorHAnsi" w:cstheme="minorBidi"/>
          <w:szCs w:val="22"/>
          <w:lang w:eastAsia="en-US"/>
        </w:rPr>
        <w:t>The changes proposed in this option would address the accuracy and completeness of Category</w:t>
      </w:r>
      <w:r w:rsidR="00EA524A">
        <w:rPr>
          <w:rFonts w:eastAsiaTheme="minorHAnsi" w:cstheme="minorBidi"/>
          <w:szCs w:val="22"/>
          <w:lang w:eastAsia="en-US"/>
        </w:rPr>
        <w:t> </w:t>
      </w:r>
      <w:r>
        <w:rPr>
          <w:rFonts w:eastAsiaTheme="minorHAnsi" w:cstheme="minorBidi"/>
          <w:szCs w:val="22"/>
          <w:lang w:eastAsia="en-US"/>
        </w:rPr>
        <w:t>1 and improve reporting for all competitively awarded research income in Australia</w:t>
      </w:r>
      <w:r w:rsidR="003F3AEA">
        <w:rPr>
          <w:rFonts w:eastAsiaTheme="minorHAnsi" w:cstheme="minorBidi"/>
          <w:szCs w:val="22"/>
          <w:lang w:eastAsia="en-US"/>
        </w:rPr>
        <w:t>.</w:t>
      </w:r>
      <w:r w:rsidR="002D51B5">
        <w:rPr>
          <w:rFonts w:eastAsiaTheme="minorHAnsi" w:cstheme="minorBidi"/>
          <w:szCs w:val="22"/>
          <w:lang w:eastAsia="en-US"/>
        </w:rPr>
        <w:t xml:space="preserve"> However, </w:t>
      </w:r>
      <w:r w:rsidR="0092109E">
        <w:rPr>
          <w:rFonts w:eastAsiaTheme="minorHAnsi" w:cstheme="minorBidi"/>
          <w:szCs w:val="22"/>
          <w:lang w:eastAsia="en-US"/>
        </w:rPr>
        <w:t xml:space="preserve">this option may also introduce a risk of </w:t>
      </w:r>
      <w:r w:rsidR="002D51B5">
        <w:rPr>
          <w:rFonts w:eastAsiaTheme="minorHAnsi" w:cstheme="minorBidi"/>
          <w:szCs w:val="22"/>
          <w:lang w:eastAsia="en-US"/>
        </w:rPr>
        <w:t xml:space="preserve">inconsistencies in the income </w:t>
      </w:r>
      <w:r w:rsidR="0092109E">
        <w:rPr>
          <w:rFonts w:eastAsiaTheme="minorHAnsi" w:cstheme="minorBidi"/>
          <w:szCs w:val="22"/>
          <w:lang w:eastAsia="en-US"/>
        </w:rPr>
        <w:t>reported when compared across universities. While this is an important issue, t</w:t>
      </w:r>
      <w:r w:rsidR="002D51B5">
        <w:rPr>
          <w:rFonts w:eastAsiaTheme="minorHAnsi" w:cstheme="minorBidi"/>
          <w:szCs w:val="22"/>
          <w:lang w:eastAsia="en-US"/>
        </w:rPr>
        <w:t xml:space="preserve">his risk exists across </w:t>
      </w:r>
      <w:r w:rsidR="00EC795A">
        <w:rPr>
          <w:rFonts w:eastAsiaTheme="minorHAnsi" w:cstheme="minorBidi"/>
          <w:szCs w:val="22"/>
          <w:lang w:eastAsia="en-US"/>
        </w:rPr>
        <w:t xml:space="preserve">all </w:t>
      </w:r>
      <w:r w:rsidR="0092109E">
        <w:rPr>
          <w:rFonts w:eastAsiaTheme="minorHAnsi" w:cstheme="minorBidi"/>
          <w:szCs w:val="22"/>
          <w:lang w:eastAsia="en-US"/>
        </w:rPr>
        <w:t>categories</w:t>
      </w:r>
      <w:r w:rsidR="002D51B5">
        <w:rPr>
          <w:rFonts w:eastAsiaTheme="minorHAnsi" w:cstheme="minorBidi"/>
          <w:szCs w:val="22"/>
          <w:lang w:eastAsia="en-US"/>
        </w:rPr>
        <w:t xml:space="preserve"> and the department </w:t>
      </w:r>
      <w:r w:rsidR="0092109E">
        <w:rPr>
          <w:rFonts w:eastAsiaTheme="minorHAnsi" w:cstheme="minorBidi"/>
          <w:szCs w:val="22"/>
          <w:lang w:eastAsia="en-US"/>
        </w:rPr>
        <w:t xml:space="preserve">aims to reduce </w:t>
      </w:r>
      <w:r w:rsidR="002B27BE">
        <w:rPr>
          <w:rFonts w:eastAsiaTheme="minorHAnsi" w:cstheme="minorBidi"/>
          <w:szCs w:val="22"/>
          <w:lang w:eastAsia="en-US"/>
        </w:rPr>
        <w:t xml:space="preserve">variance in </w:t>
      </w:r>
      <w:r w:rsidR="0092109E">
        <w:rPr>
          <w:rFonts w:eastAsiaTheme="minorHAnsi" w:cstheme="minorBidi"/>
          <w:szCs w:val="22"/>
          <w:lang w:eastAsia="en-US"/>
        </w:rPr>
        <w:t xml:space="preserve">interpretations by working with the sector each year to </w:t>
      </w:r>
      <w:r w:rsidR="002D51B5">
        <w:rPr>
          <w:rFonts w:eastAsiaTheme="minorHAnsi" w:cstheme="minorBidi"/>
          <w:szCs w:val="22"/>
          <w:lang w:eastAsia="en-US"/>
        </w:rPr>
        <w:t>clarify any difference in interpretation of HERDC</w:t>
      </w:r>
      <w:r w:rsidR="0092109E">
        <w:rPr>
          <w:rFonts w:eastAsiaTheme="minorHAnsi" w:cstheme="minorBidi"/>
          <w:szCs w:val="22"/>
          <w:lang w:eastAsia="en-US"/>
        </w:rPr>
        <w:t xml:space="preserve"> Specifications</w:t>
      </w:r>
      <w:r w:rsidR="002D51B5">
        <w:rPr>
          <w:rFonts w:eastAsiaTheme="minorHAnsi" w:cstheme="minorBidi"/>
          <w:szCs w:val="22"/>
          <w:lang w:eastAsia="en-US"/>
        </w:rPr>
        <w:t xml:space="preserve">. </w:t>
      </w:r>
    </w:p>
    <w:p w14:paraId="50977AED" w14:textId="590EAC91" w:rsidR="00CC5A2D" w:rsidRPr="00355C70" w:rsidRDefault="00CC5A2D" w:rsidP="000B2EA0">
      <w:pPr>
        <w:spacing w:after="200" w:line="276" w:lineRule="auto"/>
      </w:pPr>
      <w:r w:rsidRPr="00355C70">
        <w:rPr>
          <w:b/>
          <w:color w:val="205E29"/>
        </w:rPr>
        <w:t xml:space="preserve">OPTION </w:t>
      </w:r>
      <w:r w:rsidR="0024158C" w:rsidRPr="00355C70">
        <w:rPr>
          <w:b/>
          <w:color w:val="205E29"/>
        </w:rPr>
        <w:t>2</w:t>
      </w:r>
      <w:r w:rsidR="006758E5" w:rsidRPr="00355C70">
        <w:rPr>
          <w:b/>
          <w:color w:val="205E29"/>
        </w:rPr>
        <w:t xml:space="preserve"> – </w:t>
      </w:r>
      <w:r w:rsidR="0024158C" w:rsidRPr="00355C70">
        <w:rPr>
          <w:b/>
          <w:color w:val="205E29"/>
        </w:rPr>
        <w:t>a</w:t>
      </w:r>
      <w:r w:rsidR="005E1EFD">
        <w:rPr>
          <w:b/>
          <w:color w:val="205E29"/>
        </w:rPr>
        <w:t xml:space="preserve"> Sector maintained </w:t>
      </w:r>
      <w:r w:rsidR="006758E5" w:rsidRPr="00355C70">
        <w:rPr>
          <w:b/>
          <w:color w:val="205E29"/>
        </w:rPr>
        <w:t>ACGR</w:t>
      </w:r>
      <w:r w:rsidR="005E1EFD">
        <w:rPr>
          <w:b/>
          <w:color w:val="205E29"/>
        </w:rPr>
        <w:t>, self-assessed</w:t>
      </w:r>
      <w:r w:rsidR="005E1EFD" w:rsidRPr="005E1EFD">
        <w:rPr>
          <w:b/>
          <w:color w:val="205E29"/>
        </w:rPr>
        <w:t xml:space="preserve"> </w:t>
      </w:r>
      <w:r w:rsidR="005E1EFD">
        <w:rPr>
          <w:b/>
          <w:color w:val="205E29"/>
        </w:rPr>
        <w:t>at the scheme level</w:t>
      </w:r>
    </w:p>
    <w:p w14:paraId="06DF76D7" w14:textId="0013D487" w:rsidR="006758E5" w:rsidRDefault="0024158C" w:rsidP="00C134AE">
      <w:pPr>
        <w:spacing w:after="200" w:line="276" w:lineRule="auto"/>
        <w:rPr>
          <w:rFonts w:eastAsiaTheme="minorHAnsi" w:cstheme="minorBidi"/>
          <w:szCs w:val="22"/>
          <w:lang w:eastAsia="en-US"/>
        </w:rPr>
      </w:pPr>
      <w:r>
        <w:rPr>
          <w:rFonts w:eastAsiaTheme="minorHAnsi" w:cstheme="minorBidi"/>
          <w:szCs w:val="22"/>
          <w:lang w:eastAsia="en-US"/>
        </w:rPr>
        <w:t xml:space="preserve">Some stakeholders have suggested that a hybrid approach to </w:t>
      </w:r>
      <w:r w:rsidR="00D759DE">
        <w:rPr>
          <w:rFonts w:eastAsiaTheme="minorHAnsi" w:cstheme="minorBidi"/>
          <w:szCs w:val="22"/>
          <w:lang w:eastAsia="en-US"/>
        </w:rPr>
        <w:t>generating an ACGR where</w:t>
      </w:r>
      <w:r w:rsidR="000F5AB3">
        <w:rPr>
          <w:rFonts w:eastAsiaTheme="minorHAnsi" w:cstheme="minorBidi"/>
          <w:szCs w:val="22"/>
          <w:lang w:eastAsia="en-US"/>
        </w:rPr>
        <w:t xml:space="preserve"> the department maintain</w:t>
      </w:r>
      <w:r w:rsidR="00D759DE">
        <w:rPr>
          <w:rFonts w:eastAsiaTheme="minorHAnsi" w:cstheme="minorBidi"/>
          <w:szCs w:val="22"/>
          <w:lang w:eastAsia="en-US"/>
        </w:rPr>
        <w:t>s</w:t>
      </w:r>
      <w:r w:rsidR="000F5AB3">
        <w:rPr>
          <w:rFonts w:eastAsiaTheme="minorHAnsi" w:cstheme="minorBidi"/>
          <w:szCs w:val="22"/>
          <w:lang w:eastAsia="en-US"/>
        </w:rPr>
        <w:t xml:space="preserve"> a</w:t>
      </w:r>
      <w:r w:rsidR="000D0CED">
        <w:rPr>
          <w:rFonts w:eastAsiaTheme="minorHAnsi" w:cstheme="minorBidi"/>
          <w:szCs w:val="22"/>
          <w:lang w:eastAsia="en-US"/>
        </w:rPr>
        <w:t>n online</w:t>
      </w:r>
      <w:r w:rsidR="000F5AB3">
        <w:rPr>
          <w:rFonts w:eastAsiaTheme="minorHAnsi" w:cstheme="minorBidi"/>
          <w:szCs w:val="22"/>
          <w:lang w:eastAsia="en-US"/>
        </w:rPr>
        <w:t xml:space="preserve"> listing of schemes that universities have self-assessed as competitive </w:t>
      </w:r>
      <w:r w:rsidR="005F3471">
        <w:rPr>
          <w:rFonts w:eastAsiaTheme="minorHAnsi" w:cstheme="minorBidi"/>
          <w:szCs w:val="22"/>
          <w:lang w:eastAsia="en-US"/>
        </w:rPr>
        <w:t xml:space="preserve">throughout </w:t>
      </w:r>
      <w:r w:rsidR="008F693C">
        <w:rPr>
          <w:rFonts w:eastAsiaTheme="minorHAnsi" w:cstheme="minorBidi"/>
          <w:szCs w:val="22"/>
          <w:lang w:eastAsia="en-US"/>
        </w:rPr>
        <w:t xml:space="preserve">the </w:t>
      </w:r>
      <w:r w:rsidR="005F3471">
        <w:rPr>
          <w:rFonts w:eastAsiaTheme="minorHAnsi" w:cstheme="minorBidi"/>
          <w:szCs w:val="22"/>
          <w:lang w:eastAsia="en-US"/>
        </w:rPr>
        <w:t>year</w:t>
      </w:r>
      <w:r w:rsidR="00D759DE">
        <w:rPr>
          <w:rFonts w:eastAsiaTheme="minorHAnsi" w:cstheme="minorBidi"/>
          <w:szCs w:val="22"/>
          <w:lang w:eastAsia="en-US"/>
        </w:rPr>
        <w:t xml:space="preserve"> and nominated for listing</w:t>
      </w:r>
      <w:r w:rsidR="005F3471">
        <w:rPr>
          <w:rFonts w:eastAsiaTheme="minorHAnsi" w:cstheme="minorBidi"/>
          <w:szCs w:val="22"/>
          <w:lang w:eastAsia="en-US"/>
        </w:rPr>
        <w:t xml:space="preserve">. </w:t>
      </w:r>
      <w:r w:rsidR="000D0CED">
        <w:rPr>
          <w:rFonts w:eastAsiaTheme="minorHAnsi" w:cstheme="minorBidi"/>
          <w:szCs w:val="22"/>
          <w:lang w:eastAsia="en-US"/>
        </w:rPr>
        <w:t xml:space="preserve">HEPs would nominate schemes </w:t>
      </w:r>
      <w:r w:rsidR="00D759DE">
        <w:rPr>
          <w:rFonts w:eastAsiaTheme="minorHAnsi" w:cstheme="minorBidi"/>
          <w:szCs w:val="22"/>
          <w:lang w:eastAsia="en-US"/>
        </w:rPr>
        <w:t xml:space="preserve">and </w:t>
      </w:r>
      <w:r w:rsidR="000D0CED">
        <w:rPr>
          <w:rFonts w:eastAsiaTheme="minorHAnsi" w:cstheme="minorBidi"/>
          <w:szCs w:val="22"/>
          <w:lang w:eastAsia="en-US"/>
        </w:rPr>
        <w:t>the proposed sub-categor</w:t>
      </w:r>
      <w:r w:rsidR="00D759DE">
        <w:rPr>
          <w:rFonts w:eastAsiaTheme="minorHAnsi" w:cstheme="minorBidi"/>
          <w:szCs w:val="22"/>
          <w:lang w:eastAsia="en-US"/>
        </w:rPr>
        <w:t>y for</w:t>
      </w:r>
      <w:r w:rsidR="000D0CED">
        <w:rPr>
          <w:rFonts w:eastAsiaTheme="minorHAnsi" w:cstheme="minorBidi"/>
          <w:szCs w:val="22"/>
          <w:lang w:eastAsia="en-US"/>
        </w:rPr>
        <w:t xml:space="preserve"> the scheme.</w:t>
      </w:r>
    </w:p>
    <w:p w14:paraId="5F03E058" w14:textId="256196F6" w:rsidR="00D759DE" w:rsidRDefault="004B6D39" w:rsidP="007F06CE">
      <w:pPr>
        <w:spacing w:after="200" w:line="276" w:lineRule="auto"/>
        <w:rPr>
          <w:rFonts w:eastAsiaTheme="minorHAnsi" w:cstheme="minorBidi"/>
          <w:szCs w:val="22"/>
          <w:lang w:eastAsia="en-US"/>
        </w:rPr>
      </w:pPr>
      <w:r>
        <w:rPr>
          <w:rFonts w:eastAsiaTheme="minorHAnsi" w:cstheme="minorBidi"/>
          <w:szCs w:val="22"/>
          <w:lang w:eastAsia="en-US"/>
        </w:rPr>
        <w:t xml:space="preserve">The same </w:t>
      </w:r>
      <w:r w:rsidR="00D759DE">
        <w:rPr>
          <w:rFonts w:eastAsiaTheme="minorHAnsi" w:cstheme="minorBidi"/>
          <w:szCs w:val="22"/>
          <w:lang w:eastAsia="en-US"/>
        </w:rPr>
        <w:t xml:space="preserve">streamlining of </w:t>
      </w:r>
      <w:r>
        <w:rPr>
          <w:rFonts w:eastAsiaTheme="minorHAnsi" w:cstheme="minorBidi"/>
          <w:szCs w:val="22"/>
          <w:lang w:eastAsia="en-US"/>
        </w:rPr>
        <w:t xml:space="preserve">criteria </w:t>
      </w:r>
      <w:r w:rsidR="00D759DE">
        <w:rPr>
          <w:rFonts w:eastAsiaTheme="minorHAnsi" w:cstheme="minorBidi"/>
          <w:szCs w:val="22"/>
          <w:lang w:eastAsia="en-US"/>
        </w:rPr>
        <w:t xml:space="preserve">as described in </w:t>
      </w:r>
      <w:r>
        <w:rPr>
          <w:rFonts w:eastAsiaTheme="minorHAnsi" w:cstheme="minorBidi"/>
          <w:szCs w:val="22"/>
          <w:lang w:eastAsia="en-US"/>
        </w:rPr>
        <w:t>option 1</w:t>
      </w:r>
      <w:r w:rsidR="00636303">
        <w:rPr>
          <w:rFonts w:eastAsiaTheme="minorHAnsi" w:cstheme="minorBidi"/>
          <w:szCs w:val="22"/>
          <w:lang w:eastAsia="en-US"/>
        </w:rPr>
        <w:t xml:space="preserve"> w</w:t>
      </w:r>
      <w:r w:rsidR="00D759DE">
        <w:rPr>
          <w:rFonts w:eastAsiaTheme="minorHAnsi" w:cstheme="minorBidi"/>
          <w:szCs w:val="22"/>
          <w:lang w:eastAsia="en-US"/>
        </w:rPr>
        <w:t>ould apply. However, the HEP would need to assess at the scheme level rather than project level as is possible with Option 1.</w:t>
      </w:r>
    </w:p>
    <w:p w14:paraId="0BC297DA" w14:textId="3F674D73" w:rsidR="003F3AEA" w:rsidRPr="000B2EA0" w:rsidRDefault="00AE5F20" w:rsidP="00C134AE">
      <w:pPr>
        <w:spacing w:after="200" w:line="276" w:lineRule="auto"/>
        <w:rPr>
          <w:rFonts w:ascii="Calibri" w:hAnsi="Calibri"/>
          <w:b/>
          <w:color w:val="205E29"/>
        </w:rPr>
      </w:pPr>
      <w:r w:rsidRPr="000B2EA0">
        <w:rPr>
          <w:rFonts w:ascii="Calibri" w:hAnsi="Calibri"/>
          <w:b/>
          <w:color w:val="205E29"/>
        </w:rPr>
        <w:t>Potential b</w:t>
      </w:r>
      <w:r w:rsidR="003F3AEA" w:rsidRPr="000B2EA0">
        <w:rPr>
          <w:rFonts w:ascii="Calibri" w:hAnsi="Calibri"/>
          <w:b/>
          <w:color w:val="205E29"/>
        </w:rPr>
        <w:t>enefit</w:t>
      </w:r>
      <w:r w:rsidRPr="000B2EA0">
        <w:rPr>
          <w:rFonts w:ascii="Calibri" w:hAnsi="Calibri"/>
          <w:b/>
          <w:color w:val="205E29"/>
        </w:rPr>
        <w:t>s</w:t>
      </w:r>
      <w:r w:rsidR="005E1EFD">
        <w:rPr>
          <w:rFonts w:ascii="Calibri" w:hAnsi="Calibri"/>
          <w:b/>
          <w:color w:val="205E29"/>
        </w:rPr>
        <w:t xml:space="preserve"> and risks</w:t>
      </w:r>
    </w:p>
    <w:p w14:paraId="1C6ED26C" w14:textId="65AC11B8" w:rsidR="00D759DE" w:rsidRDefault="006758E5" w:rsidP="00C134AE">
      <w:pPr>
        <w:spacing w:after="200" w:line="276" w:lineRule="auto"/>
        <w:rPr>
          <w:rFonts w:eastAsiaTheme="minorHAnsi" w:cstheme="minorBidi"/>
          <w:szCs w:val="22"/>
          <w:lang w:eastAsia="en-US"/>
        </w:rPr>
      </w:pPr>
      <w:r>
        <w:rPr>
          <w:rFonts w:eastAsiaTheme="minorHAnsi" w:cstheme="minorBidi"/>
          <w:szCs w:val="22"/>
          <w:lang w:eastAsia="en-US"/>
        </w:rPr>
        <w:t xml:space="preserve">This option </w:t>
      </w:r>
      <w:r w:rsidR="006C4E79">
        <w:rPr>
          <w:rFonts w:eastAsiaTheme="minorHAnsi" w:cstheme="minorBidi"/>
          <w:szCs w:val="22"/>
          <w:lang w:eastAsia="en-US"/>
        </w:rPr>
        <w:t xml:space="preserve">has the potential </w:t>
      </w:r>
      <w:r w:rsidR="009D42BB">
        <w:rPr>
          <w:rFonts w:eastAsiaTheme="minorHAnsi" w:cstheme="minorBidi"/>
          <w:szCs w:val="22"/>
          <w:lang w:eastAsia="en-US"/>
        </w:rPr>
        <w:t xml:space="preserve">to </w:t>
      </w:r>
      <w:r w:rsidR="00D759DE">
        <w:rPr>
          <w:rFonts w:eastAsiaTheme="minorHAnsi" w:cstheme="minorBidi"/>
          <w:szCs w:val="22"/>
          <w:lang w:eastAsia="en-US"/>
        </w:rPr>
        <w:t>share the</w:t>
      </w:r>
      <w:r>
        <w:rPr>
          <w:rFonts w:eastAsiaTheme="minorHAnsi" w:cstheme="minorBidi"/>
          <w:szCs w:val="22"/>
          <w:lang w:eastAsia="en-US"/>
        </w:rPr>
        <w:t xml:space="preserve"> effort</w:t>
      </w:r>
      <w:r w:rsidR="00D759DE">
        <w:rPr>
          <w:rFonts w:eastAsiaTheme="minorHAnsi" w:cstheme="minorBidi"/>
          <w:szCs w:val="22"/>
          <w:lang w:eastAsia="en-US"/>
        </w:rPr>
        <w:t xml:space="preserve"> of generating the ACGR and spread the workload over a longer period. This would offer the opportunity for the ACGR to be finalised earlier than </w:t>
      </w:r>
      <w:r w:rsidR="00D759DE">
        <w:rPr>
          <w:rFonts w:eastAsiaTheme="minorHAnsi" w:cstheme="minorBidi"/>
          <w:szCs w:val="22"/>
          <w:lang w:eastAsia="en-US"/>
        </w:rPr>
        <w:lastRenderedPageBreak/>
        <w:t>currently, noting that some programs may still be established and commence disbursement of funds late in the year</w:t>
      </w:r>
      <w:r>
        <w:rPr>
          <w:rFonts w:eastAsiaTheme="minorHAnsi" w:cstheme="minorBidi"/>
          <w:szCs w:val="22"/>
          <w:lang w:eastAsia="en-US"/>
        </w:rPr>
        <w:t xml:space="preserve">. </w:t>
      </w:r>
    </w:p>
    <w:p w14:paraId="5531F144" w14:textId="4FBCD9E0" w:rsidR="00BF52C7" w:rsidRDefault="006758E5" w:rsidP="00C134AE">
      <w:pPr>
        <w:spacing w:after="200" w:line="276" w:lineRule="auto"/>
        <w:rPr>
          <w:rFonts w:eastAsiaTheme="minorHAnsi" w:cstheme="minorBidi"/>
          <w:szCs w:val="22"/>
          <w:lang w:eastAsia="en-US"/>
        </w:rPr>
      </w:pPr>
      <w:r>
        <w:rPr>
          <w:rFonts w:eastAsiaTheme="minorHAnsi" w:cstheme="minorBidi"/>
          <w:szCs w:val="22"/>
          <w:lang w:eastAsia="en-US"/>
        </w:rPr>
        <w:t xml:space="preserve">The list would </w:t>
      </w:r>
      <w:r w:rsidR="00D759DE">
        <w:rPr>
          <w:rFonts w:eastAsiaTheme="minorHAnsi" w:cstheme="minorBidi"/>
          <w:szCs w:val="22"/>
          <w:lang w:eastAsia="en-US"/>
        </w:rPr>
        <w:t>maintain the current</w:t>
      </w:r>
      <w:r>
        <w:rPr>
          <w:rFonts w:eastAsiaTheme="minorHAnsi" w:cstheme="minorBidi"/>
          <w:szCs w:val="22"/>
          <w:lang w:eastAsia="en-US"/>
        </w:rPr>
        <w:t xml:space="preserve"> transparency </w:t>
      </w:r>
      <w:r w:rsidR="00D759DE">
        <w:rPr>
          <w:rFonts w:eastAsiaTheme="minorHAnsi" w:cstheme="minorBidi"/>
          <w:szCs w:val="22"/>
          <w:lang w:eastAsia="en-US"/>
        </w:rPr>
        <w:t xml:space="preserve">of schemes eligible for reporting </w:t>
      </w:r>
      <w:r>
        <w:rPr>
          <w:rFonts w:eastAsiaTheme="minorHAnsi" w:cstheme="minorBidi"/>
          <w:szCs w:val="22"/>
          <w:lang w:eastAsia="en-US"/>
        </w:rPr>
        <w:t>under Category 1</w:t>
      </w:r>
      <w:r w:rsidR="00D759DE">
        <w:rPr>
          <w:rFonts w:eastAsiaTheme="minorHAnsi" w:cstheme="minorBidi"/>
          <w:szCs w:val="22"/>
          <w:lang w:eastAsia="en-US"/>
        </w:rPr>
        <w:t xml:space="preserve"> and</w:t>
      </w:r>
      <w:r>
        <w:rPr>
          <w:rFonts w:eastAsiaTheme="minorHAnsi" w:cstheme="minorBidi"/>
          <w:szCs w:val="22"/>
          <w:lang w:eastAsia="en-US"/>
        </w:rPr>
        <w:t xml:space="preserve"> maintain scheme-</w:t>
      </w:r>
      <w:r w:rsidR="003E5592">
        <w:rPr>
          <w:rFonts w:eastAsiaTheme="minorHAnsi" w:cstheme="minorBidi"/>
          <w:szCs w:val="22"/>
          <w:lang w:eastAsia="en-US"/>
        </w:rPr>
        <w:t xml:space="preserve">level </w:t>
      </w:r>
      <w:r w:rsidR="00D759DE">
        <w:rPr>
          <w:rFonts w:eastAsiaTheme="minorHAnsi" w:cstheme="minorBidi"/>
          <w:szCs w:val="22"/>
          <w:lang w:eastAsia="en-US"/>
        </w:rPr>
        <w:t>data within</w:t>
      </w:r>
      <w:r w:rsidR="003E5592">
        <w:rPr>
          <w:rFonts w:eastAsiaTheme="minorHAnsi" w:cstheme="minorBidi"/>
          <w:szCs w:val="22"/>
          <w:lang w:eastAsia="en-US"/>
        </w:rPr>
        <w:t xml:space="preserve"> HERDC.</w:t>
      </w:r>
    </w:p>
    <w:p w14:paraId="1B7B6307" w14:textId="55E8E597" w:rsidR="00316C89" w:rsidRDefault="00D759DE" w:rsidP="00C134AE">
      <w:pPr>
        <w:spacing w:after="200" w:line="276" w:lineRule="auto"/>
        <w:rPr>
          <w:rFonts w:eastAsiaTheme="minorHAnsi" w:cstheme="minorBidi"/>
          <w:szCs w:val="22"/>
          <w:lang w:eastAsia="en-US"/>
        </w:rPr>
      </w:pPr>
      <w:r>
        <w:rPr>
          <w:rFonts w:eastAsiaTheme="minorHAnsi" w:cstheme="minorBidi"/>
          <w:szCs w:val="22"/>
          <w:lang w:eastAsia="en-US"/>
        </w:rPr>
        <w:t xml:space="preserve">While this option may improve timeliness of the ACGR </w:t>
      </w:r>
      <w:r w:rsidR="005E1EFD">
        <w:rPr>
          <w:rFonts w:eastAsiaTheme="minorHAnsi" w:cstheme="minorBidi"/>
          <w:szCs w:val="22"/>
          <w:lang w:eastAsia="en-US"/>
        </w:rPr>
        <w:t>as it is now,</w:t>
      </w:r>
      <w:r>
        <w:rPr>
          <w:rFonts w:eastAsiaTheme="minorHAnsi" w:cstheme="minorBidi"/>
          <w:szCs w:val="22"/>
          <w:lang w:eastAsia="en-US"/>
        </w:rPr>
        <w:t xml:space="preserve"> it does not allow </w:t>
      </w:r>
      <w:r w:rsidR="005E1EFD">
        <w:rPr>
          <w:rFonts w:eastAsiaTheme="minorHAnsi" w:cstheme="minorBidi"/>
          <w:szCs w:val="22"/>
          <w:lang w:eastAsia="en-US"/>
        </w:rPr>
        <w:t xml:space="preserve">for a </w:t>
      </w:r>
      <w:r>
        <w:rPr>
          <w:rFonts w:eastAsiaTheme="minorHAnsi" w:cstheme="minorBidi"/>
          <w:szCs w:val="22"/>
          <w:lang w:eastAsia="en-US"/>
        </w:rPr>
        <w:t>‘code</w:t>
      </w:r>
      <w:r w:rsidR="00EC795A">
        <w:rPr>
          <w:rFonts w:eastAsiaTheme="minorHAnsi" w:cstheme="minorBidi"/>
          <w:szCs w:val="22"/>
          <w:lang w:eastAsia="en-US"/>
        </w:rPr>
        <w:t> </w:t>
      </w:r>
      <w:r>
        <w:rPr>
          <w:rFonts w:eastAsiaTheme="minorHAnsi" w:cstheme="minorBidi"/>
          <w:szCs w:val="22"/>
          <w:lang w:eastAsia="en-US"/>
        </w:rPr>
        <w:t>as</w:t>
      </w:r>
      <w:r w:rsidR="00EC795A">
        <w:rPr>
          <w:rFonts w:eastAsiaTheme="minorHAnsi" w:cstheme="minorBidi"/>
          <w:szCs w:val="22"/>
          <w:lang w:eastAsia="en-US"/>
        </w:rPr>
        <w:t> </w:t>
      </w:r>
      <w:r>
        <w:rPr>
          <w:rFonts w:eastAsiaTheme="minorHAnsi" w:cstheme="minorBidi"/>
          <w:szCs w:val="22"/>
          <w:lang w:eastAsia="en-US"/>
        </w:rPr>
        <w:t xml:space="preserve">you go’ </w:t>
      </w:r>
      <w:r w:rsidR="005E1EFD">
        <w:rPr>
          <w:rFonts w:eastAsiaTheme="minorHAnsi" w:cstheme="minorBidi"/>
          <w:szCs w:val="22"/>
          <w:lang w:eastAsia="en-US"/>
        </w:rPr>
        <w:t xml:space="preserve">process like Option 1. Option 2 </w:t>
      </w:r>
      <w:r>
        <w:rPr>
          <w:rFonts w:eastAsiaTheme="minorHAnsi" w:cstheme="minorBidi"/>
          <w:szCs w:val="22"/>
          <w:lang w:eastAsia="en-US"/>
        </w:rPr>
        <w:t xml:space="preserve">does </w:t>
      </w:r>
      <w:r w:rsidR="005E1EFD">
        <w:rPr>
          <w:rFonts w:eastAsiaTheme="minorHAnsi" w:cstheme="minorBidi"/>
          <w:szCs w:val="22"/>
          <w:lang w:eastAsia="en-US"/>
        </w:rPr>
        <w:t xml:space="preserve">not </w:t>
      </w:r>
      <w:r>
        <w:rPr>
          <w:rFonts w:eastAsiaTheme="minorHAnsi" w:cstheme="minorBidi"/>
          <w:szCs w:val="22"/>
          <w:lang w:eastAsia="en-US"/>
        </w:rPr>
        <w:t xml:space="preserve">address the </w:t>
      </w:r>
      <w:r w:rsidR="00316C89">
        <w:rPr>
          <w:rFonts w:eastAsiaTheme="minorHAnsi" w:cstheme="minorBidi"/>
          <w:szCs w:val="22"/>
          <w:lang w:eastAsia="en-US"/>
        </w:rPr>
        <w:t>major</w:t>
      </w:r>
      <w:r>
        <w:rPr>
          <w:rFonts w:eastAsiaTheme="minorHAnsi" w:cstheme="minorBidi"/>
          <w:szCs w:val="22"/>
          <w:lang w:eastAsia="en-US"/>
        </w:rPr>
        <w:t xml:space="preserve"> pro</w:t>
      </w:r>
      <w:r w:rsidR="00316C89">
        <w:rPr>
          <w:rFonts w:eastAsiaTheme="minorHAnsi" w:cstheme="minorBidi"/>
          <w:szCs w:val="22"/>
          <w:lang w:eastAsia="en-US"/>
        </w:rPr>
        <w:t>blems of scheme</w:t>
      </w:r>
      <w:r w:rsidR="002B27BE">
        <w:rPr>
          <w:rFonts w:eastAsiaTheme="minorHAnsi" w:cstheme="minorBidi"/>
          <w:szCs w:val="22"/>
          <w:lang w:eastAsia="en-US"/>
        </w:rPr>
        <w:noBreakHyphen/>
      </w:r>
      <w:r w:rsidR="00316C89">
        <w:rPr>
          <w:rFonts w:eastAsiaTheme="minorHAnsi" w:cstheme="minorBidi"/>
          <w:szCs w:val="22"/>
          <w:lang w:eastAsia="en-US"/>
        </w:rPr>
        <w:t xml:space="preserve">based assessments. Maintaining scheme-based assessments would also require the maintenance of some of the complex elements of the assessment criteria, generating difficulties for assessors within universities. </w:t>
      </w:r>
    </w:p>
    <w:p w14:paraId="037DE397" w14:textId="08884647" w:rsidR="00316C89" w:rsidRDefault="00316C89" w:rsidP="00C134AE">
      <w:pPr>
        <w:spacing w:after="200" w:line="276" w:lineRule="auto"/>
        <w:rPr>
          <w:rFonts w:eastAsiaTheme="minorHAnsi" w:cstheme="minorBidi"/>
          <w:szCs w:val="22"/>
          <w:lang w:eastAsia="en-US"/>
        </w:rPr>
      </w:pPr>
      <w:r>
        <w:rPr>
          <w:rFonts w:eastAsiaTheme="minorHAnsi" w:cstheme="minorBidi"/>
          <w:szCs w:val="22"/>
          <w:lang w:eastAsia="en-US"/>
        </w:rPr>
        <w:t>T</w:t>
      </w:r>
      <w:r w:rsidR="003F3AEA">
        <w:rPr>
          <w:rFonts w:eastAsiaTheme="minorHAnsi" w:cstheme="minorBidi"/>
          <w:szCs w:val="22"/>
          <w:lang w:eastAsia="en-US"/>
        </w:rPr>
        <w:t>his approach may lead to the duplication of effort between HEPs</w:t>
      </w:r>
      <w:r>
        <w:rPr>
          <w:rFonts w:eastAsiaTheme="minorHAnsi" w:cstheme="minorBidi"/>
          <w:szCs w:val="22"/>
          <w:lang w:eastAsia="en-US"/>
        </w:rPr>
        <w:t xml:space="preserve"> where assessments occur at the same time prior to listing and to the need to reconcile different views on scheme eligibility arising from more complex assessment criteria.</w:t>
      </w:r>
    </w:p>
    <w:p w14:paraId="219704A2" w14:textId="77777777" w:rsidR="00316C89" w:rsidRDefault="009D42BB" w:rsidP="00C134AE">
      <w:pPr>
        <w:spacing w:after="200" w:line="276" w:lineRule="auto"/>
        <w:rPr>
          <w:rFonts w:eastAsiaTheme="minorHAnsi" w:cstheme="minorBidi"/>
          <w:szCs w:val="22"/>
          <w:lang w:eastAsia="en-US"/>
        </w:rPr>
      </w:pPr>
      <w:r>
        <w:rPr>
          <w:rFonts w:eastAsiaTheme="minorHAnsi" w:cstheme="minorBidi"/>
          <w:szCs w:val="22"/>
          <w:lang w:eastAsia="en-US"/>
        </w:rPr>
        <w:t xml:space="preserve">This option would </w:t>
      </w:r>
      <w:r w:rsidR="00316C89">
        <w:rPr>
          <w:rFonts w:eastAsiaTheme="minorHAnsi" w:cstheme="minorBidi"/>
          <w:szCs w:val="22"/>
          <w:lang w:eastAsia="en-US"/>
        </w:rPr>
        <w:t>still require annual assessments including in cases of expired schemes with residual funding disbursements.</w:t>
      </w:r>
    </w:p>
    <w:p w14:paraId="7566AE15" w14:textId="24CFCA91" w:rsidR="00636303" w:rsidRDefault="003F3AEA" w:rsidP="00C134AE">
      <w:pPr>
        <w:spacing w:after="200" w:line="276" w:lineRule="auto"/>
        <w:rPr>
          <w:rFonts w:eastAsiaTheme="minorHAnsi" w:cstheme="minorBidi"/>
          <w:szCs w:val="22"/>
          <w:lang w:eastAsia="en-US"/>
        </w:rPr>
      </w:pPr>
      <w:r>
        <w:rPr>
          <w:rFonts w:eastAsiaTheme="minorHAnsi" w:cstheme="minorBidi"/>
          <w:szCs w:val="22"/>
          <w:lang w:eastAsia="en-US"/>
        </w:rPr>
        <w:t xml:space="preserve">There </w:t>
      </w:r>
      <w:r w:rsidR="009D42BB">
        <w:rPr>
          <w:rFonts w:eastAsiaTheme="minorHAnsi" w:cstheme="minorBidi"/>
          <w:szCs w:val="22"/>
          <w:lang w:eastAsia="en-US"/>
        </w:rPr>
        <w:t xml:space="preserve">would also </w:t>
      </w:r>
      <w:r>
        <w:rPr>
          <w:rFonts w:eastAsiaTheme="minorHAnsi" w:cstheme="minorBidi"/>
          <w:szCs w:val="22"/>
          <w:lang w:eastAsia="en-US"/>
        </w:rPr>
        <w:t xml:space="preserve">be a requirement for the department to constantly monitor self-assessments to </w:t>
      </w:r>
      <w:r w:rsidR="00D71B9A">
        <w:rPr>
          <w:rFonts w:eastAsiaTheme="minorHAnsi" w:cstheme="minorBidi"/>
          <w:szCs w:val="22"/>
          <w:lang w:eastAsia="en-US"/>
        </w:rPr>
        <w:t>mitigate errors in the listings (various spelling</w:t>
      </w:r>
      <w:r w:rsidR="00D35503">
        <w:rPr>
          <w:rFonts w:eastAsiaTheme="minorHAnsi" w:cstheme="minorBidi"/>
          <w:szCs w:val="22"/>
          <w:lang w:eastAsia="en-US"/>
        </w:rPr>
        <w:t>s</w:t>
      </w:r>
      <w:r w:rsidR="00D71B9A">
        <w:rPr>
          <w:rFonts w:eastAsiaTheme="minorHAnsi" w:cstheme="minorBidi"/>
          <w:szCs w:val="22"/>
          <w:lang w:eastAsia="en-US"/>
        </w:rPr>
        <w:t xml:space="preserve">, duplication of or confusion between organisations with similar named schemes). </w:t>
      </w:r>
    </w:p>
    <w:p w14:paraId="594E484A" w14:textId="447826B7" w:rsidR="002C3CB1" w:rsidRDefault="00636303" w:rsidP="00C134AE">
      <w:pPr>
        <w:spacing w:after="200" w:line="276" w:lineRule="auto"/>
        <w:rPr>
          <w:rFonts w:eastAsiaTheme="minorHAnsi" w:cstheme="minorBidi"/>
          <w:szCs w:val="22"/>
          <w:lang w:eastAsia="en-US"/>
        </w:rPr>
      </w:pPr>
      <w:r>
        <w:rPr>
          <w:rFonts w:eastAsiaTheme="minorHAnsi" w:cstheme="minorBidi"/>
          <w:szCs w:val="22"/>
          <w:lang w:eastAsia="en-US"/>
        </w:rPr>
        <w:t xml:space="preserve">This option does have many of the </w:t>
      </w:r>
      <w:r w:rsidR="005E1EFD">
        <w:rPr>
          <w:rFonts w:eastAsiaTheme="minorHAnsi" w:cstheme="minorBidi"/>
          <w:szCs w:val="22"/>
          <w:lang w:eastAsia="en-US"/>
        </w:rPr>
        <w:t>con</w:t>
      </w:r>
      <w:r>
        <w:rPr>
          <w:rFonts w:eastAsiaTheme="minorHAnsi" w:cstheme="minorBidi"/>
          <w:szCs w:val="22"/>
          <w:lang w:eastAsia="en-US"/>
        </w:rPr>
        <w:t>straints of the current arrangements including a set timeframe, and broad assessments of schemes rather than projects. While this would assist in the duplication of effort and maintain the current level of reporting, this option would not address the issue of funding schemes changing from traditional approaches to investment driven approaches</w:t>
      </w:r>
      <w:r w:rsidR="0028259B">
        <w:rPr>
          <w:rFonts w:eastAsiaTheme="minorHAnsi" w:cstheme="minorBidi"/>
          <w:szCs w:val="22"/>
          <w:lang w:eastAsia="en-US"/>
        </w:rPr>
        <w:t>, and possibly eligible projects being excluded due to the scheme being broadly ineligible</w:t>
      </w:r>
      <w:r>
        <w:rPr>
          <w:rFonts w:eastAsiaTheme="minorHAnsi" w:cstheme="minorBidi"/>
          <w:szCs w:val="22"/>
          <w:lang w:eastAsia="en-US"/>
        </w:rPr>
        <w:t xml:space="preserve">. </w:t>
      </w:r>
    </w:p>
    <w:p w14:paraId="665F1709" w14:textId="2949D743" w:rsidR="002C3CB1" w:rsidRPr="00355C70" w:rsidRDefault="002C3CB1" w:rsidP="000B2EA0">
      <w:pPr>
        <w:spacing w:after="200" w:line="276" w:lineRule="auto"/>
        <w:rPr>
          <w:b/>
          <w:color w:val="205E29"/>
        </w:rPr>
      </w:pPr>
      <w:r w:rsidRPr="00355C70">
        <w:rPr>
          <w:b/>
          <w:color w:val="205E29"/>
        </w:rPr>
        <w:t>O</w:t>
      </w:r>
      <w:r w:rsidR="00173A84" w:rsidRPr="00355C70">
        <w:rPr>
          <w:b/>
          <w:color w:val="205E29"/>
        </w:rPr>
        <w:t>PTION</w:t>
      </w:r>
      <w:r w:rsidRPr="00355C70">
        <w:rPr>
          <w:b/>
          <w:color w:val="205E29"/>
        </w:rPr>
        <w:t xml:space="preserve"> </w:t>
      </w:r>
      <w:r w:rsidR="00173A84" w:rsidRPr="00355C70">
        <w:rPr>
          <w:b/>
          <w:color w:val="205E29"/>
        </w:rPr>
        <w:t>3</w:t>
      </w:r>
      <w:r w:rsidRPr="00355C70">
        <w:rPr>
          <w:b/>
          <w:color w:val="205E29"/>
        </w:rPr>
        <w:t xml:space="preserve">: </w:t>
      </w:r>
      <w:r w:rsidR="00CF500C" w:rsidRPr="00355C70">
        <w:rPr>
          <w:b/>
          <w:color w:val="205E29"/>
        </w:rPr>
        <w:t>M</w:t>
      </w:r>
      <w:r w:rsidRPr="00355C70">
        <w:rPr>
          <w:b/>
          <w:color w:val="205E29"/>
        </w:rPr>
        <w:t>aintain current arrangements</w:t>
      </w:r>
    </w:p>
    <w:p w14:paraId="759CB78C" w14:textId="056DAF9D" w:rsidR="00C75B8A" w:rsidRDefault="00771D92" w:rsidP="00C134AE">
      <w:pPr>
        <w:spacing w:after="200" w:line="276" w:lineRule="auto"/>
        <w:rPr>
          <w:rFonts w:eastAsiaTheme="minorHAnsi" w:cstheme="minorBidi"/>
          <w:szCs w:val="22"/>
          <w:lang w:eastAsia="en-US"/>
        </w:rPr>
      </w:pPr>
      <w:r>
        <w:rPr>
          <w:rFonts w:eastAsiaTheme="minorHAnsi" w:cstheme="minorBidi"/>
          <w:szCs w:val="22"/>
          <w:lang w:eastAsia="en-US"/>
        </w:rPr>
        <w:t>T</w:t>
      </w:r>
      <w:r w:rsidR="002C3CB1">
        <w:rPr>
          <w:rFonts w:eastAsiaTheme="minorHAnsi" w:cstheme="minorBidi"/>
          <w:szCs w:val="22"/>
          <w:lang w:eastAsia="en-US"/>
        </w:rPr>
        <w:t xml:space="preserve">he department </w:t>
      </w:r>
      <w:r>
        <w:rPr>
          <w:rFonts w:eastAsiaTheme="minorHAnsi" w:cstheme="minorBidi"/>
          <w:szCs w:val="22"/>
          <w:lang w:eastAsia="en-US"/>
        </w:rPr>
        <w:t xml:space="preserve">could </w:t>
      </w:r>
      <w:r w:rsidR="00C75B8A">
        <w:rPr>
          <w:rFonts w:eastAsiaTheme="minorHAnsi" w:cstheme="minorBidi"/>
          <w:szCs w:val="22"/>
          <w:lang w:eastAsia="en-US"/>
        </w:rPr>
        <w:t xml:space="preserve">continue to </w:t>
      </w:r>
      <w:r w:rsidR="002C3CB1">
        <w:rPr>
          <w:rFonts w:eastAsiaTheme="minorHAnsi" w:cstheme="minorBidi"/>
          <w:szCs w:val="22"/>
          <w:lang w:eastAsia="en-US"/>
        </w:rPr>
        <w:t>maintain the current arrangements</w:t>
      </w:r>
      <w:r w:rsidR="00173A84">
        <w:rPr>
          <w:rFonts w:eastAsiaTheme="minorHAnsi" w:cstheme="minorBidi"/>
          <w:szCs w:val="22"/>
          <w:lang w:eastAsia="en-US"/>
        </w:rPr>
        <w:t>.</w:t>
      </w:r>
    </w:p>
    <w:p w14:paraId="7CD9B22B" w14:textId="380CCACD" w:rsidR="00AE5F20" w:rsidRPr="000B2EA0" w:rsidRDefault="00AE5F20" w:rsidP="00AE5F20">
      <w:pPr>
        <w:spacing w:after="200" w:line="276" w:lineRule="auto"/>
        <w:rPr>
          <w:rFonts w:ascii="Calibri" w:hAnsi="Calibri"/>
          <w:b/>
          <w:color w:val="205E29"/>
        </w:rPr>
      </w:pPr>
      <w:r w:rsidRPr="000B2EA0">
        <w:rPr>
          <w:rFonts w:ascii="Calibri" w:hAnsi="Calibri"/>
          <w:b/>
          <w:color w:val="205E29"/>
        </w:rPr>
        <w:t>Potential benefits</w:t>
      </w:r>
    </w:p>
    <w:p w14:paraId="2F2400C0" w14:textId="62831207" w:rsidR="006C4E79" w:rsidRPr="000B2EA0" w:rsidRDefault="006C4E79" w:rsidP="00AE5F20">
      <w:pPr>
        <w:spacing w:after="200" w:line="276" w:lineRule="auto"/>
        <w:rPr>
          <w:rFonts w:eastAsiaTheme="minorHAnsi" w:cstheme="minorBidi"/>
          <w:b/>
          <w:szCs w:val="22"/>
          <w:lang w:eastAsia="en-US"/>
        </w:rPr>
      </w:pPr>
      <w:r>
        <w:rPr>
          <w:rFonts w:eastAsiaTheme="minorHAnsi" w:cstheme="minorBidi"/>
          <w:szCs w:val="22"/>
          <w:lang w:eastAsia="en-US"/>
        </w:rPr>
        <w:t>This option would limit change in existing processes for HEPs during the implementation of the new RBG programs</w:t>
      </w:r>
      <w:r w:rsidR="00173A84">
        <w:rPr>
          <w:rFonts w:eastAsiaTheme="minorHAnsi" w:cstheme="minorBidi"/>
          <w:szCs w:val="22"/>
          <w:lang w:eastAsia="en-US"/>
        </w:rPr>
        <w:t xml:space="preserve">. However, </w:t>
      </w:r>
      <w:r w:rsidR="005439A4">
        <w:rPr>
          <w:rFonts w:eastAsiaTheme="minorHAnsi" w:cstheme="minorBidi"/>
          <w:szCs w:val="22"/>
          <w:lang w:eastAsia="en-US"/>
        </w:rPr>
        <w:t>maintaining the current arrangements would not address any of the difficulties described in this chapter, and</w:t>
      </w:r>
      <w:r w:rsidR="00173A84">
        <w:rPr>
          <w:rFonts w:eastAsiaTheme="minorHAnsi" w:cstheme="minorBidi"/>
          <w:szCs w:val="22"/>
          <w:lang w:eastAsia="en-US"/>
        </w:rPr>
        <w:t xml:space="preserve"> would not </w:t>
      </w:r>
      <w:r w:rsidR="005439A4">
        <w:rPr>
          <w:rFonts w:eastAsiaTheme="minorHAnsi" w:cstheme="minorBidi"/>
          <w:szCs w:val="22"/>
          <w:lang w:eastAsia="en-US"/>
        </w:rPr>
        <w:t xml:space="preserve">assist the department in working towards all </w:t>
      </w:r>
      <w:r w:rsidR="00173A84">
        <w:rPr>
          <w:rFonts w:eastAsiaTheme="minorHAnsi" w:cstheme="minorBidi"/>
          <w:szCs w:val="22"/>
          <w:lang w:eastAsia="en-US"/>
        </w:rPr>
        <w:t xml:space="preserve">data </w:t>
      </w:r>
      <w:r w:rsidR="005439A4">
        <w:rPr>
          <w:rFonts w:eastAsiaTheme="minorHAnsi" w:cstheme="minorBidi"/>
          <w:szCs w:val="22"/>
          <w:lang w:eastAsia="en-US"/>
        </w:rPr>
        <w:t>categories reflecting all relevant and eligible income</w:t>
      </w:r>
      <w:r w:rsidR="00173A84">
        <w:rPr>
          <w:rFonts w:eastAsiaTheme="minorHAnsi" w:cstheme="minorBidi"/>
          <w:szCs w:val="22"/>
          <w:lang w:eastAsia="en-US"/>
        </w:rPr>
        <w:t>. If current arrangements are continued,</w:t>
      </w:r>
      <w:r w:rsidR="0028259B">
        <w:rPr>
          <w:rFonts w:eastAsiaTheme="minorHAnsi" w:cstheme="minorBidi"/>
          <w:szCs w:val="22"/>
          <w:lang w:eastAsia="en-US"/>
        </w:rPr>
        <w:t xml:space="preserve"> </w:t>
      </w:r>
      <w:r w:rsidR="00173A84">
        <w:rPr>
          <w:rFonts w:eastAsiaTheme="minorHAnsi" w:cstheme="minorBidi"/>
          <w:szCs w:val="22"/>
          <w:lang w:eastAsia="en-US"/>
        </w:rPr>
        <w:t xml:space="preserve">the department would need to consider if there is any scope for further improvement to processes. </w:t>
      </w:r>
    </w:p>
    <w:p w14:paraId="20A4B0B6" w14:textId="0BE858F4" w:rsidR="0042097D" w:rsidRDefault="004C4BE5" w:rsidP="00C134AE">
      <w:pPr>
        <w:spacing w:after="200" w:line="276" w:lineRule="auto"/>
        <w:rPr>
          <w:rFonts w:eastAsiaTheme="minorHAnsi" w:cstheme="minorBidi"/>
          <w:szCs w:val="22"/>
          <w:lang w:eastAsia="en-US"/>
        </w:rPr>
      </w:pPr>
      <w:r>
        <w:rPr>
          <w:rFonts w:eastAsiaTheme="minorHAnsi" w:cstheme="minorBidi"/>
          <w:szCs w:val="22"/>
          <w:lang w:eastAsia="en-US"/>
        </w:rPr>
        <w:fldChar w:fldCharType="begin"/>
      </w:r>
      <w:r>
        <w:rPr>
          <w:rFonts w:eastAsiaTheme="minorHAnsi" w:cstheme="minorBidi"/>
          <w:szCs w:val="22"/>
          <w:lang w:eastAsia="en-US"/>
        </w:rPr>
        <w:instrText xml:space="preserve"> REF _Ref472066992 \h </w:instrText>
      </w:r>
      <w:r>
        <w:rPr>
          <w:rFonts w:eastAsiaTheme="minorHAnsi" w:cstheme="minorBidi"/>
          <w:szCs w:val="22"/>
          <w:lang w:eastAsia="en-US"/>
        </w:rPr>
      </w:r>
      <w:r>
        <w:rPr>
          <w:rFonts w:eastAsiaTheme="minorHAnsi" w:cstheme="minorBidi"/>
          <w:szCs w:val="22"/>
          <w:lang w:eastAsia="en-US"/>
        </w:rPr>
        <w:fldChar w:fldCharType="separate"/>
      </w:r>
      <w:r w:rsidR="00A861DA">
        <w:t xml:space="preserve">Table </w:t>
      </w:r>
      <w:r w:rsidR="00A861DA">
        <w:rPr>
          <w:noProof/>
        </w:rPr>
        <w:t>2</w:t>
      </w:r>
      <w:r>
        <w:rPr>
          <w:rFonts w:eastAsiaTheme="minorHAnsi" w:cstheme="minorBidi"/>
          <w:szCs w:val="22"/>
          <w:lang w:eastAsia="en-US"/>
        </w:rPr>
        <w:fldChar w:fldCharType="end"/>
      </w:r>
      <w:r>
        <w:rPr>
          <w:rFonts w:eastAsiaTheme="minorHAnsi" w:cstheme="minorBidi"/>
          <w:szCs w:val="22"/>
          <w:lang w:eastAsia="en-US"/>
        </w:rPr>
        <w:t xml:space="preserve"> </w:t>
      </w:r>
      <w:r w:rsidR="003775DB">
        <w:rPr>
          <w:rFonts w:eastAsiaTheme="minorHAnsi" w:cstheme="minorBidi"/>
          <w:szCs w:val="22"/>
          <w:lang w:eastAsia="en-US"/>
        </w:rPr>
        <w:t xml:space="preserve">sets out the </w:t>
      </w:r>
      <w:r w:rsidR="0074198C">
        <w:rPr>
          <w:rFonts w:eastAsiaTheme="minorHAnsi" w:cstheme="minorBidi"/>
          <w:szCs w:val="22"/>
          <w:lang w:eastAsia="en-US"/>
        </w:rPr>
        <w:t xml:space="preserve">current and </w:t>
      </w:r>
      <w:r w:rsidR="003775DB">
        <w:rPr>
          <w:rFonts w:eastAsiaTheme="minorHAnsi" w:cstheme="minorBidi"/>
          <w:szCs w:val="22"/>
          <w:lang w:eastAsia="en-US"/>
        </w:rPr>
        <w:t xml:space="preserve">proposed </w:t>
      </w:r>
      <w:r w:rsidR="0074198C">
        <w:rPr>
          <w:rFonts w:eastAsiaTheme="minorHAnsi" w:cstheme="minorBidi"/>
          <w:szCs w:val="22"/>
          <w:lang w:eastAsia="en-US"/>
        </w:rPr>
        <w:t>compliance models for ACGR listing</w:t>
      </w:r>
      <w:r w:rsidR="003775DB">
        <w:rPr>
          <w:rFonts w:eastAsiaTheme="minorHAnsi" w:cstheme="minorBidi"/>
          <w:szCs w:val="22"/>
          <w:lang w:eastAsia="en-US"/>
        </w:rPr>
        <w:t>.</w:t>
      </w:r>
      <w:r w:rsidR="00F1354A">
        <w:rPr>
          <w:rFonts w:eastAsiaTheme="minorHAnsi" w:cstheme="minorBidi"/>
          <w:szCs w:val="22"/>
          <w:lang w:eastAsia="en-US"/>
        </w:rPr>
        <w:t xml:space="preserve"> </w:t>
      </w:r>
    </w:p>
    <w:p w14:paraId="5ADD3E11" w14:textId="55464A26" w:rsidR="00B43389" w:rsidRDefault="004C4BE5" w:rsidP="00A34BB3">
      <w:pPr>
        <w:pStyle w:val="Caption"/>
        <w:keepNext/>
        <w:rPr>
          <w:rFonts w:eastAsiaTheme="minorHAnsi"/>
          <w:lang w:eastAsia="en-US"/>
        </w:rPr>
      </w:pPr>
      <w:bookmarkStart w:id="115" w:name="_Ref472066992"/>
      <w:r>
        <w:lastRenderedPageBreak/>
        <w:t xml:space="preserve">Table </w:t>
      </w:r>
      <w:r w:rsidR="00DF148E">
        <w:fldChar w:fldCharType="begin"/>
      </w:r>
      <w:r w:rsidR="00DF148E">
        <w:instrText xml:space="preserve"> SEQ Table \* ARABIC </w:instrText>
      </w:r>
      <w:r w:rsidR="00DF148E">
        <w:fldChar w:fldCharType="separate"/>
      </w:r>
      <w:r w:rsidR="00A861DA">
        <w:rPr>
          <w:noProof/>
        </w:rPr>
        <w:t>2</w:t>
      </w:r>
      <w:r w:rsidR="00DF148E">
        <w:rPr>
          <w:noProof/>
        </w:rPr>
        <w:fldChar w:fldCharType="end"/>
      </w:r>
      <w:bookmarkEnd w:id="115"/>
      <w:r w:rsidR="00B43389">
        <w:t xml:space="preserve"> – comparison or current and proposed arrangements for ACGR listing</w:t>
      </w:r>
    </w:p>
    <w:tbl>
      <w:tblPr>
        <w:tblStyle w:val="MediumShading1-Accent3"/>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786"/>
        <w:gridCol w:w="3735"/>
      </w:tblGrid>
      <w:tr w:rsidR="00844775" w:rsidRPr="00844775" w14:paraId="11E217E1" w14:textId="77777777" w:rsidTr="003E5592">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none" w:sz="0" w:space="0" w:color="auto"/>
            </w:tcBorders>
            <w:shd w:val="clear" w:color="auto" w:fill="205E29"/>
          </w:tcPr>
          <w:p w14:paraId="4E42A890" w14:textId="77777777" w:rsidR="003775DB" w:rsidRPr="00844775" w:rsidRDefault="003775DB" w:rsidP="00A34BB3">
            <w:pPr>
              <w:keepNext/>
              <w:rPr>
                <w:b w:val="0"/>
                <w:color w:val="FFFFFF" w:themeColor="background1"/>
                <w:sz w:val="20"/>
                <w:szCs w:val="20"/>
              </w:rPr>
            </w:pPr>
            <w:r w:rsidRPr="00844775">
              <w:rPr>
                <w:b w:val="0"/>
                <w:color w:val="FFFFFF" w:themeColor="background1"/>
                <w:sz w:val="20"/>
                <w:szCs w:val="20"/>
              </w:rPr>
              <w:t>Current Arrangements</w:t>
            </w:r>
          </w:p>
        </w:tc>
        <w:tc>
          <w:tcPr>
            <w:tcW w:w="3735" w:type="dxa"/>
            <w:tcBorders>
              <w:top w:val="none" w:sz="0" w:space="0" w:color="auto"/>
              <w:left w:val="none" w:sz="0" w:space="0" w:color="auto"/>
              <w:bottom w:val="none" w:sz="0" w:space="0" w:color="auto"/>
              <w:right w:val="none" w:sz="0" w:space="0" w:color="auto"/>
            </w:tcBorders>
            <w:shd w:val="clear" w:color="auto" w:fill="205E29"/>
          </w:tcPr>
          <w:p w14:paraId="6E496CDC" w14:textId="77777777" w:rsidR="003775DB" w:rsidRPr="00844775" w:rsidRDefault="003775DB" w:rsidP="00A34BB3">
            <w:pPr>
              <w:keepNext/>
              <w:cnfStyle w:val="100000000000" w:firstRow="1" w:lastRow="0" w:firstColumn="0" w:lastColumn="0" w:oddVBand="0" w:evenVBand="0" w:oddHBand="0" w:evenHBand="0" w:firstRowFirstColumn="0" w:firstRowLastColumn="0" w:lastRowFirstColumn="0" w:lastRowLastColumn="0"/>
              <w:rPr>
                <w:b w:val="0"/>
                <w:color w:val="FFFFFF" w:themeColor="background1"/>
                <w:sz w:val="20"/>
                <w:szCs w:val="20"/>
              </w:rPr>
            </w:pPr>
            <w:r w:rsidRPr="00844775">
              <w:rPr>
                <w:b w:val="0"/>
                <w:color w:val="FFFFFF" w:themeColor="background1"/>
                <w:sz w:val="20"/>
                <w:szCs w:val="20"/>
              </w:rPr>
              <w:t>Proposed Arrangements</w:t>
            </w:r>
          </w:p>
        </w:tc>
      </w:tr>
      <w:tr w:rsidR="003775DB" w:rsidRPr="007B4834" w14:paraId="0679BD84" w14:textId="77777777" w:rsidTr="006758E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86" w:type="dxa"/>
          </w:tcPr>
          <w:p w14:paraId="7F1EE8F5" w14:textId="2D4C6F08" w:rsidR="003775DB" w:rsidRPr="007B4834" w:rsidRDefault="00EB639E" w:rsidP="00A34BB3">
            <w:pPr>
              <w:keepNext/>
              <w:autoSpaceDE w:val="0"/>
              <w:autoSpaceDN w:val="0"/>
              <w:adjustRightInd w:val="0"/>
              <w:rPr>
                <w:b w:val="0"/>
                <w:color w:val="000000"/>
                <w:sz w:val="20"/>
              </w:rPr>
            </w:pPr>
            <w:r>
              <w:rPr>
                <w:b w:val="0"/>
                <w:color w:val="000000"/>
                <w:sz w:val="20"/>
                <w:szCs w:val="20"/>
              </w:rPr>
              <w:t>The department opens applications for new schemes to apply for listing on the ACGR. Subject to an assessment against the criteria, schemes are listed for up to five years.</w:t>
            </w:r>
          </w:p>
        </w:tc>
        <w:tc>
          <w:tcPr>
            <w:tcW w:w="3735" w:type="dxa"/>
          </w:tcPr>
          <w:p w14:paraId="14B53332" w14:textId="049777FD" w:rsidR="003775DB" w:rsidRPr="007B4834" w:rsidRDefault="00EB639E" w:rsidP="00A34BB3">
            <w:pPr>
              <w:keepNext/>
              <w:autoSpaceDE w:val="0"/>
              <w:autoSpaceDN w:val="0"/>
              <w:adjustRightInd w:val="0"/>
              <w:cnfStyle w:val="000000100000" w:firstRow="0" w:lastRow="0" w:firstColumn="0" w:lastColumn="0" w:oddVBand="0" w:evenVBand="0" w:oddHBand="1" w:evenHBand="0" w:firstRowFirstColumn="0" w:firstRowLastColumn="0" w:lastRowFirstColumn="0" w:lastRowLastColumn="0"/>
              <w:rPr>
                <w:b/>
                <w:color w:val="FFFFFF" w:themeColor="background1"/>
                <w:sz w:val="20"/>
                <w:szCs w:val="20"/>
              </w:rPr>
            </w:pPr>
            <w:r w:rsidRPr="00EB639E">
              <w:rPr>
                <w:b/>
                <w:bCs/>
                <w:color w:val="000000"/>
                <w:sz w:val="20"/>
                <w:szCs w:val="20"/>
              </w:rPr>
              <w:t>Option 1:</w:t>
            </w:r>
            <w:r>
              <w:rPr>
                <w:bCs/>
                <w:color w:val="000000"/>
                <w:sz w:val="20"/>
                <w:szCs w:val="20"/>
              </w:rPr>
              <w:t xml:space="preserve"> </w:t>
            </w:r>
            <w:r w:rsidRPr="00EB639E">
              <w:rPr>
                <w:bCs/>
                <w:color w:val="000000"/>
                <w:sz w:val="20"/>
                <w:szCs w:val="20"/>
              </w:rPr>
              <w:t xml:space="preserve">HEPs undertake </w:t>
            </w:r>
            <w:r>
              <w:rPr>
                <w:bCs/>
                <w:color w:val="000000"/>
                <w:sz w:val="20"/>
                <w:szCs w:val="20"/>
              </w:rPr>
              <w:t>self-</w:t>
            </w:r>
            <w:r w:rsidRPr="00EB639E">
              <w:rPr>
                <w:bCs/>
                <w:color w:val="000000"/>
                <w:sz w:val="20"/>
                <w:szCs w:val="20"/>
              </w:rPr>
              <w:t>assessment for all Category 1 income against the criteria in line with current practices for Category 2, 3 and 4.</w:t>
            </w:r>
          </w:p>
        </w:tc>
      </w:tr>
      <w:tr w:rsidR="003775DB" w:rsidRPr="007B4834" w14:paraId="445A53FC" w14:textId="77777777" w:rsidTr="006758E5">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786" w:type="dxa"/>
            <w:tcBorders>
              <w:right w:val="none" w:sz="0" w:space="0" w:color="auto"/>
            </w:tcBorders>
          </w:tcPr>
          <w:p w14:paraId="076814D9" w14:textId="4AD40BBE" w:rsidR="003775DB" w:rsidRPr="003E5592" w:rsidRDefault="003E5592" w:rsidP="006758E5">
            <w:pPr>
              <w:autoSpaceDE w:val="0"/>
              <w:autoSpaceDN w:val="0"/>
              <w:adjustRightInd w:val="0"/>
              <w:rPr>
                <w:b w:val="0"/>
                <w:sz w:val="20"/>
              </w:rPr>
            </w:pPr>
            <w:r w:rsidRPr="003E5592">
              <w:rPr>
                <w:b w:val="0"/>
                <w:sz w:val="20"/>
                <w:szCs w:val="20"/>
              </w:rPr>
              <w:t>As above</w:t>
            </w:r>
          </w:p>
        </w:tc>
        <w:tc>
          <w:tcPr>
            <w:tcW w:w="3735" w:type="dxa"/>
            <w:tcBorders>
              <w:left w:val="none" w:sz="0" w:space="0" w:color="auto"/>
            </w:tcBorders>
          </w:tcPr>
          <w:p w14:paraId="3EF47C88" w14:textId="41E2D2C4" w:rsidR="003775DB" w:rsidRPr="00EB639E" w:rsidRDefault="00EB639E" w:rsidP="000D0CED">
            <w:pPr>
              <w:autoSpaceDE w:val="0"/>
              <w:autoSpaceDN w:val="0"/>
              <w:adjustRightInd w:val="0"/>
              <w:cnfStyle w:val="000000010000" w:firstRow="0" w:lastRow="0" w:firstColumn="0" w:lastColumn="0" w:oddVBand="0" w:evenVBand="0" w:oddHBand="0" w:evenHBand="1" w:firstRowFirstColumn="0" w:firstRowLastColumn="0" w:lastRowFirstColumn="0" w:lastRowLastColumn="0"/>
              <w:rPr>
                <w:b/>
                <w:color w:val="FFFFFF" w:themeColor="background1"/>
                <w:sz w:val="20"/>
              </w:rPr>
            </w:pPr>
            <w:r w:rsidRPr="00EB639E">
              <w:rPr>
                <w:b/>
                <w:bCs/>
                <w:color w:val="000000"/>
                <w:sz w:val="20"/>
                <w:szCs w:val="20"/>
              </w:rPr>
              <w:t xml:space="preserve">Option </w:t>
            </w:r>
            <w:r w:rsidR="00173A84">
              <w:rPr>
                <w:b/>
                <w:bCs/>
                <w:color w:val="000000"/>
                <w:sz w:val="20"/>
                <w:szCs w:val="20"/>
              </w:rPr>
              <w:t>2</w:t>
            </w:r>
            <w:r w:rsidRPr="00EB639E">
              <w:rPr>
                <w:b/>
                <w:bCs/>
                <w:color w:val="000000"/>
                <w:sz w:val="20"/>
                <w:szCs w:val="20"/>
              </w:rPr>
              <w:t>:</w:t>
            </w:r>
            <w:r>
              <w:rPr>
                <w:b/>
                <w:bCs/>
                <w:color w:val="000000"/>
                <w:sz w:val="20"/>
                <w:szCs w:val="20"/>
              </w:rPr>
              <w:t xml:space="preserve"> </w:t>
            </w:r>
            <w:r w:rsidR="003E5592" w:rsidRPr="003E5592">
              <w:rPr>
                <w:bCs/>
                <w:color w:val="000000"/>
                <w:sz w:val="20"/>
                <w:szCs w:val="20"/>
              </w:rPr>
              <w:t>HEPs</w:t>
            </w:r>
            <w:r w:rsidR="003E5592">
              <w:rPr>
                <w:b/>
                <w:bCs/>
                <w:color w:val="000000"/>
                <w:sz w:val="20"/>
                <w:szCs w:val="20"/>
              </w:rPr>
              <w:t xml:space="preserve"> </w:t>
            </w:r>
            <w:r w:rsidR="003E5592" w:rsidRPr="003E5592">
              <w:rPr>
                <w:bCs/>
                <w:color w:val="000000"/>
                <w:sz w:val="20"/>
                <w:szCs w:val="20"/>
              </w:rPr>
              <w:t>contribute</w:t>
            </w:r>
            <w:r w:rsidR="003E5592">
              <w:rPr>
                <w:bCs/>
                <w:color w:val="000000"/>
                <w:sz w:val="20"/>
                <w:szCs w:val="20"/>
              </w:rPr>
              <w:t xml:space="preserve"> to a public listing published by the department by nominating which schemes have </w:t>
            </w:r>
            <w:r w:rsidR="000D0CED">
              <w:rPr>
                <w:bCs/>
                <w:color w:val="000000"/>
                <w:sz w:val="20"/>
                <w:szCs w:val="20"/>
              </w:rPr>
              <w:t xml:space="preserve">been </w:t>
            </w:r>
            <w:r w:rsidR="003E5592">
              <w:rPr>
                <w:bCs/>
                <w:color w:val="000000"/>
                <w:sz w:val="20"/>
                <w:szCs w:val="20"/>
              </w:rPr>
              <w:t>self</w:t>
            </w:r>
            <w:r w:rsidR="006758E5">
              <w:rPr>
                <w:bCs/>
                <w:color w:val="000000"/>
                <w:sz w:val="20"/>
                <w:szCs w:val="20"/>
              </w:rPr>
              <w:t>-assessed as Category 1 income.</w:t>
            </w:r>
          </w:p>
        </w:tc>
      </w:tr>
      <w:tr w:rsidR="00C75B8A" w:rsidRPr="007B4834" w14:paraId="3940111C" w14:textId="77777777" w:rsidTr="006758E5">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786" w:type="dxa"/>
          </w:tcPr>
          <w:p w14:paraId="6A4BEF02" w14:textId="798C3F30" w:rsidR="00C75B8A" w:rsidRPr="003E5592" w:rsidRDefault="00C75B8A" w:rsidP="006758E5">
            <w:pPr>
              <w:autoSpaceDE w:val="0"/>
              <w:autoSpaceDN w:val="0"/>
              <w:adjustRightInd w:val="0"/>
              <w:rPr>
                <w:b w:val="0"/>
                <w:sz w:val="20"/>
                <w:szCs w:val="20"/>
              </w:rPr>
            </w:pPr>
            <w:r w:rsidRPr="003E5592">
              <w:rPr>
                <w:b w:val="0"/>
                <w:sz w:val="20"/>
                <w:szCs w:val="20"/>
              </w:rPr>
              <w:t>As above</w:t>
            </w:r>
          </w:p>
        </w:tc>
        <w:tc>
          <w:tcPr>
            <w:tcW w:w="3735" w:type="dxa"/>
          </w:tcPr>
          <w:p w14:paraId="7E1CFDC3" w14:textId="4457B3D9" w:rsidR="00C75B8A" w:rsidRPr="00EB639E" w:rsidRDefault="00C75B8A" w:rsidP="00C75B8A">
            <w:pPr>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color w:val="000000"/>
                <w:sz w:val="20"/>
                <w:szCs w:val="20"/>
              </w:rPr>
            </w:pPr>
            <w:r>
              <w:rPr>
                <w:b/>
                <w:bCs/>
                <w:color w:val="000000"/>
                <w:sz w:val="20"/>
                <w:szCs w:val="20"/>
              </w:rPr>
              <w:t xml:space="preserve">Option </w:t>
            </w:r>
            <w:r w:rsidR="00173A84">
              <w:rPr>
                <w:b/>
                <w:bCs/>
                <w:color w:val="000000"/>
                <w:sz w:val="20"/>
                <w:szCs w:val="20"/>
              </w:rPr>
              <w:t>3</w:t>
            </w:r>
            <w:r>
              <w:rPr>
                <w:b/>
                <w:bCs/>
                <w:color w:val="000000"/>
                <w:sz w:val="20"/>
                <w:szCs w:val="20"/>
              </w:rPr>
              <w:t xml:space="preserve">: </w:t>
            </w:r>
            <w:r>
              <w:rPr>
                <w:bCs/>
                <w:color w:val="000000"/>
                <w:sz w:val="20"/>
                <w:szCs w:val="20"/>
              </w:rPr>
              <w:t xml:space="preserve">The department maintains current arrangements </w:t>
            </w:r>
            <w:r w:rsidR="00173A84">
              <w:rPr>
                <w:bCs/>
                <w:color w:val="000000"/>
                <w:sz w:val="20"/>
                <w:szCs w:val="20"/>
              </w:rPr>
              <w:t xml:space="preserve">and examines whether improvements to processes are possible. </w:t>
            </w:r>
          </w:p>
        </w:tc>
      </w:tr>
    </w:tbl>
    <w:p w14:paraId="7AFF74F1" w14:textId="6987CC07" w:rsidR="00435547" w:rsidRPr="004B2B52" w:rsidRDefault="00225D25" w:rsidP="00435547">
      <w:pPr>
        <w:rPr>
          <w:rFonts w:ascii="Calibri" w:hAnsi="Calibri"/>
          <w:b/>
          <w:color w:val="205E29"/>
        </w:rPr>
      </w:pPr>
      <w:r>
        <w:rPr>
          <w:rFonts w:ascii="Calibri" w:hAnsi="Calibri"/>
          <w:b/>
          <w:color w:val="205E29"/>
        </w:rPr>
        <w:t>Q</w:t>
      </w:r>
      <w:r w:rsidR="00435547" w:rsidRPr="004B2B52">
        <w:rPr>
          <w:rFonts w:ascii="Calibri" w:hAnsi="Calibri"/>
          <w:b/>
          <w:color w:val="205E29"/>
        </w:rPr>
        <w:t>uestion</w:t>
      </w:r>
      <w:r>
        <w:rPr>
          <w:rFonts w:ascii="Calibri" w:hAnsi="Calibri"/>
          <w:b/>
          <w:color w:val="205E29"/>
        </w:rPr>
        <w:t>s</w:t>
      </w:r>
      <w:r w:rsidR="00435547" w:rsidRPr="004B2B52">
        <w:rPr>
          <w:rFonts w:ascii="Calibri" w:hAnsi="Calibri"/>
          <w:b/>
          <w:color w:val="205E29"/>
        </w:rPr>
        <w:t>:</w:t>
      </w:r>
    </w:p>
    <w:p w14:paraId="5394D660" w14:textId="77777777" w:rsidR="00CA76A0" w:rsidRDefault="00CA76A0" w:rsidP="00CA76A0">
      <w:pPr>
        <w:pStyle w:val="ListParagraph"/>
        <w:numPr>
          <w:ilvl w:val="0"/>
          <w:numId w:val="2"/>
        </w:numPr>
        <w:rPr>
          <w:rFonts w:ascii="Calibri" w:hAnsi="Calibri"/>
          <w:b/>
          <w:color w:val="205E29"/>
        </w:rPr>
      </w:pPr>
      <w:r>
        <w:rPr>
          <w:rFonts w:ascii="Calibri" w:hAnsi="Calibri"/>
          <w:b/>
          <w:color w:val="205E29"/>
        </w:rPr>
        <w:t xml:space="preserve">Please indicate your preference: </w:t>
      </w:r>
    </w:p>
    <w:p w14:paraId="0FF1080E" w14:textId="739B62AC" w:rsidR="00CA76A0" w:rsidRDefault="00CA76A0" w:rsidP="0035120E">
      <w:pPr>
        <w:pStyle w:val="ListParagraph"/>
        <w:numPr>
          <w:ilvl w:val="1"/>
          <w:numId w:val="53"/>
        </w:numPr>
        <w:rPr>
          <w:rFonts w:ascii="Calibri" w:hAnsi="Calibri"/>
          <w:b/>
          <w:color w:val="205E29"/>
        </w:rPr>
      </w:pPr>
      <w:r>
        <w:rPr>
          <w:rFonts w:ascii="Calibri" w:hAnsi="Calibri"/>
          <w:b/>
          <w:color w:val="205E29"/>
        </w:rPr>
        <w:t>Option 1: No ACGR</w:t>
      </w:r>
    </w:p>
    <w:p w14:paraId="2CCEB922" w14:textId="2B254E55" w:rsidR="00CA76A0" w:rsidRDefault="00CA76A0" w:rsidP="0035120E">
      <w:pPr>
        <w:pStyle w:val="ListParagraph"/>
        <w:numPr>
          <w:ilvl w:val="1"/>
          <w:numId w:val="53"/>
        </w:numPr>
        <w:rPr>
          <w:rFonts w:ascii="Calibri" w:hAnsi="Calibri"/>
          <w:b/>
          <w:color w:val="205E29"/>
        </w:rPr>
      </w:pPr>
      <w:r>
        <w:rPr>
          <w:rFonts w:ascii="Calibri" w:hAnsi="Calibri"/>
          <w:b/>
          <w:color w:val="205E29"/>
        </w:rPr>
        <w:t xml:space="preserve">Option </w:t>
      </w:r>
      <w:r w:rsidR="00173A84">
        <w:rPr>
          <w:rFonts w:ascii="Calibri" w:hAnsi="Calibri"/>
          <w:b/>
          <w:color w:val="205E29"/>
        </w:rPr>
        <w:t>2</w:t>
      </w:r>
      <w:r>
        <w:rPr>
          <w:rFonts w:ascii="Calibri" w:hAnsi="Calibri"/>
          <w:b/>
          <w:color w:val="205E29"/>
        </w:rPr>
        <w:t>: Open ACGR</w:t>
      </w:r>
    </w:p>
    <w:p w14:paraId="11A12219" w14:textId="513AD171" w:rsidR="00CA76A0" w:rsidRDefault="00CA76A0" w:rsidP="0035120E">
      <w:pPr>
        <w:pStyle w:val="ListParagraph"/>
        <w:numPr>
          <w:ilvl w:val="1"/>
          <w:numId w:val="53"/>
        </w:numPr>
        <w:rPr>
          <w:rFonts w:ascii="Calibri" w:hAnsi="Calibri"/>
          <w:b/>
          <w:color w:val="205E29"/>
        </w:rPr>
      </w:pPr>
      <w:r>
        <w:rPr>
          <w:rFonts w:ascii="Calibri" w:hAnsi="Calibri"/>
          <w:b/>
          <w:color w:val="205E29"/>
        </w:rPr>
        <w:t xml:space="preserve">Option </w:t>
      </w:r>
      <w:r w:rsidR="00173A84">
        <w:rPr>
          <w:rFonts w:ascii="Calibri" w:hAnsi="Calibri"/>
          <w:b/>
          <w:color w:val="205E29"/>
        </w:rPr>
        <w:t>3</w:t>
      </w:r>
      <w:r>
        <w:rPr>
          <w:rFonts w:ascii="Calibri" w:hAnsi="Calibri"/>
          <w:b/>
          <w:color w:val="205E29"/>
        </w:rPr>
        <w:t>: Maintain current arrangements</w:t>
      </w:r>
    </w:p>
    <w:p w14:paraId="4F5DE632" w14:textId="60B6C1C5" w:rsidR="00FE54FD" w:rsidRDefault="00FE54FD" w:rsidP="0035120E">
      <w:pPr>
        <w:pStyle w:val="ListParagraph"/>
        <w:numPr>
          <w:ilvl w:val="1"/>
          <w:numId w:val="53"/>
        </w:numPr>
        <w:rPr>
          <w:rFonts w:ascii="Calibri" w:hAnsi="Calibri"/>
          <w:b/>
          <w:color w:val="205E29"/>
        </w:rPr>
      </w:pPr>
      <w:r>
        <w:rPr>
          <w:rFonts w:ascii="Calibri" w:hAnsi="Calibri"/>
          <w:b/>
          <w:color w:val="205E29"/>
        </w:rPr>
        <w:t xml:space="preserve">Option 4: </w:t>
      </w:r>
      <w:r w:rsidR="008E270E">
        <w:rPr>
          <w:rFonts w:ascii="Calibri" w:hAnsi="Calibri"/>
          <w:b/>
          <w:color w:val="205E29"/>
        </w:rPr>
        <w:t>None of the above</w:t>
      </w:r>
    </w:p>
    <w:p w14:paraId="1CF55F1D" w14:textId="77777777" w:rsidR="00645CB6" w:rsidRDefault="00645CB6" w:rsidP="00355C70">
      <w:pPr>
        <w:pStyle w:val="ListParagraph"/>
        <w:ind w:left="1080"/>
        <w:rPr>
          <w:rFonts w:ascii="Calibri" w:hAnsi="Calibri"/>
          <w:b/>
          <w:color w:val="205E29"/>
        </w:rPr>
      </w:pPr>
    </w:p>
    <w:p w14:paraId="0F60B370" w14:textId="529A63FA" w:rsidR="00EB2DDC" w:rsidRDefault="00EB2DDC" w:rsidP="00CA76A0">
      <w:pPr>
        <w:pStyle w:val="ListParagraph"/>
        <w:numPr>
          <w:ilvl w:val="0"/>
          <w:numId w:val="2"/>
        </w:numPr>
        <w:rPr>
          <w:rFonts w:ascii="Calibri" w:hAnsi="Calibri"/>
          <w:b/>
          <w:color w:val="205E29"/>
        </w:rPr>
      </w:pPr>
      <w:r>
        <w:rPr>
          <w:rFonts w:ascii="Calibri" w:hAnsi="Calibri"/>
          <w:b/>
          <w:color w:val="205E29"/>
        </w:rPr>
        <w:t xml:space="preserve">If </w:t>
      </w:r>
      <w:r w:rsidR="008E270E">
        <w:rPr>
          <w:rFonts w:ascii="Calibri" w:hAnsi="Calibri"/>
          <w:b/>
          <w:color w:val="205E29"/>
        </w:rPr>
        <w:t>none of the above</w:t>
      </w:r>
      <w:r>
        <w:rPr>
          <w:rFonts w:ascii="Calibri" w:hAnsi="Calibri"/>
          <w:b/>
          <w:color w:val="205E29"/>
        </w:rPr>
        <w:t xml:space="preserve">, please outline your </w:t>
      </w:r>
      <w:r w:rsidR="008E270E">
        <w:rPr>
          <w:rFonts w:ascii="Calibri" w:hAnsi="Calibri"/>
          <w:b/>
          <w:color w:val="205E29"/>
        </w:rPr>
        <w:t xml:space="preserve">alternative </w:t>
      </w:r>
      <w:r>
        <w:rPr>
          <w:rFonts w:ascii="Calibri" w:hAnsi="Calibri"/>
          <w:b/>
          <w:color w:val="205E29"/>
        </w:rPr>
        <w:t>proposal</w:t>
      </w:r>
    </w:p>
    <w:p w14:paraId="41A976E0" w14:textId="77777777" w:rsidR="00C80DF5" w:rsidRDefault="00C80DF5" w:rsidP="00C80DF5">
      <w:pPr>
        <w:pStyle w:val="Heading1"/>
        <w:numPr>
          <w:ilvl w:val="0"/>
          <w:numId w:val="0"/>
        </w:numPr>
        <w:sectPr w:rsidR="00C80DF5" w:rsidSect="000B2EA0">
          <w:type w:val="continuous"/>
          <w:pgSz w:w="11906" w:h="16838" w:code="9"/>
          <w:pgMar w:top="1440" w:right="1440" w:bottom="1440" w:left="1440" w:header="709" w:footer="709" w:gutter="0"/>
          <w:cols w:space="708"/>
          <w:docGrid w:linePitch="360"/>
        </w:sectPr>
      </w:pPr>
      <w:bookmarkStart w:id="116" w:name="_Toc446318085"/>
    </w:p>
    <w:p w14:paraId="43C1C8FF" w14:textId="0C71E19A" w:rsidR="00203459" w:rsidRPr="00E637D7" w:rsidRDefault="00E66A5D" w:rsidP="004C7842">
      <w:pPr>
        <w:pStyle w:val="Heading1"/>
        <w:ind w:left="709"/>
      </w:pPr>
      <w:bookmarkStart w:id="117" w:name="_Toc471744345"/>
      <w:bookmarkStart w:id="118" w:name="_Toc471746637"/>
      <w:bookmarkStart w:id="119" w:name="_Toc471744346"/>
      <w:bookmarkStart w:id="120" w:name="_Toc471746638"/>
      <w:bookmarkStart w:id="121" w:name="_Toc471744347"/>
      <w:bookmarkStart w:id="122" w:name="_Toc471746639"/>
      <w:bookmarkStart w:id="123" w:name="_Toc471744348"/>
      <w:bookmarkStart w:id="124" w:name="_Toc471746640"/>
      <w:bookmarkStart w:id="125" w:name="_Toc471744349"/>
      <w:bookmarkStart w:id="126" w:name="_Toc471746641"/>
      <w:bookmarkStart w:id="127" w:name="_Toc471744350"/>
      <w:bookmarkStart w:id="128" w:name="_Toc471746642"/>
      <w:bookmarkStart w:id="129" w:name="_Toc471744351"/>
      <w:bookmarkStart w:id="130" w:name="_Toc471746643"/>
      <w:bookmarkStart w:id="131" w:name="_Toc471744352"/>
      <w:bookmarkStart w:id="132" w:name="_Toc471746644"/>
      <w:bookmarkStart w:id="133" w:name="_Toc471744353"/>
      <w:bookmarkStart w:id="134" w:name="_Toc471746645"/>
      <w:bookmarkStart w:id="135" w:name="_Toc471744379"/>
      <w:bookmarkStart w:id="136" w:name="_Toc471746671"/>
      <w:bookmarkStart w:id="137" w:name="_Toc471744380"/>
      <w:bookmarkStart w:id="138" w:name="_Toc471746672"/>
      <w:bookmarkStart w:id="139" w:name="_Toc471744381"/>
      <w:bookmarkStart w:id="140" w:name="_Toc471746673"/>
      <w:bookmarkStart w:id="141" w:name="_Toc471744382"/>
      <w:bookmarkStart w:id="142" w:name="_Toc471746674"/>
      <w:bookmarkStart w:id="143" w:name="_Toc471744383"/>
      <w:bookmarkStart w:id="144" w:name="_Toc471746675"/>
      <w:bookmarkStart w:id="145" w:name="_Toc471744384"/>
      <w:bookmarkStart w:id="146" w:name="_Toc471746676"/>
      <w:bookmarkStart w:id="147" w:name="_Toc471744385"/>
      <w:bookmarkStart w:id="148" w:name="_Toc471746677"/>
      <w:bookmarkStart w:id="149" w:name="_Toc471744386"/>
      <w:bookmarkStart w:id="150" w:name="_Toc471746678"/>
      <w:bookmarkStart w:id="151" w:name="_Toc471744387"/>
      <w:bookmarkStart w:id="152" w:name="_Toc471746679"/>
      <w:bookmarkStart w:id="153" w:name="_Toc471744388"/>
      <w:bookmarkStart w:id="154" w:name="_Toc471746680"/>
      <w:bookmarkStart w:id="155" w:name="_Toc471744389"/>
      <w:bookmarkStart w:id="156" w:name="_Toc471746681"/>
      <w:bookmarkStart w:id="157" w:name="_Toc471744392"/>
      <w:bookmarkStart w:id="158" w:name="_Toc471746682"/>
      <w:bookmarkStart w:id="159" w:name="_Toc471744393"/>
      <w:bookmarkStart w:id="160" w:name="_Toc471746683"/>
      <w:bookmarkStart w:id="161" w:name="_Toc471744394"/>
      <w:bookmarkStart w:id="162" w:name="_Toc471746684"/>
      <w:bookmarkStart w:id="163" w:name="_Toc471744395"/>
      <w:bookmarkStart w:id="164" w:name="_Toc471746685"/>
      <w:bookmarkStart w:id="165" w:name="_Toc471744396"/>
      <w:bookmarkStart w:id="166" w:name="_Toc471746686"/>
      <w:bookmarkStart w:id="167" w:name="_Toc471744443"/>
      <w:bookmarkStart w:id="168" w:name="_Toc471746733"/>
      <w:bookmarkStart w:id="169" w:name="_Toc471744444"/>
      <w:bookmarkStart w:id="170" w:name="_Toc471746734"/>
      <w:bookmarkStart w:id="171" w:name="_Toc471744445"/>
      <w:bookmarkStart w:id="172" w:name="_Toc471746735"/>
      <w:bookmarkStart w:id="173" w:name="_Toc471744446"/>
      <w:bookmarkStart w:id="174" w:name="_Toc471746736"/>
      <w:bookmarkStart w:id="175" w:name="_Toc471744447"/>
      <w:bookmarkStart w:id="176" w:name="_Toc471746737"/>
      <w:bookmarkStart w:id="177" w:name="_Toc471744448"/>
      <w:bookmarkStart w:id="178" w:name="_Toc471746738"/>
      <w:bookmarkStart w:id="179" w:name="_Toc471744449"/>
      <w:bookmarkStart w:id="180" w:name="_Toc471746739"/>
      <w:bookmarkStart w:id="181" w:name="_Toc471744450"/>
      <w:bookmarkStart w:id="182" w:name="_Toc471746740"/>
      <w:bookmarkStart w:id="183" w:name="_Toc471744451"/>
      <w:bookmarkStart w:id="184" w:name="_Toc471746741"/>
      <w:bookmarkStart w:id="185" w:name="_Toc471744452"/>
      <w:bookmarkStart w:id="186" w:name="_Toc471746742"/>
      <w:bookmarkStart w:id="187" w:name="_Toc471744453"/>
      <w:bookmarkStart w:id="188" w:name="_Toc471746743"/>
      <w:bookmarkStart w:id="189" w:name="_Toc471744454"/>
      <w:bookmarkStart w:id="190" w:name="_Toc471746744"/>
      <w:bookmarkStart w:id="191" w:name="_Toc471744455"/>
      <w:bookmarkStart w:id="192" w:name="_Toc471746745"/>
      <w:bookmarkStart w:id="193" w:name="_Toc447798200"/>
      <w:bookmarkStart w:id="194" w:name="_Toc471744475"/>
      <w:bookmarkStart w:id="195" w:name="_Toc471746765"/>
      <w:bookmarkStart w:id="196" w:name="_Toc471744476"/>
      <w:bookmarkStart w:id="197" w:name="_Toc471746766"/>
      <w:bookmarkStart w:id="198" w:name="_Toc471744477"/>
      <w:bookmarkStart w:id="199" w:name="_Toc471746767"/>
      <w:bookmarkStart w:id="200" w:name="_Toc471744478"/>
      <w:bookmarkStart w:id="201" w:name="_Toc471746768"/>
      <w:bookmarkStart w:id="202" w:name="_Toc471744479"/>
      <w:bookmarkStart w:id="203" w:name="_Toc471746769"/>
      <w:bookmarkStart w:id="204" w:name="_Toc471744480"/>
      <w:bookmarkStart w:id="205" w:name="_Toc471746770"/>
      <w:bookmarkStart w:id="206" w:name="_Toc471744481"/>
      <w:bookmarkStart w:id="207" w:name="_Toc471746771"/>
      <w:bookmarkStart w:id="208" w:name="_Toc471744482"/>
      <w:bookmarkStart w:id="209" w:name="_Toc471746772"/>
      <w:bookmarkStart w:id="210" w:name="_Toc471744483"/>
      <w:bookmarkStart w:id="211" w:name="_Toc471746773"/>
      <w:bookmarkStart w:id="212" w:name="_Toc471744484"/>
      <w:bookmarkStart w:id="213" w:name="_Toc471746774"/>
      <w:bookmarkStart w:id="214" w:name="_Toc471744485"/>
      <w:bookmarkStart w:id="215" w:name="_Toc471746775"/>
      <w:bookmarkStart w:id="216" w:name="_Toc471744486"/>
      <w:bookmarkStart w:id="217" w:name="_Toc471746776"/>
      <w:bookmarkStart w:id="218" w:name="_Toc471744487"/>
      <w:bookmarkStart w:id="219" w:name="_Toc471746777"/>
      <w:bookmarkStart w:id="220" w:name="_Toc471744488"/>
      <w:bookmarkStart w:id="221" w:name="_Toc471746778"/>
      <w:bookmarkStart w:id="222" w:name="_Toc471744489"/>
      <w:bookmarkStart w:id="223" w:name="_Toc471746779"/>
      <w:bookmarkStart w:id="224" w:name="_Toc471744490"/>
      <w:bookmarkStart w:id="225" w:name="_Toc471746780"/>
      <w:bookmarkStart w:id="226" w:name="_Toc471744491"/>
      <w:bookmarkStart w:id="227" w:name="_Toc471746781"/>
      <w:bookmarkStart w:id="228" w:name="_Toc471744492"/>
      <w:bookmarkStart w:id="229" w:name="_Toc471746782"/>
      <w:bookmarkStart w:id="230" w:name="_Toc471744493"/>
      <w:bookmarkStart w:id="231" w:name="_Toc471746783"/>
      <w:bookmarkStart w:id="232" w:name="_Toc471744494"/>
      <w:bookmarkStart w:id="233" w:name="_Toc471746784"/>
      <w:bookmarkStart w:id="234" w:name="_Toc471744495"/>
      <w:bookmarkStart w:id="235" w:name="_Toc471746785"/>
      <w:bookmarkStart w:id="236" w:name="_Toc471744496"/>
      <w:bookmarkStart w:id="237" w:name="_Toc471746786"/>
      <w:bookmarkStart w:id="238" w:name="_Toc471744497"/>
      <w:bookmarkStart w:id="239" w:name="_Toc471746787"/>
      <w:bookmarkStart w:id="240" w:name="_Toc471744498"/>
      <w:bookmarkStart w:id="241" w:name="_Toc471746788"/>
      <w:bookmarkStart w:id="242" w:name="_Toc471744499"/>
      <w:bookmarkStart w:id="243" w:name="_Toc471746789"/>
      <w:bookmarkStart w:id="244" w:name="_Toc471744500"/>
      <w:bookmarkStart w:id="245" w:name="_Toc471746790"/>
      <w:bookmarkStart w:id="246" w:name="_Toc471744501"/>
      <w:bookmarkStart w:id="247" w:name="_Toc471746791"/>
      <w:bookmarkStart w:id="248" w:name="_Toc471744502"/>
      <w:bookmarkStart w:id="249" w:name="_Toc471746792"/>
      <w:bookmarkStart w:id="250" w:name="_Toc471744503"/>
      <w:bookmarkStart w:id="251" w:name="_Toc471746793"/>
      <w:bookmarkStart w:id="252" w:name="_Toc471744504"/>
      <w:bookmarkStart w:id="253" w:name="_Toc471746794"/>
      <w:bookmarkStart w:id="254" w:name="_Toc471744505"/>
      <w:bookmarkStart w:id="255" w:name="_Toc471746795"/>
      <w:bookmarkStart w:id="256" w:name="_Toc471744506"/>
      <w:bookmarkStart w:id="257" w:name="_Toc471746796"/>
      <w:bookmarkStart w:id="258" w:name="_Toc471744507"/>
      <w:bookmarkStart w:id="259" w:name="_Toc471746797"/>
      <w:bookmarkStart w:id="260" w:name="_Toc471744508"/>
      <w:bookmarkStart w:id="261" w:name="_Toc471746798"/>
      <w:bookmarkStart w:id="262" w:name="_Toc471744509"/>
      <w:bookmarkStart w:id="263" w:name="_Toc471746799"/>
      <w:bookmarkStart w:id="264" w:name="_Toc471744510"/>
      <w:bookmarkStart w:id="265" w:name="_Toc447285196"/>
      <w:bookmarkStart w:id="266" w:name="_Toc447285372"/>
      <w:bookmarkStart w:id="267" w:name="_Toc447639089"/>
      <w:bookmarkStart w:id="268" w:name="_Toc447640404"/>
      <w:bookmarkStart w:id="269" w:name="_Toc447715359"/>
      <w:bookmarkStart w:id="270" w:name="_Toc447798193"/>
      <w:bookmarkStart w:id="271" w:name="_Toc469324958"/>
      <w:bookmarkStart w:id="272" w:name="_Toc469408949"/>
      <w:bookmarkStart w:id="273" w:name="_Toc469411312"/>
      <w:bookmarkStart w:id="274" w:name="_Toc469413103"/>
      <w:bookmarkStart w:id="275" w:name="_Toc472067966"/>
      <w:bookmarkStart w:id="276" w:name="_Toc472068023"/>
      <w:bookmarkStart w:id="277" w:name="_Toc473622369"/>
      <w:bookmarkStart w:id="278" w:name="_Toc47362837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lastRenderedPageBreak/>
        <w:t>Imp</w:t>
      </w:r>
      <w:r w:rsidR="007B683E">
        <w:t>roved measurement of the research training system</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02E18BF0" w14:textId="0CF0F766" w:rsidR="007B683E" w:rsidRDefault="002F001D" w:rsidP="007B683E">
      <w:pPr>
        <w:spacing w:after="200" w:line="276" w:lineRule="auto"/>
        <w:rPr>
          <w:rFonts w:eastAsiaTheme="minorHAnsi" w:cstheme="minorBidi"/>
          <w:bCs/>
          <w:szCs w:val="22"/>
          <w:lang w:eastAsia="en-US"/>
        </w:rPr>
      </w:pPr>
      <w:r>
        <w:rPr>
          <w:rFonts w:eastAsiaTheme="minorHAnsi" w:cstheme="minorBidi"/>
          <w:szCs w:val="22"/>
          <w:lang w:eastAsia="en-US"/>
        </w:rPr>
        <w:t>In response to the increased flexibility introduced under new RBG arrangements, the department is seeking to collect</w:t>
      </w:r>
      <w:r w:rsidR="007B683E">
        <w:rPr>
          <w:rFonts w:eastAsiaTheme="minorHAnsi" w:cstheme="minorBidi"/>
          <w:bCs/>
          <w:szCs w:val="22"/>
          <w:lang w:eastAsia="en-US"/>
        </w:rPr>
        <w:t>:</w:t>
      </w:r>
    </w:p>
    <w:p w14:paraId="21C23115" w14:textId="618A0A27" w:rsidR="007B683E" w:rsidRPr="007F7705" w:rsidRDefault="007B683E" w:rsidP="007B683E">
      <w:pPr>
        <w:pStyle w:val="ListParagraph"/>
        <w:numPr>
          <w:ilvl w:val="0"/>
          <w:numId w:val="9"/>
        </w:numPr>
        <w:spacing w:after="200" w:line="276" w:lineRule="auto"/>
        <w:rPr>
          <w:rFonts w:eastAsiaTheme="minorHAnsi" w:cstheme="minorBidi"/>
          <w:szCs w:val="22"/>
          <w:lang w:eastAsia="en-US"/>
        </w:rPr>
      </w:pPr>
      <w:r w:rsidRPr="007F7705">
        <w:rPr>
          <w:rFonts w:eastAsiaTheme="minorHAnsi" w:cstheme="minorBidi"/>
          <w:szCs w:val="22"/>
          <w:lang w:eastAsia="en-US"/>
        </w:rPr>
        <w:t xml:space="preserve">More comprehensive </w:t>
      </w:r>
      <w:r>
        <w:rPr>
          <w:rFonts w:eastAsiaTheme="minorHAnsi" w:cstheme="minorBidi"/>
          <w:szCs w:val="22"/>
          <w:lang w:eastAsia="en-US"/>
        </w:rPr>
        <w:t>data on</w:t>
      </w:r>
      <w:r w:rsidR="002F001D">
        <w:rPr>
          <w:rFonts w:eastAsiaTheme="minorHAnsi" w:cstheme="minorBidi"/>
          <w:szCs w:val="22"/>
          <w:lang w:eastAsia="en-US"/>
        </w:rPr>
        <w:t xml:space="preserve"> Higher Degree by Research</w:t>
      </w:r>
      <w:r>
        <w:rPr>
          <w:rFonts w:eastAsiaTheme="minorHAnsi" w:cstheme="minorBidi"/>
          <w:szCs w:val="22"/>
          <w:lang w:eastAsia="en-US"/>
        </w:rPr>
        <w:t xml:space="preserve"> </w:t>
      </w:r>
      <w:r w:rsidR="002F001D">
        <w:rPr>
          <w:rFonts w:eastAsiaTheme="minorHAnsi" w:cstheme="minorBidi"/>
          <w:szCs w:val="22"/>
          <w:lang w:eastAsia="en-US"/>
        </w:rPr>
        <w:t>(</w:t>
      </w:r>
      <w:r w:rsidRPr="007F7705">
        <w:rPr>
          <w:rFonts w:eastAsiaTheme="minorHAnsi" w:cstheme="minorBidi"/>
          <w:szCs w:val="22"/>
          <w:lang w:eastAsia="en-US"/>
        </w:rPr>
        <w:t>HDR</w:t>
      </w:r>
      <w:r w:rsidR="002F001D">
        <w:rPr>
          <w:rFonts w:eastAsiaTheme="minorHAnsi" w:cstheme="minorBidi"/>
          <w:szCs w:val="22"/>
          <w:lang w:eastAsia="en-US"/>
        </w:rPr>
        <w:t>)</w:t>
      </w:r>
      <w:r w:rsidRPr="007F7705">
        <w:rPr>
          <w:rFonts w:eastAsiaTheme="minorHAnsi" w:cstheme="minorBidi"/>
          <w:szCs w:val="22"/>
          <w:lang w:eastAsia="en-US"/>
        </w:rPr>
        <w:t xml:space="preserve"> completion timeframes</w:t>
      </w:r>
      <w:r w:rsidR="00CF2028">
        <w:rPr>
          <w:rFonts w:eastAsiaTheme="minorHAnsi" w:cstheme="minorBidi"/>
          <w:szCs w:val="22"/>
          <w:lang w:eastAsia="en-US"/>
        </w:rPr>
        <w:t>,</w:t>
      </w:r>
      <w:r w:rsidRPr="007F7705">
        <w:rPr>
          <w:rFonts w:eastAsiaTheme="minorHAnsi" w:cstheme="minorBidi"/>
          <w:szCs w:val="22"/>
          <w:lang w:eastAsia="en-US"/>
        </w:rPr>
        <w:t xml:space="preserve"> </w:t>
      </w:r>
    </w:p>
    <w:p w14:paraId="31E1C3A1" w14:textId="71A5B55D" w:rsidR="007B683E" w:rsidRPr="007F7705" w:rsidRDefault="007B683E" w:rsidP="007B683E">
      <w:pPr>
        <w:pStyle w:val="ListParagraph"/>
        <w:numPr>
          <w:ilvl w:val="0"/>
          <w:numId w:val="9"/>
        </w:numPr>
        <w:spacing w:after="200" w:line="276" w:lineRule="auto"/>
        <w:rPr>
          <w:rFonts w:eastAsiaTheme="minorHAnsi" w:cstheme="minorBidi"/>
          <w:bCs/>
          <w:szCs w:val="22"/>
          <w:lang w:eastAsia="en-US"/>
        </w:rPr>
      </w:pPr>
      <w:r w:rsidRPr="007F7705">
        <w:rPr>
          <w:rFonts w:eastAsiaTheme="minorHAnsi" w:cstheme="minorBidi"/>
          <w:szCs w:val="22"/>
          <w:lang w:eastAsia="en-US"/>
        </w:rPr>
        <w:t xml:space="preserve">Industry engagement data </w:t>
      </w:r>
      <w:r>
        <w:rPr>
          <w:rFonts w:eastAsiaTheme="minorHAnsi" w:cstheme="minorBidi"/>
          <w:szCs w:val="22"/>
          <w:lang w:eastAsia="en-US"/>
        </w:rPr>
        <w:t>for HDR students</w:t>
      </w:r>
      <w:r w:rsidR="00CF2028">
        <w:rPr>
          <w:rFonts w:eastAsiaTheme="minorHAnsi" w:cstheme="minorBidi"/>
          <w:szCs w:val="22"/>
          <w:lang w:eastAsia="en-US"/>
        </w:rPr>
        <w:t>, and</w:t>
      </w:r>
    </w:p>
    <w:p w14:paraId="3D1ACF88" w14:textId="7810A0C5" w:rsidR="007B683E" w:rsidRPr="007F7705" w:rsidRDefault="007B683E" w:rsidP="007B683E">
      <w:pPr>
        <w:pStyle w:val="ListParagraph"/>
        <w:numPr>
          <w:ilvl w:val="0"/>
          <w:numId w:val="9"/>
        </w:numPr>
        <w:spacing w:after="200" w:line="276" w:lineRule="auto"/>
        <w:rPr>
          <w:rFonts w:eastAsiaTheme="minorHAnsi" w:cstheme="minorBidi"/>
          <w:szCs w:val="22"/>
          <w:lang w:eastAsia="en-US"/>
        </w:rPr>
      </w:pPr>
      <w:r w:rsidRPr="007F7705">
        <w:rPr>
          <w:rFonts w:eastAsiaTheme="minorHAnsi" w:cstheme="minorBidi"/>
          <w:szCs w:val="22"/>
          <w:lang w:eastAsia="en-US"/>
        </w:rPr>
        <w:t>Field of Research (FoR) reporting for HDR students</w:t>
      </w:r>
      <w:r w:rsidR="00CF2028">
        <w:rPr>
          <w:rFonts w:eastAsiaTheme="minorHAnsi" w:cstheme="minorBidi"/>
          <w:szCs w:val="22"/>
          <w:lang w:eastAsia="en-US"/>
        </w:rPr>
        <w:t>.</w:t>
      </w:r>
      <w:r w:rsidRPr="007F7705">
        <w:rPr>
          <w:rFonts w:eastAsiaTheme="minorHAnsi" w:cstheme="minorBidi"/>
          <w:szCs w:val="22"/>
          <w:lang w:eastAsia="en-US"/>
        </w:rPr>
        <w:t xml:space="preserve"> </w:t>
      </w:r>
    </w:p>
    <w:p w14:paraId="0FC93A7E" w14:textId="4F21E989" w:rsidR="0044503B" w:rsidRDefault="0044503B" w:rsidP="007F7705">
      <w:pPr>
        <w:spacing w:after="200" w:line="276" w:lineRule="auto"/>
        <w:rPr>
          <w:rFonts w:eastAsiaTheme="minorHAnsi" w:cstheme="minorBidi"/>
          <w:szCs w:val="22"/>
          <w:lang w:eastAsia="en-US"/>
        </w:rPr>
      </w:pPr>
      <w:r>
        <w:rPr>
          <w:rFonts w:eastAsiaTheme="minorHAnsi" w:cstheme="minorBidi"/>
          <w:szCs w:val="22"/>
          <w:lang w:eastAsia="en-US"/>
        </w:rPr>
        <w:t>This work aligns with the department’s strategic data plan to ensure its data collections are fit for purpose, providing useful information to both the department and relevant stakeholders.</w:t>
      </w:r>
    </w:p>
    <w:p w14:paraId="780B4263" w14:textId="41B22663" w:rsidR="004D2200" w:rsidRDefault="002A7B67" w:rsidP="007F7705">
      <w:pPr>
        <w:spacing w:after="200" w:line="276" w:lineRule="auto"/>
        <w:rPr>
          <w:rFonts w:eastAsiaTheme="minorHAnsi" w:cstheme="minorBidi"/>
          <w:szCs w:val="22"/>
          <w:lang w:eastAsia="en-US"/>
        </w:rPr>
      </w:pPr>
      <w:r>
        <w:rPr>
          <w:rFonts w:eastAsiaTheme="minorHAnsi" w:cstheme="minorBidi"/>
          <w:szCs w:val="22"/>
          <w:lang w:eastAsia="en-US"/>
        </w:rPr>
        <w:t>The</w:t>
      </w:r>
      <w:r w:rsidR="0044503B">
        <w:rPr>
          <w:rFonts w:eastAsiaTheme="minorHAnsi" w:cstheme="minorBidi"/>
          <w:szCs w:val="22"/>
          <w:lang w:eastAsia="en-US"/>
        </w:rPr>
        <w:t xml:space="preserve">se particular data improvements will be </w:t>
      </w:r>
      <w:r w:rsidR="00086C71">
        <w:rPr>
          <w:rFonts w:eastAsiaTheme="minorHAnsi" w:cstheme="minorBidi"/>
          <w:szCs w:val="22"/>
          <w:lang w:eastAsia="en-US"/>
        </w:rPr>
        <w:t>implemented in</w:t>
      </w:r>
      <w:r w:rsidR="007B683E" w:rsidRPr="00D64F18">
        <w:rPr>
          <w:rFonts w:eastAsiaTheme="minorHAnsi" w:cstheme="minorBidi"/>
          <w:szCs w:val="22"/>
          <w:lang w:eastAsia="en-US"/>
        </w:rPr>
        <w:t xml:space="preserve"> the Higher Education Student Data Collection (HESDC</w:t>
      </w:r>
      <w:r w:rsidR="004D2200">
        <w:rPr>
          <w:rFonts w:eastAsiaTheme="minorHAnsi" w:cstheme="minorBidi"/>
          <w:szCs w:val="22"/>
          <w:lang w:eastAsia="en-US"/>
        </w:rPr>
        <w:t xml:space="preserve">) </w:t>
      </w:r>
      <w:r w:rsidR="00E73C6D">
        <w:rPr>
          <w:rFonts w:eastAsiaTheme="minorHAnsi" w:cstheme="minorBidi"/>
          <w:szCs w:val="22"/>
          <w:lang w:eastAsia="en-US"/>
        </w:rPr>
        <w:t xml:space="preserve">collected through </w:t>
      </w:r>
      <w:r w:rsidR="007C19F1">
        <w:rPr>
          <w:rFonts w:eastAsiaTheme="minorHAnsi" w:cstheme="minorBidi"/>
          <w:szCs w:val="22"/>
          <w:lang w:eastAsia="en-US"/>
        </w:rPr>
        <w:t>the Higher Education Information Management System (</w:t>
      </w:r>
      <w:r w:rsidR="00E73C6D">
        <w:rPr>
          <w:rFonts w:eastAsiaTheme="minorHAnsi" w:cstheme="minorBidi"/>
          <w:szCs w:val="22"/>
          <w:lang w:eastAsia="en-US"/>
        </w:rPr>
        <w:t>HEIMS</w:t>
      </w:r>
      <w:r w:rsidR="007C19F1">
        <w:rPr>
          <w:rFonts w:eastAsiaTheme="minorHAnsi" w:cstheme="minorBidi"/>
          <w:szCs w:val="22"/>
          <w:lang w:eastAsia="en-US"/>
        </w:rPr>
        <w:t>)</w:t>
      </w:r>
      <w:r w:rsidR="0044503B">
        <w:rPr>
          <w:rFonts w:eastAsiaTheme="minorHAnsi" w:cstheme="minorBidi"/>
          <w:szCs w:val="22"/>
          <w:lang w:eastAsia="en-US"/>
        </w:rPr>
        <w:t xml:space="preserve">. </w:t>
      </w:r>
      <w:r w:rsidR="00086C71">
        <w:rPr>
          <w:rFonts w:eastAsiaTheme="minorHAnsi" w:cstheme="minorBidi"/>
          <w:szCs w:val="22"/>
          <w:lang w:eastAsia="en-US"/>
        </w:rPr>
        <w:t>The finalisation of</w:t>
      </w:r>
      <w:r w:rsidR="0044503B">
        <w:rPr>
          <w:rFonts w:eastAsiaTheme="minorHAnsi" w:cstheme="minorBidi"/>
          <w:szCs w:val="22"/>
          <w:lang w:eastAsia="en-US"/>
        </w:rPr>
        <w:t xml:space="preserve"> </w:t>
      </w:r>
      <w:r w:rsidR="00086C71">
        <w:rPr>
          <w:rFonts w:eastAsiaTheme="minorHAnsi" w:cstheme="minorBidi"/>
          <w:szCs w:val="22"/>
          <w:lang w:eastAsia="en-US"/>
        </w:rPr>
        <w:t>t</w:t>
      </w:r>
      <w:r w:rsidR="0044503B">
        <w:rPr>
          <w:rFonts w:eastAsiaTheme="minorHAnsi" w:cstheme="minorBidi"/>
          <w:szCs w:val="22"/>
          <w:lang w:eastAsia="en-US"/>
        </w:rPr>
        <w:t>echnical implementation issues will be resolved through existing</w:t>
      </w:r>
      <w:r w:rsidR="004D2200">
        <w:rPr>
          <w:rFonts w:eastAsiaTheme="minorHAnsi" w:cstheme="minorBidi"/>
          <w:szCs w:val="22"/>
          <w:lang w:eastAsia="en-US"/>
        </w:rPr>
        <w:t xml:space="preserve"> HEIMS consultation process</w:t>
      </w:r>
      <w:r w:rsidR="0044503B">
        <w:rPr>
          <w:rFonts w:eastAsiaTheme="minorHAnsi" w:cstheme="minorBidi"/>
          <w:szCs w:val="22"/>
          <w:lang w:eastAsia="en-US"/>
        </w:rPr>
        <w:t>es</w:t>
      </w:r>
      <w:r w:rsidR="004D2200">
        <w:rPr>
          <w:rFonts w:eastAsiaTheme="minorHAnsi" w:cstheme="minorBidi"/>
          <w:szCs w:val="22"/>
          <w:lang w:eastAsia="en-US"/>
        </w:rPr>
        <w:t xml:space="preserve"> and </w:t>
      </w:r>
      <w:r w:rsidR="00A24D87">
        <w:rPr>
          <w:rFonts w:eastAsiaTheme="minorHAnsi" w:cstheme="minorBidi"/>
          <w:szCs w:val="22"/>
          <w:lang w:eastAsia="en-US"/>
        </w:rPr>
        <w:t xml:space="preserve">a </w:t>
      </w:r>
      <w:r w:rsidR="004D2200">
        <w:rPr>
          <w:rFonts w:eastAsiaTheme="minorHAnsi" w:cstheme="minorBidi"/>
          <w:szCs w:val="22"/>
          <w:lang w:eastAsia="en-US"/>
        </w:rPr>
        <w:t>technical working group.</w:t>
      </w:r>
    </w:p>
    <w:p w14:paraId="1324C63B" w14:textId="0F0F58A6" w:rsidR="007C19F1" w:rsidRDefault="004D2200" w:rsidP="007F7705">
      <w:pPr>
        <w:spacing w:after="200" w:line="276" w:lineRule="auto"/>
        <w:rPr>
          <w:rFonts w:eastAsiaTheme="minorHAnsi" w:cstheme="minorBidi"/>
          <w:szCs w:val="22"/>
          <w:lang w:eastAsia="en-US"/>
        </w:rPr>
      </w:pPr>
      <w:r>
        <w:rPr>
          <w:rFonts w:eastAsiaTheme="minorHAnsi" w:cstheme="minorBidi"/>
          <w:szCs w:val="22"/>
          <w:lang w:eastAsia="en-US"/>
        </w:rPr>
        <w:t>Current HESDC data for HDR students provides good</w:t>
      </w:r>
      <w:r w:rsidRPr="00D64F18">
        <w:rPr>
          <w:rFonts w:eastAsiaTheme="minorHAnsi" w:cstheme="minorBidi"/>
          <w:szCs w:val="22"/>
          <w:lang w:eastAsia="en-US"/>
        </w:rPr>
        <w:t xml:space="preserve"> demographic information </w:t>
      </w:r>
      <w:r w:rsidR="00DE6773">
        <w:rPr>
          <w:rFonts w:eastAsiaTheme="minorHAnsi" w:cstheme="minorBidi"/>
          <w:szCs w:val="22"/>
          <w:lang w:eastAsia="en-US"/>
        </w:rPr>
        <w:t xml:space="preserve">on students </w:t>
      </w:r>
      <w:r>
        <w:rPr>
          <w:rFonts w:eastAsiaTheme="minorHAnsi" w:cstheme="minorBidi"/>
          <w:szCs w:val="22"/>
          <w:lang w:eastAsia="en-US"/>
        </w:rPr>
        <w:t xml:space="preserve">but very little useful </w:t>
      </w:r>
      <w:r w:rsidR="007C19F1">
        <w:rPr>
          <w:rFonts w:eastAsiaTheme="minorHAnsi" w:cstheme="minorBidi"/>
          <w:szCs w:val="22"/>
          <w:lang w:eastAsia="en-US"/>
        </w:rPr>
        <w:t xml:space="preserve">information </w:t>
      </w:r>
      <w:r>
        <w:rPr>
          <w:rFonts w:eastAsiaTheme="minorHAnsi" w:cstheme="minorBidi"/>
          <w:szCs w:val="22"/>
          <w:lang w:eastAsia="en-US"/>
        </w:rPr>
        <w:t xml:space="preserve">regarding the time it takes </w:t>
      </w:r>
      <w:r w:rsidR="00DE6773">
        <w:rPr>
          <w:rFonts w:eastAsiaTheme="minorHAnsi" w:cstheme="minorBidi"/>
          <w:szCs w:val="22"/>
          <w:lang w:eastAsia="en-US"/>
        </w:rPr>
        <w:t>them to</w:t>
      </w:r>
      <w:r>
        <w:rPr>
          <w:rFonts w:eastAsiaTheme="minorHAnsi" w:cstheme="minorBidi"/>
          <w:szCs w:val="22"/>
          <w:lang w:eastAsia="en-US"/>
        </w:rPr>
        <w:t xml:space="preserve"> complete their HDRs</w:t>
      </w:r>
      <w:r w:rsidR="00DE6773">
        <w:rPr>
          <w:rFonts w:eastAsiaTheme="minorHAnsi" w:cstheme="minorBidi"/>
          <w:szCs w:val="22"/>
          <w:lang w:eastAsia="en-US"/>
        </w:rPr>
        <w:t xml:space="preserve">, the active time spent on their HDR, </w:t>
      </w:r>
      <w:r>
        <w:rPr>
          <w:rFonts w:eastAsiaTheme="minorHAnsi" w:cstheme="minorBidi"/>
          <w:szCs w:val="22"/>
          <w:lang w:eastAsia="en-US"/>
        </w:rPr>
        <w:t>the overall effort invested</w:t>
      </w:r>
      <w:r w:rsidR="00DE6773">
        <w:rPr>
          <w:rFonts w:eastAsiaTheme="minorHAnsi" w:cstheme="minorBidi"/>
          <w:szCs w:val="22"/>
          <w:lang w:eastAsia="en-US"/>
        </w:rPr>
        <w:t>, intensity of engagement with industry and how their HDR connects to the rest of the research system</w:t>
      </w:r>
      <w:r>
        <w:rPr>
          <w:rFonts w:eastAsiaTheme="minorHAnsi" w:cstheme="minorBidi"/>
          <w:szCs w:val="22"/>
          <w:lang w:eastAsia="en-US"/>
        </w:rPr>
        <w:t>.</w:t>
      </w:r>
      <w:r w:rsidR="00DE6773">
        <w:rPr>
          <w:rFonts w:eastAsiaTheme="minorHAnsi" w:cstheme="minorBidi"/>
          <w:szCs w:val="22"/>
          <w:lang w:eastAsia="en-US"/>
        </w:rPr>
        <w:t xml:space="preserve"> </w:t>
      </w:r>
    </w:p>
    <w:p w14:paraId="6C0D22C1" w14:textId="5EAF2954" w:rsidR="00E73C6D" w:rsidRDefault="00B4364B" w:rsidP="007F7705">
      <w:pPr>
        <w:spacing w:after="200" w:line="276" w:lineRule="auto"/>
        <w:rPr>
          <w:rFonts w:eastAsiaTheme="minorHAnsi" w:cstheme="minorBidi"/>
          <w:szCs w:val="22"/>
          <w:lang w:eastAsia="en-US"/>
        </w:rPr>
      </w:pPr>
      <w:r w:rsidRPr="00B4364B">
        <w:rPr>
          <w:rFonts w:eastAsiaTheme="minorHAnsi" w:cstheme="minorBidi"/>
          <w:szCs w:val="22"/>
          <w:lang w:eastAsia="en-US"/>
        </w:rPr>
        <w:t>HESDC data elements</w:t>
      </w:r>
      <w:r>
        <w:rPr>
          <w:rFonts w:eastAsiaTheme="minorHAnsi" w:cstheme="minorBidi"/>
          <w:szCs w:val="22"/>
          <w:lang w:eastAsia="en-US"/>
        </w:rPr>
        <w:t xml:space="preserve"> currently provide </w:t>
      </w:r>
      <w:r w:rsidRPr="00B4364B">
        <w:rPr>
          <w:rFonts w:eastAsiaTheme="minorHAnsi" w:cstheme="minorBidi"/>
          <w:szCs w:val="22"/>
          <w:lang w:eastAsia="en-US"/>
        </w:rPr>
        <w:t>data on the number of domestic and overseas students</w:t>
      </w:r>
      <w:r>
        <w:rPr>
          <w:rFonts w:eastAsiaTheme="minorHAnsi" w:cstheme="minorBidi"/>
          <w:szCs w:val="22"/>
          <w:lang w:eastAsia="en-US"/>
        </w:rPr>
        <w:t xml:space="preserve"> supported by the RTS, APA and IPRS programs</w:t>
      </w:r>
      <w:r w:rsidRPr="00B4364B">
        <w:rPr>
          <w:rFonts w:eastAsiaTheme="minorHAnsi" w:cstheme="minorBidi"/>
          <w:szCs w:val="22"/>
          <w:lang w:eastAsia="en-US"/>
        </w:rPr>
        <w:t xml:space="preserve">. </w:t>
      </w:r>
      <w:r w:rsidR="00E73C6D">
        <w:rPr>
          <w:rFonts w:eastAsiaTheme="minorHAnsi" w:cstheme="minorBidi"/>
          <w:szCs w:val="22"/>
          <w:lang w:eastAsia="en-US"/>
        </w:rPr>
        <w:t xml:space="preserve">A unique student identifier </w:t>
      </w:r>
      <w:r>
        <w:rPr>
          <w:rFonts w:eastAsiaTheme="minorHAnsi" w:cstheme="minorBidi"/>
          <w:szCs w:val="22"/>
          <w:lang w:eastAsia="en-US"/>
        </w:rPr>
        <w:t>has not been reported for HDR students</w:t>
      </w:r>
      <w:r w:rsidR="002A7B67">
        <w:rPr>
          <w:rFonts w:eastAsiaTheme="minorHAnsi" w:cstheme="minorBidi"/>
          <w:szCs w:val="22"/>
          <w:lang w:eastAsia="en-US"/>
        </w:rPr>
        <w:t xml:space="preserve"> preventing the department from tracking the progress and outcomes of HDR students</w:t>
      </w:r>
      <w:r>
        <w:rPr>
          <w:rFonts w:eastAsiaTheme="minorHAnsi" w:cstheme="minorBidi"/>
          <w:szCs w:val="22"/>
          <w:lang w:eastAsia="en-US"/>
        </w:rPr>
        <w:t>.</w:t>
      </w:r>
    </w:p>
    <w:p w14:paraId="1057C4DC" w14:textId="2B9D036E" w:rsidR="00DE6773" w:rsidRDefault="00DE6773" w:rsidP="007F7705">
      <w:pPr>
        <w:spacing w:after="200" w:line="276" w:lineRule="auto"/>
        <w:rPr>
          <w:rFonts w:eastAsiaTheme="minorHAnsi" w:cstheme="minorBidi"/>
          <w:szCs w:val="22"/>
          <w:lang w:eastAsia="en-US"/>
        </w:rPr>
      </w:pPr>
      <w:r>
        <w:rPr>
          <w:rFonts w:eastAsiaTheme="minorHAnsi" w:cstheme="minorBidi"/>
          <w:szCs w:val="22"/>
          <w:lang w:eastAsia="en-US"/>
        </w:rPr>
        <w:t>The lack of a unique identifier</w:t>
      </w:r>
      <w:r w:rsidR="002A7B67">
        <w:rPr>
          <w:rFonts w:eastAsiaTheme="minorHAnsi" w:cstheme="minorBidi"/>
          <w:szCs w:val="22"/>
          <w:lang w:eastAsia="en-US"/>
        </w:rPr>
        <w:t xml:space="preserve"> also</w:t>
      </w:r>
      <w:r>
        <w:rPr>
          <w:rFonts w:eastAsiaTheme="minorHAnsi" w:cstheme="minorBidi"/>
          <w:szCs w:val="22"/>
          <w:lang w:eastAsia="en-US"/>
        </w:rPr>
        <w:t xml:space="preserve"> inhibits the connection of the demographic and other student data in HEIMS</w:t>
      </w:r>
      <w:r w:rsidR="00B4364B">
        <w:rPr>
          <w:rFonts w:eastAsiaTheme="minorHAnsi" w:cstheme="minorBidi"/>
          <w:szCs w:val="22"/>
          <w:lang w:eastAsia="en-US"/>
        </w:rPr>
        <w:t xml:space="preserve"> and when</w:t>
      </w:r>
      <w:r>
        <w:rPr>
          <w:rFonts w:eastAsiaTheme="minorHAnsi" w:cstheme="minorBidi"/>
          <w:szCs w:val="22"/>
          <w:lang w:eastAsia="en-US"/>
        </w:rPr>
        <w:t xml:space="preserve"> combined </w:t>
      </w:r>
      <w:r w:rsidR="00B4364B">
        <w:rPr>
          <w:rFonts w:eastAsiaTheme="minorHAnsi" w:cstheme="minorBidi"/>
          <w:szCs w:val="22"/>
          <w:lang w:eastAsia="en-US"/>
        </w:rPr>
        <w:t>with limited information regarding the HDR itself</w:t>
      </w:r>
      <w:r>
        <w:rPr>
          <w:rFonts w:eastAsiaTheme="minorHAnsi" w:cstheme="minorBidi"/>
          <w:szCs w:val="22"/>
          <w:lang w:eastAsia="en-US"/>
        </w:rPr>
        <w:t xml:space="preserve"> prevent</w:t>
      </w:r>
      <w:r w:rsidR="00B4364B">
        <w:rPr>
          <w:rFonts w:eastAsiaTheme="minorHAnsi" w:cstheme="minorBidi"/>
          <w:szCs w:val="22"/>
          <w:lang w:eastAsia="en-US"/>
        </w:rPr>
        <w:t>s</w:t>
      </w:r>
      <w:r>
        <w:rPr>
          <w:rFonts w:eastAsiaTheme="minorHAnsi" w:cstheme="minorBidi"/>
          <w:szCs w:val="22"/>
          <w:lang w:eastAsia="en-US"/>
        </w:rPr>
        <w:t xml:space="preserve"> effective benchmarking of research training activities and undermines analysis of the factors contributing to HDR student success.</w:t>
      </w:r>
    </w:p>
    <w:p w14:paraId="5D710B2B" w14:textId="59BB93EE" w:rsidR="007F7705" w:rsidRPr="00D64F18" w:rsidRDefault="00DE6773" w:rsidP="007F7705">
      <w:pPr>
        <w:spacing w:after="200" w:line="276" w:lineRule="auto"/>
        <w:rPr>
          <w:rFonts w:eastAsiaTheme="minorHAnsi" w:cstheme="minorBidi"/>
          <w:szCs w:val="22"/>
          <w:lang w:eastAsia="en-US"/>
        </w:rPr>
      </w:pPr>
      <w:r>
        <w:rPr>
          <w:rFonts w:eastAsiaTheme="minorHAnsi" w:cstheme="minorBidi"/>
          <w:szCs w:val="22"/>
          <w:lang w:eastAsia="en-US"/>
        </w:rPr>
        <w:t xml:space="preserve">From </w:t>
      </w:r>
      <w:r w:rsidR="007B683E">
        <w:rPr>
          <w:rFonts w:eastAsiaTheme="minorHAnsi" w:cstheme="minorBidi"/>
          <w:szCs w:val="22"/>
          <w:lang w:eastAsia="en-US"/>
        </w:rPr>
        <w:t xml:space="preserve">2017 </w:t>
      </w:r>
      <w:r>
        <w:rPr>
          <w:rFonts w:eastAsiaTheme="minorHAnsi" w:cstheme="minorBidi"/>
          <w:szCs w:val="22"/>
          <w:lang w:eastAsia="en-US"/>
        </w:rPr>
        <w:t>the</w:t>
      </w:r>
      <w:r w:rsidR="007B683E">
        <w:rPr>
          <w:rFonts w:eastAsiaTheme="minorHAnsi" w:cstheme="minorBidi"/>
          <w:szCs w:val="22"/>
          <w:lang w:eastAsia="en-US"/>
        </w:rPr>
        <w:t xml:space="preserve"> </w:t>
      </w:r>
      <w:r w:rsidR="00B4364B">
        <w:rPr>
          <w:rFonts w:eastAsiaTheme="minorHAnsi" w:cstheme="minorBidi"/>
          <w:szCs w:val="22"/>
          <w:lang w:eastAsia="en-US"/>
        </w:rPr>
        <w:t xml:space="preserve">number of students supported by the RTP will be captured using the same mechanisms previously used for its predecessor programs. </w:t>
      </w:r>
      <w:r w:rsidR="007B683E">
        <w:rPr>
          <w:rFonts w:eastAsiaTheme="minorHAnsi" w:cstheme="minorBidi"/>
          <w:szCs w:val="22"/>
          <w:lang w:eastAsia="en-US"/>
        </w:rPr>
        <w:t xml:space="preserve">CHESSN </w:t>
      </w:r>
      <w:r>
        <w:rPr>
          <w:rFonts w:eastAsiaTheme="minorHAnsi" w:cstheme="minorBidi"/>
          <w:szCs w:val="22"/>
          <w:lang w:eastAsia="en-US"/>
        </w:rPr>
        <w:t xml:space="preserve">will be </w:t>
      </w:r>
      <w:r w:rsidR="00B4364B">
        <w:rPr>
          <w:rFonts w:eastAsiaTheme="minorHAnsi" w:cstheme="minorBidi"/>
          <w:szCs w:val="22"/>
          <w:lang w:eastAsia="en-US"/>
        </w:rPr>
        <w:t>reported</w:t>
      </w:r>
      <w:r>
        <w:rPr>
          <w:rFonts w:eastAsiaTheme="minorHAnsi" w:cstheme="minorBidi"/>
          <w:szCs w:val="22"/>
          <w:lang w:eastAsia="en-US"/>
        </w:rPr>
        <w:t xml:space="preserve"> as a unique identifier </w:t>
      </w:r>
      <w:r w:rsidR="007B683E">
        <w:rPr>
          <w:rFonts w:eastAsiaTheme="minorHAnsi" w:cstheme="minorBidi"/>
          <w:szCs w:val="22"/>
          <w:lang w:eastAsia="en-US"/>
        </w:rPr>
        <w:t xml:space="preserve">for all domestic RTP students with the option to report a CHESSN for overseas students. </w:t>
      </w:r>
      <w:r w:rsidR="00B4364B">
        <w:rPr>
          <w:rFonts w:eastAsiaTheme="minorHAnsi" w:cstheme="minorBidi"/>
          <w:szCs w:val="22"/>
          <w:lang w:eastAsia="en-US"/>
        </w:rPr>
        <w:t xml:space="preserve">This will significantly enhance the capacity to link existing data for analytical purposes. However, only the collection of additional data will </w:t>
      </w:r>
      <w:r w:rsidR="007F7705" w:rsidRPr="00D64F18">
        <w:rPr>
          <w:rFonts w:eastAsiaTheme="minorHAnsi" w:cstheme="minorBidi"/>
          <w:szCs w:val="22"/>
          <w:lang w:eastAsia="en-US"/>
        </w:rPr>
        <w:t>provide a better understanding of the research training system</w:t>
      </w:r>
      <w:r w:rsidR="007F7705">
        <w:rPr>
          <w:rFonts w:eastAsiaTheme="minorHAnsi" w:cstheme="minorBidi"/>
          <w:szCs w:val="22"/>
          <w:lang w:eastAsia="en-US"/>
        </w:rPr>
        <w:t xml:space="preserve">, </w:t>
      </w:r>
      <w:r w:rsidR="007F7705" w:rsidRPr="00D64F18">
        <w:rPr>
          <w:rFonts w:eastAsiaTheme="minorHAnsi" w:cstheme="minorBidi"/>
          <w:bCs/>
          <w:szCs w:val="22"/>
          <w:lang w:eastAsia="en-US"/>
        </w:rPr>
        <w:t xml:space="preserve">allow the </w:t>
      </w:r>
      <w:r w:rsidR="002A7B67">
        <w:rPr>
          <w:rFonts w:eastAsiaTheme="minorHAnsi" w:cstheme="minorBidi"/>
          <w:bCs/>
          <w:szCs w:val="22"/>
          <w:lang w:eastAsia="en-US"/>
        </w:rPr>
        <w:t>outcomes</w:t>
      </w:r>
      <w:r w:rsidR="007F7705" w:rsidRPr="00D64F18">
        <w:rPr>
          <w:rFonts w:eastAsiaTheme="minorHAnsi" w:cstheme="minorBidi"/>
          <w:bCs/>
          <w:szCs w:val="22"/>
          <w:lang w:eastAsia="en-US"/>
        </w:rPr>
        <w:t xml:space="preserve"> of the RTP to be better monitored and provide an improved set of benchmarking statistics for the sector.</w:t>
      </w:r>
    </w:p>
    <w:p w14:paraId="1D3BB901" w14:textId="50B285E1" w:rsidR="007F7705" w:rsidRPr="007F7705" w:rsidRDefault="007F7705" w:rsidP="007F7705">
      <w:pPr>
        <w:pStyle w:val="Heading2"/>
        <w:rPr>
          <w:rStyle w:val="Strong"/>
          <w:bCs/>
        </w:rPr>
      </w:pPr>
      <w:bookmarkStart w:id="279" w:name="_Toc469324959"/>
      <w:bookmarkStart w:id="280" w:name="_Toc469408950"/>
      <w:bookmarkStart w:id="281" w:name="_Toc469411313"/>
      <w:bookmarkStart w:id="282" w:name="_Toc469413104"/>
      <w:bookmarkStart w:id="283" w:name="_Toc472067967"/>
      <w:bookmarkStart w:id="284" w:name="_Toc472068024"/>
      <w:bookmarkStart w:id="285" w:name="_Toc473622370"/>
      <w:bookmarkStart w:id="286" w:name="_Toc473628376"/>
      <w:bookmarkStart w:id="287" w:name="_Toc447285195"/>
      <w:bookmarkStart w:id="288" w:name="_Toc447285371"/>
      <w:bookmarkStart w:id="289" w:name="_Toc447639090"/>
      <w:bookmarkStart w:id="290" w:name="_Toc447640405"/>
      <w:bookmarkStart w:id="291" w:name="_Toc447715360"/>
      <w:bookmarkStart w:id="292" w:name="_Toc447798194"/>
      <w:bookmarkStart w:id="293" w:name="_Toc447285197"/>
      <w:bookmarkStart w:id="294" w:name="_Toc447285373"/>
      <w:r w:rsidRPr="007F7705">
        <w:rPr>
          <w:rStyle w:val="Strong"/>
          <w:bCs/>
        </w:rPr>
        <w:t xml:space="preserve">Issue </w:t>
      </w:r>
      <w:r w:rsidR="00C176E4">
        <w:rPr>
          <w:rStyle w:val="Strong"/>
          <w:bCs/>
        </w:rPr>
        <w:t>2</w:t>
      </w:r>
      <w:r w:rsidRPr="007F7705">
        <w:rPr>
          <w:rStyle w:val="Strong"/>
          <w:bCs/>
        </w:rPr>
        <w:t xml:space="preserve">: </w:t>
      </w:r>
      <w:r w:rsidRPr="007F7705">
        <w:rPr>
          <w:b w:val="0"/>
        </w:rPr>
        <w:t xml:space="preserve">More comprehensive </w:t>
      </w:r>
      <w:r w:rsidR="00D41932">
        <w:rPr>
          <w:b w:val="0"/>
        </w:rPr>
        <w:t xml:space="preserve">data on </w:t>
      </w:r>
      <w:r w:rsidRPr="007F7705">
        <w:rPr>
          <w:b w:val="0"/>
        </w:rPr>
        <w:t xml:space="preserve">HDR completion </w:t>
      </w:r>
      <w:r w:rsidR="00D41932">
        <w:rPr>
          <w:b w:val="0"/>
        </w:rPr>
        <w:t>time</w:t>
      </w:r>
      <w:r w:rsidRPr="007F7705">
        <w:rPr>
          <w:b w:val="0"/>
        </w:rPr>
        <w:t>frames</w:t>
      </w:r>
      <w:bookmarkEnd w:id="279"/>
      <w:bookmarkEnd w:id="280"/>
      <w:bookmarkEnd w:id="281"/>
      <w:bookmarkEnd w:id="282"/>
      <w:bookmarkEnd w:id="283"/>
      <w:bookmarkEnd w:id="284"/>
      <w:bookmarkEnd w:id="285"/>
      <w:bookmarkEnd w:id="286"/>
      <w:r w:rsidRPr="007F7705">
        <w:rPr>
          <w:b w:val="0"/>
        </w:rPr>
        <w:t xml:space="preserve"> </w:t>
      </w:r>
    </w:p>
    <w:p w14:paraId="0E307B2D" w14:textId="39436646" w:rsidR="00C96CA0" w:rsidRPr="00CA25AC" w:rsidRDefault="00C96CA0" w:rsidP="00F7439A">
      <w:pPr>
        <w:spacing w:after="200" w:line="276" w:lineRule="auto"/>
        <w:rPr>
          <w:rFonts w:ascii="Calibri" w:hAnsi="Calibri"/>
          <w:b/>
          <w:color w:val="205E29"/>
        </w:rPr>
      </w:pPr>
      <w:r w:rsidRPr="00CA25AC">
        <w:rPr>
          <w:rFonts w:ascii="Calibri" w:hAnsi="Calibri"/>
          <w:b/>
          <w:color w:val="205E29"/>
        </w:rPr>
        <w:t>Issues</w:t>
      </w:r>
    </w:p>
    <w:p w14:paraId="5F571070" w14:textId="5DE0F55D" w:rsidR="00A7353F" w:rsidRDefault="00A7353F" w:rsidP="00F7439A">
      <w:pPr>
        <w:spacing w:after="200" w:line="276" w:lineRule="auto"/>
        <w:rPr>
          <w:rFonts w:eastAsiaTheme="minorHAnsi" w:cstheme="minorBidi"/>
          <w:szCs w:val="22"/>
          <w:lang w:eastAsia="en-US"/>
        </w:rPr>
      </w:pPr>
      <w:r>
        <w:rPr>
          <w:rFonts w:eastAsiaTheme="minorHAnsi" w:cstheme="minorBidi"/>
          <w:szCs w:val="22"/>
          <w:lang w:eastAsia="en-US"/>
        </w:rPr>
        <w:t xml:space="preserve">An examination of research articles </w:t>
      </w:r>
      <w:r w:rsidR="005A2BFD">
        <w:rPr>
          <w:rFonts w:eastAsiaTheme="minorHAnsi" w:cstheme="minorBidi"/>
          <w:szCs w:val="22"/>
          <w:lang w:eastAsia="en-US"/>
        </w:rPr>
        <w:t xml:space="preserve">on the topic </w:t>
      </w:r>
      <w:r>
        <w:rPr>
          <w:rFonts w:eastAsiaTheme="minorHAnsi" w:cstheme="minorBidi"/>
          <w:szCs w:val="22"/>
          <w:lang w:eastAsia="en-US"/>
        </w:rPr>
        <w:t xml:space="preserve">indicates that </w:t>
      </w:r>
      <w:r w:rsidR="00CA4893">
        <w:rPr>
          <w:rFonts w:eastAsiaTheme="minorHAnsi" w:cstheme="minorBidi"/>
          <w:szCs w:val="22"/>
          <w:lang w:eastAsia="en-US"/>
        </w:rPr>
        <w:t xml:space="preserve">at least </w:t>
      </w:r>
      <w:r>
        <w:rPr>
          <w:rFonts w:eastAsiaTheme="minorHAnsi" w:cstheme="minorBidi"/>
          <w:szCs w:val="22"/>
          <w:lang w:eastAsia="en-US"/>
        </w:rPr>
        <w:t>three dimensions of enrolment need to be captured to effective</w:t>
      </w:r>
      <w:r w:rsidR="005A2BFD">
        <w:rPr>
          <w:rFonts w:eastAsiaTheme="minorHAnsi" w:cstheme="minorBidi"/>
          <w:szCs w:val="22"/>
          <w:lang w:eastAsia="en-US"/>
        </w:rPr>
        <w:t>ly</w:t>
      </w:r>
      <w:r>
        <w:rPr>
          <w:rFonts w:eastAsiaTheme="minorHAnsi" w:cstheme="minorBidi"/>
          <w:szCs w:val="22"/>
          <w:lang w:eastAsia="en-US"/>
        </w:rPr>
        <w:t xml:space="preserve"> </w:t>
      </w:r>
      <w:r w:rsidR="005A2BFD">
        <w:rPr>
          <w:rFonts w:eastAsiaTheme="minorHAnsi" w:cstheme="minorBidi"/>
          <w:szCs w:val="22"/>
          <w:lang w:eastAsia="en-US"/>
        </w:rPr>
        <w:t xml:space="preserve">compare </w:t>
      </w:r>
      <w:r>
        <w:rPr>
          <w:rFonts w:eastAsiaTheme="minorHAnsi" w:cstheme="minorBidi"/>
          <w:szCs w:val="22"/>
          <w:lang w:eastAsia="en-US"/>
        </w:rPr>
        <w:t>HDR students</w:t>
      </w:r>
      <w:r w:rsidR="00745698">
        <w:rPr>
          <w:rFonts w:eastAsiaTheme="minorHAnsi" w:cstheme="minorBidi"/>
          <w:szCs w:val="22"/>
          <w:lang w:eastAsia="en-US"/>
        </w:rPr>
        <w:t xml:space="preserve"> on completion</w:t>
      </w:r>
      <w:r w:rsidR="005A2BFD">
        <w:rPr>
          <w:rFonts w:eastAsiaTheme="minorHAnsi" w:cstheme="minorBidi"/>
          <w:szCs w:val="22"/>
          <w:lang w:eastAsia="en-US"/>
        </w:rPr>
        <w:t xml:space="preserve"> performance</w:t>
      </w:r>
      <w:r>
        <w:rPr>
          <w:rFonts w:eastAsiaTheme="minorHAnsi" w:cstheme="minorBidi"/>
          <w:szCs w:val="22"/>
          <w:lang w:eastAsia="en-US"/>
        </w:rPr>
        <w:t>:</w:t>
      </w:r>
    </w:p>
    <w:p w14:paraId="602761D8" w14:textId="7667C4B5" w:rsidR="00A7353F" w:rsidRPr="00D443F5" w:rsidRDefault="00A7353F" w:rsidP="00CA25AC">
      <w:pPr>
        <w:pStyle w:val="ListParagraph"/>
        <w:numPr>
          <w:ilvl w:val="0"/>
          <w:numId w:val="9"/>
        </w:numPr>
        <w:spacing w:after="200" w:line="276" w:lineRule="auto"/>
        <w:rPr>
          <w:rFonts w:eastAsiaTheme="minorHAnsi"/>
          <w:lang w:eastAsia="en-US"/>
        </w:rPr>
      </w:pPr>
      <w:r w:rsidRPr="00EA3FA9">
        <w:rPr>
          <w:rFonts w:eastAsiaTheme="minorHAnsi" w:cstheme="minorBidi"/>
          <w:szCs w:val="22"/>
          <w:lang w:eastAsia="en-US"/>
        </w:rPr>
        <w:lastRenderedPageBreak/>
        <w:t xml:space="preserve">Elapsed time – the </w:t>
      </w:r>
      <w:r w:rsidR="009D7745" w:rsidRPr="00EA3FA9">
        <w:rPr>
          <w:rFonts w:eastAsiaTheme="minorHAnsi" w:cstheme="minorBidi"/>
          <w:szCs w:val="22"/>
          <w:lang w:eastAsia="en-US"/>
        </w:rPr>
        <w:t xml:space="preserve">actual duration of </w:t>
      </w:r>
      <w:r w:rsidRPr="00D443F5">
        <w:rPr>
          <w:rFonts w:eastAsiaTheme="minorHAnsi"/>
          <w:lang w:eastAsia="en-US"/>
        </w:rPr>
        <w:t>time from commencement to completion</w:t>
      </w:r>
      <w:r w:rsidR="007C19F1" w:rsidRPr="00D443F5">
        <w:rPr>
          <w:rFonts w:eastAsiaTheme="minorHAnsi"/>
          <w:lang w:eastAsia="en-US"/>
        </w:rPr>
        <w:t xml:space="preserve"> (including</w:t>
      </w:r>
      <w:r w:rsidR="009D7745" w:rsidRPr="00D443F5">
        <w:rPr>
          <w:rFonts w:eastAsiaTheme="minorHAnsi"/>
          <w:lang w:eastAsia="en-US"/>
        </w:rPr>
        <w:t xml:space="preserve"> periods of</w:t>
      </w:r>
      <w:r w:rsidR="007C19F1" w:rsidRPr="00D443F5">
        <w:rPr>
          <w:rFonts w:eastAsiaTheme="minorHAnsi"/>
          <w:lang w:eastAsia="en-US"/>
        </w:rPr>
        <w:t xml:space="preserve"> leave)</w:t>
      </w:r>
      <w:r w:rsidR="005A2BFD" w:rsidRPr="00D443F5">
        <w:rPr>
          <w:rFonts w:eastAsiaTheme="minorHAnsi"/>
          <w:lang w:eastAsia="en-US"/>
        </w:rPr>
        <w:t>,</w:t>
      </w:r>
    </w:p>
    <w:p w14:paraId="61E17981" w14:textId="1A31D352" w:rsidR="00A7353F" w:rsidRPr="00D443F5" w:rsidRDefault="00A7353F" w:rsidP="00CA25AC">
      <w:pPr>
        <w:pStyle w:val="ListParagraph"/>
        <w:numPr>
          <w:ilvl w:val="0"/>
          <w:numId w:val="9"/>
        </w:numPr>
        <w:spacing w:after="200" w:line="276" w:lineRule="auto"/>
        <w:rPr>
          <w:rFonts w:eastAsiaTheme="minorHAnsi"/>
          <w:lang w:eastAsia="en-US"/>
        </w:rPr>
      </w:pPr>
      <w:r w:rsidRPr="00D443F5">
        <w:rPr>
          <w:rFonts w:eastAsiaTheme="minorHAnsi"/>
          <w:lang w:eastAsia="en-US"/>
        </w:rPr>
        <w:t xml:space="preserve">Effort – the </w:t>
      </w:r>
      <w:r w:rsidR="005A2BFD" w:rsidRPr="00D443F5">
        <w:rPr>
          <w:rFonts w:eastAsiaTheme="minorHAnsi"/>
          <w:lang w:eastAsia="en-US"/>
        </w:rPr>
        <w:t>Equivalent Full-Time Student Load (</w:t>
      </w:r>
      <w:r w:rsidRPr="00D443F5">
        <w:rPr>
          <w:rFonts w:eastAsiaTheme="minorHAnsi"/>
          <w:lang w:eastAsia="en-US"/>
        </w:rPr>
        <w:t>EFTSL</w:t>
      </w:r>
      <w:r w:rsidR="005A2BFD" w:rsidRPr="00D443F5">
        <w:rPr>
          <w:rFonts w:eastAsiaTheme="minorHAnsi"/>
          <w:lang w:eastAsia="en-US"/>
        </w:rPr>
        <w:t>)</w:t>
      </w:r>
      <w:r w:rsidRPr="00D443F5">
        <w:rPr>
          <w:rFonts w:eastAsiaTheme="minorHAnsi"/>
          <w:lang w:eastAsia="en-US"/>
        </w:rPr>
        <w:t xml:space="preserve"> for any period</w:t>
      </w:r>
      <w:r w:rsidR="009D7745" w:rsidRPr="00D443F5">
        <w:rPr>
          <w:rFonts w:eastAsiaTheme="minorHAnsi"/>
          <w:lang w:eastAsia="en-US"/>
        </w:rPr>
        <w:t xml:space="preserve"> (excludes periods of leave and adjusts for periods of study </w:t>
      </w:r>
      <w:r w:rsidR="00F34160">
        <w:rPr>
          <w:rFonts w:eastAsiaTheme="minorHAnsi"/>
          <w:lang w:eastAsia="en-US"/>
        </w:rPr>
        <w:t>below</w:t>
      </w:r>
      <w:r w:rsidR="009D7745" w:rsidRPr="00D443F5">
        <w:rPr>
          <w:rFonts w:eastAsiaTheme="minorHAnsi"/>
          <w:lang w:eastAsia="en-US"/>
        </w:rPr>
        <w:t xml:space="preserve"> full-time)</w:t>
      </w:r>
      <w:r w:rsidR="005A2BFD" w:rsidRPr="00D443F5">
        <w:rPr>
          <w:rFonts w:eastAsiaTheme="minorHAnsi"/>
          <w:lang w:eastAsia="en-US"/>
        </w:rPr>
        <w:t>, and</w:t>
      </w:r>
    </w:p>
    <w:p w14:paraId="1DB46E63" w14:textId="19479AB8" w:rsidR="00E54575" w:rsidRPr="00745698" w:rsidRDefault="00A7353F" w:rsidP="00CA25AC">
      <w:pPr>
        <w:pStyle w:val="ListParagraph"/>
        <w:numPr>
          <w:ilvl w:val="0"/>
          <w:numId w:val="16"/>
        </w:numPr>
        <w:spacing w:after="0"/>
        <w:rPr>
          <w:rFonts w:eastAsiaTheme="minorHAnsi"/>
          <w:lang w:eastAsia="en-US"/>
        </w:rPr>
      </w:pPr>
      <w:r w:rsidRPr="00D443F5">
        <w:rPr>
          <w:rFonts w:eastAsiaTheme="minorHAnsi"/>
          <w:lang w:eastAsia="en-US"/>
        </w:rPr>
        <w:t xml:space="preserve">Candidacy time – </w:t>
      </w:r>
      <w:r w:rsidR="00650B38" w:rsidRPr="00D443F5">
        <w:rPr>
          <w:rFonts w:eastAsiaTheme="minorHAnsi"/>
          <w:lang w:eastAsia="en-US"/>
        </w:rPr>
        <w:t>actual time spent in HDR (e</w:t>
      </w:r>
      <w:r w:rsidRPr="00D443F5">
        <w:rPr>
          <w:rFonts w:eastAsiaTheme="minorHAnsi"/>
          <w:lang w:eastAsia="en-US"/>
        </w:rPr>
        <w:t>lapsed time minus leave</w:t>
      </w:r>
      <w:r w:rsidR="00650B38" w:rsidRPr="00D443F5">
        <w:rPr>
          <w:rFonts w:eastAsiaTheme="minorHAnsi"/>
          <w:lang w:eastAsia="en-US"/>
        </w:rPr>
        <w:t>)</w:t>
      </w:r>
      <w:r w:rsidR="005A2BFD" w:rsidRPr="00D443F5">
        <w:rPr>
          <w:rFonts w:eastAsiaTheme="minorHAnsi"/>
          <w:lang w:eastAsia="en-US"/>
        </w:rPr>
        <w:t>.</w:t>
      </w:r>
    </w:p>
    <w:p w14:paraId="569A4BD0" w14:textId="77777777" w:rsidR="00650B38" w:rsidRPr="00A41C00" w:rsidRDefault="00650B38" w:rsidP="00CA25AC">
      <w:pPr>
        <w:pStyle w:val="ListParagraph"/>
        <w:spacing w:after="0"/>
        <w:rPr>
          <w:rFonts w:eastAsiaTheme="minorHAnsi"/>
          <w:lang w:eastAsia="en-US"/>
        </w:rPr>
      </w:pPr>
    </w:p>
    <w:p w14:paraId="5947A176" w14:textId="7DD654C6" w:rsidR="00E54575" w:rsidRDefault="00E54575" w:rsidP="00E54575">
      <w:pPr>
        <w:spacing w:after="200" w:line="276" w:lineRule="auto"/>
        <w:rPr>
          <w:rFonts w:eastAsiaTheme="minorHAnsi" w:cstheme="minorBidi"/>
          <w:szCs w:val="22"/>
          <w:lang w:eastAsia="en-US"/>
        </w:rPr>
      </w:pPr>
      <w:r>
        <w:rPr>
          <w:rFonts w:eastAsiaTheme="minorHAnsi" w:cstheme="minorBidi"/>
          <w:szCs w:val="22"/>
          <w:lang w:eastAsia="en-US"/>
        </w:rPr>
        <w:t>Each of these dimensions is useful in their own right but collecting all three allows comparison between continuous full-time enrolments and the more complex enrolments such as the example illustrated in</w:t>
      </w:r>
      <w:r w:rsidR="00492603">
        <w:rPr>
          <w:rFonts w:eastAsiaTheme="minorHAnsi" w:cstheme="minorBidi"/>
          <w:szCs w:val="22"/>
          <w:lang w:eastAsia="en-US"/>
        </w:rPr>
        <w:t xml:space="preserve"> </w:t>
      </w:r>
      <w:r w:rsidR="00F34160">
        <w:rPr>
          <w:rFonts w:eastAsiaTheme="minorHAnsi" w:cstheme="minorBidi"/>
          <w:szCs w:val="22"/>
          <w:lang w:eastAsia="en-US"/>
        </w:rPr>
        <w:fldChar w:fldCharType="begin"/>
      </w:r>
      <w:r w:rsidR="00F34160">
        <w:rPr>
          <w:rFonts w:eastAsiaTheme="minorHAnsi" w:cstheme="minorBidi"/>
          <w:szCs w:val="22"/>
          <w:lang w:eastAsia="en-US"/>
        </w:rPr>
        <w:instrText xml:space="preserve"> REF _Ref471395308 \h </w:instrText>
      </w:r>
      <w:r w:rsidR="00F34160">
        <w:rPr>
          <w:rFonts w:eastAsiaTheme="minorHAnsi" w:cstheme="minorBidi"/>
          <w:szCs w:val="22"/>
          <w:lang w:eastAsia="en-US"/>
        </w:rPr>
      </w:r>
      <w:r w:rsidR="00F34160">
        <w:rPr>
          <w:rFonts w:eastAsiaTheme="minorHAnsi" w:cstheme="minorBidi"/>
          <w:szCs w:val="22"/>
          <w:lang w:eastAsia="en-US"/>
        </w:rPr>
        <w:fldChar w:fldCharType="separate"/>
      </w:r>
      <w:r w:rsidR="00A861DA">
        <w:t xml:space="preserve">Figure </w:t>
      </w:r>
      <w:r w:rsidR="00A861DA">
        <w:rPr>
          <w:noProof/>
        </w:rPr>
        <w:t>1</w:t>
      </w:r>
      <w:r w:rsidR="00F34160">
        <w:rPr>
          <w:rFonts w:eastAsiaTheme="minorHAnsi" w:cstheme="minorBidi"/>
          <w:szCs w:val="22"/>
          <w:lang w:eastAsia="en-US"/>
        </w:rPr>
        <w:fldChar w:fldCharType="end"/>
      </w:r>
      <w:r>
        <w:rPr>
          <w:rFonts w:eastAsiaTheme="minorHAnsi" w:cstheme="minorBidi"/>
          <w:szCs w:val="22"/>
          <w:lang w:eastAsia="en-US"/>
        </w:rPr>
        <w:t>.</w:t>
      </w:r>
    </w:p>
    <w:p w14:paraId="02D426AD" w14:textId="227F21D3" w:rsidR="0022576A" w:rsidRPr="00605E74" w:rsidRDefault="00492603" w:rsidP="00CA25AC">
      <w:pPr>
        <w:pStyle w:val="Caption"/>
        <w:rPr>
          <w:rFonts w:eastAsiaTheme="minorHAnsi" w:cstheme="minorBidi"/>
          <w:szCs w:val="22"/>
          <w:lang w:eastAsia="en-US"/>
        </w:rPr>
      </w:pPr>
      <w:bookmarkStart w:id="295" w:name="_Ref471312936"/>
      <w:bookmarkStart w:id="296" w:name="_Ref471395308"/>
      <w:r>
        <w:t xml:space="preserve">Figure </w:t>
      </w:r>
      <w:bookmarkEnd w:id="295"/>
      <w:r w:rsidR="002E2DBF">
        <w:fldChar w:fldCharType="begin"/>
      </w:r>
      <w:r w:rsidR="002E2DBF">
        <w:instrText xml:space="preserve"> SEQ Figure \* ARABIC \r 1 </w:instrText>
      </w:r>
      <w:r w:rsidR="002E2DBF">
        <w:fldChar w:fldCharType="separate"/>
      </w:r>
      <w:r w:rsidR="00A861DA">
        <w:rPr>
          <w:noProof/>
        </w:rPr>
        <w:t>1</w:t>
      </w:r>
      <w:r w:rsidR="002E2DBF">
        <w:fldChar w:fldCharType="end"/>
      </w:r>
      <w:bookmarkEnd w:id="296"/>
      <w:r>
        <w:t xml:space="preserve"> </w:t>
      </w:r>
      <w:r w:rsidR="00745698">
        <w:rPr>
          <w:rFonts w:eastAsiaTheme="minorHAnsi" w:cstheme="minorBidi"/>
          <w:b w:val="0"/>
          <w:szCs w:val="22"/>
          <w:lang w:eastAsia="en-US"/>
        </w:rPr>
        <w:t xml:space="preserve">– </w:t>
      </w:r>
      <w:r w:rsidR="00745698" w:rsidRPr="00492603">
        <w:rPr>
          <w:rFonts w:eastAsiaTheme="minorHAnsi" w:cstheme="minorBidi"/>
          <w:szCs w:val="22"/>
          <w:lang w:eastAsia="en-US"/>
        </w:rPr>
        <w:t>Example of d</w:t>
      </w:r>
      <w:r w:rsidR="0022576A" w:rsidRPr="00492603">
        <w:rPr>
          <w:rFonts w:eastAsiaTheme="minorHAnsi" w:cstheme="minorBidi"/>
          <w:szCs w:val="22"/>
          <w:lang w:eastAsia="en-US"/>
        </w:rPr>
        <w:t>imensions of HDR enrolments</w:t>
      </w:r>
    </w:p>
    <w:p w14:paraId="60E66B7D" w14:textId="711185CF" w:rsidR="0022576A" w:rsidRDefault="00285CCE" w:rsidP="00F7439A">
      <w:pPr>
        <w:spacing w:after="200" w:line="276" w:lineRule="auto"/>
        <w:rPr>
          <w:rFonts w:eastAsiaTheme="minorHAnsi" w:cstheme="minorBidi"/>
          <w:szCs w:val="22"/>
          <w:lang w:eastAsia="en-US"/>
        </w:rPr>
      </w:pPr>
      <w:r>
        <w:rPr>
          <w:noProof/>
        </w:rPr>
        <w:drawing>
          <wp:inline distT="0" distB="0" distL="0" distR="0" wp14:anchorId="033FFE34" wp14:editId="42BF2106">
            <wp:extent cx="5561472" cy="1999397"/>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560938" cy="1999205"/>
                    </a:xfrm>
                    <a:prstGeom prst="rect">
                      <a:avLst/>
                    </a:prstGeom>
                  </pic:spPr>
                </pic:pic>
              </a:graphicData>
            </a:graphic>
          </wp:inline>
        </w:drawing>
      </w:r>
    </w:p>
    <w:p w14:paraId="31FD2014" w14:textId="77777777" w:rsidR="00C252BC" w:rsidRPr="00C252BC" w:rsidRDefault="00C252BC" w:rsidP="00C252BC">
      <w:pPr>
        <w:spacing w:after="200" w:line="276" w:lineRule="auto"/>
        <w:rPr>
          <w:rFonts w:eastAsiaTheme="minorHAnsi" w:cstheme="minorBidi"/>
          <w:b/>
          <w:szCs w:val="22"/>
          <w:lang w:eastAsia="en-US"/>
        </w:rPr>
      </w:pPr>
      <w:r w:rsidRPr="00C252BC">
        <w:rPr>
          <w:rFonts w:eastAsiaTheme="minorHAnsi" w:cstheme="minorBidi"/>
          <w:b/>
          <w:szCs w:val="22"/>
          <w:lang w:eastAsia="en-US"/>
        </w:rPr>
        <w:t>Elapsed time</w:t>
      </w:r>
    </w:p>
    <w:p w14:paraId="4A623F98" w14:textId="07B4652B" w:rsidR="00C252BC" w:rsidRDefault="00C252BC" w:rsidP="00C252BC">
      <w:pPr>
        <w:spacing w:after="200" w:line="276" w:lineRule="auto"/>
        <w:rPr>
          <w:rFonts w:eastAsiaTheme="minorHAnsi" w:cstheme="minorBidi"/>
          <w:szCs w:val="22"/>
          <w:lang w:eastAsia="en-US"/>
        </w:rPr>
      </w:pPr>
      <w:r>
        <w:rPr>
          <w:rFonts w:eastAsiaTheme="minorHAnsi" w:cstheme="minorBidi"/>
          <w:szCs w:val="22"/>
          <w:lang w:eastAsia="en-US"/>
        </w:rPr>
        <w:t xml:space="preserve">The HESDC currently has a measure of HDR elapsed time based on the course commencement </w:t>
      </w:r>
      <w:r w:rsidR="000F624D">
        <w:rPr>
          <w:rFonts w:eastAsiaTheme="minorHAnsi" w:cstheme="minorBidi"/>
          <w:szCs w:val="22"/>
          <w:lang w:eastAsia="en-US"/>
        </w:rPr>
        <w:t xml:space="preserve">month </w:t>
      </w:r>
      <w:r>
        <w:rPr>
          <w:rFonts w:eastAsiaTheme="minorHAnsi" w:cstheme="minorBidi"/>
          <w:szCs w:val="22"/>
          <w:lang w:eastAsia="en-US"/>
        </w:rPr>
        <w:t xml:space="preserve">(YYYYMM in </w:t>
      </w:r>
      <w:r w:rsidR="00912643">
        <w:rPr>
          <w:rFonts w:eastAsiaTheme="minorHAnsi" w:cstheme="minorBidi"/>
          <w:szCs w:val="22"/>
          <w:lang w:eastAsia="en-US"/>
        </w:rPr>
        <w:t xml:space="preserve">HEIMS </w:t>
      </w:r>
      <w:r>
        <w:rPr>
          <w:rFonts w:eastAsiaTheme="minorHAnsi" w:cstheme="minorBidi"/>
          <w:szCs w:val="22"/>
          <w:lang w:eastAsia="en-US"/>
        </w:rPr>
        <w:t xml:space="preserve">element 358) and course completion </w:t>
      </w:r>
      <w:r w:rsidR="000F624D">
        <w:rPr>
          <w:rFonts w:eastAsiaTheme="minorHAnsi" w:cstheme="minorBidi"/>
          <w:szCs w:val="22"/>
          <w:lang w:eastAsia="en-US"/>
        </w:rPr>
        <w:t xml:space="preserve">year </w:t>
      </w:r>
      <w:r>
        <w:rPr>
          <w:rFonts w:eastAsiaTheme="minorHAnsi" w:cstheme="minorBidi"/>
          <w:szCs w:val="22"/>
          <w:lang w:eastAsia="en-US"/>
        </w:rPr>
        <w:t xml:space="preserve">(YYYYp in </w:t>
      </w:r>
      <w:r w:rsidR="00912643">
        <w:rPr>
          <w:rFonts w:eastAsiaTheme="minorHAnsi" w:cstheme="minorBidi"/>
          <w:szCs w:val="22"/>
          <w:lang w:eastAsia="en-US"/>
        </w:rPr>
        <w:t xml:space="preserve">HEIMS </w:t>
      </w:r>
      <w:r>
        <w:rPr>
          <w:rFonts w:eastAsiaTheme="minorHAnsi" w:cstheme="minorBidi"/>
          <w:szCs w:val="22"/>
          <w:lang w:eastAsia="en-US"/>
        </w:rPr>
        <w:t>element 415). This is the only time measure collected for HDR students but is clearly geared to coursework enrolments where the period represents a semester of study rather than the more flexible and variable nature of HDR enrolments.</w:t>
      </w:r>
    </w:p>
    <w:p w14:paraId="6EA03B1F" w14:textId="763E5225" w:rsidR="00C252BC" w:rsidRDefault="00C252BC" w:rsidP="00650B38">
      <w:pPr>
        <w:spacing w:after="200" w:line="276" w:lineRule="auto"/>
        <w:rPr>
          <w:rFonts w:eastAsiaTheme="minorHAnsi" w:cstheme="minorBidi"/>
          <w:szCs w:val="22"/>
          <w:lang w:eastAsia="en-US"/>
        </w:rPr>
      </w:pPr>
      <w:r>
        <w:rPr>
          <w:rFonts w:eastAsiaTheme="minorHAnsi" w:cstheme="minorBidi"/>
          <w:szCs w:val="22"/>
          <w:lang w:eastAsia="en-US"/>
        </w:rPr>
        <w:t xml:space="preserve">The use of </w:t>
      </w:r>
      <w:r w:rsidR="002F001D">
        <w:rPr>
          <w:rFonts w:eastAsiaTheme="minorHAnsi" w:cstheme="minorBidi"/>
          <w:szCs w:val="22"/>
          <w:lang w:eastAsia="en-US"/>
        </w:rPr>
        <w:t xml:space="preserve">this measure as a </w:t>
      </w:r>
      <w:r>
        <w:rPr>
          <w:rFonts w:eastAsiaTheme="minorHAnsi" w:cstheme="minorBidi"/>
          <w:szCs w:val="22"/>
          <w:lang w:eastAsia="en-US"/>
        </w:rPr>
        <w:t xml:space="preserve">completion date introduces error into </w:t>
      </w:r>
      <w:r w:rsidR="002F001D">
        <w:rPr>
          <w:rFonts w:eastAsiaTheme="minorHAnsi" w:cstheme="minorBidi"/>
          <w:szCs w:val="22"/>
          <w:lang w:eastAsia="en-US"/>
        </w:rPr>
        <w:t>analysis of</w:t>
      </w:r>
      <w:r>
        <w:rPr>
          <w:rFonts w:eastAsiaTheme="minorHAnsi" w:cstheme="minorBidi"/>
          <w:szCs w:val="22"/>
          <w:lang w:eastAsia="en-US"/>
        </w:rPr>
        <w:t xml:space="preserve"> the elapsed time between commencement and completions. The use of HDR course completion</w:t>
      </w:r>
      <w:r w:rsidR="008F0340">
        <w:rPr>
          <w:rFonts w:eastAsiaTheme="minorHAnsi" w:cstheme="minorBidi"/>
          <w:szCs w:val="22"/>
          <w:lang w:eastAsia="en-US"/>
        </w:rPr>
        <w:t xml:space="preserve"> as an end date</w:t>
      </w:r>
      <w:r>
        <w:rPr>
          <w:rFonts w:eastAsiaTheme="minorHAnsi" w:cstheme="minorBidi"/>
          <w:szCs w:val="22"/>
          <w:lang w:eastAsia="en-US"/>
        </w:rPr>
        <w:t xml:space="preserve"> itself also adds further uncertainty as this is </w:t>
      </w:r>
      <w:r w:rsidR="001567C0">
        <w:rPr>
          <w:rFonts w:eastAsiaTheme="minorHAnsi" w:cstheme="minorBidi"/>
          <w:szCs w:val="22"/>
          <w:lang w:eastAsia="en-US"/>
        </w:rPr>
        <w:t xml:space="preserve">partly </w:t>
      </w:r>
      <w:r>
        <w:rPr>
          <w:rFonts w:eastAsiaTheme="minorHAnsi" w:cstheme="minorBidi"/>
          <w:szCs w:val="22"/>
          <w:lang w:eastAsia="en-US"/>
        </w:rPr>
        <w:t>dependent on the administrative practice of individual institutions</w:t>
      </w:r>
      <w:r w:rsidR="001567C0">
        <w:rPr>
          <w:rFonts w:eastAsiaTheme="minorHAnsi" w:cstheme="minorBidi"/>
          <w:szCs w:val="22"/>
          <w:lang w:eastAsia="en-US"/>
        </w:rPr>
        <w:t>, so</w:t>
      </w:r>
      <w:r>
        <w:rPr>
          <w:rFonts w:eastAsiaTheme="minorHAnsi" w:cstheme="minorBidi"/>
          <w:szCs w:val="22"/>
          <w:lang w:eastAsia="en-US"/>
        </w:rPr>
        <w:t xml:space="preserve"> may potentially include time consumed by administrative processes</w:t>
      </w:r>
      <w:r w:rsidR="001567C0">
        <w:rPr>
          <w:rFonts w:eastAsiaTheme="minorHAnsi" w:cstheme="minorBidi"/>
          <w:szCs w:val="22"/>
          <w:lang w:eastAsia="en-US"/>
        </w:rPr>
        <w:t xml:space="preserve"> in addition to time spent by a student on the HDR</w:t>
      </w:r>
      <w:r>
        <w:rPr>
          <w:rFonts w:eastAsiaTheme="minorHAnsi" w:cstheme="minorBidi"/>
          <w:szCs w:val="22"/>
          <w:lang w:eastAsia="en-US"/>
        </w:rPr>
        <w:t xml:space="preserve">. </w:t>
      </w:r>
    </w:p>
    <w:p w14:paraId="6D6ED8FC" w14:textId="1844F40C" w:rsidR="00C252BC" w:rsidRPr="00C252BC" w:rsidRDefault="00C252BC" w:rsidP="00F7439A">
      <w:pPr>
        <w:spacing w:after="200" w:line="276" w:lineRule="auto"/>
        <w:rPr>
          <w:rFonts w:eastAsiaTheme="minorHAnsi" w:cstheme="minorBidi"/>
          <w:b/>
          <w:szCs w:val="22"/>
          <w:lang w:eastAsia="en-US"/>
        </w:rPr>
      </w:pPr>
      <w:r w:rsidRPr="00C252BC">
        <w:rPr>
          <w:rFonts w:eastAsiaTheme="minorHAnsi" w:cstheme="minorBidi"/>
          <w:b/>
          <w:szCs w:val="22"/>
          <w:lang w:eastAsia="en-US"/>
        </w:rPr>
        <w:t>Effort</w:t>
      </w:r>
    </w:p>
    <w:p w14:paraId="1A597920" w14:textId="4FE256D8" w:rsidR="00E66E44" w:rsidRPr="003E375C" w:rsidRDefault="00CF69D3" w:rsidP="00CA25AC">
      <w:pPr>
        <w:spacing w:after="200" w:line="276" w:lineRule="auto"/>
        <w:rPr>
          <w:rFonts w:eastAsiaTheme="minorHAnsi" w:cstheme="minorBidi"/>
          <w:szCs w:val="22"/>
          <w:lang w:eastAsia="en-US"/>
        </w:rPr>
      </w:pPr>
      <w:r w:rsidRPr="003E375C">
        <w:rPr>
          <w:rFonts w:eastAsiaTheme="minorHAnsi" w:cstheme="minorBidi"/>
          <w:szCs w:val="22"/>
          <w:lang w:eastAsia="en-US"/>
        </w:rPr>
        <w:t>E</w:t>
      </w:r>
      <w:r w:rsidR="00C252BC" w:rsidRPr="003E375C">
        <w:rPr>
          <w:rFonts w:eastAsiaTheme="minorHAnsi" w:cstheme="minorBidi"/>
          <w:szCs w:val="22"/>
          <w:lang w:eastAsia="en-US"/>
        </w:rPr>
        <w:t xml:space="preserve">lapsed time is useful for comparing completion times for students with </w:t>
      </w:r>
      <w:r w:rsidRPr="003E375C">
        <w:rPr>
          <w:rFonts w:eastAsiaTheme="minorHAnsi" w:cstheme="minorBidi"/>
          <w:szCs w:val="22"/>
          <w:lang w:eastAsia="en-US"/>
        </w:rPr>
        <w:t>continuous enrolment at</w:t>
      </w:r>
      <w:r w:rsidRPr="003E375C" w:rsidDel="00D3779F">
        <w:rPr>
          <w:rFonts w:eastAsiaTheme="minorHAnsi" w:cstheme="minorBidi"/>
          <w:szCs w:val="22"/>
          <w:lang w:eastAsia="en-US"/>
        </w:rPr>
        <w:t xml:space="preserve"> </w:t>
      </w:r>
      <w:r w:rsidRPr="003E375C">
        <w:rPr>
          <w:rFonts w:eastAsiaTheme="minorHAnsi" w:cstheme="minorBidi"/>
          <w:szCs w:val="22"/>
          <w:lang w:eastAsia="en-US"/>
        </w:rPr>
        <w:t>full</w:t>
      </w:r>
      <w:r w:rsidR="00D3779F" w:rsidRPr="003E375C">
        <w:rPr>
          <w:rFonts w:eastAsiaTheme="minorHAnsi" w:cstheme="minorBidi"/>
          <w:szCs w:val="22"/>
          <w:lang w:eastAsia="en-US"/>
        </w:rPr>
        <w:t>-time</w:t>
      </w:r>
      <w:r w:rsidRPr="003E375C">
        <w:rPr>
          <w:rFonts w:eastAsiaTheme="minorHAnsi" w:cstheme="minorBidi"/>
          <w:szCs w:val="22"/>
          <w:lang w:eastAsia="en-US"/>
        </w:rPr>
        <w:t xml:space="preserve"> load</w:t>
      </w:r>
      <w:r w:rsidR="00C252BC" w:rsidRPr="003E375C">
        <w:rPr>
          <w:rFonts w:eastAsiaTheme="minorHAnsi" w:cstheme="minorBidi"/>
          <w:szCs w:val="22"/>
          <w:lang w:eastAsia="en-US"/>
        </w:rPr>
        <w:t xml:space="preserve"> such as Student</w:t>
      </w:r>
      <w:r w:rsidR="000E4454" w:rsidRPr="003E375C">
        <w:rPr>
          <w:rFonts w:eastAsiaTheme="minorHAnsi" w:cstheme="minorBidi"/>
          <w:szCs w:val="22"/>
          <w:lang w:eastAsia="en-US"/>
        </w:rPr>
        <w:t> </w:t>
      </w:r>
      <w:r w:rsidR="00C252BC" w:rsidRPr="003E375C">
        <w:rPr>
          <w:rFonts w:eastAsiaTheme="minorHAnsi" w:cstheme="minorBidi"/>
          <w:szCs w:val="22"/>
          <w:lang w:eastAsia="en-US"/>
        </w:rPr>
        <w:t>1 and Student</w:t>
      </w:r>
      <w:r w:rsidR="000E4454" w:rsidRPr="003E375C">
        <w:rPr>
          <w:rFonts w:eastAsiaTheme="minorHAnsi" w:cstheme="minorBidi"/>
          <w:szCs w:val="22"/>
          <w:lang w:eastAsia="en-US"/>
        </w:rPr>
        <w:t> </w:t>
      </w:r>
      <w:r w:rsidR="00C252BC" w:rsidRPr="003E375C">
        <w:rPr>
          <w:rFonts w:eastAsiaTheme="minorHAnsi" w:cstheme="minorBidi"/>
          <w:szCs w:val="22"/>
          <w:lang w:eastAsia="en-US"/>
        </w:rPr>
        <w:t xml:space="preserve">2 in </w:t>
      </w:r>
      <w:r w:rsidR="00C252BC" w:rsidRPr="00CA25AC">
        <w:rPr>
          <w:rFonts w:eastAsiaTheme="minorHAnsi"/>
          <w:color w:val="000000" w:themeColor="text1"/>
          <w:lang w:eastAsia="en-US"/>
        </w:rPr>
        <w:t xml:space="preserve">the </w:t>
      </w:r>
      <w:r w:rsidR="00492603" w:rsidRPr="00CA25AC">
        <w:rPr>
          <w:rFonts w:eastAsiaTheme="minorHAnsi"/>
          <w:color w:val="000000" w:themeColor="text1"/>
          <w:lang w:eastAsia="en-US"/>
        </w:rPr>
        <w:fldChar w:fldCharType="begin"/>
      </w:r>
      <w:r w:rsidR="00492603" w:rsidRPr="00CA25AC">
        <w:rPr>
          <w:rFonts w:eastAsiaTheme="minorHAnsi"/>
          <w:color w:val="000000" w:themeColor="text1"/>
          <w:lang w:eastAsia="en-US"/>
        </w:rPr>
        <w:instrText xml:space="preserve"> REF _Ref471312948 \h  \* MERGEFORMAT </w:instrText>
      </w:r>
      <w:r w:rsidR="00492603" w:rsidRPr="00CA25AC">
        <w:rPr>
          <w:rFonts w:eastAsiaTheme="minorHAnsi"/>
          <w:color w:val="000000" w:themeColor="text1"/>
          <w:lang w:eastAsia="en-US"/>
        </w:rPr>
      </w:r>
      <w:r w:rsidR="00492603" w:rsidRPr="00CA25AC">
        <w:rPr>
          <w:rFonts w:eastAsiaTheme="minorHAnsi"/>
          <w:color w:val="000000" w:themeColor="text1"/>
          <w:lang w:eastAsia="en-US"/>
        </w:rPr>
        <w:fldChar w:fldCharType="separate"/>
      </w:r>
      <w:r w:rsidR="00A861DA" w:rsidRPr="00A861DA">
        <w:rPr>
          <w:color w:val="000000" w:themeColor="text1"/>
        </w:rPr>
        <w:t xml:space="preserve">Figure </w:t>
      </w:r>
      <w:r w:rsidR="00A861DA" w:rsidRPr="00A861DA">
        <w:rPr>
          <w:noProof/>
          <w:color w:val="000000" w:themeColor="text1"/>
        </w:rPr>
        <w:t>2</w:t>
      </w:r>
      <w:r w:rsidR="00492603" w:rsidRPr="00CA25AC">
        <w:rPr>
          <w:rFonts w:eastAsiaTheme="minorHAnsi"/>
          <w:color w:val="000000" w:themeColor="text1"/>
          <w:lang w:eastAsia="en-US"/>
        </w:rPr>
        <w:fldChar w:fldCharType="end"/>
      </w:r>
      <w:r w:rsidRPr="00CA25AC">
        <w:rPr>
          <w:rFonts w:eastAsiaTheme="minorHAnsi"/>
          <w:color w:val="000000" w:themeColor="text1"/>
          <w:lang w:eastAsia="en-US"/>
        </w:rPr>
        <w:t>. However</w:t>
      </w:r>
      <w:r w:rsidR="00C252BC" w:rsidRPr="00CA25AC">
        <w:rPr>
          <w:rFonts w:eastAsiaTheme="minorHAnsi"/>
          <w:color w:val="000000" w:themeColor="text1"/>
          <w:lang w:eastAsia="en-US"/>
        </w:rPr>
        <w:t xml:space="preserve">, </w:t>
      </w:r>
      <w:r w:rsidR="00C252BC" w:rsidRPr="003E375C">
        <w:rPr>
          <w:rFonts w:eastAsiaTheme="minorHAnsi" w:cstheme="minorBidi"/>
          <w:szCs w:val="22"/>
          <w:lang w:eastAsia="en-US"/>
        </w:rPr>
        <w:t xml:space="preserve">it </w:t>
      </w:r>
      <w:r w:rsidR="000E4454" w:rsidRPr="003E375C">
        <w:rPr>
          <w:rFonts w:eastAsiaTheme="minorHAnsi" w:cstheme="minorBidi"/>
          <w:szCs w:val="22"/>
          <w:lang w:eastAsia="en-US"/>
        </w:rPr>
        <w:t>is misleading when</w:t>
      </w:r>
      <w:r w:rsidRPr="003E375C">
        <w:rPr>
          <w:rFonts w:eastAsiaTheme="minorHAnsi" w:cstheme="minorBidi"/>
          <w:szCs w:val="22"/>
          <w:lang w:eastAsia="en-US"/>
        </w:rPr>
        <w:t xml:space="preserve"> </w:t>
      </w:r>
      <w:r w:rsidR="00C252BC" w:rsidRPr="003E375C">
        <w:rPr>
          <w:rFonts w:eastAsiaTheme="minorHAnsi" w:cstheme="minorBidi"/>
          <w:szCs w:val="22"/>
          <w:lang w:eastAsia="en-US"/>
        </w:rPr>
        <w:t>compari</w:t>
      </w:r>
      <w:r w:rsidR="000E4454" w:rsidRPr="003E375C">
        <w:rPr>
          <w:rFonts w:eastAsiaTheme="minorHAnsi" w:cstheme="minorBidi"/>
          <w:szCs w:val="22"/>
          <w:lang w:eastAsia="en-US"/>
        </w:rPr>
        <w:t xml:space="preserve">ng a </w:t>
      </w:r>
      <w:r w:rsidRPr="003E375C">
        <w:rPr>
          <w:rFonts w:eastAsiaTheme="minorHAnsi" w:cstheme="minorBidi"/>
          <w:szCs w:val="22"/>
          <w:lang w:eastAsia="en-US"/>
        </w:rPr>
        <w:t xml:space="preserve">full-time </w:t>
      </w:r>
      <w:r w:rsidR="00D3779F" w:rsidRPr="003E375C">
        <w:rPr>
          <w:rFonts w:eastAsiaTheme="minorHAnsi" w:cstheme="minorBidi"/>
          <w:szCs w:val="22"/>
          <w:lang w:eastAsia="en-US"/>
        </w:rPr>
        <w:t xml:space="preserve">student </w:t>
      </w:r>
      <w:r w:rsidR="000E4454" w:rsidRPr="003E375C">
        <w:rPr>
          <w:rFonts w:eastAsiaTheme="minorHAnsi" w:cstheme="minorBidi"/>
          <w:szCs w:val="22"/>
          <w:lang w:eastAsia="en-US"/>
        </w:rPr>
        <w:t>such as Student</w:t>
      </w:r>
      <w:r w:rsidR="00E66E44" w:rsidRPr="003E375C">
        <w:rPr>
          <w:rFonts w:eastAsiaTheme="minorHAnsi" w:cstheme="minorBidi"/>
          <w:szCs w:val="22"/>
          <w:lang w:eastAsia="en-US"/>
        </w:rPr>
        <w:t> </w:t>
      </w:r>
      <w:r w:rsidR="000E4454" w:rsidRPr="003E375C">
        <w:rPr>
          <w:rFonts w:eastAsiaTheme="minorHAnsi" w:cstheme="minorBidi"/>
          <w:szCs w:val="22"/>
          <w:lang w:eastAsia="en-US"/>
        </w:rPr>
        <w:t>1 t</w:t>
      </w:r>
      <w:r w:rsidR="00C252BC" w:rsidRPr="003E375C">
        <w:rPr>
          <w:rFonts w:eastAsiaTheme="minorHAnsi" w:cstheme="minorBidi"/>
          <w:szCs w:val="22"/>
          <w:lang w:eastAsia="en-US"/>
        </w:rPr>
        <w:t xml:space="preserve">o </w:t>
      </w:r>
      <w:r w:rsidR="000E4454" w:rsidRPr="003E375C">
        <w:rPr>
          <w:rFonts w:eastAsiaTheme="minorHAnsi" w:cstheme="minorBidi"/>
          <w:szCs w:val="22"/>
          <w:lang w:eastAsia="en-US"/>
        </w:rPr>
        <w:t xml:space="preserve">a </w:t>
      </w:r>
      <w:r w:rsidR="00C252BC" w:rsidRPr="003E375C">
        <w:rPr>
          <w:rFonts w:eastAsiaTheme="minorHAnsi" w:cstheme="minorBidi"/>
          <w:szCs w:val="22"/>
          <w:lang w:eastAsia="en-US"/>
        </w:rPr>
        <w:t>part-time student</w:t>
      </w:r>
      <w:r w:rsidR="000E4454" w:rsidRPr="003E375C">
        <w:rPr>
          <w:rFonts w:eastAsiaTheme="minorHAnsi" w:cstheme="minorBidi"/>
          <w:szCs w:val="22"/>
          <w:lang w:eastAsia="en-US"/>
        </w:rPr>
        <w:t xml:space="preserve"> such as Student 3</w:t>
      </w:r>
      <w:r w:rsidR="00D3779F" w:rsidRPr="003E375C">
        <w:rPr>
          <w:rFonts w:eastAsiaTheme="minorHAnsi" w:cstheme="minorBidi"/>
          <w:szCs w:val="22"/>
          <w:lang w:eastAsia="en-US"/>
        </w:rPr>
        <w:t>.</w:t>
      </w:r>
      <w:r w:rsidR="000E4454" w:rsidRPr="003E375C">
        <w:rPr>
          <w:rFonts w:eastAsiaTheme="minorHAnsi" w:cstheme="minorBidi"/>
          <w:szCs w:val="22"/>
          <w:lang w:eastAsia="en-US"/>
        </w:rPr>
        <w:t xml:space="preserve"> </w:t>
      </w:r>
      <w:r w:rsidR="00D3779F" w:rsidRPr="003E375C">
        <w:rPr>
          <w:rFonts w:eastAsiaTheme="minorHAnsi" w:cstheme="minorBidi"/>
          <w:szCs w:val="22"/>
          <w:lang w:eastAsia="en-US"/>
        </w:rPr>
        <w:t>D</w:t>
      </w:r>
      <w:r w:rsidR="000E4454" w:rsidRPr="003E375C">
        <w:rPr>
          <w:rFonts w:eastAsiaTheme="minorHAnsi" w:cstheme="minorBidi"/>
          <w:szCs w:val="22"/>
          <w:lang w:eastAsia="en-US"/>
        </w:rPr>
        <w:t>espite Student 3 having double the elapsed time, the total effort to complet</w:t>
      </w:r>
      <w:r w:rsidR="00E66E44" w:rsidRPr="003E375C">
        <w:rPr>
          <w:rFonts w:eastAsiaTheme="minorHAnsi" w:cstheme="minorBidi"/>
          <w:szCs w:val="22"/>
          <w:lang w:eastAsia="en-US"/>
        </w:rPr>
        <w:t>e the HDR is the same.</w:t>
      </w:r>
    </w:p>
    <w:p w14:paraId="161C3F10" w14:textId="6D499DFC" w:rsidR="00E66E44" w:rsidRPr="003E375C" w:rsidRDefault="000E4454" w:rsidP="00CA25AC">
      <w:pPr>
        <w:spacing w:after="200" w:line="276" w:lineRule="auto"/>
        <w:rPr>
          <w:rFonts w:eastAsiaTheme="minorHAnsi" w:cstheme="minorBidi"/>
          <w:szCs w:val="22"/>
          <w:lang w:eastAsia="en-US"/>
        </w:rPr>
      </w:pPr>
      <w:r w:rsidRPr="003E375C">
        <w:rPr>
          <w:rFonts w:eastAsiaTheme="minorHAnsi" w:cstheme="minorBidi"/>
          <w:szCs w:val="22"/>
          <w:lang w:eastAsia="en-US"/>
        </w:rPr>
        <w:t>The use of effort</w:t>
      </w:r>
      <w:r w:rsidR="00D3779F" w:rsidRPr="003E375C">
        <w:rPr>
          <w:rFonts w:eastAsiaTheme="minorHAnsi" w:cstheme="minorBidi"/>
          <w:szCs w:val="22"/>
          <w:lang w:eastAsia="en-US"/>
        </w:rPr>
        <w:t>,</w:t>
      </w:r>
      <w:r w:rsidRPr="003E375C">
        <w:rPr>
          <w:rFonts w:eastAsiaTheme="minorHAnsi" w:cstheme="minorBidi"/>
          <w:szCs w:val="22"/>
          <w:lang w:eastAsia="en-US"/>
        </w:rPr>
        <w:t xml:space="preserve"> as measured by EFTSL</w:t>
      </w:r>
      <w:r w:rsidR="00D3779F" w:rsidRPr="003E375C">
        <w:rPr>
          <w:rFonts w:eastAsiaTheme="minorHAnsi" w:cstheme="minorBidi"/>
          <w:szCs w:val="22"/>
          <w:lang w:eastAsia="en-US"/>
        </w:rPr>
        <w:t>,</w:t>
      </w:r>
      <w:r w:rsidRPr="003E375C">
        <w:rPr>
          <w:rFonts w:eastAsiaTheme="minorHAnsi" w:cstheme="minorBidi"/>
          <w:szCs w:val="22"/>
          <w:lang w:eastAsia="en-US"/>
        </w:rPr>
        <w:t xml:space="preserve"> also allows differentiation between </w:t>
      </w:r>
      <w:r w:rsidR="00C252BC" w:rsidRPr="003E375C">
        <w:rPr>
          <w:rFonts w:eastAsiaTheme="minorHAnsi" w:cstheme="minorBidi"/>
          <w:szCs w:val="22"/>
          <w:lang w:eastAsia="en-US"/>
        </w:rPr>
        <w:t>part-time students with different study load</w:t>
      </w:r>
      <w:r w:rsidRPr="003E375C">
        <w:rPr>
          <w:rFonts w:eastAsiaTheme="minorHAnsi" w:cstheme="minorBidi"/>
          <w:szCs w:val="22"/>
          <w:lang w:eastAsia="en-US"/>
        </w:rPr>
        <w:t>s such as Student </w:t>
      </w:r>
      <w:r w:rsidR="00D3779F" w:rsidRPr="003E375C">
        <w:rPr>
          <w:rFonts w:eastAsiaTheme="minorHAnsi" w:cstheme="minorBidi"/>
          <w:szCs w:val="22"/>
          <w:lang w:eastAsia="en-US"/>
        </w:rPr>
        <w:t xml:space="preserve">3 </w:t>
      </w:r>
      <w:r w:rsidRPr="003E375C">
        <w:rPr>
          <w:rFonts w:eastAsiaTheme="minorHAnsi" w:cstheme="minorBidi"/>
          <w:szCs w:val="22"/>
          <w:lang w:eastAsia="en-US"/>
        </w:rPr>
        <w:t>and Student </w:t>
      </w:r>
      <w:r w:rsidR="00C252BC" w:rsidRPr="003E375C">
        <w:rPr>
          <w:rFonts w:eastAsiaTheme="minorHAnsi" w:cstheme="minorBidi"/>
          <w:szCs w:val="22"/>
          <w:lang w:eastAsia="en-US"/>
        </w:rPr>
        <w:t xml:space="preserve">4 </w:t>
      </w:r>
      <w:r w:rsidRPr="003E375C">
        <w:rPr>
          <w:rFonts w:eastAsiaTheme="minorHAnsi" w:cstheme="minorBidi"/>
          <w:szCs w:val="22"/>
          <w:lang w:eastAsia="en-US"/>
        </w:rPr>
        <w:t>where Student 4 has undertaken 50 per cent more work within the same elapsed time.</w:t>
      </w:r>
      <w:r w:rsidR="00E66E44" w:rsidRPr="003E375C">
        <w:rPr>
          <w:rFonts w:eastAsiaTheme="minorHAnsi" w:cstheme="minorBidi"/>
          <w:szCs w:val="22"/>
          <w:lang w:eastAsia="en-US"/>
        </w:rPr>
        <w:t xml:space="preserve"> </w:t>
      </w:r>
    </w:p>
    <w:p w14:paraId="075F3E73" w14:textId="53F10D77" w:rsidR="002B2174" w:rsidRDefault="002B2174" w:rsidP="00CA25AC">
      <w:pPr>
        <w:spacing w:after="200" w:line="276" w:lineRule="auto"/>
        <w:rPr>
          <w:rFonts w:eastAsiaTheme="minorHAnsi" w:cstheme="minorBidi"/>
          <w:szCs w:val="22"/>
          <w:lang w:eastAsia="en-US"/>
        </w:rPr>
      </w:pPr>
      <w:r w:rsidRPr="003E375C">
        <w:rPr>
          <w:rFonts w:eastAsiaTheme="minorHAnsi" w:cstheme="minorBidi"/>
          <w:szCs w:val="22"/>
          <w:lang w:eastAsia="en-US"/>
        </w:rPr>
        <w:lastRenderedPageBreak/>
        <w:t xml:space="preserve">With </w:t>
      </w:r>
      <w:r w:rsidR="0044416A">
        <w:rPr>
          <w:rFonts w:eastAsiaTheme="minorHAnsi" w:cstheme="minorBidi"/>
          <w:szCs w:val="22"/>
          <w:lang w:eastAsia="en-US"/>
        </w:rPr>
        <w:t>a study at the University of Newcastle</w:t>
      </w:r>
      <w:r w:rsidR="00285CCE" w:rsidRPr="00355C70">
        <w:rPr>
          <w:rStyle w:val="FootnoteReference"/>
          <w:rFonts w:eastAsiaTheme="minorHAnsi"/>
          <w:lang w:eastAsia="en-US"/>
        </w:rPr>
        <w:footnoteReference w:id="5"/>
      </w:r>
      <w:r w:rsidR="00831877">
        <w:rPr>
          <w:rFonts w:eastAsiaTheme="minorHAnsi"/>
          <w:lang w:eastAsia="en-US"/>
        </w:rPr>
        <w:t xml:space="preserve"> </w:t>
      </w:r>
      <w:r w:rsidRPr="003E375C">
        <w:rPr>
          <w:rFonts w:eastAsiaTheme="minorHAnsi" w:cstheme="minorBidi"/>
          <w:szCs w:val="22"/>
          <w:lang w:eastAsia="en-US"/>
        </w:rPr>
        <w:t>estimating that around one third of students mix full</w:t>
      </w:r>
      <w:r w:rsidR="00E63D6E">
        <w:rPr>
          <w:rFonts w:eastAsiaTheme="minorHAnsi" w:cstheme="minorBidi"/>
          <w:szCs w:val="22"/>
          <w:lang w:eastAsia="en-US"/>
        </w:rPr>
        <w:noBreakHyphen/>
      </w:r>
      <w:r w:rsidRPr="003E375C">
        <w:rPr>
          <w:rFonts w:eastAsiaTheme="minorHAnsi" w:cstheme="minorBidi"/>
          <w:szCs w:val="22"/>
          <w:lang w:eastAsia="en-US"/>
        </w:rPr>
        <w:t>time</w:t>
      </w:r>
      <w:r w:rsidR="002F001D">
        <w:rPr>
          <w:rFonts w:eastAsiaTheme="minorHAnsi" w:cstheme="minorBidi"/>
          <w:szCs w:val="22"/>
          <w:lang w:eastAsia="en-US"/>
        </w:rPr>
        <w:t xml:space="preserve"> </w:t>
      </w:r>
      <w:r w:rsidRPr="003E375C">
        <w:rPr>
          <w:rFonts w:eastAsiaTheme="minorHAnsi" w:cstheme="minorBidi"/>
          <w:szCs w:val="22"/>
          <w:lang w:eastAsia="en-US"/>
        </w:rPr>
        <w:t xml:space="preserve">and part-time studies, capturing of EFTSL </w:t>
      </w:r>
      <w:r w:rsidR="002F001D">
        <w:rPr>
          <w:rFonts w:eastAsiaTheme="minorHAnsi" w:cstheme="minorBidi"/>
          <w:szCs w:val="22"/>
          <w:lang w:eastAsia="en-US"/>
        </w:rPr>
        <w:t xml:space="preserve">will </w:t>
      </w:r>
      <w:r w:rsidRPr="003E375C">
        <w:rPr>
          <w:rFonts w:eastAsiaTheme="minorHAnsi" w:cstheme="minorBidi"/>
          <w:szCs w:val="22"/>
          <w:lang w:eastAsia="en-US"/>
        </w:rPr>
        <w:t xml:space="preserve">provide effective comparative data. </w:t>
      </w:r>
    </w:p>
    <w:p w14:paraId="0977959E" w14:textId="64F9FA7F" w:rsidR="005E7D18" w:rsidRPr="00492603" w:rsidRDefault="00492603" w:rsidP="00CA25AC">
      <w:pPr>
        <w:pStyle w:val="Caption"/>
        <w:rPr>
          <w:rFonts w:eastAsiaTheme="minorHAnsi" w:cstheme="minorBidi"/>
          <w:szCs w:val="22"/>
          <w:lang w:eastAsia="en-US"/>
        </w:rPr>
      </w:pPr>
      <w:bookmarkStart w:id="297" w:name="_Ref471312948"/>
      <w:r w:rsidRPr="00492603">
        <w:t xml:space="preserve">Figure </w:t>
      </w:r>
      <w:r w:rsidR="00DF148E">
        <w:fldChar w:fldCharType="begin"/>
      </w:r>
      <w:r w:rsidR="00DF148E">
        <w:instrText xml:space="preserve"> SEQ Figure \* ARABIC </w:instrText>
      </w:r>
      <w:r w:rsidR="00DF148E">
        <w:fldChar w:fldCharType="separate"/>
      </w:r>
      <w:r w:rsidR="00A861DA">
        <w:rPr>
          <w:noProof/>
        </w:rPr>
        <w:t>2</w:t>
      </w:r>
      <w:r w:rsidR="00DF148E">
        <w:rPr>
          <w:noProof/>
        </w:rPr>
        <w:fldChar w:fldCharType="end"/>
      </w:r>
      <w:bookmarkEnd w:id="297"/>
      <w:r w:rsidRPr="00492603">
        <w:t xml:space="preserve"> </w:t>
      </w:r>
      <w:r w:rsidR="005E7D18" w:rsidRPr="00492603">
        <w:rPr>
          <w:rFonts w:eastAsiaTheme="minorHAnsi" w:cstheme="minorBidi"/>
          <w:szCs w:val="22"/>
          <w:lang w:eastAsia="en-US"/>
        </w:rPr>
        <w:t xml:space="preserve">– </w:t>
      </w:r>
      <w:r w:rsidR="003C16C5">
        <w:rPr>
          <w:rFonts w:eastAsiaTheme="minorHAnsi" w:cstheme="minorBidi"/>
          <w:szCs w:val="22"/>
          <w:lang w:eastAsia="en-US"/>
        </w:rPr>
        <w:t>Examples of c</w:t>
      </w:r>
      <w:r w:rsidR="00D3779F" w:rsidRPr="00492603">
        <w:rPr>
          <w:rFonts w:eastAsiaTheme="minorHAnsi" w:cstheme="minorBidi"/>
          <w:szCs w:val="22"/>
          <w:lang w:eastAsia="en-US"/>
        </w:rPr>
        <w:t>ontrasting HDR student completion timeframes</w:t>
      </w:r>
    </w:p>
    <w:p w14:paraId="2DC26B0E" w14:textId="77777777" w:rsidR="00D3779F" w:rsidRPr="00605E74" w:rsidRDefault="00D3779F" w:rsidP="005E7D18">
      <w:pPr>
        <w:spacing w:after="0"/>
        <w:rPr>
          <w:rFonts w:eastAsiaTheme="minorHAnsi" w:cstheme="minorBidi"/>
          <w:b/>
          <w:szCs w:val="22"/>
          <w:lang w:eastAsia="en-US"/>
        </w:rPr>
      </w:pPr>
    </w:p>
    <w:p w14:paraId="2A17A9A0" w14:textId="7D0A3801" w:rsidR="00CF69D3" w:rsidRPr="00A41C00" w:rsidRDefault="00EA3FA9" w:rsidP="00C252BC">
      <w:pPr>
        <w:rPr>
          <w:rFonts w:eastAsiaTheme="minorHAnsi"/>
          <w:lang w:eastAsia="en-US"/>
        </w:rPr>
      </w:pPr>
      <w:r>
        <w:rPr>
          <w:noProof/>
        </w:rPr>
        <w:drawing>
          <wp:inline distT="0" distB="0" distL="0" distR="0" wp14:anchorId="46CE6E4C" wp14:editId="60200DDF">
            <wp:extent cx="5258567" cy="42355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55531" t="19800" r="8695" b="28976"/>
                    <a:stretch/>
                  </pic:blipFill>
                  <pic:spPr bwMode="auto">
                    <a:xfrm>
                      <a:off x="0" y="0"/>
                      <a:ext cx="5257355" cy="4234594"/>
                    </a:xfrm>
                    <a:prstGeom prst="rect">
                      <a:avLst/>
                    </a:prstGeom>
                    <a:ln>
                      <a:noFill/>
                    </a:ln>
                    <a:extLst>
                      <a:ext uri="{53640926-AAD7-44D8-BBD7-CCE9431645EC}">
                        <a14:shadowObscured xmlns:a14="http://schemas.microsoft.com/office/drawing/2010/main"/>
                      </a:ext>
                    </a:extLst>
                  </pic:spPr>
                </pic:pic>
              </a:graphicData>
            </a:graphic>
          </wp:inline>
        </w:drawing>
      </w:r>
    </w:p>
    <w:p w14:paraId="7D99392A" w14:textId="1D076FCA" w:rsidR="009C40FA" w:rsidRPr="003E375C" w:rsidRDefault="009C40FA" w:rsidP="009C40FA">
      <w:pPr>
        <w:spacing w:after="200" w:line="276" w:lineRule="auto"/>
        <w:rPr>
          <w:rFonts w:eastAsiaTheme="minorHAnsi" w:cstheme="minorBidi"/>
          <w:szCs w:val="22"/>
          <w:lang w:eastAsia="en-US"/>
        </w:rPr>
      </w:pPr>
      <w:r w:rsidRPr="00CD66A3">
        <w:rPr>
          <w:rFonts w:eastAsiaTheme="minorHAnsi"/>
          <w:lang w:eastAsia="en-US"/>
        </w:rPr>
        <w:t xml:space="preserve">While the HESDC already captures EFTSL values (element 339) </w:t>
      </w:r>
      <w:r w:rsidR="00CD66A3">
        <w:rPr>
          <w:rFonts w:eastAsiaTheme="minorHAnsi" w:cstheme="minorBidi"/>
          <w:szCs w:val="22"/>
          <w:lang w:eastAsia="en-US"/>
        </w:rPr>
        <w:t xml:space="preserve">the data collected under </w:t>
      </w:r>
      <w:r>
        <w:rPr>
          <w:rFonts w:eastAsiaTheme="minorHAnsi"/>
          <w:lang w:eastAsia="en-US"/>
        </w:rPr>
        <w:t xml:space="preserve">this </w:t>
      </w:r>
      <w:r w:rsidR="00CD66A3">
        <w:rPr>
          <w:rFonts w:eastAsiaTheme="minorHAnsi" w:cstheme="minorBidi"/>
          <w:szCs w:val="22"/>
          <w:lang w:eastAsia="en-US"/>
        </w:rPr>
        <w:t xml:space="preserve">element does not necessarily provide all the </w:t>
      </w:r>
      <w:r>
        <w:rPr>
          <w:rFonts w:eastAsiaTheme="minorHAnsi"/>
          <w:lang w:eastAsia="en-US"/>
        </w:rPr>
        <w:t xml:space="preserve">information </w:t>
      </w:r>
      <w:r w:rsidR="00CD66A3">
        <w:rPr>
          <w:rFonts w:eastAsiaTheme="minorHAnsi" w:cstheme="minorBidi"/>
          <w:szCs w:val="22"/>
          <w:lang w:eastAsia="en-US"/>
        </w:rPr>
        <w:t>required</w:t>
      </w:r>
      <w:r w:rsidRPr="00CD66A3">
        <w:rPr>
          <w:rFonts w:eastAsiaTheme="minorHAnsi"/>
          <w:lang w:eastAsia="en-US"/>
        </w:rPr>
        <w:t xml:space="preserve"> to </w:t>
      </w:r>
      <w:r w:rsidR="00CD66A3" w:rsidRPr="00CD66A3">
        <w:rPr>
          <w:rFonts w:eastAsiaTheme="minorHAnsi" w:cstheme="minorBidi"/>
          <w:szCs w:val="22"/>
          <w:lang w:eastAsia="en-US"/>
        </w:rPr>
        <w:t xml:space="preserve">undertake comprehensive analysis </w:t>
      </w:r>
      <w:r w:rsidRPr="00CD66A3">
        <w:rPr>
          <w:rFonts w:eastAsiaTheme="minorHAnsi"/>
          <w:lang w:eastAsia="en-US"/>
        </w:rPr>
        <w:t xml:space="preserve">of </w:t>
      </w:r>
      <w:r w:rsidR="00CD66A3" w:rsidRPr="00CD66A3">
        <w:rPr>
          <w:rFonts w:eastAsiaTheme="minorHAnsi" w:cstheme="minorBidi"/>
          <w:szCs w:val="22"/>
          <w:lang w:eastAsia="en-US"/>
        </w:rPr>
        <w:t>HDR effort</w:t>
      </w:r>
      <w:r w:rsidRPr="00CD66A3">
        <w:rPr>
          <w:rFonts w:eastAsiaTheme="minorHAnsi" w:cstheme="minorBidi"/>
          <w:szCs w:val="22"/>
          <w:lang w:eastAsia="en-US"/>
        </w:rPr>
        <w:t xml:space="preserve">. </w:t>
      </w:r>
      <w:r w:rsidR="00CD66A3" w:rsidRPr="00CD66A3">
        <w:rPr>
          <w:rFonts w:eastAsiaTheme="minorHAnsi" w:cstheme="minorBidi"/>
          <w:szCs w:val="22"/>
          <w:lang w:eastAsia="en-US"/>
        </w:rPr>
        <w:t>For example t</w:t>
      </w:r>
      <w:r w:rsidRPr="00CD66A3">
        <w:rPr>
          <w:rFonts w:eastAsiaTheme="minorHAnsi" w:cstheme="minorBidi"/>
          <w:szCs w:val="22"/>
          <w:lang w:eastAsia="en-US"/>
        </w:rPr>
        <w:t>he</w:t>
      </w:r>
      <w:r w:rsidRPr="00CD66A3">
        <w:rPr>
          <w:rFonts w:eastAsiaTheme="minorHAnsi"/>
          <w:lang w:eastAsia="en-US"/>
        </w:rPr>
        <w:t xml:space="preserve"> lack of unique studen</w:t>
      </w:r>
      <w:r w:rsidR="00AD7C5E" w:rsidRPr="00CD66A3">
        <w:rPr>
          <w:rFonts w:eastAsiaTheme="minorHAnsi"/>
          <w:lang w:eastAsia="en-US"/>
        </w:rPr>
        <w:t xml:space="preserve">t identifiers for </w:t>
      </w:r>
      <w:r w:rsidR="00C67225" w:rsidRPr="00A077F1">
        <w:rPr>
          <w:rFonts w:eastAsiaTheme="minorHAnsi"/>
          <w:lang w:eastAsia="en-US"/>
        </w:rPr>
        <w:t xml:space="preserve">all </w:t>
      </w:r>
      <w:r w:rsidR="00AD7C5E" w:rsidRPr="00A077F1">
        <w:rPr>
          <w:rFonts w:eastAsiaTheme="minorHAnsi"/>
          <w:lang w:eastAsia="en-US"/>
        </w:rPr>
        <w:t xml:space="preserve">HDR </w:t>
      </w:r>
      <w:r w:rsidR="00AD7C5E" w:rsidRPr="00CD66A3">
        <w:rPr>
          <w:rFonts w:eastAsiaTheme="minorHAnsi"/>
          <w:lang w:eastAsia="en-US"/>
        </w:rPr>
        <w:t>students</w:t>
      </w:r>
      <w:r w:rsidR="00AD7C5E">
        <w:rPr>
          <w:rFonts w:eastAsiaTheme="minorHAnsi"/>
          <w:lang w:eastAsia="en-US"/>
        </w:rPr>
        <w:t xml:space="preserve"> </w:t>
      </w:r>
      <w:r w:rsidR="00CD66A3">
        <w:rPr>
          <w:rFonts w:eastAsiaTheme="minorHAnsi" w:cstheme="minorBidi"/>
          <w:szCs w:val="22"/>
          <w:lang w:eastAsia="en-US"/>
        </w:rPr>
        <w:t>(e.g. overseas students)</w:t>
      </w:r>
      <w:r w:rsidR="00AD7C5E">
        <w:rPr>
          <w:rFonts w:eastAsiaTheme="minorHAnsi"/>
          <w:lang w:eastAsia="en-US"/>
        </w:rPr>
        <w:t xml:space="preserve"> means that </w:t>
      </w:r>
      <w:r w:rsidR="00CD66A3">
        <w:rPr>
          <w:rFonts w:eastAsiaTheme="minorHAnsi" w:cstheme="minorBidi"/>
          <w:szCs w:val="22"/>
          <w:lang w:eastAsia="en-US"/>
        </w:rPr>
        <w:t>HDR effort is effectively reset for a student following a change of university</w:t>
      </w:r>
      <w:r w:rsidR="00AD7C5E" w:rsidRPr="00CD66A3">
        <w:rPr>
          <w:rFonts w:eastAsiaTheme="minorHAnsi"/>
          <w:lang w:eastAsia="en-US"/>
        </w:rPr>
        <w:t>.</w:t>
      </w:r>
    </w:p>
    <w:p w14:paraId="50196AB2" w14:textId="77777777" w:rsidR="000E4454" w:rsidRPr="000E4454" w:rsidRDefault="000E4454" w:rsidP="00F7439A">
      <w:pPr>
        <w:spacing w:after="200" w:line="276" w:lineRule="auto"/>
        <w:rPr>
          <w:rFonts w:eastAsiaTheme="minorHAnsi" w:cstheme="minorBidi"/>
          <w:b/>
          <w:szCs w:val="22"/>
          <w:lang w:eastAsia="en-US"/>
        </w:rPr>
      </w:pPr>
      <w:r w:rsidRPr="000E4454">
        <w:rPr>
          <w:rFonts w:eastAsiaTheme="minorHAnsi" w:cstheme="minorBidi"/>
          <w:b/>
          <w:szCs w:val="22"/>
          <w:lang w:eastAsia="en-US"/>
        </w:rPr>
        <w:t>Candidacy time</w:t>
      </w:r>
    </w:p>
    <w:p w14:paraId="7704D612" w14:textId="734AF4F5" w:rsidR="002070BF" w:rsidRDefault="000E4454" w:rsidP="00F7439A">
      <w:pPr>
        <w:spacing w:after="200" w:line="276" w:lineRule="auto"/>
        <w:rPr>
          <w:rFonts w:eastAsiaTheme="minorHAnsi" w:cstheme="minorBidi"/>
          <w:szCs w:val="22"/>
          <w:lang w:eastAsia="en-US"/>
        </w:rPr>
      </w:pPr>
      <w:r>
        <w:rPr>
          <w:rFonts w:eastAsiaTheme="minorHAnsi" w:cstheme="minorBidi"/>
          <w:szCs w:val="22"/>
          <w:lang w:eastAsia="en-US"/>
        </w:rPr>
        <w:t xml:space="preserve">The first two dimensions are effective in comparing continuous enrolments but are insufficient in circumstances where students have gaps in their HDR due to leave of absence for the need to work, illness or caring duties including absence on maternal or parental leave. </w:t>
      </w:r>
    </w:p>
    <w:p w14:paraId="7454EC48" w14:textId="66ED62C9" w:rsidR="002070BF" w:rsidRDefault="0044416A" w:rsidP="00F7439A">
      <w:pPr>
        <w:spacing w:after="200" w:line="276" w:lineRule="auto"/>
        <w:rPr>
          <w:rFonts w:eastAsiaTheme="minorHAnsi" w:cstheme="minorBidi"/>
          <w:szCs w:val="22"/>
          <w:lang w:eastAsia="en-US"/>
        </w:rPr>
      </w:pPr>
      <w:r w:rsidRPr="00355C70">
        <w:t>A later study by Bourke et al</w:t>
      </w:r>
      <w:r w:rsidR="0070451B" w:rsidRPr="00355C70">
        <w:rPr>
          <w:rStyle w:val="FootnoteReference"/>
        </w:rPr>
        <w:footnoteReference w:id="6"/>
      </w:r>
      <w:r w:rsidR="002070BF" w:rsidRPr="00E66E44" w:rsidDel="00C50F7B">
        <w:rPr>
          <w:rFonts w:eastAsiaTheme="minorHAnsi" w:cstheme="minorBidi"/>
          <w:szCs w:val="22"/>
          <w:lang w:eastAsia="en-US"/>
        </w:rPr>
        <w:t xml:space="preserve"> </w:t>
      </w:r>
      <w:r w:rsidR="00C50F7B">
        <w:rPr>
          <w:rFonts w:eastAsiaTheme="minorHAnsi" w:cstheme="minorBidi"/>
          <w:szCs w:val="22"/>
          <w:lang w:eastAsia="en-US"/>
        </w:rPr>
        <w:t>found</w:t>
      </w:r>
      <w:r w:rsidR="00C50F7B" w:rsidRPr="00E66E44">
        <w:rPr>
          <w:rFonts w:eastAsiaTheme="minorHAnsi" w:cstheme="minorBidi"/>
          <w:szCs w:val="22"/>
          <w:lang w:eastAsia="en-US"/>
        </w:rPr>
        <w:t xml:space="preserve"> </w:t>
      </w:r>
      <w:r w:rsidR="002070BF" w:rsidRPr="00E66E44">
        <w:rPr>
          <w:rFonts w:eastAsiaTheme="minorHAnsi" w:cstheme="minorBidi"/>
          <w:szCs w:val="22"/>
          <w:lang w:eastAsia="en-US"/>
        </w:rPr>
        <w:t xml:space="preserve">that students taking </w:t>
      </w:r>
      <w:r w:rsidR="00C96CA0">
        <w:rPr>
          <w:rFonts w:eastAsiaTheme="minorHAnsi" w:cstheme="minorBidi"/>
          <w:szCs w:val="22"/>
          <w:lang w:eastAsia="en-US"/>
        </w:rPr>
        <w:t xml:space="preserve">long </w:t>
      </w:r>
      <w:r w:rsidR="002070BF" w:rsidRPr="00E66E44">
        <w:rPr>
          <w:rFonts w:eastAsiaTheme="minorHAnsi" w:cstheme="minorBidi"/>
          <w:szCs w:val="22"/>
          <w:lang w:eastAsia="en-US"/>
        </w:rPr>
        <w:t>periods of leave on average have a higher total EFTSL in order to complete an HDR compared to students with a continuous enrolment</w:t>
      </w:r>
      <w:r w:rsidR="00C96CA0">
        <w:rPr>
          <w:rFonts w:eastAsiaTheme="minorHAnsi" w:cstheme="minorBidi"/>
          <w:szCs w:val="22"/>
          <w:lang w:eastAsia="en-US"/>
        </w:rPr>
        <w:t>.</w:t>
      </w:r>
      <w:r w:rsidR="002070BF">
        <w:rPr>
          <w:rFonts w:eastAsiaTheme="minorHAnsi" w:cstheme="minorBidi"/>
          <w:szCs w:val="22"/>
          <w:lang w:eastAsia="en-US"/>
        </w:rPr>
        <w:t xml:space="preserve"> </w:t>
      </w:r>
      <w:r w:rsidR="00C96CA0">
        <w:rPr>
          <w:rFonts w:eastAsiaTheme="minorHAnsi" w:cstheme="minorBidi"/>
          <w:szCs w:val="22"/>
          <w:lang w:eastAsia="en-US"/>
        </w:rPr>
        <w:lastRenderedPageBreak/>
        <w:t>I</w:t>
      </w:r>
      <w:r w:rsidR="002070BF">
        <w:rPr>
          <w:rFonts w:eastAsiaTheme="minorHAnsi" w:cstheme="minorBidi"/>
          <w:szCs w:val="22"/>
          <w:lang w:eastAsia="en-US"/>
        </w:rPr>
        <w:t>t is</w:t>
      </w:r>
      <w:r w:rsidR="00C96CA0">
        <w:rPr>
          <w:rFonts w:eastAsiaTheme="minorHAnsi" w:cstheme="minorBidi"/>
          <w:szCs w:val="22"/>
          <w:lang w:eastAsia="en-US"/>
        </w:rPr>
        <w:t xml:space="preserve"> therefore</w:t>
      </w:r>
      <w:r w:rsidR="002070BF">
        <w:rPr>
          <w:rFonts w:eastAsiaTheme="minorHAnsi" w:cstheme="minorBidi"/>
          <w:szCs w:val="22"/>
          <w:lang w:eastAsia="en-US"/>
        </w:rPr>
        <w:t xml:space="preserve"> important to ca</w:t>
      </w:r>
      <w:r w:rsidR="00226913">
        <w:rPr>
          <w:rFonts w:eastAsiaTheme="minorHAnsi" w:cstheme="minorBidi"/>
          <w:szCs w:val="22"/>
          <w:lang w:eastAsia="en-US"/>
        </w:rPr>
        <w:t>lculate</w:t>
      </w:r>
      <w:r w:rsidR="002070BF">
        <w:rPr>
          <w:rFonts w:eastAsiaTheme="minorHAnsi" w:cstheme="minorBidi"/>
          <w:szCs w:val="22"/>
          <w:lang w:eastAsia="en-US"/>
        </w:rPr>
        <w:t xml:space="preserve"> </w:t>
      </w:r>
      <w:r w:rsidR="00C96CA0">
        <w:rPr>
          <w:rFonts w:eastAsiaTheme="minorHAnsi" w:cstheme="minorBidi"/>
          <w:szCs w:val="22"/>
          <w:lang w:eastAsia="en-US"/>
        </w:rPr>
        <w:t>candidacy time</w:t>
      </w:r>
      <w:r w:rsidR="002070BF">
        <w:rPr>
          <w:rFonts w:eastAsiaTheme="minorHAnsi" w:cstheme="minorBidi"/>
          <w:szCs w:val="22"/>
          <w:lang w:eastAsia="en-US"/>
        </w:rPr>
        <w:t xml:space="preserve"> in order to fully understand which students are most likely to be affected by leave breaks and to better support </w:t>
      </w:r>
      <w:r w:rsidR="002F001D">
        <w:rPr>
          <w:rFonts w:eastAsiaTheme="minorHAnsi" w:cstheme="minorBidi"/>
          <w:szCs w:val="22"/>
          <w:lang w:eastAsia="en-US"/>
        </w:rPr>
        <w:t>policy development in this area</w:t>
      </w:r>
      <w:r w:rsidR="002070BF">
        <w:rPr>
          <w:rFonts w:eastAsiaTheme="minorHAnsi" w:cstheme="minorBidi"/>
          <w:szCs w:val="22"/>
          <w:lang w:eastAsia="en-US"/>
        </w:rPr>
        <w:t>.</w:t>
      </w:r>
      <w:r w:rsidR="00226913">
        <w:rPr>
          <w:rFonts w:eastAsiaTheme="minorHAnsi" w:cstheme="minorBidi"/>
          <w:szCs w:val="22"/>
          <w:lang w:eastAsia="en-US"/>
        </w:rPr>
        <w:t xml:space="preserve"> Candidacy time demonstrates the actual span of time spent on the HDR and can be calculated from deducting leave periods from elapsed time.</w:t>
      </w:r>
    </w:p>
    <w:p w14:paraId="409B7A00" w14:textId="357AE397" w:rsidR="00492603" w:rsidRPr="00CA25AC" w:rsidRDefault="002070BF" w:rsidP="00CA25AC">
      <w:pPr>
        <w:spacing w:after="200" w:line="276" w:lineRule="auto"/>
        <w:rPr>
          <w:rFonts w:eastAsiaTheme="minorHAnsi"/>
          <w:lang w:eastAsia="en-US"/>
        </w:rPr>
      </w:pPr>
      <w:r>
        <w:rPr>
          <w:rFonts w:eastAsiaTheme="minorHAnsi" w:cstheme="minorBidi"/>
          <w:szCs w:val="22"/>
          <w:lang w:eastAsia="en-US"/>
        </w:rPr>
        <w:t>A</w:t>
      </w:r>
      <w:r w:rsidR="000E4454">
        <w:rPr>
          <w:rFonts w:eastAsiaTheme="minorHAnsi" w:cstheme="minorBidi"/>
          <w:szCs w:val="22"/>
          <w:lang w:eastAsia="en-US"/>
        </w:rPr>
        <w:t>bsences can</w:t>
      </w:r>
      <w:r w:rsidR="00E66E44">
        <w:rPr>
          <w:rFonts w:eastAsiaTheme="minorHAnsi" w:cstheme="minorBidi"/>
          <w:szCs w:val="22"/>
          <w:lang w:eastAsia="en-US"/>
        </w:rPr>
        <w:t xml:space="preserve"> also</w:t>
      </w:r>
      <w:r w:rsidR="000E4454">
        <w:rPr>
          <w:rFonts w:eastAsiaTheme="minorHAnsi" w:cstheme="minorBidi"/>
          <w:szCs w:val="22"/>
          <w:lang w:eastAsia="en-US"/>
        </w:rPr>
        <w:t xml:space="preserve"> be combined with differing student loads </w:t>
      </w:r>
      <w:r w:rsidR="00E66E44">
        <w:rPr>
          <w:rFonts w:eastAsiaTheme="minorHAnsi" w:cstheme="minorBidi"/>
          <w:szCs w:val="22"/>
          <w:lang w:eastAsia="en-US"/>
        </w:rPr>
        <w:t xml:space="preserve">over time </w:t>
      </w:r>
      <w:r w:rsidR="000E4454">
        <w:rPr>
          <w:rFonts w:eastAsiaTheme="minorHAnsi" w:cstheme="minorBidi"/>
          <w:szCs w:val="22"/>
          <w:lang w:eastAsia="en-US"/>
        </w:rPr>
        <w:t xml:space="preserve">as shown </w:t>
      </w:r>
      <w:r>
        <w:rPr>
          <w:rFonts w:eastAsiaTheme="minorHAnsi" w:cstheme="minorBidi"/>
          <w:szCs w:val="22"/>
          <w:lang w:eastAsia="en-US"/>
        </w:rPr>
        <w:t xml:space="preserve">in the complex enrolment profile for </w:t>
      </w:r>
      <w:r w:rsidR="000E4454">
        <w:rPr>
          <w:rFonts w:eastAsiaTheme="minorHAnsi" w:cstheme="minorBidi"/>
          <w:szCs w:val="22"/>
          <w:lang w:eastAsia="en-US"/>
        </w:rPr>
        <w:t xml:space="preserve">Student 5 </w:t>
      </w:r>
      <w:r w:rsidR="00C50F7B">
        <w:rPr>
          <w:rFonts w:eastAsiaTheme="minorHAnsi" w:cstheme="minorBidi"/>
          <w:szCs w:val="22"/>
          <w:lang w:eastAsia="en-US"/>
        </w:rPr>
        <w:t>in</w:t>
      </w:r>
      <w:r w:rsidR="00492603">
        <w:rPr>
          <w:rFonts w:eastAsiaTheme="minorHAnsi" w:cstheme="minorBidi"/>
          <w:szCs w:val="22"/>
          <w:lang w:eastAsia="en-US"/>
        </w:rPr>
        <w:t xml:space="preserve"> </w:t>
      </w:r>
      <w:r w:rsidR="00492603">
        <w:rPr>
          <w:rFonts w:eastAsiaTheme="minorHAnsi" w:cstheme="minorBidi"/>
          <w:szCs w:val="22"/>
          <w:lang w:eastAsia="en-US"/>
        </w:rPr>
        <w:fldChar w:fldCharType="begin"/>
      </w:r>
      <w:r w:rsidR="00492603">
        <w:rPr>
          <w:rFonts w:eastAsiaTheme="minorHAnsi" w:cstheme="minorBidi"/>
          <w:szCs w:val="22"/>
          <w:lang w:eastAsia="en-US"/>
        </w:rPr>
        <w:instrText xml:space="preserve"> REF _Ref471312977 \h  \* MERGEFORMAT </w:instrText>
      </w:r>
      <w:r w:rsidR="00492603">
        <w:rPr>
          <w:rFonts w:eastAsiaTheme="minorHAnsi" w:cstheme="minorBidi"/>
          <w:szCs w:val="22"/>
          <w:lang w:eastAsia="en-US"/>
        </w:rPr>
      </w:r>
      <w:r w:rsidR="00492603">
        <w:rPr>
          <w:rFonts w:eastAsiaTheme="minorHAnsi" w:cstheme="minorBidi"/>
          <w:szCs w:val="22"/>
          <w:lang w:eastAsia="en-US"/>
        </w:rPr>
        <w:fldChar w:fldCharType="separate"/>
      </w:r>
      <w:r w:rsidR="00A861DA" w:rsidRPr="00492603">
        <w:t>Figure</w:t>
      </w:r>
      <w:r w:rsidR="00A861DA" w:rsidRPr="00A861DA">
        <w:rPr>
          <w:b/>
        </w:rPr>
        <w:t xml:space="preserve"> </w:t>
      </w:r>
      <w:r w:rsidR="00A861DA">
        <w:rPr>
          <w:noProof/>
        </w:rPr>
        <w:t>3</w:t>
      </w:r>
      <w:r w:rsidR="00492603">
        <w:rPr>
          <w:rFonts w:eastAsiaTheme="minorHAnsi" w:cstheme="minorBidi"/>
          <w:szCs w:val="22"/>
          <w:lang w:eastAsia="en-US"/>
        </w:rPr>
        <w:fldChar w:fldCharType="end"/>
      </w:r>
      <w:r w:rsidR="000E4454">
        <w:rPr>
          <w:rFonts w:eastAsiaTheme="minorHAnsi" w:cstheme="minorBidi"/>
          <w:szCs w:val="22"/>
          <w:lang w:eastAsia="en-US"/>
        </w:rPr>
        <w:t>.</w:t>
      </w:r>
      <w:r>
        <w:rPr>
          <w:rFonts w:eastAsiaTheme="minorHAnsi" w:cstheme="minorBidi"/>
          <w:szCs w:val="22"/>
          <w:lang w:eastAsia="en-US"/>
        </w:rPr>
        <w:t xml:space="preserve"> Despite Student 5 having an elapsed time of six years, the same as Student 3 and Student 4</w:t>
      </w:r>
      <w:r w:rsidR="00C96CA0">
        <w:rPr>
          <w:rFonts w:eastAsiaTheme="minorHAnsi" w:cstheme="minorBidi"/>
          <w:szCs w:val="22"/>
          <w:lang w:eastAsia="en-US"/>
        </w:rPr>
        <w:t xml:space="preserve"> in </w:t>
      </w:r>
      <w:r w:rsidR="00C96CA0">
        <w:rPr>
          <w:rFonts w:eastAsiaTheme="minorHAnsi" w:cstheme="minorBidi"/>
          <w:szCs w:val="22"/>
          <w:lang w:eastAsia="en-US"/>
        </w:rPr>
        <w:fldChar w:fldCharType="begin"/>
      </w:r>
      <w:r w:rsidR="00C96CA0">
        <w:rPr>
          <w:rFonts w:eastAsiaTheme="minorHAnsi" w:cstheme="minorBidi"/>
          <w:szCs w:val="22"/>
          <w:lang w:eastAsia="en-US"/>
        </w:rPr>
        <w:instrText xml:space="preserve"> REF _Ref471312948 \h </w:instrText>
      </w:r>
      <w:r w:rsidR="00C96CA0">
        <w:rPr>
          <w:rFonts w:eastAsiaTheme="minorHAnsi" w:cstheme="minorBidi"/>
          <w:szCs w:val="22"/>
          <w:lang w:eastAsia="en-US"/>
        </w:rPr>
      </w:r>
      <w:r w:rsidR="00C96CA0">
        <w:rPr>
          <w:rFonts w:eastAsiaTheme="minorHAnsi" w:cstheme="minorBidi"/>
          <w:szCs w:val="22"/>
          <w:lang w:eastAsia="en-US"/>
        </w:rPr>
        <w:fldChar w:fldCharType="separate"/>
      </w:r>
      <w:r w:rsidR="00A861DA" w:rsidRPr="00492603">
        <w:t xml:space="preserve">Figure </w:t>
      </w:r>
      <w:r w:rsidR="00A861DA">
        <w:rPr>
          <w:noProof/>
        </w:rPr>
        <w:t>2</w:t>
      </w:r>
      <w:r w:rsidR="00C96CA0">
        <w:rPr>
          <w:rFonts w:eastAsiaTheme="minorHAnsi" w:cstheme="minorBidi"/>
          <w:szCs w:val="22"/>
          <w:lang w:eastAsia="en-US"/>
        </w:rPr>
        <w:fldChar w:fldCharType="end"/>
      </w:r>
      <w:r>
        <w:rPr>
          <w:rFonts w:eastAsiaTheme="minorHAnsi" w:cstheme="minorBidi"/>
          <w:szCs w:val="22"/>
          <w:lang w:eastAsia="en-US"/>
        </w:rPr>
        <w:t>, the actual time spent undertaking the HDR is only four years with a total of three EFTSL, the same as Student 1 and Student 3</w:t>
      </w:r>
      <w:r w:rsidR="00C50F7B">
        <w:rPr>
          <w:rFonts w:eastAsiaTheme="minorHAnsi" w:cstheme="minorBidi"/>
          <w:szCs w:val="22"/>
          <w:lang w:eastAsia="en-US"/>
        </w:rPr>
        <w:t>.</w:t>
      </w:r>
    </w:p>
    <w:p w14:paraId="3AA64DFD" w14:textId="11ED76D5" w:rsidR="005E7D18" w:rsidRPr="00492603" w:rsidRDefault="00492603" w:rsidP="00CA25AC">
      <w:pPr>
        <w:pStyle w:val="Caption"/>
        <w:rPr>
          <w:rFonts w:eastAsiaTheme="minorHAnsi" w:cstheme="minorBidi"/>
          <w:szCs w:val="22"/>
          <w:lang w:eastAsia="en-US"/>
        </w:rPr>
      </w:pPr>
      <w:bookmarkStart w:id="298" w:name="_Ref471312977"/>
      <w:r w:rsidRPr="00492603">
        <w:t xml:space="preserve">Figure </w:t>
      </w:r>
      <w:r w:rsidR="00DF148E">
        <w:fldChar w:fldCharType="begin"/>
      </w:r>
      <w:r w:rsidR="00DF148E">
        <w:instrText xml:space="preserve"> SEQ Figure \* ARABIC </w:instrText>
      </w:r>
      <w:r w:rsidR="00DF148E">
        <w:fldChar w:fldCharType="separate"/>
      </w:r>
      <w:r w:rsidR="00A861DA">
        <w:rPr>
          <w:noProof/>
        </w:rPr>
        <w:t>3</w:t>
      </w:r>
      <w:r w:rsidR="00DF148E">
        <w:rPr>
          <w:noProof/>
        </w:rPr>
        <w:fldChar w:fldCharType="end"/>
      </w:r>
      <w:bookmarkEnd w:id="298"/>
      <w:r w:rsidRPr="00492603">
        <w:t xml:space="preserve"> </w:t>
      </w:r>
      <w:r w:rsidR="005E7D18" w:rsidRPr="00492603">
        <w:rPr>
          <w:rFonts w:eastAsiaTheme="minorHAnsi" w:cstheme="minorBidi"/>
          <w:szCs w:val="22"/>
          <w:lang w:eastAsia="en-US"/>
        </w:rPr>
        <w:t xml:space="preserve">– </w:t>
      </w:r>
      <w:r w:rsidR="003C16C5">
        <w:rPr>
          <w:rFonts w:eastAsiaTheme="minorHAnsi" w:cstheme="minorBidi"/>
          <w:szCs w:val="22"/>
          <w:lang w:eastAsia="en-US"/>
        </w:rPr>
        <w:t>Example of student with mixed enrolment profile</w:t>
      </w:r>
    </w:p>
    <w:p w14:paraId="6C68FA0C" w14:textId="60AB143B" w:rsidR="007F7705" w:rsidRPr="00370D6F" w:rsidRDefault="00EA3FA9" w:rsidP="002070BF">
      <w:pPr>
        <w:spacing w:after="200" w:line="276" w:lineRule="auto"/>
        <w:rPr>
          <w:rFonts w:eastAsiaTheme="minorHAnsi" w:cstheme="minorBidi"/>
          <w:szCs w:val="22"/>
          <w:lang w:eastAsia="en-US"/>
        </w:rPr>
      </w:pPr>
      <w:r>
        <w:rPr>
          <w:noProof/>
        </w:rPr>
        <w:drawing>
          <wp:inline distT="0" distB="0" distL="0" distR="0" wp14:anchorId="0DA52EB5" wp14:editId="0D312D81">
            <wp:extent cx="5279366" cy="10375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55602" t="43769" r="8643" b="43739"/>
                    <a:stretch/>
                  </pic:blipFill>
                  <pic:spPr bwMode="auto">
                    <a:xfrm>
                      <a:off x="0" y="0"/>
                      <a:ext cx="5299760" cy="1041518"/>
                    </a:xfrm>
                    <a:prstGeom prst="rect">
                      <a:avLst/>
                    </a:prstGeom>
                    <a:ln>
                      <a:noFill/>
                    </a:ln>
                    <a:extLst>
                      <a:ext uri="{53640926-AAD7-44D8-BBD7-CCE9431645EC}">
                        <a14:shadowObscured xmlns:a14="http://schemas.microsoft.com/office/drawing/2010/main"/>
                      </a:ext>
                    </a:extLst>
                  </pic:spPr>
                </pic:pic>
              </a:graphicData>
            </a:graphic>
          </wp:inline>
        </w:drawing>
      </w:r>
    </w:p>
    <w:p w14:paraId="05CCFE5E" w14:textId="1D058AF3" w:rsidR="00C50F7B" w:rsidRDefault="00C50F7B" w:rsidP="00CA25AC">
      <w:pPr>
        <w:spacing w:after="200" w:line="276" w:lineRule="auto"/>
      </w:pPr>
      <w:r w:rsidRPr="005C00AE">
        <w:t xml:space="preserve">While institutions </w:t>
      </w:r>
      <w:r w:rsidR="00226913">
        <w:t>are expected to</w:t>
      </w:r>
      <w:r w:rsidRPr="005C00AE">
        <w:t xml:space="preserve"> have </w:t>
      </w:r>
      <w:r w:rsidR="00226913">
        <w:t xml:space="preserve">leave </w:t>
      </w:r>
      <w:r w:rsidRPr="005C00AE">
        <w:t xml:space="preserve">records </w:t>
      </w:r>
      <w:r w:rsidR="00226913">
        <w:t>for students</w:t>
      </w:r>
      <w:r w:rsidRPr="005C00AE">
        <w:t xml:space="preserve">, there </w:t>
      </w:r>
      <w:r w:rsidR="00226913">
        <w:t xml:space="preserve">may be variations in the quality of data across the sector </w:t>
      </w:r>
      <w:r w:rsidR="00BD0DCA">
        <w:t>due to lack of centralised reporting,</w:t>
      </w:r>
      <w:r w:rsidR="00141355">
        <w:t xml:space="preserve"> </w:t>
      </w:r>
      <w:r w:rsidR="00BD0DCA">
        <w:t xml:space="preserve">differences </w:t>
      </w:r>
      <w:r w:rsidRPr="005C00AE">
        <w:t>in the degree of precision in records of the period of absence (days vs weeks vs months)</w:t>
      </w:r>
      <w:r w:rsidR="00BD0DCA">
        <w:t xml:space="preserve"> and a lack of differentiation between different types of leave or other absences such as suspension</w:t>
      </w:r>
      <w:r>
        <w:t>.</w:t>
      </w:r>
      <w:r w:rsidRPr="005C00AE">
        <w:t xml:space="preserve"> </w:t>
      </w:r>
      <w:r w:rsidR="00A02A64" w:rsidRPr="00A02A64">
        <w:t xml:space="preserve">There is currently no HEIMS element that allows reporting of </w:t>
      </w:r>
      <w:r w:rsidR="00226913">
        <w:t>leave</w:t>
      </w:r>
      <w:r w:rsidR="00A02A64" w:rsidRPr="00A02A64">
        <w:t xml:space="preserve"> on either a time or EFTSL basis.</w:t>
      </w:r>
      <w:r w:rsidR="00BD0DCA" w:rsidRPr="00BD0DCA">
        <w:t xml:space="preserve"> </w:t>
      </w:r>
      <w:r w:rsidR="00BD0DCA">
        <w:t>Consideration will need to be given to whether</w:t>
      </w:r>
      <w:r w:rsidR="00BD0DCA" w:rsidRPr="00BD0DCA">
        <w:t xml:space="preserve"> </w:t>
      </w:r>
      <w:r w:rsidR="00BD0DCA">
        <w:t xml:space="preserve">different types of leave are all treated equally in reporting. For example, are </w:t>
      </w:r>
      <w:r w:rsidR="00BD0DCA" w:rsidRPr="00BD0DCA">
        <w:t>basic annual and personal leave</w:t>
      </w:r>
      <w:r w:rsidR="00BD0DCA">
        <w:t xml:space="preserve"> to be treated the same as suspensions, long term leave such as maternity leave and other absences.</w:t>
      </w:r>
    </w:p>
    <w:p w14:paraId="19B7FCF8" w14:textId="7D1530F2" w:rsidR="003E375C" w:rsidRPr="00CA25AC" w:rsidRDefault="00BD0DCA" w:rsidP="00CA25AC">
      <w:pPr>
        <w:spacing w:after="200" w:line="276" w:lineRule="auto"/>
        <w:rPr>
          <w:rFonts w:ascii="Calibri" w:hAnsi="Calibri"/>
          <w:b/>
          <w:color w:val="205E29"/>
        </w:rPr>
      </w:pPr>
      <w:r>
        <w:rPr>
          <w:rFonts w:ascii="Calibri" w:hAnsi="Calibri"/>
          <w:b/>
          <w:color w:val="205E29"/>
        </w:rPr>
        <w:t>Data changes</w:t>
      </w:r>
    </w:p>
    <w:p w14:paraId="078CDB10" w14:textId="01C28F79" w:rsidR="00AD7C5E" w:rsidRDefault="00AD7C5E" w:rsidP="003E375C">
      <w:pPr>
        <w:spacing w:after="200" w:line="276" w:lineRule="auto"/>
        <w:rPr>
          <w:rFonts w:eastAsiaTheme="minorHAnsi" w:cstheme="minorBidi"/>
          <w:szCs w:val="22"/>
          <w:lang w:eastAsia="en-US"/>
        </w:rPr>
      </w:pPr>
      <w:r>
        <w:rPr>
          <w:rFonts w:eastAsiaTheme="minorHAnsi" w:cstheme="minorBidi"/>
          <w:szCs w:val="22"/>
          <w:lang w:eastAsia="en-US"/>
        </w:rPr>
        <w:t xml:space="preserve">The department </w:t>
      </w:r>
      <w:r w:rsidR="00BD0DCA">
        <w:rPr>
          <w:rFonts w:eastAsiaTheme="minorHAnsi" w:cstheme="minorBidi"/>
          <w:szCs w:val="22"/>
          <w:lang w:eastAsia="en-US"/>
        </w:rPr>
        <w:t xml:space="preserve">is </w:t>
      </w:r>
      <w:r w:rsidR="002F001D">
        <w:rPr>
          <w:rFonts w:eastAsiaTheme="minorHAnsi" w:cstheme="minorBidi"/>
          <w:szCs w:val="22"/>
          <w:lang w:eastAsia="en-US"/>
        </w:rPr>
        <w:t xml:space="preserve">seeking views on </w:t>
      </w:r>
      <w:r w:rsidR="00401AA7">
        <w:rPr>
          <w:rFonts w:eastAsiaTheme="minorHAnsi" w:cstheme="minorBidi"/>
          <w:szCs w:val="22"/>
          <w:lang w:eastAsia="en-US"/>
        </w:rPr>
        <w:t>four</w:t>
      </w:r>
      <w:r w:rsidR="00A74047">
        <w:rPr>
          <w:rFonts w:eastAsiaTheme="minorHAnsi" w:cstheme="minorBidi"/>
          <w:szCs w:val="22"/>
          <w:lang w:eastAsia="en-US"/>
        </w:rPr>
        <w:t xml:space="preserve"> </w:t>
      </w:r>
      <w:r w:rsidR="002F001D">
        <w:rPr>
          <w:rFonts w:eastAsiaTheme="minorHAnsi" w:cstheme="minorBidi"/>
          <w:szCs w:val="22"/>
          <w:lang w:eastAsia="en-US"/>
        </w:rPr>
        <w:t xml:space="preserve">possible </w:t>
      </w:r>
      <w:r w:rsidR="00BD0DCA">
        <w:rPr>
          <w:rFonts w:eastAsiaTheme="minorHAnsi" w:cstheme="minorBidi"/>
          <w:szCs w:val="22"/>
          <w:lang w:eastAsia="en-US"/>
        </w:rPr>
        <w:t>data changes</w:t>
      </w:r>
      <w:r w:rsidR="00A74047">
        <w:rPr>
          <w:rFonts w:eastAsiaTheme="minorHAnsi" w:cstheme="minorBidi"/>
          <w:szCs w:val="22"/>
          <w:lang w:eastAsia="en-US"/>
        </w:rPr>
        <w:t xml:space="preserve"> to improve the information on HDR completion timeframes</w:t>
      </w:r>
      <w:r w:rsidR="00BD0DCA">
        <w:rPr>
          <w:rFonts w:eastAsiaTheme="minorHAnsi" w:cstheme="minorBidi"/>
          <w:szCs w:val="22"/>
          <w:lang w:eastAsia="en-US"/>
        </w:rPr>
        <w:t>:</w:t>
      </w:r>
      <w:r w:rsidR="00FE2F6C">
        <w:rPr>
          <w:rFonts w:eastAsiaTheme="minorHAnsi" w:cstheme="minorBidi"/>
          <w:szCs w:val="22"/>
          <w:lang w:eastAsia="en-US"/>
        </w:rPr>
        <w:t xml:space="preserve"> </w:t>
      </w:r>
    </w:p>
    <w:p w14:paraId="7853BEBE" w14:textId="56C9C453" w:rsidR="005B41ED" w:rsidRPr="005B41ED" w:rsidRDefault="00BD0DCA" w:rsidP="00CA25AC">
      <w:pPr>
        <w:pStyle w:val="ListParagraph"/>
        <w:numPr>
          <w:ilvl w:val="0"/>
          <w:numId w:val="46"/>
        </w:numPr>
        <w:spacing w:after="200" w:line="276" w:lineRule="auto"/>
        <w:rPr>
          <w:rFonts w:eastAsiaTheme="minorHAnsi" w:cstheme="minorBidi"/>
          <w:szCs w:val="22"/>
          <w:lang w:eastAsia="en-US"/>
        </w:rPr>
      </w:pPr>
      <w:r>
        <w:rPr>
          <w:rFonts w:eastAsiaTheme="minorHAnsi" w:cstheme="minorBidi"/>
          <w:b/>
          <w:szCs w:val="22"/>
          <w:lang w:eastAsia="en-US"/>
        </w:rPr>
        <w:t>Chang</w:t>
      </w:r>
      <w:r w:rsidR="00692545">
        <w:rPr>
          <w:rFonts w:eastAsiaTheme="minorHAnsi" w:cstheme="minorBidi"/>
          <w:b/>
          <w:szCs w:val="22"/>
          <w:lang w:eastAsia="en-US"/>
        </w:rPr>
        <w:t>e</w:t>
      </w:r>
      <w:r w:rsidR="00086C71">
        <w:rPr>
          <w:rFonts w:eastAsiaTheme="minorHAnsi" w:cstheme="minorBidi"/>
          <w:b/>
          <w:szCs w:val="22"/>
          <w:lang w:eastAsia="en-US"/>
        </w:rPr>
        <w:t xml:space="preserve"> 1</w:t>
      </w:r>
      <w:r w:rsidR="00C50F7B" w:rsidRPr="00CA25AC">
        <w:rPr>
          <w:rFonts w:eastAsiaTheme="minorHAnsi"/>
          <w:b/>
          <w:lang w:eastAsia="en-US"/>
        </w:rPr>
        <w:t xml:space="preserve"> (elapsed time)</w:t>
      </w:r>
      <w:r w:rsidR="00C50F7B" w:rsidRPr="005B41ED">
        <w:rPr>
          <w:rFonts w:eastAsiaTheme="minorHAnsi" w:cstheme="minorBidi"/>
          <w:szCs w:val="22"/>
          <w:lang w:eastAsia="en-US"/>
        </w:rPr>
        <w:t xml:space="preserve"> </w:t>
      </w:r>
      <w:r w:rsidR="005B41ED" w:rsidRPr="005B41ED">
        <w:rPr>
          <w:rFonts w:eastAsiaTheme="minorHAnsi" w:cstheme="minorBidi"/>
          <w:szCs w:val="22"/>
          <w:lang w:eastAsia="en-US"/>
        </w:rPr>
        <w:t xml:space="preserve">– </w:t>
      </w:r>
      <w:r w:rsidR="00FE2F6C">
        <w:rPr>
          <w:rFonts w:eastAsiaTheme="minorHAnsi" w:cstheme="minorBidi"/>
          <w:szCs w:val="22"/>
          <w:lang w:eastAsia="en-US"/>
        </w:rPr>
        <w:t>c</w:t>
      </w:r>
      <w:r w:rsidR="00C50F7B" w:rsidRPr="005B41ED">
        <w:rPr>
          <w:rFonts w:eastAsiaTheme="minorHAnsi" w:cstheme="minorBidi"/>
          <w:szCs w:val="22"/>
          <w:lang w:eastAsia="en-US"/>
        </w:rPr>
        <w:t xml:space="preserve">reate a new </w:t>
      </w:r>
      <w:r w:rsidR="005B41ED" w:rsidRPr="005B41ED">
        <w:rPr>
          <w:rFonts w:eastAsiaTheme="minorHAnsi" w:cstheme="minorBidi"/>
          <w:szCs w:val="22"/>
          <w:lang w:eastAsia="en-US"/>
        </w:rPr>
        <w:t xml:space="preserve">HEIMS </w:t>
      </w:r>
      <w:r w:rsidR="00C50F7B" w:rsidRPr="005B41ED">
        <w:rPr>
          <w:rFonts w:eastAsiaTheme="minorHAnsi" w:cstheme="minorBidi"/>
          <w:szCs w:val="22"/>
          <w:lang w:eastAsia="en-US"/>
        </w:rPr>
        <w:t>element to collect</w:t>
      </w:r>
      <w:r w:rsidR="00FE2F6C">
        <w:rPr>
          <w:rFonts w:eastAsiaTheme="minorHAnsi" w:cstheme="minorBidi"/>
          <w:szCs w:val="22"/>
          <w:lang w:eastAsia="en-US"/>
        </w:rPr>
        <w:t xml:space="preserve"> an HDR student’s</w:t>
      </w:r>
      <w:r w:rsidR="00C50F7B" w:rsidRPr="005B41ED">
        <w:rPr>
          <w:rFonts w:eastAsiaTheme="minorHAnsi" w:cstheme="minorBidi"/>
          <w:szCs w:val="22"/>
          <w:lang w:eastAsia="en-US"/>
        </w:rPr>
        <w:t xml:space="preserve"> thesis submission date (YYYYMM)</w:t>
      </w:r>
      <w:r w:rsidR="00AE1525">
        <w:rPr>
          <w:rFonts w:eastAsiaTheme="minorHAnsi" w:cstheme="minorBidi"/>
          <w:szCs w:val="22"/>
          <w:lang w:eastAsia="en-US"/>
        </w:rPr>
        <w:t>.</w:t>
      </w:r>
    </w:p>
    <w:p w14:paraId="697F65AF" w14:textId="15ADDA44" w:rsidR="00C50F7B" w:rsidRPr="005B41ED" w:rsidRDefault="00BD0DCA" w:rsidP="00CA25AC">
      <w:pPr>
        <w:pStyle w:val="ListParagraph"/>
        <w:numPr>
          <w:ilvl w:val="0"/>
          <w:numId w:val="46"/>
        </w:numPr>
        <w:spacing w:after="200" w:line="276" w:lineRule="auto"/>
        <w:rPr>
          <w:rFonts w:eastAsiaTheme="minorHAnsi" w:cstheme="minorBidi"/>
          <w:szCs w:val="22"/>
          <w:lang w:eastAsia="en-US"/>
        </w:rPr>
      </w:pPr>
      <w:r>
        <w:rPr>
          <w:rFonts w:eastAsiaTheme="minorHAnsi" w:cstheme="minorBidi"/>
          <w:b/>
          <w:szCs w:val="22"/>
          <w:lang w:eastAsia="en-US"/>
        </w:rPr>
        <w:t>Change</w:t>
      </w:r>
      <w:r w:rsidR="005B41ED" w:rsidRPr="005B41ED">
        <w:rPr>
          <w:rFonts w:eastAsiaTheme="minorHAnsi" w:cstheme="minorBidi"/>
          <w:b/>
          <w:szCs w:val="22"/>
          <w:lang w:eastAsia="en-US"/>
        </w:rPr>
        <w:t xml:space="preserve"> 2 (elapsed time)</w:t>
      </w:r>
      <w:r w:rsidR="005B41ED" w:rsidRPr="005B41ED">
        <w:rPr>
          <w:rFonts w:eastAsiaTheme="minorHAnsi" w:cstheme="minorBidi"/>
          <w:szCs w:val="22"/>
          <w:lang w:eastAsia="en-US"/>
        </w:rPr>
        <w:t xml:space="preserve"> – </w:t>
      </w:r>
      <w:r w:rsidR="00321D86">
        <w:rPr>
          <w:rFonts w:eastAsiaTheme="minorHAnsi" w:cstheme="minorBidi"/>
          <w:szCs w:val="22"/>
          <w:lang w:eastAsia="en-US"/>
        </w:rPr>
        <w:t xml:space="preserve">create a new HEIMS element, or </w:t>
      </w:r>
      <w:r w:rsidR="00CE028F">
        <w:rPr>
          <w:rFonts w:eastAsiaTheme="minorHAnsi" w:cstheme="minorBidi"/>
          <w:szCs w:val="22"/>
          <w:lang w:eastAsia="en-US"/>
        </w:rPr>
        <w:t xml:space="preserve">modify </w:t>
      </w:r>
      <w:r w:rsidR="00FE2F6C">
        <w:rPr>
          <w:rFonts w:eastAsiaTheme="minorHAnsi" w:cstheme="minorBidi"/>
          <w:szCs w:val="22"/>
          <w:lang w:eastAsia="en-US"/>
        </w:rPr>
        <w:t>t</w:t>
      </w:r>
      <w:r w:rsidR="00C50F7B" w:rsidRPr="005B41ED">
        <w:rPr>
          <w:rFonts w:eastAsiaTheme="minorHAnsi" w:cstheme="minorBidi"/>
          <w:szCs w:val="22"/>
          <w:lang w:eastAsia="en-US"/>
        </w:rPr>
        <w:t>he existing completions element 415</w:t>
      </w:r>
      <w:r w:rsidR="00321D86">
        <w:rPr>
          <w:rFonts w:eastAsiaTheme="minorHAnsi" w:cstheme="minorBidi"/>
          <w:szCs w:val="22"/>
          <w:lang w:eastAsia="en-US"/>
        </w:rPr>
        <w:t>,</w:t>
      </w:r>
      <w:r w:rsidR="00C50F7B" w:rsidRPr="005B41ED">
        <w:rPr>
          <w:rFonts w:eastAsiaTheme="minorHAnsi" w:cstheme="minorBidi"/>
          <w:szCs w:val="22"/>
          <w:lang w:eastAsia="en-US"/>
        </w:rPr>
        <w:t xml:space="preserve"> to capture </w:t>
      </w:r>
      <w:r w:rsidR="00321D86">
        <w:rPr>
          <w:rFonts w:eastAsiaTheme="minorHAnsi" w:cstheme="minorBidi"/>
          <w:szCs w:val="22"/>
          <w:lang w:eastAsia="en-US"/>
        </w:rPr>
        <w:t xml:space="preserve">completion </w:t>
      </w:r>
      <w:r w:rsidR="00C50F7B" w:rsidRPr="005B41ED">
        <w:rPr>
          <w:rFonts w:eastAsiaTheme="minorHAnsi" w:cstheme="minorBidi"/>
          <w:szCs w:val="22"/>
          <w:lang w:eastAsia="en-US"/>
        </w:rPr>
        <w:t xml:space="preserve">year and month (YYYYMM) </w:t>
      </w:r>
    </w:p>
    <w:p w14:paraId="6B4776D3" w14:textId="3147CD46" w:rsidR="00C50F7B" w:rsidRPr="005B41ED" w:rsidRDefault="00BD0DCA" w:rsidP="00CA25AC">
      <w:pPr>
        <w:pStyle w:val="ListParagraph"/>
        <w:numPr>
          <w:ilvl w:val="0"/>
          <w:numId w:val="46"/>
        </w:numPr>
        <w:spacing w:after="200" w:line="276" w:lineRule="auto"/>
        <w:rPr>
          <w:rFonts w:eastAsiaTheme="minorHAnsi" w:cstheme="minorBidi"/>
          <w:szCs w:val="22"/>
          <w:lang w:eastAsia="en-US"/>
        </w:rPr>
      </w:pPr>
      <w:r>
        <w:rPr>
          <w:rFonts w:eastAsiaTheme="minorHAnsi" w:cstheme="minorBidi"/>
          <w:b/>
          <w:szCs w:val="22"/>
          <w:lang w:eastAsia="en-US"/>
        </w:rPr>
        <w:t>Change</w:t>
      </w:r>
      <w:r w:rsidR="00C50F7B" w:rsidRPr="005B41ED">
        <w:rPr>
          <w:rFonts w:eastAsiaTheme="minorHAnsi" w:cstheme="minorBidi"/>
          <w:b/>
          <w:szCs w:val="22"/>
          <w:lang w:eastAsia="en-US"/>
        </w:rPr>
        <w:t xml:space="preserve"> </w:t>
      </w:r>
      <w:r w:rsidR="005B41ED" w:rsidRPr="005B41ED">
        <w:rPr>
          <w:rFonts w:eastAsiaTheme="minorHAnsi" w:cstheme="minorBidi"/>
          <w:b/>
          <w:szCs w:val="22"/>
          <w:lang w:eastAsia="en-US"/>
        </w:rPr>
        <w:t>3</w:t>
      </w:r>
      <w:r w:rsidR="00C50F7B" w:rsidRPr="005B41ED">
        <w:rPr>
          <w:rFonts w:eastAsiaTheme="minorHAnsi" w:cstheme="minorBidi"/>
          <w:szCs w:val="22"/>
          <w:lang w:eastAsia="en-US"/>
        </w:rPr>
        <w:t xml:space="preserve"> </w:t>
      </w:r>
      <w:r w:rsidR="005B41ED" w:rsidRPr="00CA25AC">
        <w:rPr>
          <w:rFonts w:eastAsiaTheme="minorHAnsi"/>
          <w:b/>
          <w:lang w:eastAsia="en-US"/>
        </w:rPr>
        <w:t>(e</w:t>
      </w:r>
      <w:r w:rsidR="00C50F7B" w:rsidRPr="00CA25AC">
        <w:rPr>
          <w:rFonts w:eastAsiaTheme="minorHAnsi"/>
          <w:b/>
          <w:lang w:eastAsia="en-US"/>
        </w:rPr>
        <w:t>ffort</w:t>
      </w:r>
      <w:r w:rsidR="005B41ED" w:rsidRPr="00CA25AC">
        <w:rPr>
          <w:rFonts w:eastAsiaTheme="minorHAnsi"/>
          <w:b/>
          <w:lang w:eastAsia="en-US"/>
        </w:rPr>
        <w:t>)</w:t>
      </w:r>
      <w:r w:rsidR="00C50F7B" w:rsidRPr="005B41ED">
        <w:rPr>
          <w:rFonts w:eastAsiaTheme="minorHAnsi" w:cstheme="minorBidi"/>
          <w:szCs w:val="22"/>
          <w:lang w:eastAsia="en-US"/>
        </w:rPr>
        <w:t xml:space="preserve"> – </w:t>
      </w:r>
      <w:r w:rsidR="00A077F1">
        <w:rPr>
          <w:rFonts w:eastAsiaTheme="minorHAnsi" w:cstheme="minorBidi"/>
          <w:szCs w:val="22"/>
          <w:lang w:eastAsia="en-US"/>
        </w:rPr>
        <w:t xml:space="preserve">retain the current HEIMS element 339 or </w:t>
      </w:r>
      <w:r w:rsidR="00FE2F6C">
        <w:rPr>
          <w:rFonts w:eastAsiaTheme="minorHAnsi" w:cstheme="minorBidi"/>
          <w:szCs w:val="22"/>
          <w:lang w:eastAsia="en-US"/>
        </w:rPr>
        <w:t>c</w:t>
      </w:r>
      <w:r w:rsidR="00C50F7B" w:rsidRPr="005B41ED">
        <w:rPr>
          <w:rFonts w:eastAsiaTheme="minorHAnsi" w:cstheme="minorBidi"/>
          <w:szCs w:val="22"/>
          <w:lang w:eastAsia="en-US"/>
        </w:rPr>
        <w:t>reate a new HEIMS element to report</w:t>
      </w:r>
      <w:r w:rsidR="00A506CE">
        <w:rPr>
          <w:rFonts w:eastAsiaTheme="minorHAnsi" w:cstheme="minorBidi"/>
          <w:szCs w:val="22"/>
          <w:lang w:eastAsia="en-US"/>
        </w:rPr>
        <w:t xml:space="preserve"> </w:t>
      </w:r>
      <w:r w:rsidR="00A077F1">
        <w:rPr>
          <w:rFonts w:eastAsiaTheme="minorHAnsi" w:cstheme="minorBidi"/>
          <w:szCs w:val="22"/>
          <w:lang w:eastAsia="en-US"/>
        </w:rPr>
        <w:t xml:space="preserve">either </w:t>
      </w:r>
      <w:r w:rsidR="00C50F7B" w:rsidRPr="005B41ED">
        <w:rPr>
          <w:rFonts w:eastAsiaTheme="minorHAnsi" w:cstheme="minorBidi"/>
          <w:szCs w:val="22"/>
          <w:lang w:eastAsia="en-US"/>
        </w:rPr>
        <w:t>EFTSL</w:t>
      </w:r>
      <w:r w:rsidR="00A077F1">
        <w:rPr>
          <w:rFonts w:eastAsiaTheme="minorHAnsi" w:cstheme="minorBidi"/>
          <w:szCs w:val="22"/>
          <w:lang w:eastAsia="en-US"/>
        </w:rPr>
        <w:t xml:space="preserve"> or cumulative </w:t>
      </w:r>
      <w:r w:rsidR="00C50F7B" w:rsidRPr="005B41ED">
        <w:rPr>
          <w:rFonts w:eastAsiaTheme="minorHAnsi" w:cstheme="minorBidi"/>
          <w:szCs w:val="22"/>
          <w:lang w:eastAsia="en-US"/>
        </w:rPr>
        <w:t xml:space="preserve">EFTSL in relation to a HDR </w:t>
      </w:r>
      <w:r w:rsidR="005B41ED" w:rsidRPr="005B41ED">
        <w:rPr>
          <w:rFonts w:eastAsiaTheme="minorHAnsi" w:cstheme="minorBidi"/>
          <w:szCs w:val="22"/>
          <w:lang w:eastAsia="en-US"/>
        </w:rPr>
        <w:t>course of study</w:t>
      </w:r>
    </w:p>
    <w:p w14:paraId="4FE0E2D6" w14:textId="294E6DBE" w:rsidR="00AD7C5E" w:rsidRPr="00A02A64" w:rsidRDefault="00BD0DCA" w:rsidP="00CA25AC">
      <w:pPr>
        <w:pStyle w:val="ListParagraph"/>
        <w:numPr>
          <w:ilvl w:val="0"/>
          <w:numId w:val="46"/>
        </w:numPr>
        <w:spacing w:after="200" w:line="276" w:lineRule="auto"/>
        <w:rPr>
          <w:rFonts w:eastAsiaTheme="minorHAnsi" w:cstheme="minorBidi"/>
          <w:szCs w:val="22"/>
          <w:lang w:eastAsia="en-US"/>
        </w:rPr>
      </w:pPr>
      <w:r>
        <w:rPr>
          <w:rFonts w:eastAsiaTheme="minorHAnsi" w:cstheme="minorBidi"/>
          <w:b/>
          <w:szCs w:val="22"/>
          <w:lang w:eastAsia="en-US"/>
        </w:rPr>
        <w:t>Change</w:t>
      </w:r>
      <w:r w:rsidR="005B41ED" w:rsidRPr="00CA25AC">
        <w:rPr>
          <w:rFonts w:eastAsiaTheme="minorHAnsi"/>
          <w:b/>
          <w:lang w:eastAsia="en-US"/>
        </w:rPr>
        <w:t xml:space="preserve"> </w:t>
      </w:r>
      <w:r w:rsidR="005B41ED" w:rsidRPr="00A02A64">
        <w:rPr>
          <w:rFonts w:eastAsiaTheme="minorHAnsi" w:cstheme="minorBidi"/>
          <w:b/>
          <w:szCs w:val="22"/>
          <w:lang w:eastAsia="en-US"/>
        </w:rPr>
        <w:t>4</w:t>
      </w:r>
      <w:r w:rsidR="005B41ED" w:rsidRPr="00CA25AC">
        <w:rPr>
          <w:rFonts w:eastAsiaTheme="minorHAnsi"/>
          <w:b/>
          <w:lang w:eastAsia="en-US"/>
        </w:rPr>
        <w:t xml:space="preserve"> (candidacy time)</w:t>
      </w:r>
      <w:r w:rsidR="005B41ED" w:rsidRPr="00A02A64">
        <w:rPr>
          <w:rFonts w:eastAsiaTheme="minorHAnsi" w:cstheme="minorBidi"/>
          <w:szCs w:val="22"/>
          <w:lang w:eastAsia="en-US"/>
        </w:rPr>
        <w:t xml:space="preserve"> – create a new HEIMS element</w:t>
      </w:r>
      <w:r w:rsidR="00A02A64">
        <w:rPr>
          <w:rFonts w:eastAsiaTheme="minorHAnsi"/>
          <w:lang w:eastAsia="en-US"/>
        </w:rPr>
        <w:t xml:space="preserve"> </w:t>
      </w:r>
      <w:r w:rsidR="00A02A64" w:rsidRPr="00CA25AC">
        <w:rPr>
          <w:rFonts w:eastAsiaTheme="minorHAnsi"/>
          <w:lang w:eastAsia="en-US"/>
        </w:rPr>
        <w:t xml:space="preserve">to report </w:t>
      </w:r>
      <w:r w:rsidR="00A02A64">
        <w:rPr>
          <w:rFonts w:eastAsiaTheme="minorHAnsi" w:cstheme="minorBidi"/>
          <w:szCs w:val="22"/>
          <w:lang w:eastAsia="en-US"/>
        </w:rPr>
        <w:t>gaps</w:t>
      </w:r>
      <w:r w:rsidR="00A02A64" w:rsidRPr="00CA25AC">
        <w:rPr>
          <w:rFonts w:eastAsiaTheme="minorHAnsi"/>
          <w:lang w:eastAsia="en-US"/>
        </w:rPr>
        <w:t xml:space="preserve"> during a HDR</w:t>
      </w:r>
      <w:r w:rsidR="00A02A64">
        <w:rPr>
          <w:rFonts w:eastAsiaTheme="minorHAnsi" w:cstheme="minorBidi"/>
          <w:szCs w:val="22"/>
          <w:lang w:eastAsia="en-US"/>
        </w:rPr>
        <w:t xml:space="preserve"> such as leave</w:t>
      </w:r>
      <w:r w:rsidR="00A506CE">
        <w:rPr>
          <w:rFonts w:eastAsiaTheme="minorHAnsi" w:cstheme="minorBidi"/>
          <w:szCs w:val="22"/>
          <w:lang w:eastAsia="en-US"/>
        </w:rPr>
        <w:t xml:space="preserve"> </w:t>
      </w:r>
      <w:r w:rsidR="00A02A64">
        <w:rPr>
          <w:rFonts w:eastAsiaTheme="minorHAnsi" w:cstheme="minorBidi"/>
          <w:szCs w:val="22"/>
          <w:lang w:eastAsia="en-US"/>
        </w:rPr>
        <w:t>or suspensions</w:t>
      </w:r>
      <w:r w:rsidR="005B41ED" w:rsidRPr="00A02A64">
        <w:rPr>
          <w:rFonts w:eastAsiaTheme="minorHAnsi" w:cstheme="minorBidi"/>
          <w:szCs w:val="22"/>
          <w:lang w:eastAsia="en-US"/>
        </w:rPr>
        <w:t xml:space="preserve"> </w:t>
      </w:r>
    </w:p>
    <w:p w14:paraId="14482DBA" w14:textId="4F7F33CB" w:rsidR="004224D4" w:rsidRPr="00CA25AC" w:rsidRDefault="004224D4" w:rsidP="00A374B3">
      <w:pPr>
        <w:keepNext/>
        <w:spacing w:after="200" w:line="276" w:lineRule="auto"/>
        <w:rPr>
          <w:rFonts w:ascii="Calibri" w:hAnsi="Calibri"/>
          <w:b/>
          <w:color w:val="205E29"/>
        </w:rPr>
      </w:pPr>
      <w:r w:rsidRPr="00CA25AC">
        <w:rPr>
          <w:rFonts w:ascii="Calibri" w:hAnsi="Calibri"/>
          <w:b/>
          <w:color w:val="205E29"/>
        </w:rPr>
        <w:t>Potential benefits</w:t>
      </w:r>
      <w:r w:rsidR="00232867">
        <w:rPr>
          <w:rFonts w:ascii="Calibri" w:hAnsi="Calibri"/>
          <w:b/>
          <w:color w:val="205E29"/>
        </w:rPr>
        <w:t xml:space="preserve"> and risks</w:t>
      </w:r>
    </w:p>
    <w:p w14:paraId="3336431E" w14:textId="693A0670" w:rsidR="004224D4" w:rsidRDefault="004224D4" w:rsidP="00CA25AC">
      <w:pPr>
        <w:spacing w:after="200" w:line="276" w:lineRule="auto"/>
        <w:rPr>
          <w:rFonts w:eastAsiaTheme="minorHAnsi" w:cstheme="minorBidi"/>
          <w:szCs w:val="22"/>
          <w:lang w:eastAsia="en-US"/>
        </w:rPr>
      </w:pPr>
      <w:r>
        <w:rPr>
          <w:rFonts w:eastAsiaTheme="minorHAnsi" w:cstheme="minorBidi"/>
          <w:szCs w:val="22"/>
          <w:lang w:eastAsia="en-US"/>
        </w:rPr>
        <w:t>The identified benefits include:</w:t>
      </w:r>
    </w:p>
    <w:p w14:paraId="59036577" w14:textId="2006BAB9" w:rsidR="004224D4" w:rsidRDefault="00C01B2B" w:rsidP="00CA25AC">
      <w:pPr>
        <w:pStyle w:val="ListParagraph"/>
        <w:numPr>
          <w:ilvl w:val="0"/>
          <w:numId w:val="50"/>
        </w:numPr>
        <w:spacing w:after="200" w:line="276" w:lineRule="auto"/>
        <w:rPr>
          <w:rFonts w:eastAsiaTheme="minorHAnsi" w:cstheme="minorBidi"/>
          <w:szCs w:val="22"/>
          <w:lang w:eastAsia="en-US"/>
        </w:rPr>
      </w:pPr>
      <w:r>
        <w:rPr>
          <w:rFonts w:eastAsiaTheme="minorHAnsi" w:cstheme="minorBidi"/>
          <w:szCs w:val="22"/>
          <w:lang w:eastAsia="en-US"/>
        </w:rPr>
        <w:t>Change</w:t>
      </w:r>
      <w:r w:rsidR="004224D4" w:rsidRPr="003F3AEA">
        <w:rPr>
          <w:rFonts w:eastAsiaTheme="minorHAnsi" w:cstheme="minorBidi"/>
          <w:szCs w:val="22"/>
          <w:lang w:eastAsia="en-US"/>
        </w:rPr>
        <w:t xml:space="preserve"> 1 would provide a more </w:t>
      </w:r>
      <w:r w:rsidR="00CE028F">
        <w:rPr>
          <w:rFonts w:eastAsiaTheme="minorHAnsi" w:cstheme="minorBidi"/>
          <w:szCs w:val="22"/>
          <w:lang w:eastAsia="en-US"/>
        </w:rPr>
        <w:t>precise</w:t>
      </w:r>
      <w:r w:rsidR="004224D4" w:rsidRPr="003F3AEA">
        <w:rPr>
          <w:rFonts w:eastAsiaTheme="minorHAnsi" w:cstheme="minorBidi"/>
          <w:szCs w:val="22"/>
          <w:lang w:eastAsia="en-US"/>
        </w:rPr>
        <w:t xml:space="preserve"> end point </w:t>
      </w:r>
      <w:r w:rsidR="00CE028F">
        <w:rPr>
          <w:rFonts w:eastAsiaTheme="minorHAnsi" w:cstheme="minorBidi"/>
          <w:szCs w:val="22"/>
          <w:lang w:eastAsia="en-US"/>
        </w:rPr>
        <w:t xml:space="preserve">for </w:t>
      </w:r>
      <w:r>
        <w:rPr>
          <w:rFonts w:eastAsiaTheme="minorHAnsi" w:cstheme="minorBidi"/>
          <w:szCs w:val="22"/>
          <w:lang w:eastAsia="en-US"/>
        </w:rPr>
        <w:t>the time spent undertaking the</w:t>
      </w:r>
      <w:r w:rsidR="00CE028F">
        <w:rPr>
          <w:rFonts w:eastAsiaTheme="minorHAnsi" w:cstheme="minorBidi"/>
          <w:szCs w:val="22"/>
          <w:lang w:eastAsia="en-US"/>
        </w:rPr>
        <w:t xml:space="preserve"> HDR </w:t>
      </w:r>
      <w:r w:rsidR="004224D4" w:rsidRPr="003F3AEA">
        <w:rPr>
          <w:rFonts w:eastAsiaTheme="minorHAnsi" w:cstheme="minorBidi"/>
          <w:szCs w:val="22"/>
          <w:lang w:eastAsia="en-US"/>
        </w:rPr>
        <w:t xml:space="preserve">and exclude any time consumed by administrative </w:t>
      </w:r>
      <w:r w:rsidR="00CE028F">
        <w:rPr>
          <w:rFonts w:eastAsiaTheme="minorHAnsi" w:cstheme="minorBidi"/>
          <w:szCs w:val="22"/>
          <w:lang w:eastAsia="en-US"/>
        </w:rPr>
        <w:t>and examination</w:t>
      </w:r>
      <w:r w:rsidR="004224D4" w:rsidRPr="00636303">
        <w:rPr>
          <w:rFonts w:eastAsiaTheme="minorHAnsi" w:cstheme="minorBidi"/>
          <w:szCs w:val="22"/>
          <w:lang w:eastAsia="en-US"/>
        </w:rPr>
        <w:t xml:space="preserve"> </w:t>
      </w:r>
      <w:r w:rsidR="004224D4" w:rsidRPr="003F3AEA">
        <w:rPr>
          <w:rFonts w:eastAsiaTheme="minorHAnsi" w:cstheme="minorBidi"/>
          <w:szCs w:val="22"/>
          <w:lang w:eastAsia="en-US"/>
        </w:rPr>
        <w:t>processes.</w:t>
      </w:r>
    </w:p>
    <w:p w14:paraId="7215E68D" w14:textId="46B78B2A" w:rsidR="004224D4" w:rsidRDefault="00C01B2B" w:rsidP="00CA25AC">
      <w:pPr>
        <w:pStyle w:val="ListParagraph"/>
        <w:numPr>
          <w:ilvl w:val="0"/>
          <w:numId w:val="50"/>
        </w:numPr>
        <w:spacing w:after="200" w:line="276" w:lineRule="auto"/>
        <w:rPr>
          <w:rFonts w:eastAsiaTheme="minorHAnsi" w:cstheme="minorBidi"/>
          <w:szCs w:val="22"/>
          <w:lang w:eastAsia="en-US"/>
        </w:rPr>
      </w:pPr>
      <w:r>
        <w:rPr>
          <w:rFonts w:eastAsiaTheme="minorHAnsi" w:cstheme="minorBidi"/>
          <w:szCs w:val="22"/>
          <w:lang w:eastAsia="en-US"/>
        </w:rPr>
        <w:lastRenderedPageBreak/>
        <w:t>Change</w:t>
      </w:r>
      <w:r w:rsidR="004224D4">
        <w:rPr>
          <w:rFonts w:eastAsiaTheme="minorHAnsi" w:cstheme="minorBidi"/>
          <w:szCs w:val="22"/>
          <w:lang w:eastAsia="en-US"/>
        </w:rPr>
        <w:t xml:space="preserve"> 2 would </w:t>
      </w:r>
      <w:r w:rsidR="0027156F" w:rsidRPr="005B41ED">
        <w:rPr>
          <w:rFonts w:eastAsiaTheme="minorHAnsi" w:cstheme="minorBidi"/>
          <w:szCs w:val="22"/>
          <w:lang w:eastAsia="en-US"/>
        </w:rPr>
        <w:t xml:space="preserve">align </w:t>
      </w:r>
      <w:r>
        <w:rPr>
          <w:rFonts w:eastAsiaTheme="minorHAnsi" w:cstheme="minorBidi"/>
          <w:szCs w:val="22"/>
          <w:lang w:eastAsia="en-US"/>
        </w:rPr>
        <w:t xml:space="preserve">the precision of commencement dates with </w:t>
      </w:r>
      <w:r w:rsidR="0027156F">
        <w:rPr>
          <w:rFonts w:eastAsiaTheme="minorHAnsi" w:cstheme="minorBidi"/>
          <w:szCs w:val="22"/>
          <w:lang w:eastAsia="en-US"/>
        </w:rPr>
        <w:t xml:space="preserve">completion dates </w:t>
      </w:r>
      <w:r>
        <w:rPr>
          <w:rFonts w:eastAsiaTheme="minorHAnsi" w:cstheme="minorBidi"/>
          <w:szCs w:val="22"/>
          <w:lang w:eastAsia="en-US"/>
        </w:rPr>
        <w:t>for HDR,</w:t>
      </w:r>
      <w:r w:rsidR="0027156F">
        <w:rPr>
          <w:rFonts w:eastAsiaTheme="minorHAnsi" w:cstheme="minorBidi"/>
          <w:szCs w:val="22"/>
          <w:lang w:eastAsia="en-US"/>
        </w:rPr>
        <w:t xml:space="preserve"> improv</w:t>
      </w:r>
      <w:r>
        <w:rPr>
          <w:rFonts w:eastAsiaTheme="minorHAnsi" w:cstheme="minorBidi"/>
          <w:szCs w:val="22"/>
          <w:lang w:eastAsia="en-US"/>
        </w:rPr>
        <w:t>ing</w:t>
      </w:r>
      <w:r w:rsidR="0027156F">
        <w:rPr>
          <w:rFonts w:eastAsiaTheme="minorHAnsi" w:cstheme="minorBidi"/>
          <w:szCs w:val="22"/>
          <w:lang w:eastAsia="en-US"/>
        </w:rPr>
        <w:t xml:space="preserve"> current data holdings</w:t>
      </w:r>
      <w:r>
        <w:rPr>
          <w:rFonts w:eastAsiaTheme="minorHAnsi" w:cstheme="minorBidi"/>
          <w:szCs w:val="22"/>
          <w:lang w:eastAsia="en-US"/>
        </w:rPr>
        <w:t>, and understanding on the full period required for completion. Given that the focus of current completion reporting is aimed at</w:t>
      </w:r>
      <w:r w:rsidR="00E9624D">
        <w:rPr>
          <w:rFonts w:eastAsiaTheme="minorHAnsi" w:cstheme="minorBidi"/>
          <w:szCs w:val="22"/>
          <w:lang w:eastAsia="en-US"/>
        </w:rPr>
        <w:t xml:space="preserve"> reporting of undergraduate and other coursework completions</w:t>
      </w:r>
      <w:r>
        <w:rPr>
          <w:rFonts w:eastAsiaTheme="minorHAnsi" w:cstheme="minorBidi"/>
          <w:szCs w:val="22"/>
          <w:lang w:eastAsia="en-US"/>
        </w:rPr>
        <w:t xml:space="preserve">, it may be </w:t>
      </w:r>
      <w:r w:rsidR="00A374B3">
        <w:rPr>
          <w:rFonts w:eastAsiaTheme="minorHAnsi" w:cstheme="minorBidi"/>
          <w:szCs w:val="22"/>
          <w:lang w:eastAsia="en-US"/>
        </w:rPr>
        <w:t xml:space="preserve">preferable to create a new </w:t>
      </w:r>
      <w:r>
        <w:rPr>
          <w:rFonts w:eastAsiaTheme="minorHAnsi" w:cstheme="minorBidi"/>
          <w:szCs w:val="22"/>
          <w:lang w:eastAsia="en-US"/>
        </w:rPr>
        <w:t>HEIMS</w:t>
      </w:r>
      <w:r w:rsidR="00E9624D">
        <w:rPr>
          <w:rFonts w:eastAsiaTheme="minorHAnsi" w:cstheme="minorBidi"/>
          <w:szCs w:val="22"/>
          <w:lang w:eastAsia="en-US"/>
        </w:rPr>
        <w:t xml:space="preserve"> element </w:t>
      </w:r>
      <w:r w:rsidR="00A374B3">
        <w:rPr>
          <w:rFonts w:eastAsiaTheme="minorHAnsi" w:cstheme="minorBidi"/>
          <w:szCs w:val="22"/>
          <w:lang w:eastAsia="en-US"/>
        </w:rPr>
        <w:t xml:space="preserve">rather than change the existing </w:t>
      </w:r>
      <w:r w:rsidR="00E9624D">
        <w:rPr>
          <w:rFonts w:eastAsiaTheme="minorHAnsi" w:cstheme="minorBidi"/>
          <w:szCs w:val="22"/>
          <w:lang w:eastAsia="en-US"/>
        </w:rPr>
        <w:t>415</w:t>
      </w:r>
      <w:r>
        <w:rPr>
          <w:rFonts w:eastAsiaTheme="minorHAnsi" w:cstheme="minorBidi"/>
          <w:szCs w:val="22"/>
          <w:lang w:eastAsia="en-US"/>
        </w:rPr>
        <w:t xml:space="preserve"> </w:t>
      </w:r>
      <w:r w:rsidR="00A374B3">
        <w:rPr>
          <w:rFonts w:eastAsiaTheme="minorHAnsi" w:cstheme="minorBidi"/>
          <w:szCs w:val="22"/>
          <w:lang w:eastAsia="en-US"/>
        </w:rPr>
        <w:t>element</w:t>
      </w:r>
      <w:r w:rsidR="00E9624D">
        <w:rPr>
          <w:rFonts w:eastAsiaTheme="minorHAnsi" w:cstheme="minorBidi"/>
          <w:szCs w:val="22"/>
          <w:lang w:eastAsia="en-US"/>
        </w:rPr>
        <w:t>.</w:t>
      </w:r>
      <w:r w:rsidR="00BD0DCA">
        <w:rPr>
          <w:rFonts w:eastAsiaTheme="minorHAnsi" w:cstheme="minorBidi"/>
          <w:szCs w:val="22"/>
          <w:lang w:eastAsia="en-US"/>
        </w:rPr>
        <w:t xml:space="preserve"> </w:t>
      </w:r>
    </w:p>
    <w:p w14:paraId="079488E0" w14:textId="2D2F5FF4" w:rsidR="004224D4" w:rsidRDefault="00C01B2B" w:rsidP="00CA25AC">
      <w:pPr>
        <w:pStyle w:val="ListParagraph"/>
        <w:numPr>
          <w:ilvl w:val="0"/>
          <w:numId w:val="50"/>
        </w:numPr>
        <w:spacing w:after="200" w:line="276" w:lineRule="auto"/>
        <w:rPr>
          <w:rFonts w:eastAsiaTheme="minorHAnsi" w:cstheme="minorBidi"/>
          <w:szCs w:val="22"/>
          <w:lang w:eastAsia="en-US"/>
        </w:rPr>
      </w:pPr>
      <w:r>
        <w:rPr>
          <w:rFonts w:eastAsiaTheme="minorHAnsi" w:cstheme="minorBidi"/>
          <w:szCs w:val="22"/>
          <w:lang w:eastAsia="en-US"/>
        </w:rPr>
        <w:t>Change</w:t>
      </w:r>
      <w:r w:rsidR="004224D4">
        <w:rPr>
          <w:rFonts w:eastAsiaTheme="minorHAnsi" w:cstheme="minorBidi"/>
          <w:szCs w:val="22"/>
          <w:lang w:eastAsia="en-US"/>
        </w:rPr>
        <w:t xml:space="preserve"> 3 </w:t>
      </w:r>
      <w:r>
        <w:rPr>
          <w:rFonts w:eastAsiaTheme="minorHAnsi" w:cstheme="minorBidi"/>
          <w:szCs w:val="22"/>
          <w:lang w:eastAsia="en-US"/>
        </w:rPr>
        <w:t>should not require any data in addition to that</w:t>
      </w:r>
      <w:r w:rsidR="0027156F">
        <w:rPr>
          <w:rFonts w:eastAsiaTheme="minorHAnsi" w:cstheme="minorBidi"/>
          <w:szCs w:val="22"/>
          <w:lang w:eastAsia="en-US"/>
        </w:rPr>
        <w:t xml:space="preserve"> </w:t>
      </w:r>
      <w:r w:rsidR="004224D4" w:rsidRPr="004224D4">
        <w:rPr>
          <w:rFonts w:eastAsiaTheme="minorHAnsi" w:cstheme="minorBidi"/>
          <w:szCs w:val="22"/>
          <w:lang w:eastAsia="en-US"/>
        </w:rPr>
        <w:t xml:space="preserve">already </w:t>
      </w:r>
      <w:r w:rsidR="0027156F">
        <w:rPr>
          <w:rFonts w:eastAsiaTheme="minorHAnsi" w:cstheme="minorBidi"/>
          <w:szCs w:val="22"/>
          <w:lang w:eastAsia="en-US"/>
        </w:rPr>
        <w:t>recorded</w:t>
      </w:r>
      <w:r w:rsidR="004224D4" w:rsidRPr="004224D4">
        <w:rPr>
          <w:rFonts w:eastAsiaTheme="minorHAnsi" w:cstheme="minorBidi"/>
          <w:szCs w:val="22"/>
          <w:lang w:eastAsia="en-US"/>
        </w:rPr>
        <w:t xml:space="preserve"> in university student management systems </w:t>
      </w:r>
      <w:r w:rsidR="00372184">
        <w:rPr>
          <w:rFonts w:eastAsiaTheme="minorHAnsi" w:cstheme="minorBidi"/>
          <w:szCs w:val="22"/>
          <w:lang w:eastAsia="en-US"/>
        </w:rPr>
        <w:t>to meet previous</w:t>
      </w:r>
      <w:r w:rsidR="004224D4" w:rsidRPr="004224D4">
        <w:rPr>
          <w:rFonts w:eastAsiaTheme="minorHAnsi" w:cstheme="minorBidi"/>
          <w:szCs w:val="22"/>
          <w:lang w:eastAsia="en-US"/>
        </w:rPr>
        <w:t xml:space="preserve"> requirements to monitor RTS EFTSL and APA stipend periods</w:t>
      </w:r>
      <w:r w:rsidR="0027156F">
        <w:rPr>
          <w:rFonts w:eastAsiaTheme="minorHAnsi" w:cstheme="minorBidi"/>
          <w:szCs w:val="22"/>
          <w:lang w:eastAsia="en-US"/>
        </w:rPr>
        <w:t>. If so</w:t>
      </w:r>
      <w:r w:rsidR="00ED10C4">
        <w:rPr>
          <w:rFonts w:eastAsiaTheme="minorHAnsi" w:cstheme="minorBidi"/>
          <w:szCs w:val="22"/>
          <w:lang w:eastAsia="en-US"/>
        </w:rPr>
        <w:t>,</w:t>
      </w:r>
      <w:r w:rsidR="004224D4">
        <w:rPr>
          <w:rFonts w:eastAsiaTheme="minorHAnsi" w:cstheme="minorBidi"/>
          <w:szCs w:val="22"/>
          <w:lang w:eastAsia="en-US"/>
        </w:rPr>
        <w:t xml:space="preserve"> </w:t>
      </w:r>
      <w:r w:rsidR="00A077F1">
        <w:rPr>
          <w:rFonts w:eastAsiaTheme="minorHAnsi" w:cstheme="minorBidi"/>
          <w:szCs w:val="22"/>
          <w:lang w:eastAsia="en-US"/>
        </w:rPr>
        <w:t>the</w:t>
      </w:r>
      <w:r w:rsidR="0027156F">
        <w:rPr>
          <w:rFonts w:eastAsiaTheme="minorHAnsi" w:cstheme="minorBidi"/>
          <w:szCs w:val="22"/>
          <w:lang w:eastAsia="en-US"/>
        </w:rPr>
        <w:t xml:space="preserve"> proposal</w:t>
      </w:r>
      <w:r w:rsidR="00A077F1">
        <w:rPr>
          <w:rFonts w:eastAsiaTheme="minorHAnsi" w:cstheme="minorBidi"/>
          <w:szCs w:val="22"/>
          <w:lang w:eastAsia="en-US"/>
        </w:rPr>
        <w:t xml:space="preserve"> to create a new HEIMS element</w:t>
      </w:r>
      <w:r w:rsidR="0027156F">
        <w:rPr>
          <w:rFonts w:eastAsiaTheme="minorHAnsi" w:cstheme="minorBidi"/>
          <w:szCs w:val="22"/>
          <w:lang w:eastAsia="en-US"/>
        </w:rPr>
        <w:t xml:space="preserve"> would</w:t>
      </w:r>
      <w:r w:rsidR="004224D4">
        <w:rPr>
          <w:rFonts w:eastAsiaTheme="minorHAnsi" w:cstheme="minorBidi"/>
          <w:szCs w:val="22"/>
          <w:lang w:eastAsia="en-US"/>
        </w:rPr>
        <w:t xml:space="preserve"> be relatively simple to implement</w:t>
      </w:r>
      <w:r w:rsidR="0027156F">
        <w:rPr>
          <w:rFonts w:eastAsiaTheme="minorHAnsi" w:cstheme="minorBidi"/>
          <w:szCs w:val="22"/>
          <w:lang w:eastAsia="en-US"/>
        </w:rPr>
        <w:t xml:space="preserve"> and would provide substantially improved information on the amount of time student spend completing HDRs</w:t>
      </w:r>
      <w:r w:rsidR="004224D4" w:rsidRPr="004224D4">
        <w:rPr>
          <w:rFonts w:eastAsiaTheme="minorHAnsi" w:cstheme="minorBidi"/>
          <w:szCs w:val="22"/>
          <w:lang w:eastAsia="en-US"/>
        </w:rPr>
        <w:t xml:space="preserve">. </w:t>
      </w:r>
      <w:r w:rsidR="00372184">
        <w:rPr>
          <w:rFonts w:eastAsiaTheme="minorHAnsi" w:cstheme="minorBidi"/>
          <w:szCs w:val="22"/>
          <w:lang w:eastAsia="en-US"/>
        </w:rPr>
        <w:t xml:space="preserve">Whether EFTSL is recorded on a cumulative or by period basis would need to be considered. </w:t>
      </w:r>
      <w:r w:rsidR="00A077F1">
        <w:rPr>
          <w:rFonts w:eastAsiaTheme="minorHAnsi" w:cstheme="minorBidi"/>
          <w:szCs w:val="22"/>
          <w:lang w:eastAsia="en-US"/>
        </w:rPr>
        <w:t>A new</w:t>
      </w:r>
      <w:r w:rsidR="004224D4" w:rsidRPr="004224D4">
        <w:rPr>
          <w:rFonts w:eastAsiaTheme="minorHAnsi" w:cstheme="minorBidi"/>
          <w:szCs w:val="22"/>
          <w:lang w:eastAsia="en-US"/>
        </w:rPr>
        <w:t xml:space="preserve"> element could </w:t>
      </w:r>
      <w:r w:rsidR="0027156F">
        <w:rPr>
          <w:rFonts w:eastAsiaTheme="minorHAnsi" w:cstheme="minorBidi"/>
          <w:szCs w:val="22"/>
          <w:lang w:eastAsia="en-US"/>
        </w:rPr>
        <w:t xml:space="preserve">also </w:t>
      </w:r>
      <w:r w:rsidR="004224D4" w:rsidRPr="004224D4">
        <w:rPr>
          <w:rFonts w:eastAsiaTheme="minorHAnsi" w:cstheme="minorBidi"/>
          <w:szCs w:val="22"/>
          <w:lang w:eastAsia="en-US"/>
        </w:rPr>
        <w:t>replace the current element 460 (Previous RTS EFTSL)</w:t>
      </w:r>
      <w:r w:rsidR="00372184">
        <w:rPr>
          <w:rFonts w:eastAsiaTheme="minorHAnsi" w:cstheme="minorBidi"/>
          <w:szCs w:val="22"/>
          <w:lang w:eastAsia="en-US"/>
        </w:rPr>
        <w:t>, maintaining the same number of HEIMS elements</w:t>
      </w:r>
      <w:r w:rsidR="004224D4" w:rsidRPr="004224D4">
        <w:rPr>
          <w:rFonts w:eastAsiaTheme="minorHAnsi" w:cstheme="minorBidi"/>
          <w:szCs w:val="22"/>
          <w:lang w:eastAsia="en-US"/>
        </w:rPr>
        <w:t>.</w:t>
      </w:r>
      <w:r w:rsidR="00A077F1">
        <w:rPr>
          <w:rFonts w:eastAsiaTheme="minorHAnsi" w:cstheme="minorBidi"/>
          <w:szCs w:val="22"/>
          <w:lang w:eastAsia="en-US"/>
        </w:rPr>
        <w:t xml:space="preserve"> However, if the current element 339 was considered sufficient to appropriately capture effort then no additional information would be required from universities.</w:t>
      </w:r>
    </w:p>
    <w:p w14:paraId="57107914" w14:textId="7C6C54EB" w:rsidR="00C01B2B" w:rsidRPr="00141355" w:rsidRDefault="00372184" w:rsidP="00141355">
      <w:pPr>
        <w:pStyle w:val="ListParagraph"/>
        <w:numPr>
          <w:ilvl w:val="0"/>
          <w:numId w:val="50"/>
        </w:numPr>
        <w:spacing w:after="200" w:line="276" w:lineRule="auto"/>
        <w:rPr>
          <w:rFonts w:eastAsiaTheme="minorHAnsi" w:cstheme="minorBidi"/>
          <w:szCs w:val="22"/>
          <w:lang w:eastAsia="en-US"/>
        </w:rPr>
      </w:pPr>
      <w:r w:rsidRPr="00141355">
        <w:rPr>
          <w:rFonts w:eastAsiaTheme="minorHAnsi" w:cstheme="minorBidi"/>
          <w:szCs w:val="22"/>
          <w:lang w:eastAsia="en-US"/>
        </w:rPr>
        <w:t>Change</w:t>
      </w:r>
      <w:r w:rsidR="004224D4" w:rsidRPr="00141355">
        <w:rPr>
          <w:rFonts w:eastAsiaTheme="minorHAnsi" w:cstheme="minorBidi"/>
          <w:szCs w:val="22"/>
          <w:lang w:eastAsia="en-US"/>
        </w:rPr>
        <w:t xml:space="preserve"> 4 would</w:t>
      </w:r>
      <w:r w:rsidR="005C6F47" w:rsidRPr="00141355">
        <w:rPr>
          <w:rFonts w:eastAsiaTheme="minorHAnsi" w:cstheme="minorBidi"/>
          <w:szCs w:val="22"/>
          <w:lang w:eastAsia="en-US"/>
        </w:rPr>
        <w:t xml:space="preserve"> </w:t>
      </w:r>
      <w:r w:rsidRPr="00141355">
        <w:rPr>
          <w:rFonts w:eastAsiaTheme="minorHAnsi" w:cstheme="minorBidi"/>
          <w:szCs w:val="22"/>
          <w:lang w:eastAsia="en-US"/>
        </w:rPr>
        <w:t xml:space="preserve">require a new data element to capture leave and other periods of absence in order to calculate candidacy time. However, this </w:t>
      </w:r>
      <w:r w:rsidR="004224D4" w:rsidRPr="00141355">
        <w:rPr>
          <w:rFonts w:eastAsiaTheme="minorHAnsi" w:cstheme="minorBidi"/>
          <w:szCs w:val="22"/>
          <w:lang w:eastAsia="en-US"/>
        </w:rPr>
        <w:t>would</w:t>
      </w:r>
      <w:r w:rsidR="005C6F47" w:rsidRPr="00141355">
        <w:rPr>
          <w:rFonts w:eastAsiaTheme="minorHAnsi" w:cstheme="minorBidi"/>
          <w:szCs w:val="22"/>
          <w:lang w:eastAsia="en-US"/>
        </w:rPr>
        <w:t xml:space="preserve"> provide </w:t>
      </w:r>
      <w:r w:rsidR="006C261A" w:rsidRPr="00141355">
        <w:rPr>
          <w:rFonts w:eastAsiaTheme="minorHAnsi" w:cstheme="minorBidi"/>
          <w:szCs w:val="22"/>
          <w:lang w:eastAsia="en-US"/>
        </w:rPr>
        <w:t xml:space="preserve">for </w:t>
      </w:r>
      <w:r w:rsidR="005C6F47" w:rsidRPr="00141355">
        <w:rPr>
          <w:rFonts w:eastAsiaTheme="minorHAnsi" w:cstheme="minorBidi"/>
          <w:szCs w:val="22"/>
          <w:lang w:eastAsia="en-US"/>
        </w:rPr>
        <w:t xml:space="preserve">a </w:t>
      </w:r>
      <w:r w:rsidRPr="00141355">
        <w:rPr>
          <w:rFonts w:eastAsiaTheme="minorHAnsi" w:cstheme="minorBidi"/>
          <w:szCs w:val="22"/>
          <w:lang w:eastAsia="en-US"/>
        </w:rPr>
        <w:t>much richer</w:t>
      </w:r>
      <w:r w:rsidR="005C6F47" w:rsidRPr="00141355">
        <w:rPr>
          <w:rFonts w:eastAsiaTheme="minorHAnsi" w:cstheme="minorBidi"/>
          <w:szCs w:val="22"/>
          <w:lang w:eastAsia="en-US"/>
        </w:rPr>
        <w:t xml:space="preserve"> data set in conjunction with other </w:t>
      </w:r>
      <w:r w:rsidRPr="00141355">
        <w:rPr>
          <w:rFonts w:eastAsiaTheme="minorHAnsi" w:cstheme="minorBidi"/>
          <w:szCs w:val="22"/>
          <w:lang w:eastAsia="en-US"/>
        </w:rPr>
        <w:t xml:space="preserve">changes and provide for </w:t>
      </w:r>
      <w:r w:rsidR="005C6F47" w:rsidRPr="00141355">
        <w:rPr>
          <w:rFonts w:eastAsiaTheme="minorHAnsi" w:cstheme="minorBidi"/>
          <w:szCs w:val="22"/>
          <w:lang w:eastAsia="en-US"/>
        </w:rPr>
        <w:t xml:space="preserve">analysis </w:t>
      </w:r>
      <w:r w:rsidRPr="00141355">
        <w:rPr>
          <w:rFonts w:eastAsiaTheme="minorHAnsi" w:cstheme="minorBidi"/>
          <w:szCs w:val="22"/>
          <w:lang w:eastAsia="en-US"/>
        </w:rPr>
        <w:t>on the impact of</w:t>
      </w:r>
      <w:r w:rsidR="005C6F47" w:rsidRPr="00141355">
        <w:rPr>
          <w:rFonts w:eastAsiaTheme="minorHAnsi" w:cstheme="minorBidi"/>
          <w:szCs w:val="22"/>
          <w:lang w:eastAsia="en-US"/>
        </w:rPr>
        <w:t xml:space="preserve"> students tak</w:t>
      </w:r>
      <w:r w:rsidRPr="00141355">
        <w:rPr>
          <w:rFonts w:eastAsiaTheme="minorHAnsi" w:cstheme="minorBidi"/>
          <w:szCs w:val="22"/>
          <w:lang w:eastAsia="en-US"/>
        </w:rPr>
        <w:t>ing</w:t>
      </w:r>
      <w:r w:rsidR="005C6F47" w:rsidRPr="00141355">
        <w:rPr>
          <w:rFonts w:eastAsiaTheme="minorHAnsi" w:cstheme="minorBidi"/>
          <w:szCs w:val="22"/>
          <w:lang w:eastAsia="en-US"/>
        </w:rPr>
        <w:t xml:space="preserve"> long periods of leave</w:t>
      </w:r>
      <w:r w:rsidRPr="00141355">
        <w:rPr>
          <w:rFonts w:eastAsiaTheme="minorHAnsi" w:cstheme="minorBidi"/>
          <w:szCs w:val="22"/>
          <w:lang w:eastAsia="en-US"/>
        </w:rPr>
        <w:t>. When combined with other personal and HDR characteristics this offers the potential to identify and support students at higher risk of encountering difficulties in their HDR</w:t>
      </w:r>
      <w:r w:rsidR="005C6F47" w:rsidRPr="00141355">
        <w:rPr>
          <w:rFonts w:eastAsiaTheme="minorHAnsi" w:cstheme="minorBidi"/>
          <w:szCs w:val="22"/>
          <w:lang w:eastAsia="en-US"/>
        </w:rPr>
        <w:t xml:space="preserve">. </w:t>
      </w:r>
    </w:p>
    <w:p w14:paraId="0C01D5D2" w14:textId="7EF52D17" w:rsidR="004224D4" w:rsidRPr="00D30661" w:rsidRDefault="004224D4" w:rsidP="00D30661">
      <w:pPr>
        <w:spacing w:after="200" w:line="276" w:lineRule="auto"/>
        <w:rPr>
          <w:rFonts w:ascii="Calibri" w:hAnsi="Calibri"/>
          <w:b/>
          <w:color w:val="205E29"/>
        </w:rPr>
      </w:pPr>
      <w:r w:rsidRPr="00CA25AC">
        <w:rPr>
          <w:rFonts w:ascii="Calibri" w:hAnsi="Calibri"/>
          <w:b/>
          <w:color w:val="205E29"/>
        </w:rPr>
        <w:t>Questions</w:t>
      </w:r>
    </w:p>
    <w:p w14:paraId="4E71CEC6" w14:textId="2E05EFCC" w:rsidR="00464F4B" w:rsidRDefault="00D30661" w:rsidP="00464F4B">
      <w:pPr>
        <w:pStyle w:val="ListParagraph"/>
        <w:numPr>
          <w:ilvl w:val="0"/>
          <w:numId w:val="2"/>
        </w:numPr>
        <w:rPr>
          <w:rFonts w:ascii="Calibri" w:hAnsi="Calibri"/>
          <w:b/>
          <w:color w:val="205E29"/>
        </w:rPr>
      </w:pPr>
      <w:r>
        <w:rPr>
          <w:rFonts w:ascii="Calibri" w:hAnsi="Calibri"/>
          <w:b/>
          <w:color w:val="205E29"/>
        </w:rPr>
        <w:t>Is the proposed model appropriate?</w:t>
      </w:r>
    </w:p>
    <w:p w14:paraId="3DCAF2A7" w14:textId="77777777" w:rsidR="00464F4B" w:rsidRDefault="00464F4B" w:rsidP="00355C70">
      <w:pPr>
        <w:pStyle w:val="ListParagraph"/>
        <w:spacing w:after="240"/>
        <w:ind w:left="1080"/>
        <w:rPr>
          <w:rFonts w:ascii="Calibri" w:hAnsi="Calibri"/>
          <w:b/>
          <w:color w:val="205E29"/>
        </w:rPr>
      </w:pPr>
    </w:p>
    <w:p w14:paraId="4BBAA642" w14:textId="286197E9" w:rsidR="007D0ABE" w:rsidRPr="00D30661" w:rsidRDefault="00D30661" w:rsidP="00D30661">
      <w:pPr>
        <w:pStyle w:val="ListParagraph"/>
        <w:numPr>
          <w:ilvl w:val="0"/>
          <w:numId w:val="2"/>
        </w:numPr>
        <w:spacing w:after="240"/>
        <w:rPr>
          <w:rFonts w:ascii="Calibri" w:hAnsi="Calibri"/>
          <w:b/>
          <w:color w:val="205E29"/>
        </w:rPr>
      </w:pPr>
      <w:r>
        <w:rPr>
          <w:rFonts w:ascii="Calibri" w:hAnsi="Calibri"/>
          <w:b/>
          <w:color w:val="205E29"/>
        </w:rPr>
        <w:t>A</w:t>
      </w:r>
      <w:r w:rsidR="00DF16F2">
        <w:rPr>
          <w:rFonts w:ascii="Calibri" w:hAnsi="Calibri"/>
          <w:b/>
          <w:color w:val="205E29"/>
        </w:rPr>
        <w:t>re the</w:t>
      </w:r>
      <w:r>
        <w:rPr>
          <w:rFonts w:ascii="Calibri" w:hAnsi="Calibri"/>
          <w:b/>
          <w:color w:val="205E29"/>
        </w:rPr>
        <w:t>re any technical</w:t>
      </w:r>
      <w:r w:rsidR="00DF16F2">
        <w:rPr>
          <w:rFonts w:ascii="Calibri" w:hAnsi="Calibri"/>
          <w:b/>
          <w:color w:val="205E29"/>
        </w:rPr>
        <w:t xml:space="preserve"> barriers to implementation?</w:t>
      </w:r>
      <w:r>
        <w:rPr>
          <w:rFonts w:ascii="Calibri" w:hAnsi="Calibri"/>
          <w:b/>
          <w:color w:val="205E29"/>
        </w:rPr>
        <w:t xml:space="preserve"> For example</w:t>
      </w:r>
      <w:r w:rsidRPr="00D30661">
        <w:rPr>
          <w:rFonts w:ascii="Calibri" w:hAnsi="Calibri"/>
          <w:b/>
          <w:color w:val="205E29"/>
        </w:rPr>
        <w:t xml:space="preserve"> issues with reporting </w:t>
      </w:r>
      <w:r>
        <w:rPr>
          <w:rFonts w:ascii="Calibri" w:hAnsi="Calibri"/>
          <w:b/>
          <w:color w:val="205E29"/>
        </w:rPr>
        <w:t>leave data, or reporting undergraduate completions by month.</w:t>
      </w:r>
      <w:r w:rsidRPr="00D30661">
        <w:rPr>
          <w:rFonts w:ascii="Calibri" w:hAnsi="Calibri"/>
          <w:b/>
          <w:color w:val="205E29"/>
        </w:rPr>
        <w:t xml:space="preserve"> </w:t>
      </w:r>
    </w:p>
    <w:p w14:paraId="7C7DD7B2" w14:textId="77777777" w:rsidR="007D0ABE" w:rsidRPr="007D0ABE" w:rsidRDefault="007D0ABE" w:rsidP="007D0ABE">
      <w:pPr>
        <w:pStyle w:val="ListParagraph"/>
        <w:rPr>
          <w:rFonts w:ascii="Calibri" w:hAnsi="Calibri"/>
          <w:b/>
          <w:color w:val="205E29"/>
        </w:rPr>
      </w:pPr>
    </w:p>
    <w:p w14:paraId="4FC8FFA5" w14:textId="68AACD3E" w:rsidR="007D0ABE" w:rsidRPr="007D0ABE" w:rsidRDefault="00C61799" w:rsidP="00CA49C8">
      <w:pPr>
        <w:pStyle w:val="ListParagraph"/>
        <w:numPr>
          <w:ilvl w:val="0"/>
          <w:numId w:val="2"/>
        </w:numPr>
        <w:spacing w:after="240"/>
        <w:rPr>
          <w:rFonts w:ascii="Calibri" w:hAnsi="Calibri"/>
          <w:b/>
          <w:color w:val="205E29"/>
        </w:rPr>
      </w:pPr>
      <w:r>
        <w:rPr>
          <w:rFonts w:ascii="Calibri" w:hAnsi="Calibri"/>
          <w:b/>
          <w:color w:val="205E29"/>
        </w:rPr>
        <w:t>If there a</w:t>
      </w:r>
      <w:r w:rsidR="007D0ABE" w:rsidRPr="007D0ABE">
        <w:rPr>
          <w:rFonts w:ascii="Calibri" w:hAnsi="Calibri"/>
          <w:b/>
          <w:color w:val="205E29"/>
        </w:rPr>
        <w:t xml:space="preserve">re there any other issues </w:t>
      </w:r>
      <w:r w:rsidR="00A374B3">
        <w:rPr>
          <w:rFonts w:ascii="Calibri" w:hAnsi="Calibri"/>
          <w:b/>
          <w:color w:val="205E29"/>
        </w:rPr>
        <w:t xml:space="preserve">that </w:t>
      </w:r>
      <w:r w:rsidR="00D30661">
        <w:rPr>
          <w:rFonts w:ascii="Calibri" w:hAnsi="Calibri"/>
          <w:b/>
          <w:color w:val="205E29"/>
        </w:rPr>
        <w:t>should be considered</w:t>
      </w:r>
      <w:r>
        <w:rPr>
          <w:rFonts w:ascii="Calibri" w:hAnsi="Calibri"/>
          <w:b/>
          <w:color w:val="205E29"/>
        </w:rPr>
        <w:t>, or you have an alternative model, please outline these here.</w:t>
      </w:r>
    </w:p>
    <w:p w14:paraId="3359CED3" w14:textId="0231B1D6" w:rsidR="007F7705" w:rsidRPr="004E2A4D" w:rsidRDefault="007F7705" w:rsidP="00B915DB">
      <w:pPr>
        <w:pStyle w:val="Heading2"/>
        <w:spacing w:after="240"/>
        <w:rPr>
          <w:rStyle w:val="Strong"/>
        </w:rPr>
      </w:pPr>
      <w:bookmarkStart w:id="299" w:name="_Toc469324960"/>
      <w:bookmarkStart w:id="300" w:name="_Toc469408951"/>
      <w:bookmarkStart w:id="301" w:name="_Toc469411314"/>
      <w:bookmarkStart w:id="302" w:name="_Toc469413105"/>
      <w:bookmarkStart w:id="303" w:name="_Toc472067968"/>
      <w:bookmarkStart w:id="304" w:name="_Toc472068025"/>
      <w:bookmarkStart w:id="305" w:name="_Toc473622371"/>
      <w:bookmarkStart w:id="306" w:name="_Toc473628377"/>
      <w:r w:rsidRPr="004E2A4D">
        <w:rPr>
          <w:rStyle w:val="Strong"/>
          <w:bCs/>
        </w:rPr>
        <w:t xml:space="preserve">Issue </w:t>
      </w:r>
      <w:r w:rsidR="00C176E4">
        <w:rPr>
          <w:rStyle w:val="Strong"/>
          <w:bCs/>
        </w:rPr>
        <w:t>3</w:t>
      </w:r>
      <w:r w:rsidRPr="004E2A4D">
        <w:rPr>
          <w:rStyle w:val="Strong"/>
          <w:bCs/>
        </w:rPr>
        <w:t xml:space="preserve">: </w:t>
      </w:r>
      <w:r w:rsidRPr="004E2A4D">
        <w:rPr>
          <w:rStyle w:val="Strong"/>
        </w:rPr>
        <w:t xml:space="preserve">Industry engagement data </w:t>
      </w:r>
      <w:bookmarkEnd w:id="299"/>
      <w:bookmarkEnd w:id="300"/>
      <w:bookmarkEnd w:id="301"/>
      <w:bookmarkEnd w:id="302"/>
      <w:r w:rsidR="00FD12AC">
        <w:rPr>
          <w:rStyle w:val="Strong"/>
        </w:rPr>
        <w:t>for HDR students</w:t>
      </w:r>
      <w:bookmarkEnd w:id="303"/>
      <w:bookmarkEnd w:id="304"/>
      <w:bookmarkEnd w:id="305"/>
      <w:bookmarkEnd w:id="306"/>
    </w:p>
    <w:p w14:paraId="10837B31" w14:textId="259F3E4E" w:rsidR="00AA07E5" w:rsidRPr="00CA25AC" w:rsidRDefault="00AA07E5" w:rsidP="00CA25AC">
      <w:pPr>
        <w:spacing w:after="200" w:line="276" w:lineRule="auto"/>
        <w:rPr>
          <w:rFonts w:ascii="Calibri" w:hAnsi="Calibri"/>
          <w:b/>
          <w:color w:val="205E29"/>
        </w:rPr>
      </w:pPr>
      <w:r w:rsidRPr="00CA25AC">
        <w:rPr>
          <w:rFonts w:ascii="Calibri" w:hAnsi="Calibri"/>
          <w:b/>
          <w:color w:val="205E29"/>
        </w:rPr>
        <w:t>Issues</w:t>
      </w:r>
    </w:p>
    <w:p w14:paraId="3E5ABE75" w14:textId="34677C3B" w:rsidR="008D3294" w:rsidRPr="00CA25AC" w:rsidRDefault="0088587A" w:rsidP="00CA25AC">
      <w:pPr>
        <w:spacing w:after="200" w:line="276" w:lineRule="auto"/>
      </w:pPr>
      <w:r w:rsidRPr="00CA25AC">
        <w:t xml:space="preserve">The Australian Government’s NISA initiative </w:t>
      </w:r>
      <w:r w:rsidR="00926140">
        <w:t xml:space="preserve">seeks to </w:t>
      </w:r>
      <w:r w:rsidR="000F2997" w:rsidRPr="00CA25AC">
        <w:t>improve</w:t>
      </w:r>
      <w:r w:rsidRPr="00CA25AC">
        <w:t xml:space="preserve"> o</w:t>
      </w:r>
      <w:r w:rsidR="00344357" w:rsidRPr="00CA25AC">
        <w:t>pportunities for</w:t>
      </w:r>
      <w:r w:rsidR="008D3294" w:rsidRPr="00CA25AC">
        <w:t xml:space="preserve"> HDR students to engage with industry and other end-users of research</w:t>
      </w:r>
      <w:r w:rsidR="000F2997" w:rsidRPr="00CA25AC">
        <w:t xml:space="preserve">. This is intended </w:t>
      </w:r>
      <w:r w:rsidRPr="00CA25AC">
        <w:t>to</w:t>
      </w:r>
      <w:r w:rsidR="00344357" w:rsidRPr="00CA25AC">
        <w:t xml:space="preserve"> </w:t>
      </w:r>
      <w:r w:rsidR="008D3294" w:rsidRPr="00CA25AC">
        <w:t>enhance the innovation system’s ability to utilise the research capacity of universities</w:t>
      </w:r>
      <w:r w:rsidR="000F2997" w:rsidRPr="00CA25AC">
        <w:t xml:space="preserve"> as students with experience in commercial environments move into academia and industry</w:t>
      </w:r>
      <w:r w:rsidR="008D3294" w:rsidRPr="00CA25AC">
        <w:t>.</w:t>
      </w:r>
      <w:r w:rsidR="00891847">
        <w:t xml:space="preserve"> As outlined in </w:t>
      </w:r>
      <w:r w:rsidR="00565BE4">
        <w:t>the</w:t>
      </w:r>
      <w:r w:rsidR="00891847">
        <w:t xml:space="preserve"> </w:t>
      </w:r>
      <w:r w:rsidR="00891847">
        <w:rPr>
          <w:rFonts w:eastAsiaTheme="minorHAnsi" w:cstheme="minorBidi"/>
          <w:szCs w:val="22"/>
          <w:lang w:eastAsia="en-US"/>
        </w:rPr>
        <w:t>ACOLA Review there is currently an absence of data to determine the extent of involvement of industry in HDR training.</w:t>
      </w:r>
    </w:p>
    <w:p w14:paraId="638F5F60" w14:textId="78ED260D" w:rsidR="008D1801" w:rsidRDefault="008D3294" w:rsidP="008D1801">
      <w:pPr>
        <w:spacing w:after="200" w:line="276" w:lineRule="auto"/>
      </w:pPr>
      <w:r w:rsidRPr="00CA25AC">
        <w:t xml:space="preserve">HDR students can interact with businesses and other end users in highly varied ways during their HDR with different lengths, depth and intensity of engagement. </w:t>
      </w:r>
      <w:r w:rsidR="004E2B36">
        <w:t>For example, t</w:t>
      </w:r>
      <w:r w:rsidR="004E2B36" w:rsidRPr="00D567C0">
        <w:t>hese</w:t>
      </w:r>
      <w:r w:rsidRPr="00B6320F">
        <w:t xml:space="preserve"> interactions may be through formal industry placements or self-organised short-term internships while other students may be undertaking an integrated program of study which involves consistent engagement with industry throughout the</w:t>
      </w:r>
      <w:r w:rsidR="00494A13">
        <w:t>ir</w:t>
      </w:r>
      <w:r w:rsidRPr="00B6320F">
        <w:t xml:space="preserve"> entire HDR.</w:t>
      </w:r>
      <w:r w:rsidR="008D1801" w:rsidRPr="008D1801">
        <w:t xml:space="preserve"> </w:t>
      </w:r>
      <w:r w:rsidR="004E2B36">
        <w:t xml:space="preserve">These varying types of engagement have implications in how the department collects data on </w:t>
      </w:r>
      <w:r w:rsidR="00891847">
        <w:t xml:space="preserve">industry engagement for HDR students. </w:t>
      </w:r>
    </w:p>
    <w:p w14:paraId="222EDFFD" w14:textId="4F316BB9" w:rsidR="00891847" w:rsidRDefault="00926140" w:rsidP="008D1801">
      <w:pPr>
        <w:spacing w:after="200" w:line="276" w:lineRule="auto"/>
      </w:pPr>
      <w:r>
        <w:lastRenderedPageBreak/>
        <w:t>The department intends to take a broad view of industry en</w:t>
      </w:r>
      <w:r w:rsidR="00CA7763">
        <w:t>g</w:t>
      </w:r>
      <w:r>
        <w:t>agement with s</w:t>
      </w:r>
      <w:r w:rsidR="00891847">
        <w:t xml:space="preserve">ome of the activities </w:t>
      </w:r>
      <w:r w:rsidR="00027A67">
        <w:t>that could</w:t>
      </w:r>
      <w:r w:rsidR="00891847">
        <w:t xml:space="preserve"> be </w:t>
      </w:r>
      <w:r>
        <w:t xml:space="preserve">considered </w:t>
      </w:r>
      <w:r w:rsidR="00232867">
        <w:t xml:space="preserve">for inclusion in the definition of </w:t>
      </w:r>
      <w:r w:rsidR="00891847">
        <w:t xml:space="preserve">industry engagement for HDR students </w:t>
      </w:r>
      <w:r>
        <w:t>being</w:t>
      </w:r>
      <w:r w:rsidR="00891847">
        <w:t>:</w:t>
      </w:r>
    </w:p>
    <w:p w14:paraId="410339FD" w14:textId="63FDE5CE" w:rsidR="004E2B36" w:rsidRDefault="004E2B36" w:rsidP="00CA25AC">
      <w:pPr>
        <w:pStyle w:val="ListParagraph"/>
        <w:numPr>
          <w:ilvl w:val="0"/>
          <w:numId w:val="51"/>
        </w:numPr>
        <w:spacing w:after="200" w:line="276" w:lineRule="auto"/>
      </w:pPr>
      <w:r>
        <w:t>a</w:t>
      </w:r>
      <w:r w:rsidR="00027A67">
        <w:t>n</w:t>
      </w:r>
      <w:r>
        <w:t xml:space="preserve"> HDR student working on an industry defined research problem</w:t>
      </w:r>
      <w:r w:rsidR="00027A67">
        <w:t>,</w:t>
      </w:r>
    </w:p>
    <w:p w14:paraId="4EE6268A" w14:textId="58E0C683" w:rsidR="004E2B36" w:rsidRDefault="004E2B36" w:rsidP="00CA25AC">
      <w:pPr>
        <w:pStyle w:val="ListParagraph"/>
        <w:numPr>
          <w:ilvl w:val="0"/>
          <w:numId w:val="51"/>
        </w:numPr>
        <w:spacing w:after="200" w:line="276" w:lineRule="auto"/>
      </w:pPr>
      <w:r>
        <w:t>a</w:t>
      </w:r>
      <w:r w:rsidR="00027A67">
        <w:t>n</w:t>
      </w:r>
      <w:r>
        <w:t xml:space="preserve"> HDR student </w:t>
      </w:r>
      <w:r w:rsidR="00027A67">
        <w:t>supervised by an employee in</w:t>
      </w:r>
      <w:r>
        <w:t xml:space="preserve"> industry</w:t>
      </w:r>
      <w:r w:rsidR="00027A67">
        <w:t>,</w:t>
      </w:r>
    </w:p>
    <w:p w14:paraId="26B7DC07" w14:textId="04CAD233" w:rsidR="004E2B36" w:rsidRDefault="004E2B36" w:rsidP="00CA25AC">
      <w:pPr>
        <w:pStyle w:val="ListParagraph"/>
        <w:numPr>
          <w:ilvl w:val="0"/>
          <w:numId w:val="51"/>
        </w:numPr>
        <w:spacing w:after="200" w:line="276" w:lineRule="auto"/>
      </w:pPr>
      <w:r>
        <w:t>a</w:t>
      </w:r>
      <w:r w:rsidR="00C65B9E">
        <w:t>n</w:t>
      </w:r>
      <w:r>
        <w:t xml:space="preserve"> HDR student working on </w:t>
      </w:r>
      <w:r w:rsidR="006F3C82">
        <w:t>the student’s own HDR project</w:t>
      </w:r>
      <w:r>
        <w:t xml:space="preserve"> in an </w:t>
      </w:r>
      <w:r w:rsidR="006F3C82">
        <w:t>industry</w:t>
      </w:r>
      <w:r>
        <w:t xml:space="preserve"> setting</w:t>
      </w:r>
      <w:r w:rsidR="006F3C82">
        <w:t>, and</w:t>
      </w:r>
    </w:p>
    <w:p w14:paraId="7680BE99" w14:textId="50615C55" w:rsidR="004E2B36" w:rsidRDefault="00C65B9E" w:rsidP="00CA25AC">
      <w:pPr>
        <w:pStyle w:val="ListParagraph"/>
        <w:numPr>
          <w:ilvl w:val="0"/>
          <w:numId w:val="51"/>
        </w:numPr>
        <w:spacing w:after="200" w:line="276" w:lineRule="auto"/>
      </w:pPr>
      <w:r>
        <w:t>an HDR student undertak</w:t>
      </w:r>
      <w:r w:rsidR="006F3C82">
        <w:t>ing</w:t>
      </w:r>
      <w:r>
        <w:t xml:space="preserve"> a </w:t>
      </w:r>
      <w:r w:rsidR="004E2B36">
        <w:t>formal cadetship, internship or employment</w:t>
      </w:r>
      <w:r w:rsidR="002242A4">
        <w:t xml:space="preserve"> with</w:t>
      </w:r>
      <w:r>
        <w:t xml:space="preserve"> an</w:t>
      </w:r>
      <w:r w:rsidR="002242A4">
        <w:t xml:space="preserve"> industry </w:t>
      </w:r>
      <w:r>
        <w:t>employer (</w:t>
      </w:r>
      <w:r w:rsidR="004E2B36">
        <w:t>undertaken either at the same time as the HDR project or during a break in the HDR</w:t>
      </w:r>
      <w:r>
        <w:t>)</w:t>
      </w:r>
      <w:r w:rsidR="006F3C82">
        <w:t>.</w:t>
      </w:r>
    </w:p>
    <w:p w14:paraId="17CC8C96" w14:textId="77777777" w:rsidR="00CA7763" w:rsidRDefault="00AA07E5" w:rsidP="00926140">
      <w:pPr>
        <w:spacing w:after="200" w:line="276" w:lineRule="auto"/>
        <w:rPr>
          <w:rFonts w:ascii="Calibri" w:hAnsi="Calibri"/>
          <w:b/>
          <w:color w:val="205E29"/>
        </w:rPr>
      </w:pPr>
      <w:r w:rsidRPr="00CA25AC">
        <w:rPr>
          <w:rFonts w:ascii="Calibri" w:hAnsi="Calibri"/>
          <w:b/>
          <w:color w:val="205E29"/>
        </w:rPr>
        <w:t>Proposal</w:t>
      </w:r>
    </w:p>
    <w:p w14:paraId="6925FF77" w14:textId="472BA0DC" w:rsidR="00AA07E5" w:rsidRPr="00CA25AC" w:rsidRDefault="00CA7763" w:rsidP="00CA25AC">
      <w:pPr>
        <w:spacing w:after="200" w:line="276" w:lineRule="auto"/>
      </w:pPr>
      <w:r>
        <w:t>Developing</w:t>
      </w:r>
      <w:r w:rsidR="00926140" w:rsidRPr="00942CD1">
        <w:t xml:space="preserve"> </w:t>
      </w:r>
      <w:r w:rsidR="00926140">
        <w:t xml:space="preserve">a </w:t>
      </w:r>
      <w:r w:rsidR="00926140" w:rsidRPr="00942CD1">
        <w:t xml:space="preserve">comprehensive </w:t>
      </w:r>
      <w:r w:rsidR="00926140">
        <w:t>data set</w:t>
      </w:r>
      <w:r w:rsidR="00926140" w:rsidRPr="00942CD1">
        <w:t xml:space="preserve"> on all possible </w:t>
      </w:r>
      <w:r w:rsidR="00926140">
        <w:t>variations to activit</w:t>
      </w:r>
      <w:r>
        <w:t>i</w:t>
      </w:r>
      <w:r w:rsidR="00926140">
        <w:t>es</w:t>
      </w:r>
      <w:r w:rsidR="00926140" w:rsidRPr="00942CD1">
        <w:t xml:space="preserve"> involved in industry engagement would be a complex and costly process and is </w:t>
      </w:r>
      <w:r>
        <w:t xml:space="preserve">considered </w:t>
      </w:r>
      <w:r w:rsidR="00926140" w:rsidRPr="00942CD1">
        <w:t xml:space="preserve">beyond the scope of these current data improvements. </w:t>
      </w:r>
    </w:p>
    <w:p w14:paraId="4E8C00E3" w14:textId="5342317D" w:rsidR="002242A4" w:rsidRDefault="00D81CE8" w:rsidP="00CA25AC">
      <w:pPr>
        <w:spacing w:after="200" w:line="276" w:lineRule="auto"/>
      </w:pPr>
      <w:r>
        <w:t xml:space="preserve">The department </w:t>
      </w:r>
      <w:r w:rsidR="00565BE4">
        <w:t xml:space="preserve">instead </w:t>
      </w:r>
      <w:r>
        <w:t xml:space="preserve">proposes the creation of a new HEIMS data element to collect the </w:t>
      </w:r>
      <w:r w:rsidR="0088587A" w:rsidRPr="00CA25AC">
        <w:t xml:space="preserve">total time </w:t>
      </w:r>
      <w:r>
        <w:t xml:space="preserve">HDR students’ </w:t>
      </w:r>
      <w:r w:rsidR="0088587A" w:rsidRPr="00CA25AC">
        <w:t>spen</w:t>
      </w:r>
      <w:r>
        <w:t>d</w:t>
      </w:r>
      <w:r w:rsidR="0088587A" w:rsidRPr="00CA25AC">
        <w:t xml:space="preserve"> in industry engagement </w:t>
      </w:r>
      <w:r>
        <w:t xml:space="preserve">activities. </w:t>
      </w:r>
      <w:r w:rsidR="00CA7763">
        <w:t xml:space="preserve">This provides </w:t>
      </w:r>
      <w:r w:rsidR="00CA7763" w:rsidRPr="00942CD1">
        <w:t>usef</w:t>
      </w:r>
      <w:r w:rsidR="00CA7763">
        <w:t>ul yet relatively low cost data that can be readily linked to other student and course information.</w:t>
      </w:r>
    </w:p>
    <w:p w14:paraId="421DB684" w14:textId="22A46D07" w:rsidR="00410AC8" w:rsidRDefault="00D81CE8" w:rsidP="00CA25AC">
      <w:pPr>
        <w:spacing w:after="200" w:line="276" w:lineRule="auto"/>
      </w:pPr>
      <w:r>
        <w:t xml:space="preserve">This information would be </w:t>
      </w:r>
      <w:r w:rsidR="0088587A" w:rsidRPr="00CA25AC">
        <w:t xml:space="preserve">reported </w:t>
      </w:r>
      <w:r w:rsidR="00891847">
        <w:t>on an</w:t>
      </w:r>
      <w:r w:rsidR="00891847" w:rsidRPr="00CA25AC">
        <w:t xml:space="preserve"> </w:t>
      </w:r>
      <w:r w:rsidR="0088587A" w:rsidRPr="00CA25AC">
        <w:t>EFTSL</w:t>
      </w:r>
      <w:r w:rsidR="0088587A" w:rsidRPr="00B6320F">
        <w:t xml:space="preserve"> </w:t>
      </w:r>
      <w:r w:rsidR="00891847">
        <w:t>basis</w:t>
      </w:r>
      <w:r w:rsidR="002242A4">
        <w:t xml:space="preserve">. The EFTSL </w:t>
      </w:r>
      <w:r w:rsidR="00926140">
        <w:t xml:space="preserve">would be considered a standalone data </w:t>
      </w:r>
      <w:r w:rsidR="00321D86">
        <w:t>element</w:t>
      </w:r>
      <w:r w:rsidR="00926140">
        <w:t xml:space="preserve">, separate to </w:t>
      </w:r>
      <w:r w:rsidR="00321D86">
        <w:t xml:space="preserve">information </w:t>
      </w:r>
      <w:r w:rsidR="00926140">
        <w:t xml:space="preserve">recorded in relation to the HDR itself. </w:t>
      </w:r>
    </w:p>
    <w:p w14:paraId="32281DB3" w14:textId="2C0B641E" w:rsidR="00A80519" w:rsidRDefault="00AA07E5" w:rsidP="00CA25AC">
      <w:pPr>
        <w:spacing w:after="200" w:line="276" w:lineRule="auto"/>
        <w:rPr>
          <w:rFonts w:eastAsiaTheme="minorHAnsi"/>
          <w:lang w:eastAsia="en-US"/>
        </w:rPr>
      </w:pPr>
      <w:r w:rsidRPr="00CA25AC">
        <w:rPr>
          <w:rFonts w:ascii="Calibri" w:hAnsi="Calibri"/>
          <w:b/>
          <w:color w:val="205E29"/>
        </w:rPr>
        <w:t>Potential benefits</w:t>
      </w:r>
      <w:r w:rsidR="00232867">
        <w:rPr>
          <w:rFonts w:ascii="Calibri" w:hAnsi="Calibri"/>
          <w:b/>
          <w:color w:val="205E29"/>
        </w:rPr>
        <w:t xml:space="preserve"> and risks</w:t>
      </w:r>
    </w:p>
    <w:p w14:paraId="7580EA3E" w14:textId="6D539C70" w:rsidR="00A80519" w:rsidRPr="00CA25AC" w:rsidRDefault="00AA07E5" w:rsidP="00CA25AC">
      <w:pPr>
        <w:spacing w:after="200" w:line="276" w:lineRule="auto"/>
      </w:pPr>
      <w:r w:rsidRPr="001A0CC3">
        <w:t>This would provide information on the numbers</w:t>
      </w:r>
      <w:r>
        <w:t xml:space="preserve"> of HDR students and their time spent in </w:t>
      </w:r>
      <w:r w:rsidR="008C130D">
        <w:t>industry</w:t>
      </w:r>
      <w:r w:rsidR="008C130D" w:rsidRPr="001A0CC3">
        <w:t xml:space="preserve"> and</w:t>
      </w:r>
      <w:r w:rsidRPr="001A0CC3">
        <w:t xml:space="preserve"> when combined with other data improvements </w:t>
      </w:r>
      <w:r>
        <w:t>(e.g.</w:t>
      </w:r>
      <w:r w:rsidRPr="001A0CC3">
        <w:t xml:space="preserve"> field of research</w:t>
      </w:r>
      <w:r>
        <w:t>)</w:t>
      </w:r>
      <w:r w:rsidRPr="001A0CC3">
        <w:t xml:space="preserve"> would provide a real improvement to the </w:t>
      </w:r>
      <w:r>
        <w:t xml:space="preserve">sector’s </w:t>
      </w:r>
      <w:r w:rsidR="002F001D">
        <w:t xml:space="preserve">and the government’s </w:t>
      </w:r>
      <w:r w:rsidRPr="001A0CC3">
        <w:t xml:space="preserve">evidence base and analytical capacity. </w:t>
      </w:r>
    </w:p>
    <w:p w14:paraId="26A6D99A" w14:textId="77777777" w:rsidR="00AA07E5" w:rsidRPr="00A80519" w:rsidRDefault="00AA07E5" w:rsidP="00AA07E5">
      <w:pPr>
        <w:pBdr>
          <w:top w:val="single" w:sz="4" w:space="1" w:color="auto"/>
          <w:left w:val="single" w:sz="4" w:space="4" w:color="auto"/>
          <w:bottom w:val="single" w:sz="4" w:space="1" w:color="auto"/>
          <w:right w:val="single" w:sz="4" w:space="4" w:color="auto"/>
        </w:pBdr>
        <w:spacing w:after="200" w:line="276" w:lineRule="auto"/>
        <w:rPr>
          <w:b/>
        </w:rPr>
      </w:pPr>
      <w:r w:rsidRPr="00A80519">
        <w:rPr>
          <w:b/>
        </w:rPr>
        <w:t>The example of Lisa:</w:t>
      </w:r>
    </w:p>
    <w:p w14:paraId="69F6A290" w14:textId="3B912838" w:rsidR="00AA07E5" w:rsidRDefault="00AA07E5" w:rsidP="00AA07E5">
      <w:pPr>
        <w:pBdr>
          <w:top w:val="single" w:sz="4" w:space="1" w:color="auto"/>
          <w:left w:val="single" w:sz="4" w:space="4" w:color="auto"/>
          <w:bottom w:val="single" w:sz="4" w:space="1" w:color="auto"/>
          <w:right w:val="single" w:sz="4" w:space="4" w:color="auto"/>
        </w:pBdr>
        <w:spacing w:after="200" w:line="276" w:lineRule="auto"/>
      </w:pPr>
      <w:r>
        <w:t xml:space="preserve">As part of her PhD, Lisa undertakes a formal industry placement in a business for a period of 6 months in the reporting year. During this time she works full-time on her PhD </w:t>
      </w:r>
      <w:r w:rsidR="00E3202A">
        <w:t>with a business co-supervisor in a business environment</w:t>
      </w:r>
      <w:r>
        <w:t xml:space="preserve">. The EFTSL reported for </w:t>
      </w:r>
      <w:r w:rsidR="00E3202A">
        <w:t xml:space="preserve">both </w:t>
      </w:r>
      <w:r>
        <w:t>Lisa</w:t>
      </w:r>
      <w:r w:rsidR="00E3202A">
        <w:t>’s HDR</w:t>
      </w:r>
      <w:r>
        <w:t xml:space="preserve"> </w:t>
      </w:r>
      <w:r w:rsidR="00E3202A">
        <w:t>and industry experience</w:t>
      </w:r>
      <w:r>
        <w:t xml:space="preserve"> would be </w:t>
      </w:r>
      <w:r w:rsidR="00E3202A">
        <w:t>1.0</w:t>
      </w:r>
      <w:r>
        <w:t>.</w:t>
      </w:r>
    </w:p>
    <w:p w14:paraId="35C7624D" w14:textId="77777777" w:rsidR="00AA07E5" w:rsidRPr="00A80519" w:rsidRDefault="00AA07E5" w:rsidP="00AA07E5">
      <w:pPr>
        <w:pBdr>
          <w:top w:val="single" w:sz="4" w:space="1" w:color="auto"/>
          <w:left w:val="single" w:sz="4" w:space="4" w:color="auto"/>
          <w:bottom w:val="single" w:sz="4" w:space="1" w:color="auto"/>
          <w:right w:val="single" w:sz="4" w:space="4" w:color="auto"/>
        </w:pBdr>
        <w:spacing w:after="200" w:line="276" w:lineRule="auto"/>
        <w:rPr>
          <w:rFonts w:eastAsiaTheme="minorHAnsi"/>
          <w:b/>
          <w:lang w:eastAsia="en-US"/>
        </w:rPr>
      </w:pPr>
      <w:r w:rsidRPr="00A80519">
        <w:rPr>
          <w:rFonts w:eastAsiaTheme="minorHAnsi"/>
          <w:b/>
          <w:lang w:eastAsia="en-US"/>
        </w:rPr>
        <w:t>The example of Aaron:</w:t>
      </w:r>
    </w:p>
    <w:p w14:paraId="3D1304B5" w14:textId="06103B03" w:rsidR="00AA07E5" w:rsidRDefault="00AA07E5" w:rsidP="00AA07E5">
      <w:pPr>
        <w:pBdr>
          <w:top w:val="single" w:sz="4" w:space="1" w:color="auto"/>
          <w:left w:val="single" w:sz="4" w:space="4" w:color="auto"/>
          <w:bottom w:val="single" w:sz="4" w:space="1" w:color="auto"/>
          <w:right w:val="single" w:sz="4" w:space="4" w:color="auto"/>
        </w:pBdr>
        <w:spacing w:after="200" w:line="276" w:lineRule="auto"/>
        <w:rPr>
          <w:rFonts w:eastAsiaTheme="minorHAnsi"/>
          <w:lang w:eastAsia="en-US"/>
        </w:rPr>
      </w:pPr>
      <w:r>
        <w:rPr>
          <w:rFonts w:eastAsiaTheme="minorHAnsi"/>
          <w:lang w:eastAsia="en-US"/>
        </w:rPr>
        <w:t xml:space="preserve">Aaron undertakes a PhD in the field of geology. Due to the nature of this project, Aaron has consistent interactions with the mining industry throughout his PhD. The total number of days in which Aaron has interactions with industry in the reporting year is </w:t>
      </w:r>
      <w:r w:rsidR="00E3202A">
        <w:rPr>
          <w:rFonts w:eastAsiaTheme="minorHAnsi"/>
          <w:lang w:eastAsia="en-US"/>
        </w:rPr>
        <w:t xml:space="preserve">20 half days and 80 full </w:t>
      </w:r>
      <w:r>
        <w:rPr>
          <w:rFonts w:eastAsiaTheme="minorHAnsi"/>
          <w:lang w:eastAsia="en-US"/>
        </w:rPr>
        <w:t xml:space="preserve">days. </w:t>
      </w:r>
      <w:r w:rsidR="00E3202A">
        <w:rPr>
          <w:rFonts w:eastAsiaTheme="minorHAnsi"/>
          <w:lang w:eastAsia="en-US"/>
        </w:rPr>
        <w:t>This is a total of 90 days or one quarter of a year meaning t</w:t>
      </w:r>
      <w:r>
        <w:rPr>
          <w:rFonts w:eastAsiaTheme="minorHAnsi"/>
          <w:lang w:eastAsia="en-US"/>
        </w:rPr>
        <w:t>he EFTSL reported for Aaron would be 0.</w:t>
      </w:r>
      <w:r w:rsidR="00E3202A">
        <w:rPr>
          <w:rFonts w:eastAsiaTheme="minorHAnsi"/>
          <w:lang w:eastAsia="en-US"/>
        </w:rPr>
        <w:t>25</w:t>
      </w:r>
      <w:r>
        <w:rPr>
          <w:rFonts w:eastAsiaTheme="minorHAnsi"/>
          <w:lang w:eastAsia="en-US"/>
        </w:rPr>
        <w:t>.</w:t>
      </w:r>
    </w:p>
    <w:p w14:paraId="48A6C484" w14:textId="5D4D6991" w:rsidR="004F2016" w:rsidRPr="003E20AA" w:rsidRDefault="00AA07E5" w:rsidP="00A34BB3">
      <w:pPr>
        <w:keepNext/>
        <w:keepLines/>
        <w:spacing w:after="200" w:line="276" w:lineRule="auto"/>
        <w:rPr>
          <w:rFonts w:ascii="Calibri" w:hAnsi="Calibri"/>
          <w:b/>
          <w:color w:val="205E29"/>
        </w:rPr>
      </w:pPr>
      <w:r>
        <w:rPr>
          <w:rFonts w:ascii="Calibri" w:hAnsi="Calibri"/>
          <w:b/>
          <w:color w:val="205E29"/>
        </w:rPr>
        <w:lastRenderedPageBreak/>
        <w:t>Q</w:t>
      </w:r>
      <w:r w:rsidR="004F2016" w:rsidRPr="003E20AA">
        <w:rPr>
          <w:rFonts w:ascii="Calibri" w:hAnsi="Calibri"/>
          <w:b/>
          <w:color w:val="205E29"/>
        </w:rPr>
        <w:t>uestion</w:t>
      </w:r>
      <w:r w:rsidR="004F2016">
        <w:rPr>
          <w:rFonts w:ascii="Calibri" w:hAnsi="Calibri"/>
          <w:b/>
          <w:color w:val="205E29"/>
        </w:rPr>
        <w:t>s</w:t>
      </w:r>
      <w:r w:rsidR="004F2016" w:rsidRPr="003E20AA">
        <w:rPr>
          <w:rFonts w:ascii="Calibri" w:hAnsi="Calibri"/>
          <w:b/>
          <w:color w:val="205E29"/>
        </w:rPr>
        <w:t>:</w:t>
      </w:r>
    </w:p>
    <w:p w14:paraId="32765F48" w14:textId="3C0DC879" w:rsidR="00D30661" w:rsidRDefault="00D30661" w:rsidP="00A34BB3">
      <w:pPr>
        <w:pStyle w:val="ListParagraph"/>
        <w:keepNext/>
        <w:keepLines/>
        <w:numPr>
          <w:ilvl w:val="0"/>
          <w:numId w:val="2"/>
        </w:numPr>
        <w:spacing w:after="240"/>
        <w:rPr>
          <w:rFonts w:ascii="Calibri" w:hAnsi="Calibri"/>
          <w:b/>
          <w:color w:val="205E29"/>
        </w:rPr>
      </w:pPr>
      <w:r>
        <w:rPr>
          <w:rFonts w:ascii="Calibri" w:hAnsi="Calibri"/>
          <w:b/>
          <w:color w:val="205E29"/>
        </w:rPr>
        <w:t xml:space="preserve">Is the proposed new </w:t>
      </w:r>
      <w:r w:rsidR="00232867">
        <w:rPr>
          <w:rFonts w:ascii="Calibri" w:hAnsi="Calibri"/>
          <w:b/>
          <w:color w:val="205E29"/>
        </w:rPr>
        <w:t xml:space="preserve">unit of measurement (i.e. industry engagement reported as EFTSL) </w:t>
      </w:r>
      <w:r>
        <w:rPr>
          <w:rFonts w:ascii="Calibri" w:hAnsi="Calibri"/>
          <w:b/>
          <w:color w:val="205E29"/>
        </w:rPr>
        <w:t>appropriate?</w:t>
      </w:r>
    </w:p>
    <w:p w14:paraId="44AC2BDF" w14:textId="77777777" w:rsidR="002A1BA3" w:rsidRDefault="002A1BA3" w:rsidP="00A34BB3">
      <w:pPr>
        <w:pStyle w:val="ListParagraph"/>
        <w:keepNext/>
        <w:keepLines/>
        <w:spacing w:after="240"/>
        <w:ind w:left="1080"/>
        <w:rPr>
          <w:rFonts w:ascii="Calibri" w:hAnsi="Calibri"/>
          <w:b/>
          <w:color w:val="205E29"/>
        </w:rPr>
      </w:pPr>
    </w:p>
    <w:p w14:paraId="48E791C5" w14:textId="40459EC0" w:rsidR="00336DA5" w:rsidRDefault="00336DA5" w:rsidP="00A34BB3">
      <w:pPr>
        <w:pStyle w:val="ListParagraph"/>
        <w:keepNext/>
        <w:keepLines/>
        <w:numPr>
          <w:ilvl w:val="0"/>
          <w:numId w:val="2"/>
        </w:numPr>
        <w:spacing w:after="240"/>
        <w:rPr>
          <w:rFonts w:ascii="Calibri" w:hAnsi="Calibri"/>
          <w:b/>
          <w:color w:val="205E29"/>
        </w:rPr>
      </w:pPr>
      <w:r>
        <w:rPr>
          <w:rFonts w:ascii="Calibri" w:hAnsi="Calibri"/>
          <w:b/>
          <w:color w:val="205E29"/>
        </w:rPr>
        <w:t>What definition of ‘industry engagement’ should be used for the new HDR engagement element and what activities should be included?</w:t>
      </w:r>
    </w:p>
    <w:p w14:paraId="5A50C6F0" w14:textId="77777777" w:rsidR="00336DA5" w:rsidRDefault="00336DA5" w:rsidP="00A34BB3">
      <w:pPr>
        <w:pStyle w:val="ListParagraph"/>
        <w:keepNext/>
        <w:keepLines/>
        <w:spacing w:after="240"/>
        <w:ind w:left="1080"/>
        <w:rPr>
          <w:rFonts w:ascii="Calibri" w:hAnsi="Calibri"/>
          <w:b/>
          <w:color w:val="205E29"/>
        </w:rPr>
      </w:pPr>
    </w:p>
    <w:p w14:paraId="7E8B1518" w14:textId="1A009807" w:rsidR="00D30661" w:rsidRPr="00D30661" w:rsidRDefault="00D30661" w:rsidP="00A34BB3">
      <w:pPr>
        <w:pStyle w:val="ListParagraph"/>
        <w:keepNext/>
        <w:keepLines/>
        <w:numPr>
          <w:ilvl w:val="0"/>
          <w:numId w:val="2"/>
        </w:numPr>
        <w:spacing w:after="240"/>
        <w:rPr>
          <w:rFonts w:ascii="Calibri" w:hAnsi="Calibri"/>
          <w:b/>
          <w:color w:val="205E29"/>
        </w:rPr>
      </w:pPr>
      <w:r>
        <w:rPr>
          <w:rFonts w:ascii="Calibri" w:hAnsi="Calibri"/>
          <w:b/>
          <w:color w:val="205E29"/>
        </w:rPr>
        <w:t>Are there any technical barriers to implementation?</w:t>
      </w:r>
      <w:r w:rsidR="00781791">
        <w:rPr>
          <w:rFonts w:ascii="Calibri" w:hAnsi="Calibri"/>
          <w:b/>
          <w:color w:val="205E29"/>
        </w:rPr>
        <w:t xml:space="preserve"> </w:t>
      </w:r>
      <w:r>
        <w:rPr>
          <w:rFonts w:ascii="Calibri" w:hAnsi="Calibri"/>
          <w:b/>
          <w:color w:val="205E29"/>
        </w:rPr>
        <w:t>For example, issues with tracking engagement HDR enrolments.</w:t>
      </w:r>
    </w:p>
    <w:p w14:paraId="22A3ECEE" w14:textId="77777777" w:rsidR="004F2016" w:rsidRPr="007D0ABE" w:rsidRDefault="004F2016" w:rsidP="004F2016">
      <w:pPr>
        <w:pStyle w:val="ListParagraph"/>
        <w:rPr>
          <w:rFonts w:ascii="Calibri" w:hAnsi="Calibri"/>
          <w:b/>
          <w:color w:val="205E29"/>
        </w:rPr>
      </w:pPr>
    </w:p>
    <w:p w14:paraId="3C55FE1C" w14:textId="57A7CEEA" w:rsidR="002243DC" w:rsidRPr="007F7705" w:rsidRDefault="007F7705" w:rsidP="00B915DB">
      <w:pPr>
        <w:pStyle w:val="Heading2"/>
        <w:spacing w:before="240" w:after="240"/>
        <w:rPr>
          <w:rStyle w:val="Strong"/>
        </w:rPr>
      </w:pPr>
      <w:bookmarkStart w:id="307" w:name="_Toc469324961"/>
      <w:bookmarkStart w:id="308" w:name="_Toc469408952"/>
      <w:bookmarkStart w:id="309" w:name="_Toc469411315"/>
      <w:bookmarkStart w:id="310" w:name="_Toc469413106"/>
      <w:bookmarkStart w:id="311" w:name="_Toc472067969"/>
      <w:bookmarkStart w:id="312" w:name="_Toc472068026"/>
      <w:bookmarkStart w:id="313" w:name="_Toc473622372"/>
      <w:bookmarkStart w:id="314" w:name="_Toc473628378"/>
      <w:r w:rsidRPr="003E20AA">
        <w:rPr>
          <w:rStyle w:val="Strong"/>
        </w:rPr>
        <w:t xml:space="preserve">Issue </w:t>
      </w:r>
      <w:r w:rsidR="00C176E4">
        <w:rPr>
          <w:rStyle w:val="Strong"/>
        </w:rPr>
        <w:t>4</w:t>
      </w:r>
      <w:r w:rsidRPr="003E20AA">
        <w:rPr>
          <w:rStyle w:val="Strong"/>
        </w:rPr>
        <w:t xml:space="preserve">: </w:t>
      </w:r>
      <w:r w:rsidR="002243DC" w:rsidRPr="007F7705">
        <w:rPr>
          <w:rStyle w:val="Strong"/>
        </w:rPr>
        <w:t>Field of Research Reporting</w:t>
      </w:r>
      <w:bookmarkEnd w:id="307"/>
      <w:bookmarkEnd w:id="308"/>
      <w:bookmarkEnd w:id="309"/>
      <w:bookmarkEnd w:id="310"/>
      <w:bookmarkEnd w:id="311"/>
      <w:bookmarkEnd w:id="312"/>
      <w:bookmarkEnd w:id="313"/>
      <w:bookmarkEnd w:id="314"/>
    </w:p>
    <w:p w14:paraId="5E38057A" w14:textId="77777777" w:rsidR="006C4940" w:rsidRPr="00CA25AC" w:rsidRDefault="006C4940" w:rsidP="00CA25AC">
      <w:pPr>
        <w:spacing w:after="200" w:line="276" w:lineRule="auto"/>
        <w:rPr>
          <w:rFonts w:ascii="Calibri" w:hAnsi="Calibri"/>
          <w:b/>
          <w:color w:val="205E29"/>
        </w:rPr>
      </w:pPr>
      <w:r w:rsidRPr="00CA25AC">
        <w:rPr>
          <w:rFonts w:ascii="Calibri" w:hAnsi="Calibri"/>
          <w:b/>
          <w:color w:val="205E29"/>
        </w:rPr>
        <w:t>Issues</w:t>
      </w:r>
    </w:p>
    <w:p w14:paraId="388797B3" w14:textId="4D0510A8" w:rsidR="00F023C7" w:rsidRDefault="00F023C7" w:rsidP="00CA25AC">
      <w:pPr>
        <w:spacing w:after="200" w:line="276" w:lineRule="auto"/>
      </w:pPr>
      <w:r w:rsidRPr="00CB6D2A">
        <w:t>Data on the subject of</w:t>
      </w:r>
      <w:r>
        <w:t xml:space="preserve"> a</w:t>
      </w:r>
      <w:r w:rsidRPr="00CB6D2A">
        <w:t xml:space="preserve"> student’s HDR is currently reported by the Field of Education (FoE) at the six-digit level with the option for reporting a supplementary FoE where an HDR spans multiple FoEs. These FoEs are used to classify high-cost or low-cost completions used in </w:t>
      </w:r>
      <w:r w:rsidR="00CA7763">
        <w:t>the current</w:t>
      </w:r>
      <w:r w:rsidRPr="00CB6D2A">
        <w:t xml:space="preserve"> RTP f</w:t>
      </w:r>
      <w:r w:rsidR="00CA7763">
        <w:t>ormula</w:t>
      </w:r>
      <w:r w:rsidRPr="00CB6D2A">
        <w:t xml:space="preserve">. However, the </w:t>
      </w:r>
      <w:r w:rsidRPr="00CB6D2A" w:rsidDel="00F023C7">
        <w:t xml:space="preserve">use of FoE </w:t>
      </w:r>
      <w:r w:rsidR="00E3202A">
        <w:t>does not align with other data on the research system which is classified by Field of Research (FoR). This limit</w:t>
      </w:r>
      <w:r w:rsidR="0093471F">
        <w:t>s more</w:t>
      </w:r>
      <w:r w:rsidRPr="00CB6D2A">
        <w:t xml:space="preserve"> detailed analysis of the HDR training system and </w:t>
      </w:r>
      <w:r w:rsidR="00E3202A">
        <w:t xml:space="preserve">its linkages to the broader </w:t>
      </w:r>
      <w:r w:rsidR="00CA7763">
        <w:t xml:space="preserve">Australian </w:t>
      </w:r>
      <w:r w:rsidR="00E3202A">
        <w:t xml:space="preserve">research system </w:t>
      </w:r>
      <w:r w:rsidR="00CA7763">
        <w:t>as well as</w:t>
      </w:r>
      <w:r w:rsidR="00E3202A">
        <w:t xml:space="preserve"> </w:t>
      </w:r>
      <w:r w:rsidRPr="00CB6D2A">
        <w:t>prevent</w:t>
      </w:r>
      <w:r w:rsidR="00CA7763">
        <w:t>ing</w:t>
      </w:r>
      <w:r w:rsidR="00E3202A">
        <w:t xml:space="preserve"> effective</w:t>
      </w:r>
      <w:r w:rsidR="00CA7763">
        <w:t xml:space="preserve"> comparisons with </w:t>
      </w:r>
      <w:r w:rsidRPr="00CB6D2A">
        <w:t xml:space="preserve">international </w:t>
      </w:r>
      <w:r w:rsidR="00CA7763">
        <w:t>HDR regimes</w:t>
      </w:r>
      <w:r w:rsidRPr="00CB6D2A">
        <w:t>.</w:t>
      </w:r>
    </w:p>
    <w:p w14:paraId="0DAD5AB9" w14:textId="01D95266" w:rsidR="00492603" w:rsidRDefault="00196F73" w:rsidP="00CA25AC">
      <w:pPr>
        <w:spacing w:after="200" w:line="276" w:lineRule="auto"/>
      </w:pPr>
      <w:r>
        <w:t xml:space="preserve">The </w:t>
      </w:r>
      <w:r w:rsidR="005521B9">
        <w:t>FoR will be collected according to the</w:t>
      </w:r>
      <w:r>
        <w:t xml:space="preserve"> </w:t>
      </w:r>
      <w:r w:rsidR="002A37B8" w:rsidRPr="002A37B8">
        <w:t xml:space="preserve">Australian and New Zealand Standard Research </w:t>
      </w:r>
      <w:r w:rsidR="002A37B8" w:rsidRPr="002A37B8" w:rsidDel="0000629F">
        <w:t>Classifi</w:t>
      </w:r>
      <w:r w:rsidR="002A37B8" w:rsidDel="0000629F">
        <w:t>cation</w:t>
      </w:r>
      <w:r w:rsidR="0000629F">
        <w:t xml:space="preserve"> </w:t>
      </w:r>
      <w:r w:rsidR="002A37B8">
        <w:t>Field of Research (F</w:t>
      </w:r>
      <w:r w:rsidR="00725B5A">
        <w:t>o</w:t>
      </w:r>
      <w:r w:rsidR="002A37B8" w:rsidRPr="002A37B8">
        <w:t>R)</w:t>
      </w:r>
      <w:r w:rsidR="005521B9">
        <w:t>,</w:t>
      </w:r>
      <w:r w:rsidR="002A37B8">
        <w:t xml:space="preserve"> </w:t>
      </w:r>
      <w:r>
        <w:t>a hierarchical classification with three levels</w:t>
      </w:r>
      <w:r w:rsidR="00B6320F">
        <w:t>—</w:t>
      </w:r>
      <w:r>
        <w:t>Divisions (</w:t>
      </w:r>
      <w:r w:rsidR="00AF2770">
        <w:t>two-</w:t>
      </w:r>
      <w:r>
        <w:t>digits), Groups (</w:t>
      </w:r>
      <w:r w:rsidR="00AF2770">
        <w:t>four-</w:t>
      </w:r>
      <w:r>
        <w:t>digits) and Fields (</w:t>
      </w:r>
      <w:r w:rsidR="00AF2770">
        <w:t>six-</w:t>
      </w:r>
      <w:r>
        <w:t>digits).</w:t>
      </w:r>
    </w:p>
    <w:p w14:paraId="5B374EA7" w14:textId="37B4A59A" w:rsidR="00492603" w:rsidRPr="00CA25AC" w:rsidRDefault="00492603" w:rsidP="0035120E">
      <w:pPr>
        <w:pStyle w:val="Caption"/>
        <w:keepNext/>
        <w:rPr>
          <w:b w:val="0"/>
        </w:rPr>
      </w:pPr>
      <w:r w:rsidRPr="00492603">
        <w:t xml:space="preserve">Figure </w:t>
      </w:r>
      <w:r w:rsidR="00DF148E">
        <w:fldChar w:fldCharType="begin"/>
      </w:r>
      <w:r w:rsidR="00DF148E">
        <w:instrText xml:space="preserve"> SEQ Figure \* ARABIC </w:instrText>
      </w:r>
      <w:r w:rsidR="00DF148E">
        <w:fldChar w:fldCharType="separate"/>
      </w:r>
      <w:r w:rsidR="00A861DA">
        <w:rPr>
          <w:noProof/>
        </w:rPr>
        <w:t>4</w:t>
      </w:r>
      <w:r w:rsidR="00DF148E">
        <w:rPr>
          <w:noProof/>
        </w:rPr>
        <w:fldChar w:fldCharType="end"/>
      </w:r>
      <w:r w:rsidRPr="00492603">
        <w:t xml:space="preserve"> </w:t>
      </w:r>
      <w:r w:rsidRPr="00492603">
        <w:rPr>
          <w:rFonts w:eastAsiaTheme="minorHAnsi" w:cstheme="minorBidi"/>
          <w:szCs w:val="22"/>
          <w:lang w:eastAsia="en-US"/>
        </w:rPr>
        <w:t>– illustration of Field of Research</w:t>
      </w:r>
    </w:p>
    <w:p w14:paraId="7D244325" w14:textId="3AB2E6A4" w:rsidR="002A37B8" w:rsidRDefault="002A37B8" w:rsidP="00196F73">
      <w:r>
        <w:rPr>
          <w:noProof/>
        </w:rPr>
        <w:drawing>
          <wp:inline distT="0" distB="0" distL="0" distR="0" wp14:anchorId="79D2E84D" wp14:editId="36B4371B">
            <wp:extent cx="5273675" cy="156654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3675" cy="1566545"/>
                    </a:xfrm>
                    <a:prstGeom prst="rect">
                      <a:avLst/>
                    </a:prstGeom>
                    <a:noFill/>
                  </pic:spPr>
                </pic:pic>
              </a:graphicData>
            </a:graphic>
          </wp:inline>
        </w:drawing>
      </w:r>
    </w:p>
    <w:p w14:paraId="3604B71C" w14:textId="15C61AEF" w:rsidR="009A106C" w:rsidRDefault="002A37B8" w:rsidP="00CA25AC">
      <w:pPr>
        <w:spacing w:after="200" w:line="276" w:lineRule="auto"/>
      </w:pPr>
      <w:r>
        <w:t xml:space="preserve">Different levels of </w:t>
      </w:r>
      <w:r w:rsidR="009A106C">
        <w:t>FoR</w:t>
      </w:r>
      <w:r>
        <w:t xml:space="preserve"> classification codes are used across agencies </w:t>
      </w:r>
      <w:r w:rsidR="00F1738D">
        <w:t>for international</w:t>
      </w:r>
      <w:r>
        <w:t xml:space="preserve"> comparisons, grant applications and to classify research outputs.</w:t>
      </w:r>
      <w:r w:rsidR="00E82415">
        <w:t xml:space="preserve"> </w:t>
      </w:r>
      <w:r w:rsidR="009A106C">
        <w:t>For example:</w:t>
      </w:r>
    </w:p>
    <w:p w14:paraId="0E892086" w14:textId="29778D3E" w:rsidR="009A106C" w:rsidRDefault="009A106C" w:rsidP="00CA25AC">
      <w:pPr>
        <w:pStyle w:val="ListParagraph"/>
        <w:numPr>
          <w:ilvl w:val="0"/>
          <w:numId w:val="48"/>
        </w:numPr>
        <w:spacing w:after="200" w:line="276" w:lineRule="auto"/>
      </w:pPr>
      <w:r>
        <w:t>the FoR</w:t>
      </w:r>
      <w:r w:rsidR="002A37B8">
        <w:t xml:space="preserve"> </w:t>
      </w:r>
      <w:r w:rsidR="00E82415" w:rsidRPr="00E82415">
        <w:t xml:space="preserve">aligns at </w:t>
      </w:r>
      <w:r>
        <w:t xml:space="preserve">the </w:t>
      </w:r>
      <w:r w:rsidR="00E82415" w:rsidRPr="00E82415">
        <w:t>two</w:t>
      </w:r>
      <w:r w:rsidR="00AF2770">
        <w:t>-</w:t>
      </w:r>
      <w:r w:rsidR="00E82415" w:rsidRPr="00E82415">
        <w:t>digit Division level with the OECD's Fields of Science 2007 classification</w:t>
      </w:r>
      <w:r>
        <w:t>,</w:t>
      </w:r>
      <w:r w:rsidR="00E82415">
        <w:t xml:space="preserve"> </w:t>
      </w:r>
      <w:r w:rsidR="000E1276">
        <w:t>allow</w:t>
      </w:r>
      <w:r>
        <w:t>ing for</w:t>
      </w:r>
      <w:r w:rsidR="000E1276">
        <w:t xml:space="preserve"> international comparisons</w:t>
      </w:r>
      <w:r w:rsidR="00565BE4">
        <w:t>,</w:t>
      </w:r>
    </w:p>
    <w:p w14:paraId="6C2FDBED" w14:textId="0F276F00" w:rsidR="009A106C" w:rsidRDefault="009A106C" w:rsidP="00CA25AC">
      <w:pPr>
        <w:pStyle w:val="ListParagraph"/>
        <w:numPr>
          <w:ilvl w:val="0"/>
          <w:numId w:val="48"/>
        </w:numPr>
        <w:spacing w:after="200" w:line="276" w:lineRule="auto"/>
      </w:pPr>
      <w:r>
        <w:t>the Australian Research Council’s (</w:t>
      </w:r>
      <w:r w:rsidR="00E82415">
        <w:t>ARC</w:t>
      </w:r>
      <w:r>
        <w:t>)</w:t>
      </w:r>
      <w:r w:rsidR="00E82415">
        <w:t xml:space="preserve"> </w:t>
      </w:r>
      <w:r w:rsidR="00E82415" w:rsidRPr="00E82415">
        <w:t xml:space="preserve">Excellence for Research in Australia </w:t>
      </w:r>
      <w:r w:rsidR="000E1276">
        <w:t xml:space="preserve">(ERA) uses </w:t>
      </w:r>
      <w:r w:rsidR="00E662D0">
        <w:t xml:space="preserve">two and </w:t>
      </w:r>
      <w:r w:rsidR="00E82415" w:rsidRPr="00E82415">
        <w:t>four-digit</w:t>
      </w:r>
      <w:r w:rsidR="000E1276">
        <w:t xml:space="preserve"> </w:t>
      </w:r>
      <w:r w:rsidR="00725B5A">
        <w:t>Fo</w:t>
      </w:r>
      <w:r w:rsidR="000E1276">
        <w:t>R to classify research outputs</w:t>
      </w:r>
      <w:r w:rsidR="00565BE4">
        <w:t>, and</w:t>
      </w:r>
    </w:p>
    <w:p w14:paraId="107A1897" w14:textId="0099C948" w:rsidR="002A37B8" w:rsidRDefault="009A106C" w:rsidP="00CA25AC">
      <w:pPr>
        <w:pStyle w:val="ListParagraph"/>
        <w:numPr>
          <w:ilvl w:val="0"/>
          <w:numId w:val="48"/>
        </w:numPr>
        <w:spacing w:after="200" w:line="276" w:lineRule="auto"/>
      </w:pPr>
      <w:r>
        <w:t>the</w:t>
      </w:r>
      <w:r w:rsidR="00B854A4">
        <w:t xml:space="preserve"> N</w:t>
      </w:r>
      <w:r>
        <w:t>H</w:t>
      </w:r>
      <w:r w:rsidR="00B854A4">
        <w:t>MRC uses six</w:t>
      </w:r>
      <w:r w:rsidR="00AF2770">
        <w:t>-</w:t>
      </w:r>
      <w:r w:rsidR="00B854A4">
        <w:t xml:space="preserve">digit </w:t>
      </w:r>
      <w:r w:rsidR="00725B5A">
        <w:t>FoR</w:t>
      </w:r>
      <w:r w:rsidR="00B854A4">
        <w:t xml:space="preserve"> to classify research </w:t>
      </w:r>
      <w:r w:rsidR="00725B5A">
        <w:t>activities</w:t>
      </w:r>
      <w:r w:rsidR="000E1276">
        <w:t>.</w:t>
      </w:r>
    </w:p>
    <w:p w14:paraId="3886F95C" w14:textId="05D0D320" w:rsidR="006C4940" w:rsidRPr="00CA25AC" w:rsidRDefault="006C4940" w:rsidP="00A34BB3">
      <w:pPr>
        <w:keepNext/>
        <w:spacing w:after="200" w:line="276" w:lineRule="auto"/>
        <w:rPr>
          <w:rFonts w:ascii="Calibri" w:hAnsi="Calibri"/>
          <w:b/>
          <w:color w:val="205E29"/>
        </w:rPr>
      </w:pPr>
      <w:r w:rsidRPr="00CA25AC">
        <w:rPr>
          <w:rFonts w:ascii="Calibri" w:hAnsi="Calibri"/>
          <w:b/>
          <w:color w:val="205E29"/>
        </w:rPr>
        <w:lastRenderedPageBreak/>
        <w:t>Proposal</w:t>
      </w:r>
    </w:p>
    <w:p w14:paraId="765458EA" w14:textId="5A5A16DE" w:rsidR="006C4940" w:rsidRDefault="00CC1430" w:rsidP="00CA25AC">
      <w:pPr>
        <w:spacing w:after="200" w:line="276" w:lineRule="auto"/>
      </w:pPr>
      <w:r w:rsidRPr="00CC1430">
        <w:t xml:space="preserve">To improve the quality of available data </w:t>
      </w:r>
      <w:r w:rsidR="00BF3134">
        <w:t>the department propos</w:t>
      </w:r>
      <w:r w:rsidR="00796663">
        <w:t>es to collect FoR data for</w:t>
      </w:r>
      <w:r w:rsidRPr="00CC1430">
        <w:t xml:space="preserve"> HDR students </w:t>
      </w:r>
      <w:r>
        <w:t>at</w:t>
      </w:r>
      <w:r w:rsidR="00796663">
        <w:t xml:space="preserve"> the</w:t>
      </w:r>
      <w:r>
        <w:t xml:space="preserve"> six</w:t>
      </w:r>
      <w:r w:rsidR="00796663">
        <w:t>-</w:t>
      </w:r>
      <w:r>
        <w:t>digit level</w:t>
      </w:r>
      <w:r w:rsidR="00D81CE8">
        <w:t xml:space="preserve"> through a new HEIMS element</w:t>
      </w:r>
      <w:r w:rsidR="00BF3134">
        <w:t>.</w:t>
      </w:r>
      <w:r>
        <w:t xml:space="preserve"> </w:t>
      </w:r>
      <w:r w:rsidR="00FD38E6">
        <w:t>This data</w:t>
      </w:r>
      <w:r w:rsidR="00FD38E6" w:rsidDel="00256020">
        <w:t xml:space="preserve"> </w:t>
      </w:r>
      <w:r w:rsidR="00256020">
        <w:t xml:space="preserve">could either </w:t>
      </w:r>
      <w:r w:rsidR="00FD38E6">
        <w:t xml:space="preserve">be collected </w:t>
      </w:r>
      <w:r w:rsidR="00256020">
        <w:t xml:space="preserve">based on a student’s enrolment or based on a student’s course of study </w:t>
      </w:r>
      <w:r w:rsidR="00FD38E6">
        <w:t>similar to current arrangements for FoE.</w:t>
      </w:r>
    </w:p>
    <w:p w14:paraId="6D0BEF2B" w14:textId="5AA49EBA" w:rsidR="006C4940" w:rsidRDefault="006C4940" w:rsidP="006C4940">
      <w:pPr>
        <w:spacing w:after="200" w:line="276" w:lineRule="auto"/>
      </w:pPr>
      <w:r w:rsidRPr="00FD49A1">
        <w:t xml:space="preserve">Given that research projects often cross over multiple research fields there </w:t>
      </w:r>
      <w:r w:rsidR="005521B9">
        <w:t xml:space="preserve">will also be </w:t>
      </w:r>
      <w:r>
        <w:t xml:space="preserve">an </w:t>
      </w:r>
      <w:r w:rsidRPr="00FD49A1">
        <w:t>option</w:t>
      </w:r>
      <w:r w:rsidR="005521B9">
        <w:t>al additional HEIMS element</w:t>
      </w:r>
      <w:r w:rsidRPr="00FD49A1">
        <w:t xml:space="preserve"> for the reporting of FoR data for </w:t>
      </w:r>
      <w:r w:rsidR="00E662D0">
        <w:t xml:space="preserve">a </w:t>
      </w:r>
      <w:r w:rsidRPr="00FD49A1">
        <w:t xml:space="preserve">secondary field in addition to the primary field. </w:t>
      </w:r>
      <w:r>
        <w:t>The supplementary FoR will also be reported at the six-digit level.</w:t>
      </w:r>
    </w:p>
    <w:p w14:paraId="08624B42" w14:textId="1F74A04C" w:rsidR="006C4940" w:rsidRPr="00595D51" w:rsidRDefault="006C4940" w:rsidP="006C4940">
      <w:pPr>
        <w:spacing w:after="200" w:line="276" w:lineRule="auto"/>
      </w:pPr>
      <w:r>
        <w:t>As</w:t>
      </w:r>
      <w:r w:rsidRPr="001C3356">
        <w:t xml:space="preserve"> </w:t>
      </w:r>
      <w:r>
        <w:t>FoE data</w:t>
      </w:r>
      <w:r w:rsidRPr="001C3356">
        <w:t xml:space="preserve"> </w:t>
      </w:r>
      <w:r>
        <w:t>is</w:t>
      </w:r>
      <w:r w:rsidRPr="001C3356">
        <w:t xml:space="preserve"> used to classify high-cost or low-cost completions in </w:t>
      </w:r>
      <w:r>
        <w:t>the</w:t>
      </w:r>
      <w:r w:rsidRPr="001C3356">
        <w:t xml:space="preserve"> </w:t>
      </w:r>
      <w:r w:rsidR="005521B9">
        <w:t xml:space="preserve">current </w:t>
      </w:r>
      <w:r w:rsidRPr="001C3356">
        <w:t xml:space="preserve">RTP </w:t>
      </w:r>
      <w:r>
        <w:t xml:space="preserve">allocation formula the department </w:t>
      </w:r>
      <w:r w:rsidR="005521B9">
        <w:t>is required to</w:t>
      </w:r>
      <w:r>
        <w:t xml:space="preserve"> continue collect</w:t>
      </w:r>
      <w:r w:rsidR="005521B9">
        <w:t>ing</w:t>
      </w:r>
      <w:r>
        <w:t xml:space="preserve"> FoE data alongside the new FoR data.</w:t>
      </w:r>
    </w:p>
    <w:p w14:paraId="427EB225" w14:textId="4E5A7C15" w:rsidR="006C4940" w:rsidRPr="00CA25AC" w:rsidRDefault="006C4940" w:rsidP="00CA25AC">
      <w:pPr>
        <w:spacing w:after="200" w:line="276" w:lineRule="auto"/>
        <w:rPr>
          <w:rFonts w:ascii="Calibri" w:hAnsi="Calibri"/>
          <w:b/>
          <w:color w:val="205E29"/>
        </w:rPr>
      </w:pPr>
      <w:r w:rsidRPr="00CA25AC">
        <w:rPr>
          <w:rFonts w:ascii="Calibri" w:hAnsi="Calibri"/>
          <w:b/>
          <w:color w:val="205E29"/>
        </w:rPr>
        <w:t xml:space="preserve">Potential </w:t>
      </w:r>
      <w:r w:rsidR="00BA636F">
        <w:rPr>
          <w:rFonts w:ascii="Calibri" w:hAnsi="Calibri"/>
          <w:b/>
          <w:color w:val="205E29"/>
        </w:rPr>
        <w:t>b</w:t>
      </w:r>
      <w:r w:rsidRPr="00CA25AC">
        <w:rPr>
          <w:rFonts w:ascii="Calibri" w:hAnsi="Calibri"/>
          <w:b/>
          <w:color w:val="205E29"/>
        </w:rPr>
        <w:t>enefits</w:t>
      </w:r>
    </w:p>
    <w:p w14:paraId="480FFCB8" w14:textId="78B1FD01" w:rsidR="00CC1430" w:rsidRDefault="008F6233" w:rsidP="00CA25AC">
      <w:pPr>
        <w:spacing w:after="200" w:line="276" w:lineRule="auto"/>
      </w:pPr>
      <w:r>
        <w:t>FoR</w:t>
      </w:r>
      <w:r w:rsidR="00725B5A">
        <w:t xml:space="preserve"> reporting</w:t>
      </w:r>
      <w:r>
        <w:t xml:space="preserve"> at the six-digit level</w:t>
      </w:r>
      <w:r w:rsidR="00BF3134">
        <w:t xml:space="preserve"> </w:t>
      </w:r>
      <w:r w:rsidR="00CC1430">
        <w:t xml:space="preserve">will </w:t>
      </w:r>
      <w:r>
        <w:t>allow for</w:t>
      </w:r>
      <w:r w:rsidR="00CC1430">
        <w:t>:</w:t>
      </w:r>
    </w:p>
    <w:p w14:paraId="314AA71C" w14:textId="48D3F16C" w:rsidR="00E662D0" w:rsidRDefault="00E662D0" w:rsidP="008F6233">
      <w:pPr>
        <w:pStyle w:val="ListParagraph"/>
        <w:numPr>
          <w:ilvl w:val="0"/>
          <w:numId w:val="38"/>
        </w:numPr>
        <w:spacing w:after="200" w:line="276" w:lineRule="auto"/>
        <w:rPr>
          <w:rFonts w:eastAsiaTheme="minorHAnsi" w:cstheme="minorBidi"/>
          <w:szCs w:val="22"/>
          <w:lang w:eastAsia="en-US"/>
        </w:rPr>
      </w:pPr>
      <w:r>
        <w:rPr>
          <w:rFonts w:eastAsiaTheme="minorHAnsi" w:cstheme="minorBidi"/>
          <w:szCs w:val="22"/>
          <w:lang w:eastAsia="en-US"/>
        </w:rPr>
        <w:t>aggregation of data to four and two digit levels to match other data sets</w:t>
      </w:r>
    </w:p>
    <w:p w14:paraId="1683C8EE" w14:textId="5047FFF2" w:rsidR="008F6233" w:rsidRPr="00DA2652" w:rsidRDefault="008F6233" w:rsidP="008F6233">
      <w:pPr>
        <w:pStyle w:val="ListParagraph"/>
        <w:numPr>
          <w:ilvl w:val="0"/>
          <w:numId w:val="38"/>
        </w:numPr>
        <w:spacing w:after="200" w:line="276" w:lineRule="auto"/>
        <w:rPr>
          <w:rFonts w:eastAsiaTheme="minorHAnsi" w:cstheme="minorBidi"/>
          <w:szCs w:val="22"/>
          <w:lang w:eastAsia="en-US"/>
        </w:rPr>
      </w:pPr>
      <w:r>
        <w:rPr>
          <w:rFonts w:eastAsiaTheme="minorHAnsi" w:cstheme="minorBidi"/>
          <w:szCs w:val="22"/>
          <w:lang w:eastAsia="en-US"/>
        </w:rPr>
        <w:t>improved e</w:t>
      </w:r>
      <w:r w:rsidRPr="00DA2652">
        <w:rPr>
          <w:rFonts w:eastAsiaTheme="minorHAnsi" w:cstheme="minorBidi"/>
          <w:szCs w:val="22"/>
          <w:lang w:eastAsia="en-US"/>
        </w:rPr>
        <w:t>valuation</w:t>
      </w:r>
      <w:r>
        <w:rPr>
          <w:rFonts w:eastAsiaTheme="minorHAnsi" w:cstheme="minorBidi"/>
          <w:szCs w:val="22"/>
          <w:lang w:eastAsia="en-US"/>
        </w:rPr>
        <w:t xml:space="preserve"> of the performance of the research training system as recommended in </w:t>
      </w:r>
      <w:r w:rsidR="00565BE4">
        <w:rPr>
          <w:rFonts w:eastAsiaTheme="minorHAnsi" w:cstheme="minorBidi"/>
          <w:szCs w:val="22"/>
          <w:lang w:eastAsia="en-US"/>
        </w:rPr>
        <w:t xml:space="preserve">the </w:t>
      </w:r>
      <w:r>
        <w:rPr>
          <w:rFonts w:eastAsiaTheme="minorHAnsi" w:cstheme="minorBidi"/>
          <w:szCs w:val="22"/>
          <w:lang w:eastAsia="en-US"/>
        </w:rPr>
        <w:t xml:space="preserve">ACOLA </w:t>
      </w:r>
      <w:r w:rsidR="00A95F3F" w:rsidRPr="00355C70">
        <w:rPr>
          <w:rFonts w:eastAsiaTheme="minorHAnsi"/>
          <w:i/>
          <w:lang w:eastAsia="en-US"/>
        </w:rPr>
        <w:t>Review of Australia’s Research Training System</w:t>
      </w:r>
    </w:p>
    <w:p w14:paraId="6FA6C4B4" w14:textId="59D6AB19" w:rsidR="0093471F" w:rsidRDefault="00BF3134" w:rsidP="00CA25AC">
      <w:pPr>
        <w:pStyle w:val="ListParagraph"/>
        <w:numPr>
          <w:ilvl w:val="0"/>
          <w:numId w:val="38"/>
        </w:numPr>
        <w:spacing w:after="200" w:line="276" w:lineRule="auto"/>
        <w:rPr>
          <w:rFonts w:eastAsiaTheme="minorHAnsi" w:cstheme="minorBidi"/>
          <w:szCs w:val="22"/>
          <w:lang w:eastAsia="en-US"/>
        </w:rPr>
      </w:pPr>
      <w:r w:rsidRPr="00CA25AC">
        <w:rPr>
          <w:rFonts w:eastAsiaTheme="minorHAnsi" w:cstheme="minorBidi"/>
          <w:szCs w:val="22"/>
          <w:lang w:eastAsia="en-US"/>
        </w:rPr>
        <w:t xml:space="preserve">detailed </w:t>
      </w:r>
      <w:r w:rsidR="00796663">
        <w:rPr>
          <w:rFonts w:eastAsiaTheme="minorHAnsi" w:cstheme="minorBidi"/>
          <w:szCs w:val="22"/>
          <w:lang w:eastAsia="en-US"/>
        </w:rPr>
        <w:t>analysis</w:t>
      </w:r>
      <w:r w:rsidR="00046486" w:rsidRPr="00CA25AC">
        <w:rPr>
          <w:rFonts w:eastAsiaTheme="minorHAnsi" w:cstheme="minorBidi"/>
          <w:szCs w:val="22"/>
          <w:lang w:eastAsia="en-US"/>
        </w:rPr>
        <w:t xml:space="preserve"> </w:t>
      </w:r>
      <w:r w:rsidR="0093471F">
        <w:rPr>
          <w:rFonts w:eastAsiaTheme="minorHAnsi" w:cstheme="minorBidi"/>
          <w:szCs w:val="22"/>
          <w:lang w:eastAsia="en-US"/>
        </w:rPr>
        <w:t>of</w:t>
      </w:r>
      <w:r w:rsidR="002A58C5" w:rsidRPr="00CA25AC">
        <w:rPr>
          <w:rFonts w:eastAsiaTheme="minorHAnsi" w:cstheme="minorBidi"/>
          <w:szCs w:val="22"/>
          <w:lang w:eastAsia="en-US"/>
        </w:rPr>
        <w:t xml:space="preserve"> </w:t>
      </w:r>
      <w:r w:rsidR="008F6233">
        <w:rPr>
          <w:rFonts w:eastAsiaTheme="minorHAnsi" w:cstheme="minorBidi"/>
          <w:szCs w:val="22"/>
          <w:lang w:eastAsia="en-US"/>
        </w:rPr>
        <w:t>differentiating</w:t>
      </w:r>
      <w:r w:rsidR="001C3356" w:rsidRPr="00CA25AC">
        <w:rPr>
          <w:rFonts w:eastAsiaTheme="minorHAnsi" w:cstheme="minorBidi"/>
          <w:szCs w:val="22"/>
          <w:lang w:eastAsia="en-US"/>
        </w:rPr>
        <w:t xml:space="preserve"> completion rate</w:t>
      </w:r>
      <w:r w:rsidR="00725B5A" w:rsidRPr="00CA25AC">
        <w:rPr>
          <w:rFonts w:eastAsiaTheme="minorHAnsi" w:cstheme="minorBidi"/>
          <w:szCs w:val="22"/>
          <w:lang w:eastAsia="en-US"/>
        </w:rPr>
        <w:t>s</w:t>
      </w:r>
      <w:r w:rsidR="001C3356" w:rsidRPr="00CA25AC">
        <w:rPr>
          <w:rFonts w:eastAsiaTheme="minorHAnsi" w:cstheme="minorBidi"/>
          <w:szCs w:val="22"/>
          <w:lang w:eastAsia="en-US"/>
        </w:rPr>
        <w:t>, attrition rate</w:t>
      </w:r>
      <w:r w:rsidR="00725B5A" w:rsidRPr="00CA25AC">
        <w:rPr>
          <w:rFonts w:eastAsiaTheme="minorHAnsi" w:cstheme="minorBidi"/>
          <w:szCs w:val="22"/>
          <w:lang w:eastAsia="en-US"/>
        </w:rPr>
        <w:t>s</w:t>
      </w:r>
      <w:r w:rsidR="001C3356" w:rsidRPr="00CA25AC">
        <w:rPr>
          <w:rFonts w:eastAsiaTheme="minorHAnsi" w:cstheme="minorBidi"/>
          <w:szCs w:val="22"/>
          <w:lang w:eastAsia="en-US"/>
        </w:rPr>
        <w:t xml:space="preserve"> and </w:t>
      </w:r>
      <w:r w:rsidR="0093471F">
        <w:rPr>
          <w:rFonts w:eastAsiaTheme="minorHAnsi" w:cstheme="minorBidi"/>
          <w:szCs w:val="22"/>
          <w:lang w:eastAsia="en-US"/>
        </w:rPr>
        <w:t xml:space="preserve">HDR </w:t>
      </w:r>
      <w:r w:rsidR="008F6233">
        <w:rPr>
          <w:rFonts w:eastAsiaTheme="minorHAnsi" w:cstheme="minorBidi"/>
          <w:szCs w:val="22"/>
          <w:lang w:eastAsia="en-US"/>
        </w:rPr>
        <w:t>demographics</w:t>
      </w:r>
      <w:r w:rsidR="001C3356" w:rsidRPr="00CA25AC">
        <w:rPr>
          <w:rFonts w:eastAsiaTheme="minorHAnsi" w:cstheme="minorBidi"/>
          <w:szCs w:val="22"/>
          <w:lang w:eastAsia="en-US"/>
        </w:rPr>
        <w:t xml:space="preserve"> </w:t>
      </w:r>
      <w:r w:rsidR="008F6233">
        <w:rPr>
          <w:rFonts w:eastAsiaTheme="minorHAnsi" w:cstheme="minorBidi"/>
          <w:szCs w:val="22"/>
          <w:lang w:eastAsia="en-US"/>
        </w:rPr>
        <w:t>across different research fields</w:t>
      </w:r>
    </w:p>
    <w:p w14:paraId="6AFB40B5" w14:textId="09D03943" w:rsidR="0093471F" w:rsidRDefault="0093471F" w:rsidP="00CA25AC">
      <w:pPr>
        <w:pStyle w:val="ListParagraph"/>
        <w:numPr>
          <w:ilvl w:val="0"/>
          <w:numId w:val="38"/>
        </w:numPr>
        <w:spacing w:after="200" w:line="276" w:lineRule="auto"/>
        <w:rPr>
          <w:rFonts w:eastAsiaTheme="minorHAnsi" w:cstheme="minorBidi"/>
          <w:szCs w:val="22"/>
          <w:lang w:eastAsia="en-US"/>
        </w:rPr>
      </w:pPr>
      <w:r>
        <w:rPr>
          <w:rFonts w:eastAsiaTheme="minorHAnsi" w:cstheme="minorBidi"/>
          <w:szCs w:val="22"/>
          <w:lang w:eastAsia="en-US"/>
        </w:rPr>
        <w:t>analysis of alignment with government, not-for-profit and commercial R&amp;D expenditure</w:t>
      </w:r>
    </w:p>
    <w:p w14:paraId="72217AFC" w14:textId="07017B52" w:rsidR="001C3356" w:rsidRPr="00CA25AC" w:rsidRDefault="005521B9" w:rsidP="00CA25AC">
      <w:pPr>
        <w:pStyle w:val="ListParagraph"/>
        <w:numPr>
          <w:ilvl w:val="0"/>
          <w:numId w:val="38"/>
        </w:numPr>
        <w:spacing w:after="200" w:line="276" w:lineRule="auto"/>
        <w:rPr>
          <w:rFonts w:eastAsiaTheme="minorHAnsi"/>
          <w:lang w:eastAsia="en-US"/>
        </w:rPr>
      </w:pPr>
      <w:r>
        <w:rPr>
          <w:rFonts w:eastAsiaTheme="minorHAnsi" w:cstheme="minorBidi"/>
          <w:szCs w:val="22"/>
          <w:lang w:eastAsia="en-US"/>
        </w:rPr>
        <w:t>improved data on</w:t>
      </w:r>
      <w:r w:rsidR="0093471F">
        <w:rPr>
          <w:rFonts w:eastAsiaTheme="minorHAnsi" w:cstheme="minorBidi"/>
          <w:szCs w:val="22"/>
          <w:lang w:eastAsia="en-US"/>
        </w:rPr>
        <w:t xml:space="preserve"> concordance between FoE and FoR</w:t>
      </w:r>
    </w:p>
    <w:p w14:paraId="2774FFEB" w14:textId="2CE84DEF" w:rsidR="00840148" w:rsidRDefault="0093471F" w:rsidP="00CA25AC">
      <w:pPr>
        <w:pStyle w:val="ListParagraph"/>
        <w:numPr>
          <w:ilvl w:val="0"/>
          <w:numId w:val="38"/>
        </w:numPr>
        <w:spacing w:after="200" w:line="276" w:lineRule="auto"/>
        <w:rPr>
          <w:rFonts w:eastAsiaTheme="minorHAnsi" w:cstheme="minorBidi"/>
          <w:szCs w:val="22"/>
          <w:lang w:eastAsia="en-US"/>
        </w:rPr>
      </w:pPr>
      <w:r>
        <w:rPr>
          <w:rFonts w:eastAsiaTheme="minorHAnsi" w:cstheme="minorBidi"/>
          <w:szCs w:val="22"/>
          <w:lang w:eastAsia="en-US"/>
        </w:rPr>
        <w:t>integrated</w:t>
      </w:r>
      <w:r w:rsidR="008F6233" w:rsidRPr="00520352">
        <w:rPr>
          <w:rFonts w:eastAsiaTheme="minorHAnsi" w:cstheme="minorBidi"/>
          <w:szCs w:val="22"/>
          <w:lang w:eastAsia="en-US"/>
        </w:rPr>
        <w:t xml:space="preserve"> </w:t>
      </w:r>
      <w:r w:rsidR="008F6233">
        <w:rPr>
          <w:rFonts w:eastAsiaTheme="minorHAnsi" w:cstheme="minorBidi"/>
          <w:szCs w:val="22"/>
          <w:lang w:eastAsia="en-US"/>
        </w:rPr>
        <w:t xml:space="preserve">analysis with </w:t>
      </w:r>
      <w:r w:rsidR="008F6233" w:rsidRPr="00520352">
        <w:rPr>
          <w:rFonts w:eastAsiaTheme="minorHAnsi" w:cstheme="minorBidi"/>
          <w:szCs w:val="22"/>
          <w:lang w:eastAsia="en-US"/>
        </w:rPr>
        <w:t>sources held at other agencies such as NHMRC and ARC</w:t>
      </w:r>
    </w:p>
    <w:p w14:paraId="34CE2756" w14:textId="25DAB4A8" w:rsidR="0093471F" w:rsidRPr="000F3FFF" w:rsidRDefault="00840148" w:rsidP="00CA25AC">
      <w:pPr>
        <w:pStyle w:val="ListParagraph"/>
        <w:numPr>
          <w:ilvl w:val="0"/>
          <w:numId w:val="38"/>
        </w:numPr>
        <w:spacing w:after="200" w:line="276" w:lineRule="auto"/>
        <w:rPr>
          <w:rFonts w:eastAsiaTheme="minorHAnsi" w:cstheme="minorBidi"/>
          <w:szCs w:val="22"/>
          <w:lang w:eastAsia="en-US"/>
        </w:rPr>
      </w:pPr>
      <w:r>
        <w:rPr>
          <w:rFonts w:eastAsiaTheme="minorHAnsi" w:cstheme="minorBidi"/>
          <w:szCs w:val="22"/>
          <w:lang w:eastAsia="en-US"/>
        </w:rPr>
        <w:t>i</w:t>
      </w:r>
      <w:r w:rsidR="00046486" w:rsidRPr="00CA25AC">
        <w:rPr>
          <w:rFonts w:eastAsiaTheme="minorHAnsi" w:cstheme="minorBidi"/>
          <w:szCs w:val="22"/>
          <w:lang w:eastAsia="en-US"/>
        </w:rPr>
        <w:t>nternational</w:t>
      </w:r>
      <w:r w:rsidR="001C3356" w:rsidRPr="00CA25AC">
        <w:rPr>
          <w:rFonts w:eastAsiaTheme="minorHAnsi"/>
          <w:lang w:eastAsia="en-US"/>
        </w:rPr>
        <w:t xml:space="preserve"> statistical </w:t>
      </w:r>
      <w:r w:rsidR="00CC1430" w:rsidRPr="00CA25AC">
        <w:rPr>
          <w:rFonts w:eastAsiaTheme="minorHAnsi"/>
          <w:lang w:eastAsia="en-US"/>
        </w:rPr>
        <w:t>comparisons</w:t>
      </w:r>
    </w:p>
    <w:p w14:paraId="09DFD9E1" w14:textId="2A9116B1" w:rsidR="005521B9" w:rsidRPr="00CA25AC" w:rsidRDefault="005521B9" w:rsidP="00CA25AC">
      <w:pPr>
        <w:pStyle w:val="ListParagraph"/>
        <w:numPr>
          <w:ilvl w:val="0"/>
          <w:numId w:val="38"/>
        </w:numPr>
        <w:spacing w:after="200" w:line="276" w:lineRule="auto"/>
        <w:rPr>
          <w:rFonts w:eastAsiaTheme="minorHAnsi"/>
          <w:lang w:eastAsia="en-US"/>
        </w:rPr>
      </w:pPr>
      <w:r>
        <w:rPr>
          <w:rFonts w:eastAsiaTheme="minorHAnsi" w:cstheme="minorBidi"/>
          <w:szCs w:val="22"/>
          <w:lang w:eastAsia="en-US"/>
        </w:rPr>
        <w:t>Track the emerging research workforce and its alignment to the needs of the research sector</w:t>
      </w:r>
    </w:p>
    <w:bookmarkEnd w:id="287"/>
    <w:bookmarkEnd w:id="288"/>
    <w:p w14:paraId="7338F4C4" w14:textId="76DA007A" w:rsidR="000F2495" w:rsidRPr="008562ED" w:rsidRDefault="006C4940">
      <w:pPr>
        <w:spacing w:after="200" w:line="276" w:lineRule="auto"/>
        <w:rPr>
          <w:rFonts w:ascii="Calibri" w:hAnsi="Calibri"/>
          <w:b/>
          <w:color w:val="205E29"/>
        </w:rPr>
      </w:pPr>
      <w:r>
        <w:rPr>
          <w:rFonts w:ascii="Calibri" w:hAnsi="Calibri"/>
          <w:b/>
          <w:color w:val="205E29"/>
        </w:rPr>
        <w:t>Q</w:t>
      </w:r>
      <w:r w:rsidR="003E20AA" w:rsidRPr="003E20AA">
        <w:rPr>
          <w:rFonts w:ascii="Calibri" w:hAnsi="Calibri"/>
          <w:b/>
          <w:color w:val="205E29"/>
        </w:rPr>
        <w:t>uestion</w:t>
      </w:r>
      <w:r w:rsidR="00565BE4">
        <w:rPr>
          <w:rFonts w:ascii="Calibri" w:hAnsi="Calibri"/>
          <w:b/>
          <w:color w:val="205E29"/>
        </w:rPr>
        <w:t>s</w:t>
      </w:r>
    </w:p>
    <w:p w14:paraId="6E9FC0AA" w14:textId="77D09927" w:rsidR="00B32F11" w:rsidRDefault="0026276A" w:rsidP="00D30661">
      <w:pPr>
        <w:pStyle w:val="ListParagraph"/>
        <w:numPr>
          <w:ilvl w:val="0"/>
          <w:numId w:val="2"/>
        </w:numPr>
        <w:spacing w:after="240"/>
        <w:rPr>
          <w:rFonts w:ascii="Calibri" w:hAnsi="Calibri"/>
          <w:b/>
          <w:color w:val="205E29"/>
        </w:rPr>
      </w:pPr>
      <w:r>
        <w:rPr>
          <w:rFonts w:ascii="Calibri" w:hAnsi="Calibri"/>
          <w:b/>
          <w:color w:val="205E29"/>
        </w:rPr>
        <w:t xml:space="preserve">Are </w:t>
      </w:r>
      <w:r w:rsidR="00E662D0">
        <w:rPr>
          <w:rFonts w:ascii="Calibri" w:hAnsi="Calibri"/>
          <w:b/>
          <w:color w:val="205E29"/>
        </w:rPr>
        <w:t xml:space="preserve">institutions able to accurately classify HDRs at the six digit FoR </w:t>
      </w:r>
      <w:r w:rsidR="00B32F11">
        <w:rPr>
          <w:rFonts w:ascii="Calibri" w:hAnsi="Calibri"/>
          <w:b/>
          <w:color w:val="205E29"/>
        </w:rPr>
        <w:t>level</w:t>
      </w:r>
      <w:r w:rsidR="00C61799">
        <w:rPr>
          <w:rFonts w:ascii="Calibri" w:hAnsi="Calibri"/>
          <w:b/>
          <w:color w:val="205E29"/>
        </w:rPr>
        <w:t>?</w:t>
      </w:r>
    </w:p>
    <w:p w14:paraId="5B4FA228" w14:textId="77777777" w:rsidR="00645CB6" w:rsidRDefault="00645CB6" w:rsidP="00355C70">
      <w:pPr>
        <w:pStyle w:val="ListParagraph"/>
        <w:spacing w:after="240"/>
        <w:ind w:left="1080"/>
        <w:rPr>
          <w:rFonts w:ascii="Calibri" w:hAnsi="Calibri"/>
          <w:b/>
          <w:color w:val="205E29"/>
        </w:rPr>
      </w:pPr>
    </w:p>
    <w:p w14:paraId="25964DF2" w14:textId="075A8D23" w:rsidR="00D30661" w:rsidRPr="00D30661" w:rsidRDefault="00D30661" w:rsidP="00D30661">
      <w:pPr>
        <w:pStyle w:val="ListParagraph"/>
        <w:numPr>
          <w:ilvl w:val="0"/>
          <w:numId w:val="2"/>
        </w:numPr>
        <w:spacing w:after="240"/>
        <w:rPr>
          <w:rFonts w:ascii="Calibri" w:hAnsi="Calibri"/>
          <w:b/>
          <w:color w:val="205E29"/>
        </w:rPr>
      </w:pPr>
      <w:r>
        <w:rPr>
          <w:rFonts w:ascii="Calibri" w:hAnsi="Calibri"/>
          <w:b/>
          <w:color w:val="205E29"/>
        </w:rPr>
        <w:t>Are there any technical barriers to implementation?</w:t>
      </w:r>
    </w:p>
    <w:p w14:paraId="317B0C74" w14:textId="77777777" w:rsidR="0008564C" w:rsidRPr="0008564C" w:rsidRDefault="0008564C" w:rsidP="0008564C">
      <w:pPr>
        <w:pStyle w:val="ListParagraph"/>
        <w:ind w:left="1353"/>
        <w:rPr>
          <w:rFonts w:ascii="Calibri" w:hAnsi="Calibri"/>
          <w:b/>
          <w:color w:val="205E29"/>
        </w:rPr>
      </w:pPr>
    </w:p>
    <w:p w14:paraId="32038658" w14:textId="0B3E2CBD" w:rsidR="0008564C" w:rsidRPr="0008564C" w:rsidRDefault="0008564C" w:rsidP="0008564C">
      <w:pPr>
        <w:spacing w:after="240"/>
        <w:ind w:left="273"/>
        <w:rPr>
          <w:rFonts w:ascii="Calibri" w:hAnsi="Calibri"/>
          <w:b/>
          <w:color w:val="205E29"/>
        </w:rPr>
        <w:sectPr w:rsidR="0008564C" w:rsidRPr="0008564C" w:rsidSect="00B6320F">
          <w:headerReference w:type="even" r:id="rId20"/>
          <w:headerReference w:type="default" r:id="rId21"/>
          <w:footerReference w:type="even" r:id="rId22"/>
          <w:footerReference w:type="default" r:id="rId23"/>
          <w:headerReference w:type="first" r:id="rId24"/>
          <w:pgSz w:w="11906" w:h="16838"/>
          <w:pgMar w:top="1440" w:right="1440" w:bottom="1440" w:left="1440" w:header="708" w:footer="708" w:gutter="0"/>
          <w:cols w:space="708"/>
          <w:docGrid w:linePitch="360"/>
        </w:sectPr>
      </w:pPr>
      <w:bookmarkStart w:id="315" w:name="_Toc469324962"/>
      <w:bookmarkStart w:id="316" w:name="_Toc469408953"/>
      <w:bookmarkStart w:id="317" w:name="_Toc469411316"/>
      <w:bookmarkStart w:id="318" w:name="_Toc469413107"/>
      <w:bookmarkEnd w:id="289"/>
      <w:bookmarkEnd w:id="290"/>
      <w:bookmarkEnd w:id="291"/>
      <w:bookmarkEnd w:id="292"/>
      <w:bookmarkEnd w:id="293"/>
      <w:bookmarkEnd w:id="294"/>
    </w:p>
    <w:p w14:paraId="1B068FC0" w14:textId="7F331377" w:rsidR="00133D38" w:rsidRDefault="00133D38" w:rsidP="0004031A">
      <w:pPr>
        <w:pStyle w:val="Heading1"/>
        <w:ind w:left="709"/>
      </w:pPr>
      <w:bookmarkStart w:id="319" w:name="_Toc472067970"/>
      <w:bookmarkStart w:id="320" w:name="_Toc472068027"/>
      <w:bookmarkStart w:id="321" w:name="_Toc473622373"/>
      <w:bookmarkStart w:id="322" w:name="_Toc473628379"/>
      <w:r>
        <w:lastRenderedPageBreak/>
        <w:t>RBG expenditure</w:t>
      </w:r>
      <w:bookmarkEnd w:id="315"/>
      <w:bookmarkEnd w:id="316"/>
      <w:bookmarkEnd w:id="317"/>
      <w:bookmarkEnd w:id="318"/>
      <w:bookmarkEnd w:id="319"/>
      <w:bookmarkEnd w:id="320"/>
      <w:r w:rsidR="00232867">
        <w:t xml:space="preserve"> reporting</w:t>
      </w:r>
      <w:bookmarkEnd w:id="321"/>
      <w:bookmarkEnd w:id="322"/>
    </w:p>
    <w:p w14:paraId="341DA662" w14:textId="2E1E606B" w:rsidR="00292E1F" w:rsidRPr="003E20AA" w:rsidRDefault="00292E1F" w:rsidP="00B915DB">
      <w:pPr>
        <w:pStyle w:val="Heading2"/>
        <w:spacing w:before="240" w:after="200"/>
        <w:rPr>
          <w:rStyle w:val="Strong"/>
        </w:rPr>
      </w:pPr>
      <w:bookmarkStart w:id="323" w:name="_Toc472067971"/>
      <w:bookmarkStart w:id="324" w:name="_Toc472068028"/>
      <w:bookmarkStart w:id="325" w:name="_Toc473622374"/>
      <w:bookmarkStart w:id="326" w:name="_Toc473628380"/>
      <w:bookmarkStart w:id="327" w:name="_Toc469324963"/>
      <w:bookmarkStart w:id="328" w:name="_Toc469408954"/>
      <w:bookmarkStart w:id="329" w:name="_Toc469411317"/>
      <w:bookmarkStart w:id="330" w:name="_Toc469413108"/>
      <w:r w:rsidRPr="003E20AA">
        <w:rPr>
          <w:rStyle w:val="Strong"/>
        </w:rPr>
        <w:t xml:space="preserve">Issue </w:t>
      </w:r>
      <w:r w:rsidR="00C176E4">
        <w:rPr>
          <w:rStyle w:val="Strong"/>
        </w:rPr>
        <w:t>5</w:t>
      </w:r>
      <w:r w:rsidRPr="003E20AA">
        <w:rPr>
          <w:rStyle w:val="Strong"/>
        </w:rPr>
        <w:t xml:space="preserve">: </w:t>
      </w:r>
      <w:r>
        <w:rPr>
          <w:rStyle w:val="Strong"/>
        </w:rPr>
        <w:t>Collecting compliance data</w:t>
      </w:r>
      <w:bookmarkEnd w:id="323"/>
      <w:bookmarkEnd w:id="324"/>
      <w:bookmarkEnd w:id="325"/>
      <w:bookmarkEnd w:id="326"/>
      <w:r>
        <w:rPr>
          <w:rStyle w:val="Strong"/>
        </w:rPr>
        <w:t xml:space="preserve"> </w:t>
      </w:r>
      <w:bookmarkEnd w:id="327"/>
      <w:bookmarkEnd w:id="328"/>
      <w:bookmarkEnd w:id="329"/>
      <w:bookmarkEnd w:id="330"/>
    </w:p>
    <w:p w14:paraId="2EF4B0CB" w14:textId="39B77235" w:rsidR="006C4940" w:rsidRPr="000B2EA0" w:rsidRDefault="006C4940" w:rsidP="000B2EA0">
      <w:pPr>
        <w:spacing w:after="200" w:line="276" w:lineRule="auto"/>
        <w:rPr>
          <w:rFonts w:ascii="Calibri" w:hAnsi="Calibri"/>
          <w:b/>
          <w:color w:val="205E29"/>
        </w:rPr>
      </w:pPr>
      <w:r w:rsidRPr="000B2EA0">
        <w:rPr>
          <w:rFonts w:ascii="Calibri" w:hAnsi="Calibri"/>
          <w:b/>
          <w:color w:val="205E29"/>
        </w:rPr>
        <w:t>Issues</w:t>
      </w:r>
    </w:p>
    <w:p w14:paraId="2B480C6E" w14:textId="28CECFAD" w:rsidR="006C4940" w:rsidRPr="005739B1" w:rsidRDefault="002B4411" w:rsidP="000B2EA0">
      <w:pPr>
        <w:spacing w:after="200" w:line="276" w:lineRule="auto"/>
        <w:rPr>
          <w:b/>
        </w:rPr>
      </w:pPr>
      <w:r w:rsidRPr="005739B1">
        <w:rPr>
          <w:b/>
        </w:rPr>
        <w:t>Research Training Program (</w:t>
      </w:r>
      <w:r w:rsidR="006C4940" w:rsidRPr="005739B1">
        <w:rPr>
          <w:b/>
        </w:rPr>
        <w:t>RTP</w:t>
      </w:r>
      <w:r w:rsidRPr="005739B1">
        <w:rPr>
          <w:b/>
        </w:rPr>
        <w:t>)</w:t>
      </w:r>
    </w:p>
    <w:p w14:paraId="390EFD22" w14:textId="79E02BB3" w:rsidR="00FA21A4" w:rsidRPr="005739B1" w:rsidRDefault="002B4411" w:rsidP="000B2EA0">
      <w:pPr>
        <w:spacing w:after="200" w:line="276" w:lineRule="auto"/>
      </w:pPr>
      <w:r w:rsidRPr="005739B1">
        <w:t xml:space="preserve">The new arrangements allow </w:t>
      </w:r>
      <w:r w:rsidR="00A66DFA" w:rsidRPr="005739B1">
        <w:t>HEPs the flexibility to spend RTP funds on a mix of fee</w:t>
      </w:r>
      <w:r w:rsidR="00673D65" w:rsidRPr="005739B1">
        <w:t>s</w:t>
      </w:r>
      <w:r w:rsidR="00A66DFA" w:rsidRPr="005739B1">
        <w:t xml:space="preserve"> offsets, stipends and allowances for both domestic and international students</w:t>
      </w:r>
      <w:r w:rsidRPr="005739B1">
        <w:t xml:space="preserve">.  </w:t>
      </w:r>
    </w:p>
    <w:p w14:paraId="7307F2AA" w14:textId="6794B6D2" w:rsidR="006C4940" w:rsidRPr="005739B1" w:rsidRDefault="006C4940" w:rsidP="006C4940">
      <w:pPr>
        <w:spacing w:after="200" w:line="276" w:lineRule="auto"/>
      </w:pPr>
      <w:r w:rsidRPr="005739B1">
        <w:t xml:space="preserve">To ensure that universities comply with the requirement of a maximum of 10 per cent of funding spent on RTP scholarships on overseas students (subparagraph 1.6.30 of the </w:t>
      </w:r>
      <w:hyperlink r:id="rId25" w:history="1">
        <w:r w:rsidRPr="005739B1">
          <w:rPr>
            <w:i/>
          </w:rPr>
          <w:t>Commonwealth Scholarships Guidelines (Research) 2017</w:t>
        </w:r>
      </w:hyperlink>
      <w:r w:rsidRPr="005739B1">
        <w:t xml:space="preserve"> the department will require some annual high-level expenditure reporting. </w:t>
      </w:r>
    </w:p>
    <w:p w14:paraId="7C211E2B" w14:textId="44311FC5" w:rsidR="006C4940" w:rsidRPr="000B2EA0" w:rsidRDefault="002B4411">
      <w:pPr>
        <w:spacing w:after="200" w:line="276" w:lineRule="auto"/>
        <w:rPr>
          <w:b/>
        </w:rPr>
      </w:pPr>
      <w:r w:rsidRPr="005739B1">
        <w:rPr>
          <w:b/>
        </w:rPr>
        <w:t>Research Support Program (</w:t>
      </w:r>
      <w:r w:rsidR="006C4940" w:rsidRPr="005739B1">
        <w:rPr>
          <w:b/>
        </w:rPr>
        <w:t>RSP</w:t>
      </w:r>
      <w:r w:rsidRPr="005739B1">
        <w:rPr>
          <w:b/>
        </w:rPr>
        <w:t>)</w:t>
      </w:r>
    </w:p>
    <w:p w14:paraId="555B3549" w14:textId="7BCB573D" w:rsidR="006C4940" w:rsidRDefault="006C4940">
      <w:pPr>
        <w:spacing w:after="200" w:line="276" w:lineRule="auto"/>
      </w:pPr>
      <w:r>
        <w:t xml:space="preserve">In line with new more flexible funding arrangements, HEPs are able to spend their RSP funds on any activities related to research, with the exception of </w:t>
      </w:r>
      <w:r w:rsidRPr="002F4C44">
        <w:t>stipends</w:t>
      </w:r>
      <w:r>
        <w:t xml:space="preserve"> for HDR students. While the department had proposed </w:t>
      </w:r>
      <w:r w:rsidRPr="008770EE">
        <w:t xml:space="preserve">in its </w:t>
      </w:r>
      <w:r>
        <w:t xml:space="preserve">previous </w:t>
      </w:r>
      <w:hyperlink r:id="rId26" w:history="1">
        <w:r w:rsidRPr="000B2EA0">
          <w:t>consultation paper</w:t>
        </w:r>
      </w:hyperlink>
      <w:r w:rsidRPr="008770EE">
        <w:t xml:space="preserve"> </w:t>
      </w:r>
      <w:r>
        <w:t xml:space="preserve">to exclude </w:t>
      </w:r>
      <w:r w:rsidRPr="00AC0012">
        <w:t>costs associated with supporting research students</w:t>
      </w:r>
      <w:r>
        <w:t xml:space="preserve">, in </w:t>
      </w:r>
      <w:r w:rsidRPr="00172A27">
        <w:t>recogni</w:t>
      </w:r>
      <w:r>
        <w:t>tion</w:t>
      </w:r>
      <w:r w:rsidRPr="00172A27">
        <w:t xml:space="preserve"> that research students are integrated into the fabric of HEPs research operations</w:t>
      </w:r>
      <w:r>
        <w:t xml:space="preserve"> this type of RSP expenditure is permitted</w:t>
      </w:r>
      <w:r w:rsidRPr="00172A27">
        <w:t>.</w:t>
      </w:r>
      <w:r>
        <w:t xml:space="preserve"> However, it is important that HEPs are not using this flexibility to bypass RTP legislated caps on overseas students or to support activities that should primarily be funded through the RTP. </w:t>
      </w:r>
    </w:p>
    <w:p w14:paraId="455BC7B1" w14:textId="3544F4E8" w:rsidR="006C4940" w:rsidRPr="000B2EA0" w:rsidRDefault="006C4940" w:rsidP="000B2EA0">
      <w:pPr>
        <w:spacing w:after="200" w:line="276" w:lineRule="auto"/>
        <w:rPr>
          <w:rFonts w:ascii="Calibri" w:hAnsi="Calibri"/>
          <w:b/>
          <w:color w:val="205E29"/>
        </w:rPr>
      </w:pPr>
      <w:r w:rsidRPr="000B2EA0">
        <w:rPr>
          <w:rFonts w:ascii="Calibri" w:hAnsi="Calibri"/>
          <w:b/>
          <w:color w:val="205E29"/>
        </w:rPr>
        <w:t>Proposals</w:t>
      </w:r>
    </w:p>
    <w:p w14:paraId="4D1A75F1" w14:textId="02E4F926" w:rsidR="00116A85" w:rsidRPr="000B2EA0" w:rsidRDefault="00116A85" w:rsidP="000B2EA0">
      <w:pPr>
        <w:spacing w:after="200" w:line="276" w:lineRule="auto"/>
        <w:rPr>
          <w:b/>
        </w:rPr>
      </w:pPr>
      <w:r w:rsidRPr="000B2EA0">
        <w:rPr>
          <w:b/>
        </w:rPr>
        <w:t>RTP</w:t>
      </w:r>
    </w:p>
    <w:p w14:paraId="7D642CC0" w14:textId="7BB43CEB" w:rsidR="0094146B" w:rsidRPr="000B2EA0" w:rsidRDefault="0094146B" w:rsidP="000B2EA0">
      <w:pPr>
        <w:spacing w:after="200" w:line="276" w:lineRule="auto"/>
      </w:pPr>
      <w:r w:rsidRPr="000B2EA0">
        <w:t>The department propose</w:t>
      </w:r>
      <w:r w:rsidR="00CD2B5B" w:rsidRPr="000B2EA0">
        <w:t>s</w:t>
      </w:r>
      <w:r w:rsidRPr="000B2EA0">
        <w:t xml:space="preserve"> to collect the </w:t>
      </w:r>
      <w:r w:rsidR="00C3739A" w:rsidRPr="000B2EA0">
        <w:t xml:space="preserve">following </w:t>
      </w:r>
      <w:r w:rsidR="00E1634C" w:rsidRPr="000B2EA0">
        <w:t xml:space="preserve">data </w:t>
      </w:r>
      <w:r w:rsidR="00C3739A" w:rsidRPr="000B2EA0">
        <w:t xml:space="preserve">in </w:t>
      </w:r>
      <w:r w:rsidRPr="000B2EA0">
        <w:t xml:space="preserve">relation to annual expenditure </w:t>
      </w:r>
      <w:r w:rsidR="00C3739A" w:rsidRPr="000B2EA0">
        <w:t>for</w:t>
      </w:r>
      <w:r w:rsidRPr="000B2EA0">
        <w:t xml:space="preserve"> the RTP</w:t>
      </w:r>
      <w:r w:rsidR="00E54891">
        <w:t xml:space="preserve"> </w:t>
      </w:r>
      <w:r w:rsidR="00E54891" w:rsidRPr="00883750">
        <w:t>(</w:t>
      </w:r>
      <w:r w:rsidR="00E54891">
        <w:fldChar w:fldCharType="begin"/>
      </w:r>
      <w:r w:rsidR="00E54891">
        <w:instrText xml:space="preserve"> REF _Ref471397225 \h </w:instrText>
      </w:r>
      <w:r w:rsidR="00E54891">
        <w:fldChar w:fldCharType="separate"/>
      </w:r>
      <w:r w:rsidR="00A861DA">
        <w:t xml:space="preserve">Table </w:t>
      </w:r>
      <w:r w:rsidR="00A861DA">
        <w:rPr>
          <w:noProof/>
        </w:rPr>
        <w:t>3</w:t>
      </w:r>
      <w:r w:rsidR="00E54891">
        <w:fldChar w:fldCharType="end"/>
      </w:r>
      <w:r w:rsidR="00E54891" w:rsidRPr="00883750">
        <w:t>)</w:t>
      </w:r>
      <w:r w:rsidR="0050361B" w:rsidRPr="000B2EA0">
        <w:t>.</w:t>
      </w:r>
    </w:p>
    <w:p w14:paraId="07B889C0" w14:textId="19214A42" w:rsidR="0050361B" w:rsidRPr="00DD106D" w:rsidRDefault="00903711">
      <w:pPr>
        <w:pStyle w:val="Caption"/>
        <w:keepNext/>
      </w:pPr>
      <w:bookmarkStart w:id="331" w:name="_Ref471397225"/>
      <w:r>
        <w:t xml:space="preserve">Table </w:t>
      </w:r>
      <w:r w:rsidR="00DF148E">
        <w:fldChar w:fldCharType="begin"/>
      </w:r>
      <w:r w:rsidR="00DF148E">
        <w:instrText xml:space="preserve"> SEQ Table \* ARABIC </w:instrText>
      </w:r>
      <w:r w:rsidR="00DF148E">
        <w:fldChar w:fldCharType="separate"/>
      </w:r>
      <w:r w:rsidR="00A861DA">
        <w:rPr>
          <w:noProof/>
        </w:rPr>
        <w:t>3</w:t>
      </w:r>
      <w:r w:rsidR="00DF148E">
        <w:rPr>
          <w:noProof/>
        </w:rPr>
        <w:fldChar w:fldCharType="end"/>
      </w:r>
      <w:bookmarkEnd w:id="331"/>
      <w:r>
        <w:t xml:space="preserve"> –</w:t>
      </w:r>
      <w:r w:rsidR="0050361B">
        <w:t xml:space="preserve"> RTP compliance data</w:t>
      </w:r>
    </w:p>
    <w:tbl>
      <w:tblPr>
        <w:tblStyle w:val="MediumShading1-Accent3"/>
        <w:tblW w:w="804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27"/>
        <w:gridCol w:w="2410"/>
        <w:gridCol w:w="2409"/>
      </w:tblGrid>
      <w:tr w:rsidR="00FA21A4" w:rsidRPr="008F3962" w14:paraId="67CF53D9" w14:textId="51CA472F" w:rsidTr="00355C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none" w:sz="0" w:space="0" w:color="auto"/>
              <w:left w:val="none" w:sz="0" w:space="0" w:color="auto"/>
              <w:bottom w:val="none" w:sz="0" w:space="0" w:color="auto"/>
              <w:right w:val="none" w:sz="0" w:space="0" w:color="auto"/>
            </w:tcBorders>
            <w:shd w:val="clear" w:color="auto" w:fill="205E29"/>
            <w:hideMark/>
          </w:tcPr>
          <w:p w14:paraId="63B04A5D" w14:textId="2863B4BD" w:rsidR="00FA21A4" w:rsidRPr="008F3962" w:rsidRDefault="00FA21A4">
            <w:pPr>
              <w:pStyle w:val="NormalWeb"/>
              <w:rPr>
                <w:b w:val="0"/>
                <w:color w:val="FFFFFF" w:themeColor="background1"/>
                <w:szCs w:val="22"/>
              </w:rPr>
            </w:pPr>
            <w:r w:rsidRPr="008F3962">
              <w:rPr>
                <w:b w:val="0"/>
                <w:color w:val="FFFFFF" w:themeColor="background1"/>
                <w:szCs w:val="22"/>
              </w:rPr>
              <w:t>Total HEP RTP expenditure</w:t>
            </w:r>
          </w:p>
        </w:tc>
        <w:tc>
          <w:tcPr>
            <w:tcW w:w="2410" w:type="dxa"/>
            <w:tcBorders>
              <w:top w:val="none" w:sz="0" w:space="0" w:color="auto"/>
              <w:left w:val="none" w:sz="0" w:space="0" w:color="auto"/>
              <w:bottom w:val="none" w:sz="0" w:space="0" w:color="auto"/>
              <w:right w:val="none" w:sz="0" w:space="0" w:color="auto"/>
            </w:tcBorders>
            <w:shd w:val="clear" w:color="auto" w:fill="205E29"/>
            <w:hideMark/>
          </w:tcPr>
          <w:p w14:paraId="7D21BA75" w14:textId="77777777" w:rsidR="00FA21A4" w:rsidRPr="008F3962" w:rsidRDefault="00FA21A4" w:rsidP="00D9492A">
            <w:pPr>
              <w:pStyle w:val="NormalWeb"/>
              <w:jc w:val="right"/>
              <w:cnfStyle w:val="100000000000" w:firstRow="1" w:lastRow="0" w:firstColumn="0" w:lastColumn="0" w:oddVBand="0" w:evenVBand="0" w:oddHBand="0" w:evenHBand="0" w:firstRowFirstColumn="0" w:firstRowLastColumn="0" w:lastRowFirstColumn="0" w:lastRowLastColumn="0"/>
              <w:rPr>
                <w:b w:val="0"/>
                <w:color w:val="FFFFFF" w:themeColor="background1"/>
                <w:szCs w:val="22"/>
              </w:rPr>
            </w:pPr>
            <w:r w:rsidRPr="008F3962">
              <w:rPr>
                <w:b w:val="0"/>
                <w:color w:val="FFFFFF" w:themeColor="background1"/>
                <w:szCs w:val="22"/>
              </w:rPr>
              <w:t>Total domestic students</w:t>
            </w:r>
          </w:p>
        </w:tc>
        <w:tc>
          <w:tcPr>
            <w:tcW w:w="2409" w:type="dxa"/>
            <w:tcBorders>
              <w:top w:val="none" w:sz="0" w:space="0" w:color="auto"/>
              <w:left w:val="none" w:sz="0" w:space="0" w:color="auto"/>
              <w:bottom w:val="none" w:sz="0" w:space="0" w:color="auto"/>
              <w:right w:val="none" w:sz="0" w:space="0" w:color="auto"/>
            </w:tcBorders>
            <w:shd w:val="clear" w:color="auto" w:fill="205E29"/>
            <w:hideMark/>
          </w:tcPr>
          <w:p w14:paraId="11FB1132" w14:textId="77777777" w:rsidR="00FA21A4" w:rsidRPr="008F3962" w:rsidRDefault="00FA21A4" w:rsidP="00D9492A">
            <w:pPr>
              <w:pStyle w:val="NormalWeb"/>
              <w:jc w:val="right"/>
              <w:cnfStyle w:val="100000000000" w:firstRow="1" w:lastRow="0" w:firstColumn="0" w:lastColumn="0" w:oddVBand="0" w:evenVBand="0" w:oddHBand="0" w:evenHBand="0" w:firstRowFirstColumn="0" w:firstRowLastColumn="0" w:lastRowFirstColumn="0" w:lastRowLastColumn="0"/>
              <w:rPr>
                <w:b w:val="0"/>
                <w:color w:val="FFFFFF" w:themeColor="background1"/>
                <w:szCs w:val="22"/>
              </w:rPr>
            </w:pPr>
            <w:r w:rsidRPr="008F3962">
              <w:rPr>
                <w:b w:val="0"/>
                <w:color w:val="FFFFFF" w:themeColor="background1"/>
                <w:szCs w:val="22"/>
              </w:rPr>
              <w:t>Total overseas students</w:t>
            </w:r>
          </w:p>
        </w:tc>
      </w:tr>
      <w:tr w:rsidR="00FA21A4" w:rsidRPr="008F3962" w14:paraId="1BBB6975" w14:textId="7A10040D" w:rsidTr="00355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right w:val="none" w:sz="0" w:space="0" w:color="auto"/>
            </w:tcBorders>
            <w:hideMark/>
          </w:tcPr>
          <w:p w14:paraId="17D09DE0" w14:textId="77777777" w:rsidR="00FA21A4" w:rsidRPr="008F3962" w:rsidRDefault="00FA21A4">
            <w:pPr>
              <w:pStyle w:val="NormalWeb"/>
              <w:rPr>
                <w:b w:val="0"/>
                <w:szCs w:val="22"/>
              </w:rPr>
            </w:pPr>
            <w:r w:rsidRPr="008F3962">
              <w:rPr>
                <w:b w:val="0"/>
                <w:szCs w:val="22"/>
              </w:rPr>
              <w:t>RTP Fees offsets</w:t>
            </w:r>
          </w:p>
        </w:tc>
        <w:tc>
          <w:tcPr>
            <w:tcW w:w="2410" w:type="dxa"/>
            <w:tcBorders>
              <w:left w:val="none" w:sz="0" w:space="0" w:color="auto"/>
              <w:right w:val="none" w:sz="0" w:space="0" w:color="auto"/>
            </w:tcBorders>
            <w:hideMark/>
          </w:tcPr>
          <w:p w14:paraId="39455F62" w14:textId="1419809E" w:rsidR="00FA21A4" w:rsidRPr="008F3962" w:rsidRDefault="00FA21A4" w:rsidP="00D9492A">
            <w:pPr>
              <w:pStyle w:val="NormalWeb"/>
              <w:jc w:val="right"/>
              <w:cnfStyle w:val="000000100000" w:firstRow="0" w:lastRow="0" w:firstColumn="0" w:lastColumn="0" w:oddVBand="0" w:evenVBand="0" w:oddHBand="1" w:evenHBand="0" w:firstRowFirstColumn="0" w:firstRowLastColumn="0" w:lastRowFirstColumn="0" w:lastRowLastColumn="0"/>
              <w:rPr>
                <w:szCs w:val="22"/>
              </w:rPr>
            </w:pPr>
            <w:r w:rsidRPr="008F3962">
              <w:rPr>
                <w:szCs w:val="22"/>
              </w:rPr>
              <w:t>$</w:t>
            </w:r>
          </w:p>
        </w:tc>
        <w:tc>
          <w:tcPr>
            <w:tcW w:w="2409" w:type="dxa"/>
            <w:tcBorders>
              <w:left w:val="none" w:sz="0" w:space="0" w:color="auto"/>
            </w:tcBorders>
            <w:hideMark/>
          </w:tcPr>
          <w:p w14:paraId="3569179B" w14:textId="11DEA31E" w:rsidR="00FA21A4" w:rsidRPr="008F3962" w:rsidRDefault="00FA21A4" w:rsidP="00D9492A">
            <w:pPr>
              <w:pStyle w:val="NormalWeb"/>
              <w:jc w:val="right"/>
              <w:cnfStyle w:val="000000100000" w:firstRow="0" w:lastRow="0" w:firstColumn="0" w:lastColumn="0" w:oddVBand="0" w:evenVBand="0" w:oddHBand="1" w:evenHBand="0" w:firstRowFirstColumn="0" w:firstRowLastColumn="0" w:lastRowFirstColumn="0" w:lastRowLastColumn="0"/>
              <w:rPr>
                <w:szCs w:val="22"/>
              </w:rPr>
            </w:pPr>
            <w:r w:rsidRPr="008F3962">
              <w:rPr>
                <w:szCs w:val="22"/>
              </w:rPr>
              <w:t>$</w:t>
            </w:r>
          </w:p>
        </w:tc>
      </w:tr>
      <w:tr w:rsidR="00FA21A4" w:rsidRPr="008F3962" w14:paraId="3E1546A0" w14:textId="248254EA" w:rsidTr="00355C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right w:val="none" w:sz="0" w:space="0" w:color="auto"/>
            </w:tcBorders>
            <w:hideMark/>
          </w:tcPr>
          <w:p w14:paraId="7FC9604D" w14:textId="77777777" w:rsidR="00FA21A4" w:rsidRPr="008F3962" w:rsidRDefault="00FA21A4">
            <w:pPr>
              <w:pStyle w:val="NormalWeb"/>
              <w:rPr>
                <w:b w:val="0"/>
                <w:szCs w:val="22"/>
              </w:rPr>
            </w:pPr>
            <w:r w:rsidRPr="008F3962">
              <w:rPr>
                <w:b w:val="0"/>
                <w:szCs w:val="22"/>
              </w:rPr>
              <w:t>RTP Stipends</w:t>
            </w:r>
          </w:p>
        </w:tc>
        <w:tc>
          <w:tcPr>
            <w:tcW w:w="2410" w:type="dxa"/>
            <w:tcBorders>
              <w:left w:val="none" w:sz="0" w:space="0" w:color="auto"/>
              <w:right w:val="none" w:sz="0" w:space="0" w:color="auto"/>
            </w:tcBorders>
            <w:hideMark/>
          </w:tcPr>
          <w:p w14:paraId="6B807004" w14:textId="0D0B0401" w:rsidR="00FA21A4" w:rsidRPr="008F3962" w:rsidRDefault="00FA21A4" w:rsidP="00D9492A">
            <w:pPr>
              <w:pStyle w:val="NormalWeb"/>
              <w:jc w:val="right"/>
              <w:cnfStyle w:val="000000010000" w:firstRow="0" w:lastRow="0" w:firstColumn="0" w:lastColumn="0" w:oddVBand="0" w:evenVBand="0" w:oddHBand="0" w:evenHBand="1" w:firstRowFirstColumn="0" w:firstRowLastColumn="0" w:lastRowFirstColumn="0" w:lastRowLastColumn="0"/>
              <w:rPr>
                <w:szCs w:val="22"/>
              </w:rPr>
            </w:pPr>
            <w:r w:rsidRPr="008F3962">
              <w:rPr>
                <w:szCs w:val="22"/>
              </w:rPr>
              <w:t>$</w:t>
            </w:r>
          </w:p>
        </w:tc>
        <w:tc>
          <w:tcPr>
            <w:tcW w:w="2409" w:type="dxa"/>
            <w:tcBorders>
              <w:left w:val="none" w:sz="0" w:space="0" w:color="auto"/>
            </w:tcBorders>
            <w:hideMark/>
          </w:tcPr>
          <w:p w14:paraId="39564802" w14:textId="1199CA81" w:rsidR="00FA21A4" w:rsidRPr="008F3962" w:rsidRDefault="00FA21A4" w:rsidP="00D9492A">
            <w:pPr>
              <w:pStyle w:val="NormalWeb"/>
              <w:jc w:val="right"/>
              <w:cnfStyle w:val="000000010000" w:firstRow="0" w:lastRow="0" w:firstColumn="0" w:lastColumn="0" w:oddVBand="0" w:evenVBand="0" w:oddHBand="0" w:evenHBand="1" w:firstRowFirstColumn="0" w:firstRowLastColumn="0" w:lastRowFirstColumn="0" w:lastRowLastColumn="0"/>
              <w:rPr>
                <w:szCs w:val="22"/>
              </w:rPr>
            </w:pPr>
            <w:r w:rsidRPr="008F3962">
              <w:rPr>
                <w:szCs w:val="22"/>
              </w:rPr>
              <w:t>$</w:t>
            </w:r>
          </w:p>
        </w:tc>
      </w:tr>
      <w:tr w:rsidR="00FA21A4" w:rsidRPr="008F3962" w14:paraId="565C9CF6" w14:textId="23474475" w:rsidTr="00355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right w:val="none" w:sz="0" w:space="0" w:color="auto"/>
            </w:tcBorders>
            <w:hideMark/>
          </w:tcPr>
          <w:p w14:paraId="5143300E" w14:textId="77777777" w:rsidR="00FA21A4" w:rsidRPr="008F3962" w:rsidRDefault="00FA21A4">
            <w:pPr>
              <w:pStyle w:val="NormalWeb"/>
              <w:rPr>
                <w:b w:val="0"/>
                <w:szCs w:val="22"/>
              </w:rPr>
            </w:pPr>
            <w:r w:rsidRPr="008F3962">
              <w:rPr>
                <w:b w:val="0"/>
                <w:szCs w:val="22"/>
              </w:rPr>
              <w:t>RTP Allowances</w:t>
            </w:r>
          </w:p>
        </w:tc>
        <w:tc>
          <w:tcPr>
            <w:tcW w:w="2410" w:type="dxa"/>
            <w:tcBorders>
              <w:left w:val="none" w:sz="0" w:space="0" w:color="auto"/>
              <w:right w:val="none" w:sz="0" w:space="0" w:color="auto"/>
            </w:tcBorders>
            <w:hideMark/>
          </w:tcPr>
          <w:p w14:paraId="19977150" w14:textId="0E701B23" w:rsidR="00FA21A4" w:rsidRPr="008F3962" w:rsidRDefault="00FA21A4" w:rsidP="00D9492A">
            <w:pPr>
              <w:pStyle w:val="NormalWeb"/>
              <w:jc w:val="right"/>
              <w:cnfStyle w:val="000000100000" w:firstRow="0" w:lastRow="0" w:firstColumn="0" w:lastColumn="0" w:oddVBand="0" w:evenVBand="0" w:oddHBand="1" w:evenHBand="0" w:firstRowFirstColumn="0" w:firstRowLastColumn="0" w:lastRowFirstColumn="0" w:lastRowLastColumn="0"/>
              <w:rPr>
                <w:szCs w:val="22"/>
              </w:rPr>
            </w:pPr>
            <w:r w:rsidRPr="008F3962">
              <w:rPr>
                <w:szCs w:val="22"/>
              </w:rPr>
              <w:t>$</w:t>
            </w:r>
          </w:p>
        </w:tc>
        <w:tc>
          <w:tcPr>
            <w:tcW w:w="2409" w:type="dxa"/>
            <w:tcBorders>
              <w:left w:val="none" w:sz="0" w:space="0" w:color="auto"/>
            </w:tcBorders>
            <w:hideMark/>
          </w:tcPr>
          <w:p w14:paraId="61E2D6F0" w14:textId="3DA13D13" w:rsidR="00FA21A4" w:rsidRPr="008F3962" w:rsidRDefault="00FA21A4" w:rsidP="00D9492A">
            <w:pPr>
              <w:pStyle w:val="NormalWeb"/>
              <w:jc w:val="right"/>
              <w:cnfStyle w:val="000000100000" w:firstRow="0" w:lastRow="0" w:firstColumn="0" w:lastColumn="0" w:oddVBand="0" w:evenVBand="0" w:oddHBand="1" w:evenHBand="0" w:firstRowFirstColumn="0" w:firstRowLastColumn="0" w:lastRowFirstColumn="0" w:lastRowLastColumn="0"/>
              <w:rPr>
                <w:szCs w:val="22"/>
              </w:rPr>
            </w:pPr>
            <w:r w:rsidRPr="008F3962">
              <w:rPr>
                <w:szCs w:val="22"/>
              </w:rPr>
              <w:t>$</w:t>
            </w:r>
          </w:p>
        </w:tc>
      </w:tr>
      <w:tr w:rsidR="00FA21A4" w:rsidRPr="008F3962" w14:paraId="3CAD5F32" w14:textId="325A2158" w:rsidTr="00355C70">
        <w:trPr>
          <w:cnfStyle w:val="000000010000" w:firstRow="0" w:lastRow="0" w:firstColumn="0" w:lastColumn="0" w:oddVBand="0" w:evenVBand="0" w:oddHBand="0" w:evenHBand="1"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227" w:type="dxa"/>
            <w:hideMark/>
          </w:tcPr>
          <w:p w14:paraId="39FE7929" w14:textId="77777777" w:rsidR="00FA21A4" w:rsidRPr="00A66DFA" w:rsidRDefault="00FA21A4">
            <w:pPr>
              <w:pStyle w:val="NormalWeb"/>
              <w:rPr>
                <w:szCs w:val="22"/>
              </w:rPr>
            </w:pPr>
            <w:r w:rsidRPr="00A66DFA">
              <w:rPr>
                <w:szCs w:val="22"/>
              </w:rPr>
              <w:t>Total for all types of support</w:t>
            </w:r>
          </w:p>
        </w:tc>
        <w:tc>
          <w:tcPr>
            <w:tcW w:w="2410" w:type="dxa"/>
            <w:hideMark/>
          </w:tcPr>
          <w:p w14:paraId="71F0C473" w14:textId="77B3D0AB" w:rsidR="00FA21A4" w:rsidRPr="00A66DFA" w:rsidRDefault="00FA21A4" w:rsidP="00FA21A4">
            <w:pPr>
              <w:pStyle w:val="NormalWeb"/>
              <w:jc w:val="right"/>
              <w:cnfStyle w:val="000000010000" w:firstRow="0" w:lastRow="0" w:firstColumn="0" w:lastColumn="0" w:oddVBand="0" w:evenVBand="0" w:oddHBand="0" w:evenHBand="1" w:firstRowFirstColumn="0" w:firstRowLastColumn="0" w:lastRowFirstColumn="0" w:lastRowLastColumn="0"/>
              <w:rPr>
                <w:b/>
                <w:szCs w:val="22"/>
              </w:rPr>
            </w:pPr>
            <w:r w:rsidRPr="00A66DFA">
              <w:rPr>
                <w:b/>
                <w:szCs w:val="22"/>
              </w:rPr>
              <w:t>$</w:t>
            </w:r>
          </w:p>
        </w:tc>
        <w:tc>
          <w:tcPr>
            <w:tcW w:w="2409" w:type="dxa"/>
          </w:tcPr>
          <w:p w14:paraId="5C762CED" w14:textId="6457338F" w:rsidR="00FA21A4" w:rsidRPr="008F3962" w:rsidRDefault="00FA21A4" w:rsidP="00FA21A4">
            <w:pPr>
              <w:pStyle w:val="NormalWeb"/>
              <w:jc w:val="right"/>
              <w:cnfStyle w:val="000000010000" w:firstRow="0" w:lastRow="0" w:firstColumn="0" w:lastColumn="0" w:oddVBand="0" w:evenVBand="0" w:oddHBand="0" w:evenHBand="1" w:firstRowFirstColumn="0" w:firstRowLastColumn="0" w:lastRowFirstColumn="0" w:lastRowLastColumn="0"/>
              <w:rPr>
                <w:szCs w:val="22"/>
              </w:rPr>
            </w:pPr>
            <w:r w:rsidRPr="00A66DFA">
              <w:rPr>
                <w:b/>
                <w:szCs w:val="22"/>
              </w:rPr>
              <w:t>$</w:t>
            </w:r>
          </w:p>
        </w:tc>
      </w:tr>
    </w:tbl>
    <w:p w14:paraId="235FEC9B" w14:textId="77777777" w:rsidR="005739B1" w:rsidRDefault="005739B1" w:rsidP="006C4940">
      <w:pPr>
        <w:spacing w:after="200" w:line="276" w:lineRule="auto"/>
      </w:pPr>
    </w:p>
    <w:p w14:paraId="142277D1" w14:textId="77777777" w:rsidR="00590BB1" w:rsidRDefault="00590BB1" w:rsidP="006C4940">
      <w:pPr>
        <w:spacing w:after="200" w:line="276" w:lineRule="auto"/>
      </w:pPr>
      <w:r w:rsidRPr="00165514">
        <w:t xml:space="preserve">Given that the information will be required to be audited </w:t>
      </w:r>
      <w:r>
        <w:t xml:space="preserve">the department proposes that this information be collected through a new note in annual financial statements. </w:t>
      </w:r>
    </w:p>
    <w:p w14:paraId="13513105" w14:textId="095B3A30" w:rsidR="006C4940" w:rsidRDefault="006C4940" w:rsidP="006C4940">
      <w:pPr>
        <w:spacing w:after="200" w:line="276" w:lineRule="auto"/>
        <w:rPr>
          <w:b/>
        </w:rPr>
      </w:pPr>
      <w:r w:rsidRPr="00743E0B">
        <w:rPr>
          <w:b/>
        </w:rPr>
        <w:t>RSP</w:t>
      </w:r>
    </w:p>
    <w:p w14:paraId="2CD23893" w14:textId="1F702D5E" w:rsidR="006C4940" w:rsidRPr="00743E0B" w:rsidRDefault="00116A85" w:rsidP="006C4940">
      <w:pPr>
        <w:spacing w:after="200" w:line="276" w:lineRule="auto"/>
      </w:pPr>
      <w:r>
        <w:t>The department is seeking feedback on HEPs’ inten</w:t>
      </w:r>
      <w:r w:rsidR="007A3B1A">
        <w:t>d</w:t>
      </w:r>
      <w:r>
        <w:t xml:space="preserve">ed use of RSP funding and whether </w:t>
      </w:r>
      <w:r w:rsidR="005325BC">
        <w:t>this funding will be used to support</w:t>
      </w:r>
      <w:r w:rsidR="006C4940" w:rsidRPr="00743E0B">
        <w:t xml:space="preserve"> </w:t>
      </w:r>
      <w:r w:rsidR="00C41E02">
        <w:t xml:space="preserve">the research training activities of </w:t>
      </w:r>
      <w:r w:rsidR="006C4940">
        <w:t>HDR students.</w:t>
      </w:r>
    </w:p>
    <w:p w14:paraId="7DD3DA85" w14:textId="657EB8E9" w:rsidR="0094146B" w:rsidRPr="003E20AA" w:rsidRDefault="006C4940" w:rsidP="009B73D8">
      <w:pPr>
        <w:keepNext/>
        <w:spacing w:after="200" w:line="276" w:lineRule="auto"/>
        <w:rPr>
          <w:rFonts w:ascii="Calibri" w:hAnsi="Calibri"/>
          <w:b/>
          <w:color w:val="205E29"/>
        </w:rPr>
      </w:pPr>
      <w:r>
        <w:rPr>
          <w:rFonts w:ascii="Calibri" w:hAnsi="Calibri"/>
          <w:b/>
          <w:color w:val="205E29"/>
        </w:rPr>
        <w:lastRenderedPageBreak/>
        <w:t>Q</w:t>
      </w:r>
      <w:r w:rsidR="0094146B" w:rsidRPr="003E20AA">
        <w:rPr>
          <w:rFonts w:ascii="Calibri" w:hAnsi="Calibri"/>
          <w:b/>
          <w:color w:val="205E29"/>
        </w:rPr>
        <w:t>uestion</w:t>
      </w:r>
      <w:r w:rsidR="00C1573A">
        <w:rPr>
          <w:rFonts w:ascii="Calibri" w:hAnsi="Calibri"/>
          <w:b/>
          <w:color w:val="205E29"/>
        </w:rPr>
        <w:t>s</w:t>
      </w:r>
      <w:r w:rsidR="0094146B" w:rsidRPr="003E20AA">
        <w:rPr>
          <w:rFonts w:ascii="Calibri" w:hAnsi="Calibri"/>
          <w:b/>
          <w:color w:val="205E29"/>
        </w:rPr>
        <w:t>:</w:t>
      </w:r>
    </w:p>
    <w:p w14:paraId="2E39BE37" w14:textId="706CB47F" w:rsidR="00D30661" w:rsidRPr="00781791" w:rsidRDefault="00D30661" w:rsidP="00781791">
      <w:pPr>
        <w:pStyle w:val="ListParagraph"/>
        <w:numPr>
          <w:ilvl w:val="0"/>
          <w:numId w:val="2"/>
        </w:numPr>
        <w:spacing w:after="240"/>
        <w:rPr>
          <w:rFonts w:ascii="Calibri" w:hAnsi="Calibri"/>
          <w:b/>
          <w:color w:val="205E29"/>
        </w:rPr>
      </w:pPr>
      <w:r>
        <w:rPr>
          <w:rFonts w:ascii="Calibri" w:hAnsi="Calibri"/>
          <w:b/>
          <w:color w:val="205E29"/>
        </w:rPr>
        <w:t>Are there any technical barriers to implementation?</w:t>
      </w:r>
      <w:r w:rsidR="00781791">
        <w:rPr>
          <w:rFonts w:ascii="Calibri" w:hAnsi="Calibri"/>
          <w:b/>
          <w:color w:val="205E29"/>
        </w:rPr>
        <w:t xml:space="preserve"> F</w:t>
      </w:r>
      <w:r w:rsidRPr="00781791">
        <w:rPr>
          <w:rFonts w:ascii="Calibri" w:hAnsi="Calibri"/>
          <w:b/>
          <w:color w:val="205E29"/>
        </w:rPr>
        <w:t>or example, complications with providing data through annual financial statements.</w:t>
      </w:r>
    </w:p>
    <w:p w14:paraId="7DED5FD2" w14:textId="77777777" w:rsidR="00C1573A" w:rsidRDefault="00C1573A" w:rsidP="00D30661">
      <w:pPr>
        <w:pStyle w:val="ListParagraph"/>
        <w:spacing w:after="240"/>
        <w:ind w:left="1080"/>
        <w:rPr>
          <w:rFonts w:ascii="Calibri" w:hAnsi="Calibri"/>
          <w:b/>
          <w:color w:val="205E29"/>
        </w:rPr>
      </w:pPr>
    </w:p>
    <w:p w14:paraId="039D0FB7" w14:textId="4ACF0C33" w:rsidR="002C3AA9" w:rsidRPr="00FF6A37" w:rsidRDefault="00D30661" w:rsidP="00FF6A37">
      <w:pPr>
        <w:pStyle w:val="ListParagraph"/>
        <w:numPr>
          <w:ilvl w:val="0"/>
          <w:numId w:val="2"/>
        </w:numPr>
        <w:spacing w:after="240"/>
        <w:rPr>
          <w:rFonts w:ascii="Calibri" w:hAnsi="Calibri"/>
          <w:b/>
          <w:color w:val="205E29"/>
        </w:rPr>
      </w:pPr>
      <w:r>
        <w:rPr>
          <w:rFonts w:ascii="Calibri" w:hAnsi="Calibri"/>
          <w:b/>
          <w:color w:val="205E29"/>
        </w:rPr>
        <w:t>What proportion of</w:t>
      </w:r>
      <w:r w:rsidR="006B1684">
        <w:rPr>
          <w:rFonts w:ascii="Calibri" w:hAnsi="Calibri"/>
          <w:b/>
          <w:color w:val="205E29"/>
        </w:rPr>
        <w:t xml:space="preserve"> RSP funding</w:t>
      </w:r>
      <w:r>
        <w:rPr>
          <w:rFonts w:ascii="Calibri" w:hAnsi="Calibri"/>
          <w:b/>
          <w:color w:val="205E29"/>
        </w:rPr>
        <w:t xml:space="preserve"> does the HEP intend to use</w:t>
      </w:r>
      <w:r w:rsidR="006B1684">
        <w:rPr>
          <w:rFonts w:ascii="Calibri" w:hAnsi="Calibri"/>
          <w:b/>
          <w:color w:val="205E29"/>
        </w:rPr>
        <w:t xml:space="preserve"> to support additional </w:t>
      </w:r>
      <w:r>
        <w:rPr>
          <w:rFonts w:ascii="Calibri" w:hAnsi="Calibri"/>
          <w:b/>
          <w:color w:val="205E29"/>
        </w:rPr>
        <w:t xml:space="preserve">fees offsets for </w:t>
      </w:r>
      <w:r w:rsidR="006B1684">
        <w:rPr>
          <w:rFonts w:ascii="Calibri" w:hAnsi="Calibri"/>
          <w:b/>
          <w:color w:val="205E29"/>
        </w:rPr>
        <w:t xml:space="preserve">HDR students? </w:t>
      </w:r>
    </w:p>
    <w:p w14:paraId="1E1BBE72" w14:textId="77777777" w:rsidR="00FF6A37" w:rsidRDefault="00FF6A37" w:rsidP="00FF6A37">
      <w:pPr>
        <w:pStyle w:val="ListParagraph"/>
        <w:numPr>
          <w:ilvl w:val="1"/>
          <w:numId w:val="53"/>
        </w:numPr>
        <w:rPr>
          <w:rFonts w:ascii="Calibri" w:hAnsi="Calibri"/>
          <w:b/>
          <w:color w:val="205E29"/>
        </w:rPr>
      </w:pPr>
      <w:r>
        <w:rPr>
          <w:rFonts w:ascii="Calibri" w:hAnsi="Calibri"/>
          <w:b/>
          <w:color w:val="205E29"/>
        </w:rPr>
        <w:t>No funding to support additional fees offset for HDR students</w:t>
      </w:r>
    </w:p>
    <w:p w14:paraId="06BF57B9" w14:textId="47535ACF" w:rsidR="004113F7" w:rsidRPr="00C1573A" w:rsidRDefault="00FF6A37" w:rsidP="00FF6A37">
      <w:pPr>
        <w:pStyle w:val="ListParagraph"/>
        <w:numPr>
          <w:ilvl w:val="1"/>
          <w:numId w:val="53"/>
        </w:numPr>
        <w:rPr>
          <w:rFonts w:ascii="Calibri" w:hAnsi="Calibri"/>
          <w:b/>
          <w:color w:val="205E29"/>
        </w:rPr>
      </w:pPr>
      <w:r>
        <w:rPr>
          <w:rFonts w:ascii="Calibri" w:hAnsi="Calibri"/>
          <w:b/>
          <w:color w:val="205E29"/>
        </w:rPr>
        <w:t>More than 0 and less than</w:t>
      </w:r>
      <w:r w:rsidR="004113F7">
        <w:rPr>
          <w:rFonts w:ascii="Calibri" w:hAnsi="Calibri"/>
          <w:b/>
          <w:color w:val="205E29"/>
        </w:rPr>
        <w:t xml:space="preserve"> 5 per cent</w:t>
      </w:r>
    </w:p>
    <w:p w14:paraId="75951012" w14:textId="4EFF316F" w:rsidR="004113F7" w:rsidRDefault="004113F7" w:rsidP="00FF6A37">
      <w:pPr>
        <w:pStyle w:val="ListParagraph"/>
        <w:numPr>
          <w:ilvl w:val="1"/>
          <w:numId w:val="53"/>
        </w:numPr>
        <w:rPr>
          <w:rFonts w:ascii="Calibri" w:hAnsi="Calibri"/>
          <w:b/>
          <w:color w:val="205E29"/>
        </w:rPr>
      </w:pPr>
      <w:r>
        <w:rPr>
          <w:rFonts w:ascii="Calibri" w:hAnsi="Calibri"/>
          <w:b/>
          <w:color w:val="205E29"/>
        </w:rPr>
        <w:t>5 – 10 per cent</w:t>
      </w:r>
    </w:p>
    <w:p w14:paraId="729687C2" w14:textId="49443101" w:rsidR="004113F7" w:rsidRDefault="004113F7" w:rsidP="00FF6A37">
      <w:pPr>
        <w:pStyle w:val="ListParagraph"/>
        <w:numPr>
          <w:ilvl w:val="1"/>
          <w:numId w:val="53"/>
        </w:numPr>
        <w:rPr>
          <w:rFonts w:ascii="Calibri" w:hAnsi="Calibri"/>
          <w:b/>
          <w:color w:val="205E29"/>
        </w:rPr>
      </w:pPr>
      <w:r>
        <w:rPr>
          <w:rFonts w:ascii="Calibri" w:hAnsi="Calibri"/>
          <w:b/>
          <w:color w:val="205E29"/>
        </w:rPr>
        <w:t>10 – 20 per cent</w:t>
      </w:r>
    </w:p>
    <w:p w14:paraId="36C89D38" w14:textId="5818CE06" w:rsidR="004113F7" w:rsidRDefault="004113F7" w:rsidP="00FF6A37">
      <w:pPr>
        <w:pStyle w:val="ListParagraph"/>
        <w:numPr>
          <w:ilvl w:val="1"/>
          <w:numId w:val="53"/>
        </w:numPr>
        <w:rPr>
          <w:rFonts w:ascii="Calibri" w:hAnsi="Calibri"/>
          <w:b/>
          <w:color w:val="205E29"/>
        </w:rPr>
      </w:pPr>
      <w:r>
        <w:rPr>
          <w:rFonts w:ascii="Calibri" w:hAnsi="Calibri"/>
          <w:b/>
          <w:color w:val="205E29"/>
        </w:rPr>
        <w:t>More than 20 per cent</w:t>
      </w:r>
    </w:p>
    <w:p w14:paraId="29B716AC" w14:textId="72AD2A66" w:rsidR="0008521F" w:rsidRPr="0008521F" w:rsidRDefault="0008521F" w:rsidP="0008521F">
      <w:pPr>
        <w:pStyle w:val="ListParagraph"/>
        <w:rPr>
          <w:rFonts w:ascii="Calibri" w:hAnsi="Calibri"/>
          <w:b/>
          <w:color w:val="205E29"/>
        </w:rPr>
      </w:pPr>
    </w:p>
    <w:p w14:paraId="2755E11C" w14:textId="222BFA99" w:rsidR="00133D38" w:rsidRDefault="00133D38" w:rsidP="00133D38">
      <w:r>
        <w:br w:type="page"/>
      </w:r>
    </w:p>
    <w:p w14:paraId="3677D6A9" w14:textId="2965AC84" w:rsidR="00C176E4" w:rsidRPr="00E637D7" w:rsidRDefault="00C176E4" w:rsidP="00C176E4">
      <w:pPr>
        <w:pStyle w:val="Heading1"/>
        <w:ind w:left="709"/>
      </w:pPr>
      <w:bookmarkStart w:id="332" w:name="_Toc472067972"/>
      <w:bookmarkStart w:id="333" w:name="_Toc472068029"/>
      <w:bookmarkStart w:id="334" w:name="_Toc473622375"/>
      <w:bookmarkStart w:id="335" w:name="_Toc473628381"/>
      <w:bookmarkStart w:id="336" w:name="_Toc469324964"/>
      <w:bookmarkStart w:id="337" w:name="_Toc469408956"/>
      <w:bookmarkStart w:id="338" w:name="_Toc469411319"/>
      <w:bookmarkStart w:id="339" w:name="_Toc469413110"/>
      <w:r w:rsidRPr="0074198C">
        <w:lastRenderedPageBreak/>
        <w:t>Provisional</w:t>
      </w:r>
      <w:r>
        <w:t xml:space="preserve"> definitions of the new HERDC sub</w:t>
      </w:r>
      <w:r w:rsidR="005C7F56">
        <w:noBreakHyphen/>
      </w:r>
      <w:r w:rsidRPr="00846604">
        <w:t>categories</w:t>
      </w:r>
      <w:bookmarkEnd w:id="332"/>
      <w:bookmarkEnd w:id="333"/>
      <w:bookmarkEnd w:id="334"/>
      <w:bookmarkEnd w:id="335"/>
    </w:p>
    <w:p w14:paraId="2E72EA09" w14:textId="707543F9" w:rsidR="00C176E4" w:rsidRPr="00355C70" w:rsidRDefault="00C176E4" w:rsidP="00355C70">
      <w:pPr>
        <w:spacing w:after="200" w:line="276" w:lineRule="auto"/>
      </w:pPr>
      <w:r w:rsidRPr="00355C70">
        <w:t xml:space="preserve">The </w:t>
      </w:r>
      <w:r w:rsidR="007772B1" w:rsidRPr="00355C70">
        <w:t>Watt Review</w:t>
      </w:r>
      <w:r w:rsidRPr="00355C70">
        <w:t xml:space="preserve"> recommended that a review of RBG engagement data be undertaken to examine research income counted in Categories 2, 3 and 4 of the HERDC. The </w:t>
      </w:r>
      <w:r w:rsidR="00C552DA" w:rsidRPr="00355C70">
        <w:t>intent</w:t>
      </w:r>
      <w:r w:rsidRPr="00355C70">
        <w:t xml:space="preserve"> was to determine which data provides the most appropriate measures of end-user </w:t>
      </w:r>
      <w:r w:rsidR="00C552DA" w:rsidRPr="00355C70">
        <w:t>R&amp;D engagement</w:t>
      </w:r>
      <w:r w:rsidRPr="00355C70">
        <w:t xml:space="preserve">. The </w:t>
      </w:r>
      <w:r w:rsidR="004A3176">
        <w:t xml:space="preserve">department </w:t>
      </w:r>
      <w:r w:rsidRPr="00355C70">
        <w:t>subsequent</w:t>
      </w:r>
      <w:r w:rsidR="004A3176">
        <w:t>ly</w:t>
      </w:r>
      <w:r w:rsidRPr="00355C70">
        <w:t xml:space="preserve"> review</w:t>
      </w:r>
      <w:r w:rsidR="004A3176">
        <w:t>ed the data as part of the new research block grant arrangements, canvassed in the May 2016 consultation paper.</w:t>
      </w:r>
      <w:r w:rsidRPr="00355C70">
        <w:t xml:space="preserve"> </w:t>
      </w:r>
      <w:r w:rsidR="004A3176">
        <w:t xml:space="preserve"> It </w:t>
      </w:r>
      <w:r w:rsidRPr="00355C70">
        <w:t>identified that:</w:t>
      </w:r>
    </w:p>
    <w:p w14:paraId="0989308B" w14:textId="2FB44D50" w:rsidR="00C176E4" w:rsidRPr="00355C70" w:rsidRDefault="00C176E4" w:rsidP="00355C70">
      <w:pPr>
        <w:pStyle w:val="ListParagraph"/>
        <w:numPr>
          <w:ilvl w:val="0"/>
          <w:numId w:val="38"/>
        </w:numPr>
        <w:spacing w:after="200" w:line="276" w:lineRule="auto"/>
        <w:rPr>
          <w:rFonts w:eastAsiaTheme="minorHAnsi"/>
          <w:lang w:eastAsia="en-US"/>
        </w:rPr>
      </w:pPr>
      <w:r w:rsidRPr="00355C70">
        <w:rPr>
          <w:rFonts w:eastAsiaTheme="minorHAnsi"/>
          <w:lang w:eastAsia="en-US"/>
        </w:rPr>
        <w:t xml:space="preserve">While </w:t>
      </w:r>
      <w:r w:rsidR="00C552DA" w:rsidRPr="00355C70">
        <w:rPr>
          <w:rFonts w:eastAsiaTheme="minorHAnsi"/>
          <w:lang w:eastAsia="en-US"/>
        </w:rPr>
        <w:t xml:space="preserve">R&amp;D </w:t>
      </w:r>
      <w:r w:rsidRPr="00355C70">
        <w:rPr>
          <w:rFonts w:eastAsiaTheme="minorHAnsi"/>
          <w:lang w:eastAsia="en-US"/>
        </w:rPr>
        <w:t xml:space="preserve">income </w:t>
      </w:r>
      <w:r w:rsidR="00C552DA" w:rsidRPr="00355C70">
        <w:rPr>
          <w:rFonts w:eastAsiaTheme="minorHAnsi"/>
          <w:lang w:eastAsia="en-US"/>
        </w:rPr>
        <w:t xml:space="preserve">is </w:t>
      </w:r>
      <w:r w:rsidRPr="00355C70">
        <w:rPr>
          <w:rFonts w:eastAsiaTheme="minorHAnsi"/>
          <w:lang w:eastAsia="en-US"/>
        </w:rPr>
        <w:t xml:space="preserve">the </w:t>
      </w:r>
      <w:r w:rsidR="00C552DA" w:rsidRPr="00355C70">
        <w:rPr>
          <w:rFonts w:eastAsiaTheme="minorHAnsi"/>
          <w:lang w:eastAsia="en-US"/>
        </w:rPr>
        <w:t xml:space="preserve">most robust, </w:t>
      </w:r>
      <w:r w:rsidRPr="00355C70">
        <w:rPr>
          <w:rFonts w:eastAsiaTheme="minorHAnsi"/>
          <w:lang w:eastAsia="en-US"/>
        </w:rPr>
        <w:t xml:space="preserve">available measure of R&amp;D engagement, the </w:t>
      </w:r>
      <w:r w:rsidR="00C552DA" w:rsidRPr="00355C70">
        <w:rPr>
          <w:rFonts w:eastAsiaTheme="minorHAnsi"/>
          <w:lang w:eastAsia="en-US"/>
        </w:rPr>
        <w:t>sub-</w:t>
      </w:r>
      <w:r w:rsidRPr="00355C70">
        <w:rPr>
          <w:rFonts w:eastAsiaTheme="minorHAnsi"/>
          <w:lang w:eastAsia="en-US"/>
        </w:rPr>
        <w:t xml:space="preserve">categories </w:t>
      </w:r>
      <w:r w:rsidR="00C552DA" w:rsidRPr="00355C70">
        <w:rPr>
          <w:rFonts w:eastAsiaTheme="minorHAnsi"/>
          <w:lang w:eastAsia="en-US"/>
        </w:rPr>
        <w:t xml:space="preserve">of HERDC Categories 2, 3, and 4 </w:t>
      </w:r>
      <w:r w:rsidRPr="00355C70">
        <w:rPr>
          <w:rFonts w:eastAsiaTheme="minorHAnsi"/>
          <w:lang w:eastAsia="en-US"/>
        </w:rPr>
        <w:t xml:space="preserve">include some income </w:t>
      </w:r>
      <w:r w:rsidR="00C552DA" w:rsidRPr="00355C70">
        <w:rPr>
          <w:rFonts w:eastAsiaTheme="minorHAnsi"/>
          <w:lang w:eastAsia="en-US"/>
        </w:rPr>
        <w:t xml:space="preserve">streams </w:t>
      </w:r>
      <w:r w:rsidR="00275AFB" w:rsidRPr="00355C70">
        <w:rPr>
          <w:rFonts w:eastAsiaTheme="minorHAnsi"/>
          <w:lang w:eastAsia="en-US"/>
        </w:rPr>
        <w:t xml:space="preserve">(such as income from HDR students) </w:t>
      </w:r>
      <w:r w:rsidRPr="00355C70">
        <w:rPr>
          <w:rFonts w:eastAsiaTheme="minorHAnsi"/>
          <w:lang w:eastAsia="en-US"/>
        </w:rPr>
        <w:t>that may not be an appropriate or reliable measure of research engagement, and</w:t>
      </w:r>
    </w:p>
    <w:p w14:paraId="6F17ECBB" w14:textId="1E9090F5" w:rsidR="00C176E4" w:rsidRPr="00355C70" w:rsidRDefault="00C176E4" w:rsidP="00355C70">
      <w:pPr>
        <w:pStyle w:val="ListParagraph"/>
        <w:numPr>
          <w:ilvl w:val="0"/>
          <w:numId w:val="38"/>
        </w:numPr>
        <w:spacing w:after="200" w:line="276" w:lineRule="auto"/>
        <w:rPr>
          <w:rFonts w:eastAsiaTheme="minorHAnsi"/>
          <w:lang w:eastAsia="en-US"/>
        </w:rPr>
      </w:pPr>
      <w:r w:rsidRPr="00355C70">
        <w:rPr>
          <w:rFonts w:eastAsiaTheme="minorHAnsi"/>
          <w:lang w:eastAsia="en-US"/>
        </w:rPr>
        <w:t xml:space="preserve">More accurate classification </w:t>
      </w:r>
      <w:r w:rsidR="00E95F97" w:rsidRPr="00355C70">
        <w:rPr>
          <w:rFonts w:eastAsiaTheme="minorHAnsi"/>
          <w:lang w:eastAsia="en-US"/>
        </w:rPr>
        <w:t xml:space="preserve">of end-user R&amp;D engagement income </w:t>
      </w:r>
      <w:r w:rsidRPr="00355C70">
        <w:rPr>
          <w:rFonts w:eastAsiaTheme="minorHAnsi"/>
          <w:lang w:eastAsia="en-US"/>
        </w:rPr>
        <w:t xml:space="preserve">would further sharpen incentives for engagement. </w:t>
      </w:r>
    </w:p>
    <w:p w14:paraId="47E545DF" w14:textId="6E2D7FB5" w:rsidR="00275AFB" w:rsidRPr="00355C70" w:rsidRDefault="00C176E4" w:rsidP="00355C70">
      <w:pPr>
        <w:spacing w:after="200" w:line="276" w:lineRule="auto"/>
      </w:pPr>
      <w:r w:rsidRPr="00355C70">
        <w:t xml:space="preserve">The existing HERDC income categories are </w:t>
      </w:r>
      <w:r w:rsidR="00C552DA" w:rsidRPr="00355C70">
        <w:t xml:space="preserve">currently </w:t>
      </w:r>
      <w:r w:rsidRPr="00355C70">
        <w:t xml:space="preserve">a mix of classification systems based on organisational characteristics (who is funding the R&amp;D) and/or transactional characteristics (type of R&amp;D funding agreement) rather than functional characteristics (why is the R&amp;D being funded). As recommended by the </w:t>
      </w:r>
      <w:r w:rsidR="001F0F4F">
        <w:t>Watt R</w:t>
      </w:r>
      <w:r w:rsidRPr="00355C70">
        <w:t xml:space="preserve">eview and agreed through the </w:t>
      </w:r>
      <w:r w:rsidR="005E0D69">
        <w:t xml:space="preserve">May 2016 </w:t>
      </w:r>
      <w:r w:rsidRPr="00355C70">
        <w:t>consultation process, new sub-categories for HERDC Categories 2, 3 and 4 will commence for the reporting of the 2017</w:t>
      </w:r>
      <w:r w:rsidR="00063201">
        <w:t> </w:t>
      </w:r>
      <w:r w:rsidRPr="00355C70">
        <w:t>reference</w:t>
      </w:r>
      <w:r w:rsidR="00063201">
        <w:t> </w:t>
      </w:r>
      <w:r w:rsidRPr="00355C70">
        <w:t>year data</w:t>
      </w:r>
      <w:r w:rsidR="00063201">
        <w:t>,</w:t>
      </w:r>
      <w:r w:rsidRPr="00355C70">
        <w:t xml:space="preserve"> in 2018. </w:t>
      </w:r>
    </w:p>
    <w:p w14:paraId="03E1B088" w14:textId="4F2957E6" w:rsidR="00C176E4" w:rsidRPr="00355C70" w:rsidRDefault="00C176E4" w:rsidP="00355C70">
      <w:pPr>
        <w:spacing w:after="200" w:line="276" w:lineRule="auto"/>
      </w:pPr>
      <w:r w:rsidRPr="00355C70">
        <w:t>These new sub-categories attempt to better identify functional characteristics</w:t>
      </w:r>
      <w:r w:rsidR="005E0D69">
        <w:t xml:space="preserve">, building on the current </w:t>
      </w:r>
      <w:r w:rsidRPr="00355C70">
        <w:t xml:space="preserve">organisational/transactional </w:t>
      </w:r>
      <w:r w:rsidR="005E0D69">
        <w:t>based categories</w:t>
      </w:r>
      <w:r w:rsidRPr="00355C70">
        <w:t>. A purely functional classification system would require a costly overhaul of the HERDC process (for example classifying R&amp;D income by type; basic, applied research and experimental development) and would also lose valuable data</w:t>
      </w:r>
      <w:r w:rsidR="00254233" w:rsidRPr="00355C70">
        <w:t xml:space="preserve"> (including historical trend data)</w:t>
      </w:r>
      <w:r w:rsidRPr="00355C70">
        <w:t xml:space="preserve">. </w:t>
      </w:r>
    </w:p>
    <w:p w14:paraId="043E08C8" w14:textId="001E0400" w:rsidR="00C176E4" w:rsidRPr="00355C70" w:rsidRDefault="00E95F97" w:rsidP="00355C70">
      <w:pPr>
        <w:spacing w:after="200" w:line="276" w:lineRule="auto"/>
      </w:pPr>
      <w:r w:rsidRPr="00355C70">
        <w:t xml:space="preserve">The Government, through its National Innovation and Science Agenda, </w:t>
      </w:r>
      <w:r w:rsidR="00C552DA" w:rsidRPr="00355C70">
        <w:t xml:space="preserve">identified a </w:t>
      </w:r>
      <w:r w:rsidRPr="00355C70">
        <w:t xml:space="preserve">need to better </w:t>
      </w:r>
      <w:r w:rsidR="003F4302" w:rsidRPr="00355C70">
        <w:t xml:space="preserve">measure and understand </w:t>
      </w:r>
      <w:r w:rsidRPr="00355C70">
        <w:t xml:space="preserve">the role of universities in fostering innovation through R&amp;D engagement and collaboration. One way is to measure the extent that investment in university R&amp;D comes from end-users </w:t>
      </w:r>
      <w:r w:rsidR="003F4302" w:rsidRPr="00355C70">
        <w:t xml:space="preserve">(such as private industry) </w:t>
      </w:r>
      <w:r w:rsidR="00C552DA" w:rsidRPr="00355C70">
        <w:t xml:space="preserve">that have </w:t>
      </w:r>
      <w:r w:rsidR="003F4302" w:rsidRPr="00355C70">
        <w:t>their own immediate and specific objectives</w:t>
      </w:r>
      <w:r w:rsidR="00C552DA" w:rsidRPr="00355C70">
        <w:t xml:space="preserve"> for funding the R&amp;D</w:t>
      </w:r>
      <w:r w:rsidRPr="00355C70">
        <w:t>.</w:t>
      </w:r>
      <w:r w:rsidR="003F4302" w:rsidRPr="00355C70">
        <w:t xml:space="preserve"> The sub</w:t>
      </w:r>
      <w:r w:rsidR="00C552DA" w:rsidRPr="00355C70">
        <w:t>-</w:t>
      </w:r>
      <w:r w:rsidR="003F4302" w:rsidRPr="00355C70">
        <w:t xml:space="preserve">categories that </w:t>
      </w:r>
      <w:r w:rsidR="00C552DA" w:rsidRPr="00355C70">
        <w:t>the department has</w:t>
      </w:r>
      <w:r w:rsidR="003F4302" w:rsidRPr="00355C70">
        <w:t xml:space="preserve"> developed are therefore in keeping with the recommendations of the Watt Review </w:t>
      </w:r>
      <w:r w:rsidR="00C552DA" w:rsidRPr="00355C70">
        <w:t xml:space="preserve">that were </w:t>
      </w:r>
      <w:r w:rsidR="003F4302" w:rsidRPr="00355C70">
        <w:t>accepted</w:t>
      </w:r>
      <w:r w:rsidR="00C552DA" w:rsidRPr="00355C70">
        <w:t xml:space="preserve"> by the government</w:t>
      </w:r>
      <w:r w:rsidR="003F4302" w:rsidRPr="00355C70">
        <w:t>.</w:t>
      </w:r>
    </w:p>
    <w:p w14:paraId="008A15BC" w14:textId="1A8C27A1" w:rsidR="00E95F97" w:rsidRPr="00355C70" w:rsidRDefault="00E95F97" w:rsidP="00355C70">
      <w:pPr>
        <w:spacing w:after="200" w:line="276" w:lineRule="auto"/>
      </w:pPr>
      <w:r w:rsidRPr="00355C70">
        <w:t xml:space="preserve">The tables below provide provisional definitions and exceptions/exclusions. These definitions attempt to introduce functional characteristics to more clearly distinguish end-user engagement from general purpose R&amp;D income as agreed through the </w:t>
      </w:r>
      <w:r w:rsidR="005E0D69">
        <w:t xml:space="preserve">May 2016 </w:t>
      </w:r>
      <w:r w:rsidRPr="00355C70">
        <w:t xml:space="preserve">consultation process. </w:t>
      </w:r>
      <w:r w:rsidR="008B4F21">
        <w:t>Based on these proposed definitions, we have provided a decision tree for category 2,</w:t>
      </w:r>
      <w:r w:rsidR="00EF50D6">
        <w:t xml:space="preserve"> </w:t>
      </w:r>
      <w:r w:rsidR="008B4F21">
        <w:t>3 and 4 income in Figure 5.</w:t>
      </w:r>
    </w:p>
    <w:p w14:paraId="5AE39D0C" w14:textId="38569AE4" w:rsidR="00C176E4" w:rsidRPr="0004031A" w:rsidRDefault="00C176E4" w:rsidP="00C176E4">
      <w:pPr>
        <w:keepNext/>
        <w:keepLines/>
        <w:spacing w:before="240" w:after="200"/>
        <w:outlineLvl w:val="1"/>
        <w:rPr>
          <w:rFonts w:ascii="Calibri" w:eastAsiaTheme="majorEastAsia" w:hAnsi="Calibri" w:cstheme="majorBidi"/>
          <w:bCs/>
          <w:color w:val="205E29"/>
          <w:sz w:val="28"/>
          <w:szCs w:val="26"/>
        </w:rPr>
      </w:pPr>
      <w:bookmarkStart w:id="340" w:name="_Toc472067973"/>
      <w:bookmarkStart w:id="341" w:name="_Toc472068030"/>
      <w:bookmarkStart w:id="342" w:name="_Toc473622376"/>
      <w:bookmarkStart w:id="343" w:name="_Toc473628382"/>
      <w:r w:rsidRPr="003E20AA">
        <w:rPr>
          <w:rFonts w:ascii="Calibri" w:eastAsiaTheme="majorEastAsia" w:hAnsi="Calibri" w:cstheme="majorBidi"/>
          <w:bCs/>
          <w:color w:val="205E29"/>
          <w:sz w:val="28"/>
          <w:szCs w:val="26"/>
        </w:rPr>
        <w:t xml:space="preserve">Issue </w:t>
      </w:r>
      <w:r>
        <w:rPr>
          <w:rFonts w:ascii="Calibri" w:eastAsiaTheme="majorEastAsia" w:hAnsi="Calibri" w:cstheme="majorBidi"/>
          <w:bCs/>
          <w:color w:val="205E29"/>
          <w:sz w:val="28"/>
          <w:szCs w:val="26"/>
        </w:rPr>
        <w:t>6</w:t>
      </w:r>
      <w:r w:rsidRPr="003E20AA">
        <w:rPr>
          <w:rFonts w:ascii="Calibri" w:eastAsiaTheme="majorEastAsia" w:hAnsi="Calibri" w:cstheme="majorBidi"/>
          <w:bCs/>
          <w:color w:val="205E29"/>
          <w:sz w:val="28"/>
          <w:szCs w:val="26"/>
        </w:rPr>
        <w:t>: Category 2</w:t>
      </w:r>
      <w:r w:rsidR="00892175">
        <w:rPr>
          <w:rFonts w:ascii="Calibri" w:eastAsiaTheme="majorEastAsia" w:hAnsi="Calibri" w:cstheme="majorBidi"/>
          <w:bCs/>
          <w:color w:val="205E29"/>
          <w:sz w:val="28"/>
          <w:szCs w:val="26"/>
        </w:rPr>
        <w:t xml:space="preserve"> – </w:t>
      </w:r>
      <w:r>
        <w:rPr>
          <w:rFonts w:ascii="Calibri" w:eastAsiaTheme="majorEastAsia" w:hAnsi="Calibri" w:cstheme="majorBidi"/>
          <w:bCs/>
          <w:color w:val="205E29"/>
          <w:sz w:val="28"/>
          <w:szCs w:val="26"/>
        </w:rPr>
        <w:t>Changes to sub-categories</w:t>
      </w:r>
      <w:bookmarkEnd w:id="340"/>
      <w:bookmarkEnd w:id="341"/>
      <w:bookmarkEnd w:id="342"/>
      <w:bookmarkEnd w:id="343"/>
    </w:p>
    <w:p w14:paraId="690CBEA2" w14:textId="240F2098" w:rsidR="00C176E4" w:rsidRPr="00355C70" w:rsidRDefault="005E0D69" w:rsidP="00355C70">
      <w:pPr>
        <w:spacing w:after="200" w:line="276" w:lineRule="auto"/>
      </w:pPr>
      <w:r w:rsidRPr="00E7775A">
        <w:t xml:space="preserve">The new </w:t>
      </w:r>
      <w:r w:rsidR="00C176E4" w:rsidRPr="00E7775A">
        <w:t>Category 2</w:t>
      </w:r>
      <w:r w:rsidR="00C176E4" w:rsidRPr="00355C70">
        <w:t xml:space="preserve"> merges R&amp;D income from State/Territory/Local sub-categories and splits each income stream into ‘</w:t>
      </w:r>
      <w:r>
        <w:t>o</w:t>
      </w:r>
      <w:r w:rsidR="00C176E4" w:rsidRPr="00355C70">
        <w:t>wn-purpose’ and ‘</w:t>
      </w:r>
      <w:r>
        <w:t>o</w:t>
      </w:r>
      <w:r w:rsidR="00C176E4" w:rsidRPr="00355C70">
        <w:t xml:space="preserve">ther’ sub-categories. The new sub-categories aim to better </w:t>
      </w:r>
      <w:r w:rsidR="00C176E4" w:rsidRPr="00355C70">
        <w:lastRenderedPageBreak/>
        <w:t xml:space="preserve">measure end-user engagement by government as recommended by the Watt Review. </w:t>
      </w:r>
      <w:r>
        <w:t>Practical definitions of ‘own-purpose’ and ‘other’ subcategories are required t</w:t>
      </w:r>
      <w:r w:rsidRPr="00355C70">
        <w:t xml:space="preserve">o better align with the objective of </w:t>
      </w:r>
      <w:r>
        <w:t xml:space="preserve">government funding. </w:t>
      </w:r>
      <w:r w:rsidRPr="00355C70">
        <w:fldChar w:fldCharType="begin"/>
      </w:r>
      <w:r w:rsidRPr="00355C70">
        <w:instrText xml:space="preserve"> REF _Ref471744524 \h </w:instrText>
      </w:r>
      <w:r>
        <w:instrText xml:space="preserve"> \* MERGEFORMAT </w:instrText>
      </w:r>
      <w:r w:rsidRPr="00355C70">
        <w:fldChar w:fldCharType="separate"/>
      </w:r>
      <w:r w:rsidR="00A861DA">
        <w:t>Table 4</w:t>
      </w:r>
      <w:r w:rsidRPr="00355C70">
        <w:fldChar w:fldCharType="end"/>
      </w:r>
      <w:r w:rsidRPr="00355C70">
        <w:t xml:space="preserve"> provides the provisional definitions for these sub-categories of Category 2 R&amp;D income.</w:t>
      </w:r>
    </w:p>
    <w:p w14:paraId="4D4CEC4E" w14:textId="2BBE4994" w:rsidR="00C176E4" w:rsidRPr="00355C70" w:rsidRDefault="005E0D69" w:rsidP="00355C70">
      <w:pPr>
        <w:spacing w:after="200" w:line="276" w:lineRule="auto"/>
      </w:pPr>
      <w:r>
        <w:t xml:space="preserve">According to </w:t>
      </w:r>
      <w:r>
        <w:fldChar w:fldCharType="begin"/>
      </w:r>
      <w:r>
        <w:instrText xml:space="preserve"> REF _Ref471744524 \h </w:instrText>
      </w:r>
      <w:r>
        <w:fldChar w:fldCharType="separate"/>
      </w:r>
      <w:r w:rsidR="00A861DA">
        <w:t xml:space="preserve">Table </w:t>
      </w:r>
      <w:r w:rsidR="00A861DA">
        <w:rPr>
          <w:noProof/>
        </w:rPr>
        <w:t>4</w:t>
      </w:r>
      <w:r>
        <w:fldChar w:fldCharType="end"/>
      </w:r>
      <w:r>
        <w:t xml:space="preserve"> the department proposes that the ‘own-purpose’ sub-category equate to </w:t>
      </w:r>
      <w:r w:rsidR="00C176E4" w:rsidRPr="00355C70">
        <w:t>government</w:t>
      </w:r>
      <w:r>
        <w:t>-</w:t>
      </w:r>
      <w:r w:rsidR="00C176E4" w:rsidRPr="00355C70">
        <w:t>commissioned research services</w:t>
      </w:r>
      <w:r>
        <w:t xml:space="preserve"> and that all other forms of support (not captured elsewhere in HERDC) be defined as ‘</w:t>
      </w:r>
      <w:r w:rsidR="00C176E4" w:rsidRPr="00355C70">
        <w:t>other</w:t>
      </w:r>
      <w:r>
        <w:t>’</w:t>
      </w:r>
      <w:r w:rsidR="00C176E4" w:rsidRPr="00355C70">
        <w:t xml:space="preserve"> research. </w:t>
      </w:r>
    </w:p>
    <w:p w14:paraId="1B125038" w14:textId="7CBA777B" w:rsidR="00C176E4" w:rsidRPr="00355C70" w:rsidRDefault="00C176E4" w:rsidP="00355C70">
      <w:pPr>
        <w:spacing w:after="200" w:line="276" w:lineRule="auto"/>
        <w:rPr>
          <w:rFonts w:eastAsiaTheme="minorHAnsi"/>
        </w:rPr>
      </w:pPr>
      <w:r w:rsidRPr="00355C70">
        <w:rPr>
          <w:rFonts w:eastAsiaTheme="minorHAnsi"/>
        </w:rPr>
        <w:t>In most cases, government procurements or contracts will equate to ‘own purpose’ income whereas grants and other forms of program support will equate to ‘other’ income. However, research income arrangements may involve grants covered by a contract or other funding agreement</w:t>
      </w:r>
      <w:r w:rsidR="00BF0F23">
        <w:rPr>
          <w:rFonts w:eastAsiaTheme="minorHAnsi"/>
        </w:rPr>
        <w:t xml:space="preserve"> (i.e. with local governments)</w:t>
      </w:r>
      <w:r w:rsidRPr="00355C70">
        <w:rPr>
          <w:rFonts w:eastAsiaTheme="minorHAnsi"/>
        </w:rPr>
        <w:t>. In categorising funds as either ‘own purpose’ or ‘other’ income, HEPs should consider:</w:t>
      </w:r>
    </w:p>
    <w:p w14:paraId="289C2CB1" w14:textId="4339F5A9" w:rsidR="00C176E4" w:rsidRPr="00AE17B4" w:rsidRDefault="00C176E4" w:rsidP="00355C70">
      <w:pPr>
        <w:pStyle w:val="ListParagraph"/>
        <w:numPr>
          <w:ilvl w:val="0"/>
          <w:numId w:val="38"/>
        </w:numPr>
        <w:spacing w:after="200" w:line="276" w:lineRule="auto"/>
        <w:rPr>
          <w:rFonts w:eastAsiaTheme="minorHAnsi"/>
          <w:lang w:eastAsia="en-US"/>
        </w:rPr>
      </w:pPr>
      <w:r w:rsidRPr="00AE17B4">
        <w:rPr>
          <w:rFonts w:eastAsiaTheme="minorHAnsi"/>
          <w:lang w:eastAsia="en-US"/>
        </w:rPr>
        <w:t xml:space="preserve">projects developed primarily by the funding agency, or jointly by the funding agency and the investigator(s) as </w:t>
      </w:r>
      <w:r>
        <w:rPr>
          <w:rFonts w:eastAsiaTheme="minorHAnsi"/>
          <w:lang w:eastAsia="en-US"/>
        </w:rPr>
        <w:t>’own purpose’</w:t>
      </w:r>
      <w:r w:rsidRPr="00AE17B4">
        <w:rPr>
          <w:rFonts w:eastAsiaTheme="minorHAnsi"/>
          <w:lang w:eastAsia="en-US"/>
        </w:rPr>
        <w:t xml:space="preserve"> income</w:t>
      </w:r>
      <w:r w:rsidR="00455B21">
        <w:rPr>
          <w:rFonts w:eastAsiaTheme="minorHAnsi"/>
          <w:lang w:eastAsia="en-US"/>
        </w:rPr>
        <w:t>, and</w:t>
      </w:r>
    </w:p>
    <w:p w14:paraId="0A6B4C8F" w14:textId="77777777" w:rsidR="00C176E4" w:rsidRPr="00AE17B4" w:rsidRDefault="00C176E4" w:rsidP="00355C70">
      <w:pPr>
        <w:pStyle w:val="ListParagraph"/>
        <w:numPr>
          <w:ilvl w:val="0"/>
          <w:numId w:val="38"/>
        </w:numPr>
        <w:spacing w:after="200" w:line="276" w:lineRule="auto"/>
        <w:rPr>
          <w:rFonts w:eastAsiaTheme="minorHAnsi"/>
          <w:lang w:eastAsia="en-US"/>
        </w:rPr>
      </w:pPr>
      <w:r w:rsidRPr="00AE17B4">
        <w:rPr>
          <w:rFonts w:eastAsiaTheme="minorHAnsi"/>
          <w:lang w:eastAsia="en-US"/>
        </w:rPr>
        <w:t xml:space="preserve">funding for research where the project was developed primarily by the investigator(s) as </w:t>
      </w:r>
      <w:r>
        <w:rPr>
          <w:rFonts w:eastAsiaTheme="minorHAnsi"/>
          <w:lang w:eastAsia="en-US"/>
        </w:rPr>
        <w:t xml:space="preserve">‘other’ </w:t>
      </w:r>
      <w:r w:rsidRPr="00AE17B4">
        <w:rPr>
          <w:rFonts w:eastAsiaTheme="minorHAnsi"/>
          <w:lang w:eastAsia="en-US"/>
        </w:rPr>
        <w:t>income.</w:t>
      </w:r>
    </w:p>
    <w:p w14:paraId="047C850F" w14:textId="39042826" w:rsidR="00C176E4" w:rsidRPr="00DD106D" w:rsidRDefault="00C176E4">
      <w:pPr>
        <w:pStyle w:val="Caption"/>
      </w:pPr>
      <w:bookmarkStart w:id="344" w:name="_Ref471744524"/>
      <w:r>
        <w:t xml:space="preserve">Table </w:t>
      </w:r>
      <w:r w:rsidR="00DF148E">
        <w:fldChar w:fldCharType="begin"/>
      </w:r>
      <w:r w:rsidR="00DF148E">
        <w:instrText xml:space="preserve"> SEQ Table \* ARABIC </w:instrText>
      </w:r>
      <w:r w:rsidR="00DF148E">
        <w:fldChar w:fldCharType="separate"/>
      </w:r>
      <w:r w:rsidR="00A861DA">
        <w:rPr>
          <w:noProof/>
        </w:rPr>
        <w:t>4</w:t>
      </w:r>
      <w:r w:rsidR="00DF148E">
        <w:rPr>
          <w:noProof/>
        </w:rPr>
        <w:fldChar w:fldCharType="end"/>
      </w:r>
      <w:bookmarkEnd w:id="344"/>
      <w:r>
        <w:t xml:space="preserve"> – Category 2 provisional definitions</w:t>
      </w:r>
    </w:p>
    <w:tbl>
      <w:tblPr>
        <w:tblStyle w:val="MediumShading1-Accent3"/>
        <w:tblW w:w="8522"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Caption w:val="Category 2"/>
        <w:tblDescription w:val="Current sub-categories: Commonwealth, State, Local. New sub-categories: Commonwealth - own purpose, State/Local -own purpose, Commonwealth- Other, State/Local-Other"/>
      </w:tblPr>
      <w:tblGrid>
        <w:gridCol w:w="2197"/>
        <w:gridCol w:w="3723"/>
        <w:gridCol w:w="2602"/>
      </w:tblGrid>
      <w:tr w:rsidR="00C176E4" w:rsidRPr="000B4FDD" w14:paraId="1FF1443F" w14:textId="77777777" w:rsidTr="00355C70">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197" w:type="dxa"/>
            <w:shd w:val="clear" w:color="auto" w:fill="205E29"/>
            <w:hideMark/>
          </w:tcPr>
          <w:p w14:paraId="3809548F" w14:textId="77777777" w:rsidR="00C176E4" w:rsidRPr="00355C70" w:rsidRDefault="00C176E4" w:rsidP="00C176E4">
            <w:pPr>
              <w:rPr>
                <w:b w:val="0"/>
                <w:color w:val="FFFFFF" w:themeColor="background1"/>
                <w:sz w:val="20"/>
              </w:rPr>
            </w:pPr>
            <w:r w:rsidRPr="000B4FDD">
              <w:rPr>
                <w:color w:val="FFFFFF" w:themeColor="background1"/>
                <w:sz w:val="20"/>
                <w:szCs w:val="20"/>
              </w:rPr>
              <w:t>New sub-categories</w:t>
            </w:r>
          </w:p>
        </w:tc>
        <w:tc>
          <w:tcPr>
            <w:tcW w:w="3723" w:type="dxa"/>
            <w:shd w:val="clear" w:color="auto" w:fill="205E29"/>
          </w:tcPr>
          <w:p w14:paraId="58FDD00F" w14:textId="77777777" w:rsidR="00C176E4" w:rsidRPr="00355C70" w:rsidRDefault="00C176E4" w:rsidP="00C176E4">
            <w:pPr>
              <w:cnfStyle w:val="100000000000" w:firstRow="1" w:lastRow="0" w:firstColumn="0" w:lastColumn="0" w:oddVBand="0" w:evenVBand="0" w:oddHBand="0" w:evenHBand="0" w:firstRowFirstColumn="0" w:firstRowLastColumn="0" w:lastRowFirstColumn="0" w:lastRowLastColumn="0"/>
              <w:rPr>
                <w:b w:val="0"/>
                <w:color w:val="FFFFFF" w:themeColor="background1"/>
                <w:sz w:val="20"/>
              </w:rPr>
            </w:pPr>
            <w:r w:rsidRPr="000B4FDD">
              <w:rPr>
                <w:color w:val="FFFFFF" w:themeColor="background1"/>
                <w:sz w:val="20"/>
                <w:szCs w:val="20"/>
              </w:rPr>
              <w:t>Provisional definition</w:t>
            </w:r>
          </w:p>
        </w:tc>
        <w:tc>
          <w:tcPr>
            <w:tcW w:w="2602" w:type="dxa"/>
            <w:shd w:val="clear" w:color="auto" w:fill="205E29"/>
          </w:tcPr>
          <w:p w14:paraId="1C23AEB0" w14:textId="77777777" w:rsidR="00C176E4" w:rsidRPr="00355C70" w:rsidRDefault="00C176E4" w:rsidP="00C176E4">
            <w:pPr>
              <w:cnfStyle w:val="100000000000" w:firstRow="1" w:lastRow="0" w:firstColumn="0" w:lastColumn="0" w:oddVBand="0" w:evenVBand="0" w:oddHBand="0" w:evenHBand="0" w:firstRowFirstColumn="0" w:firstRowLastColumn="0" w:lastRowFirstColumn="0" w:lastRowLastColumn="0"/>
              <w:rPr>
                <w:b w:val="0"/>
                <w:color w:val="FFFFFF" w:themeColor="background1"/>
                <w:sz w:val="20"/>
              </w:rPr>
            </w:pPr>
            <w:r w:rsidRPr="000B4FDD">
              <w:rPr>
                <w:color w:val="FFFFFF" w:themeColor="background1"/>
                <w:sz w:val="20"/>
                <w:szCs w:val="20"/>
              </w:rPr>
              <w:t>Exceptions</w:t>
            </w:r>
          </w:p>
        </w:tc>
      </w:tr>
      <w:tr w:rsidR="00C176E4" w:rsidRPr="002E5206" w14:paraId="458388F1" w14:textId="77777777" w:rsidTr="00355C70">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197" w:type="dxa"/>
            <w:tcBorders>
              <w:right w:val="none" w:sz="0" w:space="0" w:color="auto"/>
            </w:tcBorders>
          </w:tcPr>
          <w:p w14:paraId="05D3E21B" w14:textId="77777777" w:rsidR="00C176E4" w:rsidRPr="002E5206" w:rsidRDefault="00C176E4" w:rsidP="00C176E4">
            <w:pPr>
              <w:rPr>
                <w:sz w:val="18"/>
                <w:szCs w:val="18"/>
              </w:rPr>
            </w:pPr>
            <w:r w:rsidRPr="002E5206">
              <w:rPr>
                <w:sz w:val="18"/>
                <w:szCs w:val="18"/>
              </w:rPr>
              <w:t>Commonwealth – own purpose</w:t>
            </w:r>
          </w:p>
        </w:tc>
        <w:tc>
          <w:tcPr>
            <w:tcW w:w="3723" w:type="dxa"/>
            <w:tcBorders>
              <w:left w:val="none" w:sz="0" w:space="0" w:color="auto"/>
              <w:right w:val="none" w:sz="0" w:space="0" w:color="auto"/>
            </w:tcBorders>
          </w:tcPr>
          <w:p w14:paraId="0E42258F" w14:textId="77777777" w:rsidR="00C176E4" w:rsidRDefault="00C176E4" w:rsidP="00C176E4">
            <w:pPr>
              <w:cnfStyle w:val="000000100000" w:firstRow="0" w:lastRow="0" w:firstColumn="0" w:lastColumn="0" w:oddVBand="0" w:evenVBand="0" w:oddHBand="1" w:evenHBand="0" w:firstRowFirstColumn="0" w:firstRowLastColumn="0" w:lastRowFirstColumn="0" w:lastRowLastColumn="0"/>
              <w:rPr>
                <w:sz w:val="18"/>
                <w:szCs w:val="18"/>
              </w:rPr>
            </w:pPr>
            <w:r w:rsidRPr="002E5206">
              <w:rPr>
                <w:sz w:val="18"/>
                <w:szCs w:val="18"/>
              </w:rPr>
              <w:t xml:space="preserve">Procurements (contracts) with any Australian Government </w:t>
            </w:r>
            <w:r>
              <w:rPr>
                <w:sz w:val="18"/>
                <w:szCs w:val="18"/>
              </w:rPr>
              <w:t>department</w:t>
            </w:r>
            <w:r w:rsidRPr="002E5206">
              <w:rPr>
                <w:sz w:val="18"/>
                <w:szCs w:val="18"/>
              </w:rPr>
              <w:t xml:space="preserve"> or agency</w:t>
            </w:r>
          </w:p>
          <w:p w14:paraId="462B282E" w14:textId="77777777" w:rsidR="00355C70" w:rsidRPr="002E5206" w:rsidRDefault="00355C70" w:rsidP="00355C70">
            <w:pPr>
              <w:cnfStyle w:val="000000100000" w:firstRow="0" w:lastRow="0" w:firstColumn="0" w:lastColumn="0" w:oddVBand="0" w:evenVBand="0" w:oddHBand="1" w:evenHBand="0" w:firstRowFirstColumn="0" w:firstRowLastColumn="0" w:lastRowFirstColumn="0" w:lastRowLastColumn="0"/>
              <w:rPr>
                <w:sz w:val="18"/>
                <w:szCs w:val="18"/>
              </w:rPr>
            </w:pPr>
            <w:r w:rsidRPr="002E5206">
              <w:rPr>
                <w:sz w:val="18"/>
                <w:szCs w:val="18"/>
              </w:rPr>
              <w:t>Incl. government business enterprises</w:t>
            </w:r>
          </w:p>
          <w:p w14:paraId="2C95E8A5" w14:textId="77777777" w:rsidR="00355C70" w:rsidRPr="002E5206" w:rsidRDefault="00355C70" w:rsidP="00C176E4">
            <w:pPr>
              <w:cnfStyle w:val="000000100000" w:firstRow="0" w:lastRow="0" w:firstColumn="0" w:lastColumn="0" w:oddVBand="0" w:evenVBand="0" w:oddHBand="1" w:evenHBand="0" w:firstRowFirstColumn="0" w:firstRowLastColumn="0" w:lastRowFirstColumn="0" w:lastRowLastColumn="0"/>
              <w:rPr>
                <w:sz w:val="18"/>
                <w:szCs w:val="18"/>
              </w:rPr>
            </w:pPr>
          </w:p>
        </w:tc>
        <w:tc>
          <w:tcPr>
            <w:tcW w:w="2602" w:type="dxa"/>
            <w:tcBorders>
              <w:left w:val="none" w:sz="0" w:space="0" w:color="auto"/>
            </w:tcBorders>
          </w:tcPr>
          <w:p w14:paraId="51C0D7C7" w14:textId="77777777" w:rsidR="00C176E4" w:rsidRPr="002E5206" w:rsidRDefault="00C176E4" w:rsidP="00C176E4">
            <w:pPr>
              <w:cnfStyle w:val="000000100000" w:firstRow="0" w:lastRow="0" w:firstColumn="0" w:lastColumn="0" w:oddVBand="0" w:evenVBand="0" w:oddHBand="1" w:evenHBand="0" w:firstRowFirstColumn="0" w:firstRowLastColumn="0" w:lastRowFirstColumn="0" w:lastRowLastColumn="0"/>
              <w:rPr>
                <w:sz w:val="18"/>
                <w:szCs w:val="18"/>
              </w:rPr>
            </w:pPr>
            <w:r w:rsidRPr="002E5206">
              <w:rPr>
                <w:sz w:val="18"/>
                <w:szCs w:val="18"/>
              </w:rPr>
              <w:t>Excl. public-private partnerships</w:t>
            </w:r>
          </w:p>
          <w:p w14:paraId="6E22BB97" w14:textId="77777777" w:rsidR="00C176E4" w:rsidRPr="002E5206" w:rsidRDefault="00C176E4" w:rsidP="00C176E4">
            <w:pPr>
              <w:cnfStyle w:val="000000100000" w:firstRow="0" w:lastRow="0" w:firstColumn="0" w:lastColumn="0" w:oddVBand="0" w:evenVBand="0" w:oddHBand="1" w:evenHBand="0" w:firstRowFirstColumn="0" w:firstRowLastColumn="0" w:lastRowFirstColumn="0" w:lastRowLastColumn="0"/>
              <w:rPr>
                <w:sz w:val="18"/>
                <w:szCs w:val="18"/>
              </w:rPr>
            </w:pPr>
            <w:r w:rsidRPr="002E5206">
              <w:rPr>
                <w:sz w:val="18"/>
                <w:szCs w:val="18"/>
              </w:rPr>
              <w:t>Excl. donations or bequests from governments</w:t>
            </w:r>
          </w:p>
        </w:tc>
      </w:tr>
      <w:tr w:rsidR="00C176E4" w:rsidRPr="002E5206" w14:paraId="313282C8" w14:textId="77777777" w:rsidTr="00355C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7" w:type="dxa"/>
            <w:tcBorders>
              <w:right w:val="none" w:sz="0" w:space="0" w:color="auto"/>
            </w:tcBorders>
          </w:tcPr>
          <w:p w14:paraId="62294D68" w14:textId="77777777" w:rsidR="00C176E4" w:rsidRPr="002E5206" w:rsidRDefault="00C176E4" w:rsidP="00C176E4">
            <w:pPr>
              <w:rPr>
                <w:sz w:val="18"/>
                <w:szCs w:val="18"/>
              </w:rPr>
            </w:pPr>
            <w:r w:rsidRPr="002E5206">
              <w:rPr>
                <w:sz w:val="18"/>
                <w:szCs w:val="18"/>
              </w:rPr>
              <w:t>Commonwealth – other</w:t>
            </w:r>
          </w:p>
        </w:tc>
        <w:tc>
          <w:tcPr>
            <w:tcW w:w="3723" w:type="dxa"/>
            <w:tcBorders>
              <w:left w:val="none" w:sz="0" w:space="0" w:color="auto"/>
              <w:right w:val="none" w:sz="0" w:space="0" w:color="auto"/>
            </w:tcBorders>
          </w:tcPr>
          <w:p w14:paraId="55C620B8" w14:textId="77777777" w:rsidR="00C176E4" w:rsidRDefault="00C176E4" w:rsidP="00C176E4">
            <w:pPr>
              <w:cnfStyle w:val="000000010000" w:firstRow="0" w:lastRow="0" w:firstColumn="0" w:lastColumn="0" w:oddVBand="0" w:evenVBand="0" w:oddHBand="0" w:evenHBand="1" w:firstRowFirstColumn="0" w:firstRowLastColumn="0" w:lastRowFirstColumn="0" w:lastRowLastColumn="0"/>
              <w:rPr>
                <w:sz w:val="18"/>
                <w:szCs w:val="18"/>
              </w:rPr>
            </w:pPr>
            <w:r w:rsidRPr="002E5206">
              <w:rPr>
                <w:sz w:val="18"/>
                <w:szCs w:val="18"/>
              </w:rPr>
              <w:t xml:space="preserve">Grants or program support from any Australian Government </w:t>
            </w:r>
            <w:r>
              <w:rPr>
                <w:sz w:val="18"/>
                <w:szCs w:val="18"/>
              </w:rPr>
              <w:t>department</w:t>
            </w:r>
            <w:r w:rsidRPr="002E5206">
              <w:rPr>
                <w:sz w:val="18"/>
                <w:szCs w:val="18"/>
              </w:rPr>
              <w:t xml:space="preserve"> or agency</w:t>
            </w:r>
          </w:p>
          <w:p w14:paraId="658B7009" w14:textId="75706532" w:rsidR="00355C70" w:rsidRPr="002E5206" w:rsidRDefault="00355C70" w:rsidP="00C176E4">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Incl. income from Research and Development Corporations where they are statutory corporations or authorities.</w:t>
            </w:r>
          </w:p>
        </w:tc>
        <w:tc>
          <w:tcPr>
            <w:tcW w:w="2602" w:type="dxa"/>
            <w:tcBorders>
              <w:left w:val="none" w:sz="0" w:space="0" w:color="auto"/>
            </w:tcBorders>
          </w:tcPr>
          <w:p w14:paraId="315600A2" w14:textId="4EBA43BC" w:rsidR="00C176E4" w:rsidRDefault="00C176E4" w:rsidP="00C176E4">
            <w:pPr>
              <w:cnfStyle w:val="000000010000" w:firstRow="0" w:lastRow="0" w:firstColumn="0" w:lastColumn="0" w:oddVBand="0" w:evenVBand="0" w:oddHBand="0" w:evenHBand="1" w:firstRowFirstColumn="0" w:firstRowLastColumn="0" w:lastRowFirstColumn="0" w:lastRowLastColumn="0"/>
              <w:rPr>
                <w:sz w:val="18"/>
                <w:szCs w:val="18"/>
              </w:rPr>
            </w:pPr>
            <w:r w:rsidRPr="002E5206">
              <w:rPr>
                <w:sz w:val="18"/>
                <w:szCs w:val="18"/>
              </w:rPr>
              <w:t>Excl. Competitive, peer reviewed grants</w:t>
            </w:r>
            <w:r w:rsidR="00EB3F4C">
              <w:rPr>
                <w:sz w:val="18"/>
                <w:szCs w:val="18"/>
              </w:rPr>
              <w:t xml:space="preserve"> listed in the ACGR</w:t>
            </w:r>
          </w:p>
          <w:p w14:paraId="4B6307E4" w14:textId="44DD3614" w:rsidR="00C176E4" w:rsidRPr="002E5206" w:rsidRDefault="00C176E4" w:rsidP="00C176E4">
            <w:pPr>
              <w:cnfStyle w:val="000000010000" w:firstRow="0" w:lastRow="0" w:firstColumn="0" w:lastColumn="0" w:oddVBand="0" w:evenVBand="0" w:oddHBand="0" w:evenHBand="1" w:firstRowFirstColumn="0" w:firstRowLastColumn="0" w:lastRowFirstColumn="0" w:lastRowLastColumn="0"/>
              <w:rPr>
                <w:sz w:val="18"/>
                <w:szCs w:val="18"/>
              </w:rPr>
            </w:pPr>
          </w:p>
        </w:tc>
      </w:tr>
      <w:tr w:rsidR="00C176E4" w:rsidRPr="002E5206" w14:paraId="47B04C94" w14:textId="77777777" w:rsidTr="00355C70">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197" w:type="dxa"/>
            <w:tcBorders>
              <w:right w:val="none" w:sz="0" w:space="0" w:color="auto"/>
            </w:tcBorders>
          </w:tcPr>
          <w:p w14:paraId="79CFFB09" w14:textId="77777777" w:rsidR="00C176E4" w:rsidRPr="002E5206" w:rsidRDefault="00C176E4" w:rsidP="00C176E4">
            <w:pPr>
              <w:rPr>
                <w:sz w:val="18"/>
                <w:szCs w:val="18"/>
              </w:rPr>
            </w:pPr>
            <w:r w:rsidRPr="002E5206">
              <w:rPr>
                <w:sz w:val="18"/>
                <w:szCs w:val="18"/>
              </w:rPr>
              <w:t>State/Local – own purpose</w:t>
            </w:r>
          </w:p>
        </w:tc>
        <w:tc>
          <w:tcPr>
            <w:tcW w:w="3723" w:type="dxa"/>
            <w:tcBorders>
              <w:left w:val="none" w:sz="0" w:space="0" w:color="auto"/>
              <w:right w:val="none" w:sz="0" w:space="0" w:color="auto"/>
            </w:tcBorders>
          </w:tcPr>
          <w:p w14:paraId="3B16B6D8" w14:textId="77777777" w:rsidR="00355C70" w:rsidRDefault="00C176E4" w:rsidP="00C176E4">
            <w:pPr>
              <w:cnfStyle w:val="000000100000" w:firstRow="0" w:lastRow="0" w:firstColumn="0" w:lastColumn="0" w:oddVBand="0" w:evenVBand="0" w:oddHBand="1" w:evenHBand="0" w:firstRowFirstColumn="0" w:firstRowLastColumn="0" w:lastRowFirstColumn="0" w:lastRowLastColumn="0"/>
              <w:rPr>
                <w:sz w:val="18"/>
                <w:szCs w:val="18"/>
              </w:rPr>
            </w:pPr>
            <w:r w:rsidRPr="002E5206">
              <w:rPr>
                <w:sz w:val="18"/>
                <w:szCs w:val="18"/>
              </w:rPr>
              <w:t xml:space="preserve">Procurements (contracts) with any State, Territory or local government </w:t>
            </w:r>
            <w:r>
              <w:rPr>
                <w:sz w:val="18"/>
                <w:szCs w:val="18"/>
              </w:rPr>
              <w:t>department</w:t>
            </w:r>
            <w:r w:rsidRPr="002E5206">
              <w:rPr>
                <w:sz w:val="18"/>
                <w:szCs w:val="18"/>
              </w:rPr>
              <w:t xml:space="preserve"> or agency</w:t>
            </w:r>
          </w:p>
          <w:p w14:paraId="3ADE73F1" w14:textId="456E293A" w:rsidR="00C176E4" w:rsidRPr="002E5206" w:rsidRDefault="00355C70" w:rsidP="00C176E4">
            <w:pPr>
              <w:cnfStyle w:val="000000100000" w:firstRow="0" w:lastRow="0" w:firstColumn="0" w:lastColumn="0" w:oddVBand="0" w:evenVBand="0" w:oddHBand="1" w:evenHBand="0" w:firstRowFirstColumn="0" w:firstRowLastColumn="0" w:lastRowFirstColumn="0" w:lastRowLastColumn="0"/>
              <w:rPr>
                <w:sz w:val="18"/>
                <w:szCs w:val="18"/>
              </w:rPr>
            </w:pPr>
            <w:r w:rsidRPr="002E5206">
              <w:rPr>
                <w:sz w:val="18"/>
                <w:szCs w:val="18"/>
              </w:rPr>
              <w:t>Incl. government business enterprises</w:t>
            </w:r>
          </w:p>
        </w:tc>
        <w:tc>
          <w:tcPr>
            <w:tcW w:w="2602" w:type="dxa"/>
            <w:tcBorders>
              <w:left w:val="none" w:sz="0" w:space="0" w:color="auto"/>
            </w:tcBorders>
          </w:tcPr>
          <w:p w14:paraId="013B92B6" w14:textId="77777777" w:rsidR="00C176E4" w:rsidRPr="002E5206" w:rsidRDefault="00C176E4" w:rsidP="00C176E4">
            <w:pPr>
              <w:cnfStyle w:val="000000100000" w:firstRow="0" w:lastRow="0" w:firstColumn="0" w:lastColumn="0" w:oddVBand="0" w:evenVBand="0" w:oddHBand="1" w:evenHBand="0" w:firstRowFirstColumn="0" w:firstRowLastColumn="0" w:lastRowFirstColumn="0" w:lastRowLastColumn="0"/>
              <w:rPr>
                <w:sz w:val="18"/>
                <w:szCs w:val="18"/>
              </w:rPr>
            </w:pPr>
            <w:r w:rsidRPr="002E5206">
              <w:rPr>
                <w:sz w:val="18"/>
                <w:szCs w:val="18"/>
              </w:rPr>
              <w:t>Excl. public-private partnerships</w:t>
            </w:r>
          </w:p>
          <w:p w14:paraId="6578004C" w14:textId="77777777" w:rsidR="00C176E4" w:rsidRPr="002E5206" w:rsidRDefault="00C176E4" w:rsidP="00C176E4">
            <w:pPr>
              <w:cnfStyle w:val="000000100000" w:firstRow="0" w:lastRow="0" w:firstColumn="0" w:lastColumn="0" w:oddVBand="0" w:evenVBand="0" w:oddHBand="1" w:evenHBand="0" w:firstRowFirstColumn="0" w:firstRowLastColumn="0" w:lastRowFirstColumn="0" w:lastRowLastColumn="0"/>
              <w:rPr>
                <w:sz w:val="18"/>
                <w:szCs w:val="18"/>
              </w:rPr>
            </w:pPr>
            <w:r w:rsidRPr="002E5206">
              <w:rPr>
                <w:sz w:val="18"/>
                <w:szCs w:val="18"/>
              </w:rPr>
              <w:t>Excl. donations or bequests from governments</w:t>
            </w:r>
          </w:p>
        </w:tc>
      </w:tr>
      <w:tr w:rsidR="00C176E4" w:rsidRPr="002E5206" w14:paraId="1915639A" w14:textId="77777777" w:rsidTr="00355C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7" w:type="dxa"/>
            <w:tcBorders>
              <w:right w:val="none" w:sz="0" w:space="0" w:color="auto"/>
            </w:tcBorders>
            <w:hideMark/>
          </w:tcPr>
          <w:p w14:paraId="5176A2DB" w14:textId="77777777" w:rsidR="00C176E4" w:rsidRPr="002E5206" w:rsidRDefault="00C176E4" w:rsidP="00C176E4">
            <w:pPr>
              <w:rPr>
                <w:sz w:val="18"/>
                <w:szCs w:val="18"/>
              </w:rPr>
            </w:pPr>
            <w:r w:rsidRPr="002E5206">
              <w:rPr>
                <w:sz w:val="18"/>
                <w:szCs w:val="18"/>
              </w:rPr>
              <w:t>State/Local – other</w:t>
            </w:r>
          </w:p>
        </w:tc>
        <w:tc>
          <w:tcPr>
            <w:tcW w:w="3723" w:type="dxa"/>
            <w:tcBorders>
              <w:left w:val="none" w:sz="0" w:space="0" w:color="auto"/>
              <w:right w:val="none" w:sz="0" w:space="0" w:color="auto"/>
            </w:tcBorders>
          </w:tcPr>
          <w:p w14:paraId="4F528446" w14:textId="77777777" w:rsidR="00C176E4" w:rsidRPr="002E5206" w:rsidRDefault="00C176E4" w:rsidP="00C176E4">
            <w:pPr>
              <w:cnfStyle w:val="000000010000" w:firstRow="0" w:lastRow="0" w:firstColumn="0" w:lastColumn="0" w:oddVBand="0" w:evenVBand="0" w:oddHBand="0" w:evenHBand="1" w:firstRowFirstColumn="0" w:firstRowLastColumn="0" w:lastRowFirstColumn="0" w:lastRowLastColumn="0"/>
              <w:rPr>
                <w:sz w:val="18"/>
                <w:szCs w:val="18"/>
              </w:rPr>
            </w:pPr>
            <w:r w:rsidRPr="002E5206">
              <w:rPr>
                <w:sz w:val="18"/>
                <w:szCs w:val="18"/>
              </w:rPr>
              <w:t xml:space="preserve">Grants or program support from any State, Territory or local government </w:t>
            </w:r>
            <w:r>
              <w:rPr>
                <w:sz w:val="18"/>
                <w:szCs w:val="18"/>
              </w:rPr>
              <w:t>department</w:t>
            </w:r>
            <w:r w:rsidRPr="002E5206">
              <w:rPr>
                <w:sz w:val="18"/>
                <w:szCs w:val="18"/>
              </w:rPr>
              <w:t xml:space="preserve"> or agency</w:t>
            </w:r>
          </w:p>
        </w:tc>
        <w:tc>
          <w:tcPr>
            <w:tcW w:w="2602" w:type="dxa"/>
            <w:tcBorders>
              <w:left w:val="none" w:sz="0" w:space="0" w:color="auto"/>
            </w:tcBorders>
          </w:tcPr>
          <w:p w14:paraId="2BA94DAB" w14:textId="564F408C" w:rsidR="00C176E4" w:rsidRPr="002E5206" w:rsidRDefault="00C176E4" w:rsidP="00EB3F4C">
            <w:pPr>
              <w:cnfStyle w:val="000000010000" w:firstRow="0" w:lastRow="0" w:firstColumn="0" w:lastColumn="0" w:oddVBand="0" w:evenVBand="0" w:oddHBand="0" w:evenHBand="1" w:firstRowFirstColumn="0" w:firstRowLastColumn="0" w:lastRowFirstColumn="0" w:lastRowLastColumn="0"/>
              <w:rPr>
                <w:sz w:val="18"/>
                <w:szCs w:val="18"/>
              </w:rPr>
            </w:pPr>
            <w:r w:rsidRPr="002E5206">
              <w:rPr>
                <w:sz w:val="18"/>
                <w:szCs w:val="18"/>
              </w:rPr>
              <w:t>Excl. Competitive, peer reviewed grants</w:t>
            </w:r>
            <w:r w:rsidR="00EB3F4C">
              <w:rPr>
                <w:sz w:val="18"/>
                <w:szCs w:val="18"/>
              </w:rPr>
              <w:t xml:space="preserve"> listed in the ACGR</w:t>
            </w:r>
          </w:p>
        </w:tc>
      </w:tr>
    </w:tbl>
    <w:p w14:paraId="649AD38D" w14:textId="77777777" w:rsidR="00C176E4" w:rsidRPr="00C176E4" w:rsidRDefault="00C176E4" w:rsidP="000B2EA0">
      <w:pPr>
        <w:spacing w:after="240"/>
        <w:rPr>
          <w:rFonts w:eastAsiaTheme="minorHAnsi"/>
          <w:color w:val="205E29"/>
          <w:sz w:val="18"/>
          <w:szCs w:val="18"/>
          <w:lang w:eastAsia="en-US"/>
        </w:rPr>
      </w:pPr>
      <w:r w:rsidRPr="00C176E4">
        <w:rPr>
          <w:rFonts w:eastAsiaTheme="minorHAnsi"/>
          <w:color w:val="205E29"/>
          <w:sz w:val="18"/>
          <w:szCs w:val="18"/>
          <w:lang w:eastAsia="en-US"/>
        </w:rPr>
        <w:t>Note: Unless otherwise noted standard inclusions and exclusions listed in the HERDC specifications apply.</w:t>
      </w:r>
    </w:p>
    <w:p w14:paraId="5164BDA6" w14:textId="5D66C899" w:rsidR="00C176E4" w:rsidRDefault="007772B1" w:rsidP="00C176E4">
      <w:pPr>
        <w:rPr>
          <w:rFonts w:ascii="Calibri" w:hAnsi="Calibri"/>
          <w:b/>
          <w:color w:val="205E29"/>
        </w:rPr>
      </w:pPr>
      <w:r>
        <w:rPr>
          <w:rFonts w:ascii="Calibri" w:hAnsi="Calibri"/>
          <w:b/>
          <w:color w:val="205E29"/>
        </w:rPr>
        <w:t>Q</w:t>
      </w:r>
      <w:r w:rsidR="00C176E4" w:rsidRPr="002E0595">
        <w:rPr>
          <w:rFonts w:ascii="Calibri" w:hAnsi="Calibri"/>
          <w:b/>
          <w:color w:val="205E29"/>
        </w:rPr>
        <w:t>uestion</w:t>
      </w:r>
      <w:r w:rsidR="00C176E4">
        <w:rPr>
          <w:rFonts w:ascii="Calibri" w:hAnsi="Calibri"/>
          <w:b/>
          <w:color w:val="205E29"/>
        </w:rPr>
        <w:t>s</w:t>
      </w:r>
      <w:r w:rsidR="00C176E4" w:rsidRPr="002E0595">
        <w:rPr>
          <w:rFonts w:ascii="Calibri" w:hAnsi="Calibri"/>
          <w:b/>
          <w:color w:val="205E29"/>
        </w:rPr>
        <w:t>:</w:t>
      </w:r>
    </w:p>
    <w:p w14:paraId="20CC6FE2" w14:textId="77B80792" w:rsidR="00C176E4" w:rsidRDefault="00DD692C" w:rsidP="00DD692C">
      <w:pPr>
        <w:pStyle w:val="ListParagraph"/>
        <w:numPr>
          <w:ilvl w:val="0"/>
          <w:numId w:val="2"/>
        </w:numPr>
        <w:rPr>
          <w:rFonts w:ascii="Calibri" w:hAnsi="Calibri"/>
          <w:b/>
          <w:color w:val="205E29"/>
        </w:rPr>
      </w:pPr>
      <w:r>
        <w:rPr>
          <w:rFonts w:ascii="Calibri" w:hAnsi="Calibri"/>
          <w:b/>
          <w:color w:val="205E29"/>
        </w:rPr>
        <w:t>Do the proposed definitions exclude any income currently reported in category 2?</w:t>
      </w:r>
    </w:p>
    <w:p w14:paraId="695D7648" w14:textId="77777777" w:rsidR="00645CB6" w:rsidRPr="00645CB6" w:rsidRDefault="00645CB6" w:rsidP="00355C70">
      <w:pPr>
        <w:pStyle w:val="ListParagraph"/>
        <w:ind w:left="1080"/>
        <w:rPr>
          <w:rFonts w:ascii="Calibri" w:hAnsi="Calibri"/>
          <w:b/>
          <w:color w:val="205E29"/>
        </w:rPr>
      </w:pPr>
    </w:p>
    <w:p w14:paraId="289C7464" w14:textId="6A0751CA" w:rsidR="00DD692C" w:rsidRPr="00D30661" w:rsidRDefault="00DD692C" w:rsidP="00DD692C">
      <w:pPr>
        <w:pStyle w:val="ListParagraph"/>
        <w:numPr>
          <w:ilvl w:val="0"/>
          <w:numId w:val="2"/>
        </w:numPr>
        <w:spacing w:after="240"/>
        <w:rPr>
          <w:rFonts w:ascii="Calibri" w:hAnsi="Calibri"/>
          <w:b/>
          <w:color w:val="205E29"/>
        </w:rPr>
      </w:pPr>
      <w:bookmarkStart w:id="345" w:name="_Toc472067974"/>
      <w:bookmarkStart w:id="346" w:name="_Toc472068031"/>
      <w:r>
        <w:rPr>
          <w:rFonts w:ascii="Calibri" w:hAnsi="Calibri"/>
          <w:b/>
          <w:color w:val="205E29"/>
        </w:rPr>
        <w:t>Are there any technical barriers to implementation?</w:t>
      </w:r>
    </w:p>
    <w:p w14:paraId="790427A2" w14:textId="3771435A" w:rsidR="00C176E4" w:rsidRPr="003E20AA" w:rsidRDefault="00C176E4" w:rsidP="00C176E4">
      <w:pPr>
        <w:keepNext/>
        <w:keepLines/>
        <w:spacing w:before="240" w:after="200"/>
        <w:outlineLvl w:val="1"/>
        <w:rPr>
          <w:rFonts w:ascii="Calibri" w:eastAsiaTheme="majorEastAsia" w:hAnsi="Calibri" w:cstheme="majorBidi"/>
          <w:bCs/>
          <w:color w:val="205E29"/>
          <w:sz w:val="28"/>
          <w:szCs w:val="26"/>
        </w:rPr>
      </w:pPr>
      <w:bookmarkStart w:id="347" w:name="_Toc473622377"/>
      <w:bookmarkStart w:id="348" w:name="_Toc473628383"/>
      <w:r w:rsidRPr="003E20AA">
        <w:rPr>
          <w:rFonts w:ascii="Calibri" w:eastAsiaTheme="majorEastAsia" w:hAnsi="Calibri" w:cstheme="majorBidi"/>
          <w:bCs/>
          <w:color w:val="205E29"/>
          <w:sz w:val="28"/>
          <w:szCs w:val="26"/>
        </w:rPr>
        <w:lastRenderedPageBreak/>
        <w:t xml:space="preserve">Issue </w:t>
      </w:r>
      <w:r>
        <w:rPr>
          <w:rFonts w:ascii="Calibri" w:eastAsiaTheme="majorEastAsia" w:hAnsi="Calibri" w:cstheme="majorBidi"/>
          <w:bCs/>
          <w:color w:val="205E29"/>
          <w:sz w:val="28"/>
          <w:szCs w:val="26"/>
        </w:rPr>
        <w:t>7</w:t>
      </w:r>
      <w:r w:rsidRPr="003E20AA">
        <w:rPr>
          <w:rFonts w:ascii="Calibri" w:eastAsiaTheme="majorEastAsia" w:hAnsi="Calibri" w:cstheme="majorBidi"/>
          <w:bCs/>
          <w:color w:val="205E29"/>
          <w:sz w:val="28"/>
          <w:szCs w:val="26"/>
        </w:rPr>
        <w:t>: Category 3</w:t>
      </w:r>
      <w:r>
        <w:rPr>
          <w:rFonts w:ascii="Calibri" w:eastAsiaTheme="majorEastAsia" w:hAnsi="Calibri" w:cstheme="majorBidi"/>
          <w:bCs/>
          <w:color w:val="205E29"/>
          <w:sz w:val="28"/>
          <w:szCs w:val="26"/>
        </w:rPr>
        <w:t xml:space="preserve"> </w:t>
      </w:r>
      <w:r w:rsidR="00892175">
        <w:rPr>
          <w:rFonts w:ascii="Calibri" w:eastAsiaTheme="majorEastAsia" w:hAnsi="Calibri" w:cstheme="majorBidi"/>
          <w:bCs/>
          <w:color w:val="205E29"/>
          <w:sz w:val="28"/>
          <w:szCs w:val="26"/>
        </w:rPr>
        <w:t>–</w:t>
      </w:r>
      <w:r>
        <w:rPr>
          <w:rFonts w:ascii="Calibri" w:eastAsiaTheme="majorEastAsia" w:hAnsi="Calibri" w:cstheme="majorBidi"/>
          <w:bCs/>
          <w:color w:val="205E29"/>
          <w:sz w:val="28"/>
          <w:szCs w:val="26"/>
        </w:rPr>
        <w:t xml:space="preserve"> Changes to sub-categories</w:t>
      </w:r>
      <w:bookmarkEnd w:id="345"/>
      <w:bookmarkEnd w:id="346"/>
      <w:bookmarkEnd w:id="347"/>
      <w:bookmarkEnd w:id="348"/>
    </w:p>
    <w:p w14:paraId="22D2E17E" w14:textId="0F31B6AE" w:rsidR="00BB55E8" w:rsidRPr="007772B1" w:rsidRDefault="00455B21" w:rsidP="00C176E4">
      <w:pPr>
        <w:spacing w:after="200" w:line="276" w:lineRule="auto"/>
        <w:rPr>
          <w:rFonts w:eastAsiaTheme="minorHAnsi"/>
        </w:rPr>
      </w:pPr>
      <w:r w:rsidRPr="00355C70">
        <w:rPr>
          <w:rFonts w:eastAsiaTheme="minorHAnsi"/>
        </w:rPr>
        <w:t xml:space="preserve">In response to government priorities and previous consultation </w:t>
      </w:r>
      <w:r w:rsidR="00C176E4" w:rsidRPr="00355C70">
        <w:rPr>
          <w:rFonts w:eastAsiaTheme="minorHAnsi"/>
        </w:rPr>
        <w:t xml:space="preserve">Category 3 sub-categories </w:t>
      </w:r>
      <w:r w:rsidR="00C21B0B" w:rsidRPr="007772B1">
        <w:rPr>
          <w:rFonts w:eastAsiaTheme="minorHAnsi"/>
        </w:rPr>
        <w:t xml:space="preserve">will be </w:t>
      </w:r>
      <w:r w:rsidR="00C176E4" w:rsidRPr="007772B1">
        <w:rPr>
          <w:rFonts w:eastAsiaTheme="minorHAnsi"/>
        </w:rPr>
        <w:t xml:space="preserve">amended to allow engagement with different types of end-users to be more clearly differentiated. </w:t>
      </w:r>
      <w:r w:rsidR="00C21B0B" w:rsidRPr="00355C70">
        <w:fldChar w:fldCharType="begin"/>
      </w:r>
      <w:r w:rsidR="00C21B0B" w:rsidRPr="00355C70">
        <w:instrText xml:space="preserve"> REF _Ref471744525 \h </w:instrText>
      </w:r>
      <w:r w:rsidR="007772B1">
        <w:instrText xml:space="preserve"> \* MERGEFORMAT </w:instrText>
      </w:r>
      <w:r w:rsidR="00C21B0B" w:rsidRPr="00355C70">
        <w:fldChar w:fldCharType="separate"/>
      </w:r>
      <w:r w:rsidR="00A861DA">
        <w:t>Table 5</w:t>
      </w:r>
      <w:r w:rsidR="00C21B0B" w:rsidRPr="00355C70">
        <w:fldChar w:fldCharType="end"/>
      </w:r>
      <w:r w:rsidR="00C21B0B" w:rsidRPr="007772B1">
        <w:rPr>
          <w:rFonts w:eastAsiaTheme="minorHAnsi"/>
        </w:rPr>
        <w:t xml:space="preserve"> sets out provisional definitions for the Category 3 sub-categories of R&amp;D income. </w:t>
      </w:r>
      <w:r w:rsidR="00C176E4" w:rsidRPr="007772B1">
        <w:rPr>
          <w:rFonts w:eastAsiaTheme="minorHAnsi"/>
        </w:rPr>
        <w:t xml:space="preserve">The </w:t>
      </w:r>
      <w:r w:rsidR="00C21B0B" w:rsidRPr="007772B1">
        <w:rPr>
          <w:rFonts w:eastAsiaTheme="minorHAnsi"/>
        </w:rPr>
        <w:t>proposed</w:t>
      </w:r>
      <w:r w:rsidR="00C176E4" w:rsidRPr="007772B1">
        <w:rPr>
          <w:rFonts w:eastAsiaTheme="minorHAnsi"/>
        </w:rPr>
        <w:t xml:space="preserve"> sub-categories separate the country of origin (Australian vs. International sources) and the type of organisation (for-profit vs. not-for-profit vs. philanthropic sources). </w:t>
      </w:r>
    </w:p>
    <w:p w14:paraId="38CE34D6" w14:textId="77777777" w:rsidR="0035120E" w:rsidRDefault="0035120E" w:rsidP="0035120E">
      <w:pPr>
        <w:spacing w:after="200" w:line="276" w:lineRule="auto"/>
      </w:pPr>
      <w:r>
        <w:rPr>
          <w:rFonts w:eastAsiaTheme="minorHAnsi"/>
        </w:rPr>
        <w:t>HDR fees are ineligible income for the reporting of 2017 data in 2018</w:t>
      </w:r>
      <w:r>
        <w:t xml:space="preserve">. </w:t>
      </w:r>
    </w:p>
    <w:p w14:paraId="75358F5E" w14:textId="09988A5D" w:rsidR="00C176E4" w:rsidRDefault="00C176E4" w:rsidP="00C176E4">
      <w:pPr>
        <w:spacing w:after="200" w:line="276" w:lineRule="auto"/>
        <w:rPr>
          <w:rFonts w:eastAsiaTheme="minorHAnsi"/>
        </w:rPr>
      </w:pPr>
      <w:r w:rsidRPr="007772B1">
        <w:rPr>
          <w:rFonts w:eastAsiaTheme="minorHAnsi"/>
        </w:rPr>
        <w:t xml:space="preserve">International income </w:t>
      </w:r>
      <w:r w:rsidR="00BB55E8" w:rsidRPr="007772B1">
        <w:rPr>
          <w:rFonts w:eastAsiaTheme="minorHAnsi"/>
        </w:rPr>
        <w:t>of all types</w:t>
      </w:r>
      <w:r w:rsidRPr="007772B1">
        <w:rPr>
          <w:rFonts w:eastAsiaTheme="minorHAnsi"/>
        </w:rPr>
        <w:t xml:space="preserve"> has been measured in Category 3 and </w:t>
      </w:r>
      <w:r w:rsidR="00355C70">
        <w:rPr>
          <w:rFonts w:eastAsiaTheme="minorHAnsi"/>
        </w:rPr>
        <w:t>has been</w:t>
      </w:r>
      <w:r w:rsidRPr="007772B1">
        <w:rPr>
          <w:rFonts w:eastAsiaTheme="minorHAnsi"/>
        </w:rPr>
        <w:t xml:space="preserve"> a significant and growing income source for many Australian universities, increasing from </w:t>
      </w:r>
      <w:r w:rsidR="0035120E">
        <w:rPr>
          <w:rFonts w:eastAsiaTheme="minorHAnsi"/>
        </w:rPr>
        <w:t>8.6</w:t>
      </w:r>
      <w:r w:rsidRPr="007772B1">
        <w:rPr>
          <w:rFonts w:eastAsiaTheme="minorHAnsi"/>
        </w:rPr>
        <w:t xml:space="preserve">% of total R&amp;D income in 2000 to </w:t>
      </w:r>
      <w:r w:rsidR="0035120E">
        <w:rPr>
          <w:rFonts w:eastAsiaTheme="minorHAnsi"/>
        </w:rPr>
        <w:t>12.0</w:t>
      </w:r>
      <w:r w:rsidRPr="007772B1">
        <w:rPr>
          <w:rFonts w:eastAsiaTheme="minorHAnsi"/>
        </w:rPr>
        <w:t xml:space="preserve">% of total R&amp;D income in 2015. Total </w:t>
      </w:r>
      <w:r w:rsidR="00C21B0B" w:rsidRPr="007772B1">
        <w:rPr>
          <w:rFonts w:eastAsiaTheme="minorHAnsi"/>
        </w:rPr>
        <w:t xml:space="preserve">international </w:t>
      </w:r>
      <w:r w:rsidRPr="007772B1">
        <w:rPr>
          <w:rFonts w:eastAsiaTheme="minorHAnsi"/>
        </w:rPr>
        <w:t>R&amp;D income from competitive, peer reviewed grants was $</w:t>
      </w:r>
      <w:r w:rsidR="00355C70">
        <w:rPr>
          <w:rFonts w:eastAsiaTheme="minorHAnsi"/>
        </w:rPr>
        <w:t>121</w:t>
      </w:r>
      <w:r w:rsidRPr="007772B1">
        <w:rPr>
          <w:rFonts w:eastAsiaTheme="minorHAnsi"/>
        </w:rPr>
        <w:t> million in 2015 and other international R&amp;D income was $</w:t>
      </w:r>
      <w:r w:rsidR="00355C70">
        <w:rPr>
          <w:rFonts w:eastAsiaTheme="minorHAnsi"/>
        </w:rPr>
        <w:t>179</w:t>
      </w:r>
      <w:r w:rsidRPr="007772B1">
        <w:rPr>
          <w:rFonts w:eastAsiaTheme="minorHAnsi"/>
        </w:rPr>
        <w:t> million</w:t>
      </w:r>
      <w:r w:rsidR="0035120E">
        <w:rPr>
          <w:rFonts w:eastAsiaTheme="minorHAnsi"/>
        </w:rPr>
        <w:t>, which has historically included HDR fee income</w:t>
      </w:r>
      <w:r w:rsidRPr="007772B1">
        <w:rPr>
          <w:rFonts w:eastAsiaTheme="minorHAnsi"/>
        </w:rPr>
        <w:t xml:space="preserve">. </w:t>
      </w:r>
      <w:r w:rsidR="0035120E">
        <w:rPr>
          <w:rFonts w:eastAsiaTheme="minorHAnsi"/>
        </w:rPr>
        <w:t xml:space="preserve">Excluding HDR fee income from the scheme leaves international R&amp;D income at around 8%, still a significant figure. </w:t>
      </w:r>
      <w:r w:rsidR="00C21B0B" w:rsidRPr="007772B1">
        <w:rPr>
          <w:rFonts w:eastAsiaTheme="minorHAnsi"/>
        </w:rPr>
        <w:t xml:space="preserve">This </w:t>
      </w:r>
      <w:r w:rsidR="0035120E">
        <w:rPr>
          <w:rFonts w:eastAsiaTheme="minorHAnsi"/>
        </w:rPr>
        <w:t xml:space="preserve">figure </w:t>
      </w:r>
      <w:r w:rsidR="00C21B0B" w:rsidRPr="00355C70">
        <w:t>includes</w:t>
      </w:r>
      <w:r w:rsidR="00F22548">
        <w:t xml:space="preserve"> </w:t>
      </w:r>
      <w:r w:rsidR="0035120E">
        <w:t xml:space="preserve">competitive grant </w:t>
      </w:r>
      <w:r w:rsidR="00C21B0B" w:rsidRPr="007772B1">
        <w:rPr>
          <w:rFonts w:eastAsiaTheme="minorHAnsi"/>
        </w:rPr>
        <w:t>income from international government sources and fr</w:t>
      </w:r>
      <w:bookmarkStart w:id="349" w:name="_GoBack"/>
      <w:bookmarkEnd w:id="349"/>
      <w:r w:rsidR="00C21B0B" w:rsidRPr="007772B1">
        <w:rPr>
          <w:rFonts w:eastAsiaTheme="minorHAnsi"/>
        </w:rPr>
        <w:t xml:space="preserve">om supranational or intergovernmental organisations regardless of whether it is own-purpose. </w:t>
      </w:r>
      <w:r w:rsidR="00BB55E8" w:rsidRPr="007772B1">
        <w:rPr>
          <w:rFonts w:eastAsiaTheme="minorHAnsi"/>
        </w:rPr>
        <w:t xml:space="preserve">International government income has therefore been </w:t>
      </w:r>
      <w:r w:rsidR="00C21B0B" w:rsidRPr="007772B1">
        <w:rPr>
          <w:rFonts w:eastAsiaTheme="minorHAnsi"/>
        </w:rPr>
        <w:t>retained in Category 3 as separate sub-categories</w:t>
      </w:r>
      <w:r w:rsidR="00BB55E8" w:rsidRPr="007772B1">
        <w:rPr>
          <w:rFonts w:eastAsiaTheme="minorHAnsi"/>
        </w:rPr>
        <w:t xml:space="preserve"> (See</w:t>
      </w:r>
      <w:r w:rsidR="004C4BE5" w:rsidRPr="007772B1">
        <w:rPr>
          <w:rFonts w:eastAsiaTheme="minorHAnsi"/>
        </w:rPr>
        <w:t xml:space="preserve"> </w:t>
      </w:r>
      <w:r w:rsidR="004C4BE5" w:rsidRPr="00355C70">
        <w:rPr>
          <w:rFonts w:eastAsiaTheme="minorHAnsi"/>
        </w:rPr>
        <w:fldChar w:fldCharType="begin"/>
      </w:r>
      <w:r w:rsidR="004C4BE5" w:rsidRPr="007772B1">
        <w:rPr>
          <w:rFonts w:eastAsiaTheme="minorHAnsi"/>
        </w:rPr>
        <w:instrText xml:space="preserve"> REF _Ref471744525 \h </w:instrText>
      </w:r>
      <w:r w:rsidR="004C4BE5" w:rsidRPr="00355C70">
        <w:rPr>
          <w:rFonts w:eastAsiaTheme="minorHAnsi"/>
        </w:rPr>
      </w:r>
      <w:r w:rsidR="004C4BE5" w:rsidRPr="00355C70">
        <w:rPr>
          <w:rFonts w:eastAsiaTheme="minorHAnsi"/>
        </w:rPr>
        <w:fldChar w:fldCharType="separate"/>
      </w:r>
      <w:r w:rsidR="00A861DA">
        <w:t xml:space="preserve">Table </w:t>
      </w:r>
      <w:r w:rsidR="00A861DA">
        <w:rPr>
          <w:noProof/>
        </w:rPr>
        <w:t>5</w:t>
      </w:r>
      <w:r w:rsidR="004C4BE5" w:rsidRPr="00355C70">
        <w:rPr>
          <w:rFonts w:eastAsiaTheme="minorHAnsi"/>
        </w:rPr>
        <w:fldChar w:fldCharType="end"/>
      </w:r>
      <w:r w:rsidR="00BB55E8" w:rsidRPr="007772B1">
        <w:rPr>
          <w:rFonts w:eastAsiaTheme="minorHAnsi"/>
        </w:rPr>
        <w:t>) but following the approach outlined for Category 2</w:t>
      </w:r>
      <w:r w:rsidR="00C21B0B" w:rsidRPr="007772B1">
        <w:rPr>
          <w:rFonts w:eastAsiaTheme="minorHAnsi"/>
        </w:rPr>
        <w:t xml:space="preserve">. If these </w:t>
      </w:r>
      <w:r w:rsidR="00BB55E8" w:rsidRPr="00355C70">
        <w:rPr>
          <w:rFonts w:eastAsiaTheme="minorHAnsi"/>
        </w:rPr>
        <w:t>sub-</w:t>
      </w:r>
      <w:r w:rsidR="00C21B0B" w:rsidRPr="00355C70">
        <w:rPr>
          <w:rFonts w:eastAsiaTheme="minorHAnsi"/>
        </w:rPr>
        <w:t xml:space="preserve">categories were not retained then international </w:t>
      </w:r>
      <w:r w:rsidR="00BB55E8" w:rsidRPr="00355C70">
        <w:rPr>
          <w:rFonts w:eastAsiaTheme="minorHAnsi"/>
        </w:rPr>
        <w:t xml:space="preserve">government </w:t>
      </w:r>
      <w:r w:rsidR="00C21B0B" w:rsidRPr="00355C70">
        <w:rPr>
          <w:rFonts w:eastAsiaTheme="minorHAnsi"/>
        </w:rPr>
        <w:t>engagement could not be accurately measured or</w:t>
      </w:r>
      <w:r w:rsidR="0051634F" w:rsidRPr="00355C70">
        <w:rPr>
          <w:rFonts w:eastAsiaTheme="minorHAnsi"/>
        </w:rPr>
        <w:t>,</w:t>
      </w:r>
      <w:r w:rsidR="00C21B0B" w:rsidRPr="00355C70">
        <w:rPr>
          <w:rFonts w:eastAsiaTheme="minorHAnsi"/>
        </w:rPr>
        <w:t xml:space="preserve"> </w:t>
      </w:r>
      <w:r w:rsidR="0051634F" w:rsidRPr="00355C70">
        <w:rPr>
          <w:rFonts w:eastAsiaTheme="minorHAnsi"/>
        </w:rPr>
        <w:t xml:space="preserve">by definition, competitive grant income from international governments </w:t>
      </w:r>
      <w:r w:rsidR="00BB55E8" w:rsidRPr="00355C70">
        <w:rPr>
          <w:rFonts w:eastAsiaTheme="minorHAnsi"/>
        </w:rPr>
        <w:t>may</w:t>
      </w:r>
      <w:r w:rsidR="00C21B0B" w:rsidRPr="00355C70">
        <w:rPr>
          <w:rFonts w:eastAsiaTheme="minorHAnsi"/>
        </w:rPr>
        <w:t xml:space="preserve"> be excluded from HERDC. </w:t>
      </w:r>
      <w:r w:rsidR="0089072C" w:rsidRPr="00355C70">
        <w:rPr>
          <w:rFonts w:eastAsiaTheme="minorHAnsi"/>
        </w:rPr>
        <w:t xml:space="preserve">An option is to move international government income from Category 3 to Category </w:t>
      </w:r>
      <w:r w:rsidR="00086014" w:rsidRPr="00355C70">
        <w:rPr>
          <w:rFonts w:eastAsiaTheme="minorHAnsi"/>
        </w:rPr>
        <w:t>2;</w:t>
      </w:r>
      <w:r w:rsidR="0089072C" w:rsidRPr="00355C70">
        <w:rPr>
          <w:rFonts w:eastAsiaTheme="minorHAnsi"/>
        </w:rPr>
        <w:t xml:space="preserve"> however, this would break the Category 3 time series.</w:t>
      </w:r>
    </w:p>
    <w:p w14:paraId="624E529B" w14:textId="5788D4E3" w:rsidR="005E0D69" w:rsidRPr="00E7775A" w:rsidRDefault="00987CB9" w:rsidP="00C176E4">
      <w:pPr>
        <w:spacing w:after="200" w:line="276" w:lineRule="auto"/>
        <w:rPr>
          <w:rFonts w:ascii="Calibri" w:hAnsi="Calibri"/>
          <w:b/>
          <w:color w:val="205E29"/>
        </w:rPr>
      </w:pPr>
      <w:r>
        <w:rPr>
          <w:rFonts w:ascii="Calibri" w:hAnsi="Calibri"/>
          <w:b/>
          <w:color w:val="205E29"/>
        </w:rPr>
        <w:t>Treatme</w:t>
      </w:r>
      <w:r w:rsidR="00E7775A">
        <w:rPr>
          <w:rFonts w:ascii="Calibri" w:hAnsi="Calibri"/>
          <w:b/>
          <w:color w:val="205E29"/>
        </w:rPr>
        <w:t>nt of not-for profit</w:t>
      </w:r>
      <w:r>
        <w:rPr>
          <w:rFonts w:ascii="Calibri" w:hAnsi="Calibri"/>
          <w:b/>
          <w:color w:val="205E29"/>
        </w:rPr>
        <w:t xml:space="preserve"> organisations</w:t>
      </w:r>
    </w:p>
    <w:p w14:paraId="2B0668D7" w14:textId="4697E699" w:rsidR="00DD692C" w:rsidRDefault="00C176E4" w:rsidP="00C176E4">
      <w:pPr>
        <w:spacing w:after="200" w:line="276" w:lineRule="auto"/>
        <w:rPr>
          <w:rFonts w:eastAsiaTheme="minorHAnsi"/>
        </w:rPr>
      </w:pPr>
      <w:r w:rsidRPr="002E5206">
        <w:rPr>
          <w:rFonts w:eastAsiaTheme="minorHAnsi"/>
        </w:rPr>
        <w:t xml:space="preserve">A </w:t>
      </w:r>
      <w:r w:rsidRPr="009A1308">
        <w:rPr>
          <w:rFonts w:eastAsiaTheme="minorHAnsi"/>
          <w:i/>
        </w:rPr>
        <w:t>not-for-profit</w:t>
      </w:r>
      <w:r w:rsidRPr="002E5206">
        <w:rPr>
          <w:rFonts w:eastAsiaTheme="minorHAnsi"/>
        </w:rPr>
        <w:t xml:space="preserve"> organisation does not operate for the profit or gain of its individual members, whether these gains would have been direct or indirect.</w:t>
      </w:r>
      <w:r>
        <w:rPr>
          <w:rFonts w:eastAsiaTheme="minorHAnsi"/>
        </w:rPr>
        <w:t xml:space="preserve"> A not-for-profit organisation can take many forms. For further guidance on not-for-profit organisations see the </w:t>
      </w:r>
      <w:r w:rsidRPr="00DD692C">
        <w:rPr>
          <w:rFonts w:eastAsiaTheme="minorHAnsi"/>
        </w:rPr>
        <w:t xml:space="preserve">Australian Tax Office </w:t>
      </w:r>
      <w:hyperlink r:id="rId27" w:history="1">
        <w:r w:rsidRPr="00DD692C">
          <w:rPr>
            <w:rStyle w:val="Hyperlink"/>
            <w:rFonts w:eastAsiaTheme="minorHAnsi"/>
            <w:color w:val="333333"/>
          </w:rPr>
          <w:t>website</w:t>
        </w:r>
      </w:hyperlink>
      <w:r w:rsidRPr="00DD692C">
        <w:rPr>
          <w:rFonts w:eastAsiaTheme="minorHAnsi"/>
        </w:rPr>
        <w:t xml:space="preserve">. </w:t>
      </w:r>
      <w:r>
        <w:rPr>
          <w:rFonts w:eastAsiaTheme="minorHAnsi"/>
        </w:rPr>
        <w:t xml:space="preserve">Income from other not-for-profit universities is excluded from HERDC. </w:t>
      </w:r>
    </w:p>
    <w:p w14:paraId="22C9F054" w14:textId="5B819C32" w:rsidR="00C176E4" w:rsidRDefault="0051634F" w:rsidP="00C176E4">
      <w:pPr>
        <w:spacing w:after="200" w:line="276" w:lineRule="auto"/>
        <w:rPr>
          <w:rFonts w:eastAsiaTheme="minorHAnsi"/>
        </w:rPr>
      </w:pPr>
      <w:r>
        <w:rPr>
          <w:rFonts w:eastAsiaTheme="minorHAnsi"/>
        </w:rPr>
        <w:t>Many not-for-profit organisations operate as charities. However, even these organisations may contract university R&amp;D for their own purposes rather than as a more general donation</w:t>
      </w:r>
      <w:r w:rsidR="0089072C">
        <w:rPr>
          <w:rFonts w:eastAsiaTheme="minorHAnsi"/>
        </w:rPr>
        <w:t xml:space="preserve"> where the organisation </w:t>
      </w:r>
      <w:r w:rsidR="0089072C" w:rsidRPr="000B2EA0">
        <w:rPr>
          <w:rFonts w:eastAsiaTheme="minorHAnsi"/>
        </w:rPr>
        <w:t>receive</w:t>
      </w:r>
      <w:r w:rsidR="0089072C">
        <w:rPr>
          <w:rFonts w:eastAsiaTheme="minorHAnsi"/>
        </w:rPr>
        <w:t>s</w:t>
      </w:r>
      <w:r w:rsidR="0089072C" w:rsidRPr="000B2EA0">
        <w:rPr>
          <w:rFonts w:eastAsiaTheme="minorHAnsi"/>
        </w:rPr>
        <w:t xml:space="preserve"> no material benefit or advantage</w:t>
      </w:r>
      <w:r>
        <w:rPr>
          <w:rFonts w:eastAsiaTheme="minorHAnsi"/>
        </w:rPr>
        <w:t xml:space="preserve">. Philanthropic income </w:t>
      </w:r>
      <w:r w:rsidR="0089072C">
        <w:rPr>
          <w:rFonts w:eastAsiaTheme="minorHAnsi"/>
        </w:rPr>
        <w:t xml:space="preserve">(donations and bequests) </w:t>
      </w:r>
      <w:r>
        <w:rPr>
          <w:rFonts w:eastAsiaTheme="minorHAnsi"/>
        </w:rPr>
        <w:t xml:space="preserve">has </w:t>
      </w:r>
      <w:r w:rsidR="0089072C">
        <w:rPr>
          <w:rFonts w:eastAsiaTheme="minorHAnsi"/>
        </w:rPr>
        <w:t xml:space="preserve">therefore </w:t>
      </w:r>
      <w:r>
        <w:rPr>
          <w:rFonts w:eastAsiaTheme="minorHAnsi"/>
        </w:rPr>
        <w:t xml:space="preserve">been separated </w:t>
      </w:r>
      <w:r w:rsidR="0089072C">
        <w:rPr>
          <w:rFonts w:eastAsiaTheme="minorHAnsi"/>
        </w:rPr>
        <w:t>from own-purpose R&amp;D income from private not-for profits.</w:t>
      </w:r>
      <w:r w:rsidR="00BF0F23">
        <w:rPr>
          <w:rFonts w:eastAsiaTheme="minorHAnsi"/>
        </w:rPr>
        <w:t xml:space="preserve"> </w:t>
      </w:r>
    </w:p>
    <w:p w14:paraId="69518086" w14:textId="1FF9AB91" w:rsidR="00C176E4" w:rsidRPr="00DD106D" w:rsidRDefault="00C176E4" w:rsidP="00C176E4">
      <w:pPr>
        <w:pStyle w:val="Caption"/>
        <w:keepNext/>
        <w:keepLines/>
      </w:pPr>
      <w:bookmarkStart w:id="350" w:name="_Ref471744525"/>
      <w:r>
        <w:lastRenderedPageBreak/>
        <w:t xml:space="preserve">Table </w:t>
      </w:r>
      <w:r w:rsidR="00DF148E">
        <w:fldChar w:fldCharType="begin"/>
      </w:r>
      <w:r w:rsidR="00DF148E">
        <w:instrText xml:space="preserve"> SEQ Table \* ARABIC </w:instrText>
      </w:r>
      <w:r w:rsidR="00DF148E">
        <w:fldChar w:fldCharType="separate"/>
      </w:r>
      <w:r w:rsidR="00A861DA">
        <w:rPr>
          <w:noProof/>
        </w:rPr>
        <w:t>5</w:t>
      </w:r>
      <w:r w:rsidR="00DF148E">
        <w:rPr>
          <w:noProof/>
        </w:rPr>
        <w:fldChar w:fldCharType="end"/>
      </w:r>
      <w:bookmarkEnd w:id="350"/>
      <w:r>
        <w:t xml:space="preserve"> – Category 3 provisional definitions of R&amp;D income</w:t>
      </w:r>
    </w:p>
    <w:tbl>
      <w:tblPr>
        <w:tblStyle w:val="MediumShading1-Accent3"/>
        <w:tblW w:w="9322"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Caption w:val="Category 3"/>
        <w:tblDescription w:val="Current sub-categores: Australian - contracts, Australian - grants, Australian - donations/ bequests, Australian - HDR fees, Overseas - A (competitive), Overseas - B (Other), Overseas - C (HDR fees). New sub-categories: Australian - Industry, Australian - non-Profit, Australian Philanthropy, International - Industry, International - non-Profit, International - Philanthropy"/>
      </w:tblPr>
      <w:tblGrid>
        <w:gridCol w:w="1809"/>
        <w:gridCol w:w="5529"/>
        <w:gridCol w:w="1984"/>
      </w:tblGrid>
      <w:tr w:rsidR="00C176E4" w:rsidRPr="00CA49C8" w14:paraId="3109BB80" w14:textId="77777777" w:rsidTr="00A34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shd w:val="clear" w:color="auto" w:fill="205E29"/>
            <w:hideMark/>
          </w:tcPr>
          <w:p w14:paraId="76BC7A21" w14:textId="77777777" w:rsidR="00C176E4" w:rsidRPr="00355C70" w:rsidRDefault="00C176E4" w:rsidP="00C176E4">
            <w:pPr>
              <w:keepNext/>
              <w:keepLines/>
              <w:rPr>
                <w:b w:val="0"/>
                <w:color w:val="FFFFFF" w:themeColor="background1"/>
                <w:sz w:val="18"/>
              </w:rPr>
            </w:pPr>
            <w:r w:rsidRPr="00CA49C8">
              <w:rPr>
                <w:color w:val="FFFFFF" w:themeColor="background1"/>
                <w:sz w:val="18"/>
                <w:szCs w:val="18"/>
              </w:rPr>
              <w:t>New sub-categories</w:t>
            </w:r>
          </w:p>
        </w:tc>
        <w:tc>
          <w:tcPr>
            <w:tcW w:w="5529" w:type="dxa"/>
            <w:shd w:val="clear" w:color="auto" w:fill="205E29"/>
          </w:tcPr>
          <w:p w14:paraId="37A641F2" w14:textId="77777777" w:rsidR="00C176E4" w:rsidRPr="00355C70" w:rsidRDefault="00C176E4" w:rsidP="00C176E4">
            <w:pPr>
              <w:keepNext/>
              <w:keepLines/>
              <w:cnfStyle w:val="100000000000" w:firstRow="1" w:lastRow="0" w:firstColumn="0" w:lastColumn="0" w:oddVBand="0" w:evenVBand="0" w:oddHBand="0" w:evenHBand="0" w:firstRowFirstColumn="0" w:firstRowLastColumn="0" w:lastRowFirstColumn="0" w:lastRowLastColumn="0"/>
              <w:rPr>
                <w:b w:val="0"/>
                <w:color w:val="FFFFFF" w:themeColor="background1"/>
                <w:sz w:val="18"/>
              </w:rPr>
            </w:pPr>
            <w:r w:rsidRPr="00CA49C8">
              <w:rPr>
                <w:color w:val="FFFFFF" w:themeColor="background1"/>
                <w:sz w:val="18"/>
                <w:szCs w:val="18"/>
              </w:rPr>
              <w:t>Provisional definition</w:t>
            </w:r>
          </w:p>
        </w:tc>
        <w:tc>
          <w:tcPr>
            <w:tcW w:w="1984" w:type="dxa"/>
            <w:shd w:val="clear" w:color="auto" w:fill="205E29"/>
          </w:tcPr>
          <w:p w14:paraId="003CA16E" w14:textId="77777777" w:rsidR="00C176E4" w:rsidRPr="00355C70" w:rsidRDefault="00C176E4" w:rsidP="00C176E4">
            <w:pPr>
              <w:keepNext/>
              <w:keepLines/>
              <w:cnfStyle w:val="100000000000" w:firstRow="1" w:lastRow="0" w:firstColumn="0" w:lastColumn="0" w:oddVBand="0" w:evenVBand="0" w:oddHBand="0" w:evenHBand="0" w:firstRowFirstColumn="0" w:firstRowLastColumn="0" w:lastRowFirstColumn="0" w:lastRowLastColumn="0"/>
              <w:rPr>
                <w:b w:val="0"/>
                <w:color w:val="FFFFFF" w:themeColor="background1"/>
                <w:sz w:val="18"/>
              </w:rPr>
            </w:pPr>
            <w:r w:rsidRPr="00CA49C8">
              <w:rPr>
                <w:color w:val="FFFFFF" w:themeColor="background1"/>
                <w:sz w:val="18"/>
                <w:szCs w:val="18"/>
              </w:rPr>
              <w:t>Exceptions</w:t>
            </w:r>
          </w:p>
        </w:tc>
      </w:tr>
      <w:tr w:rsidR="00C176E4" w:rsidRPr="006B7279" w14:paraId="3FF2D62D" w14:textId="77777777" w:rsidTr="00A34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none" w:sz="0" w:space="0" w:color="auto"/>
            </w:tcBorders>
          </w:tcPr>
          <w:p w14:paraId="5D6ADC5D" w14:textId="77777777" w:rsidR="00C176E4" w:rsidRPr="00C6289E" w:rsidRDefault="00C176E4" w:rsidP="00C176E4">
            <w:pPr>
              <w:keepNext/>
              <w:keepLines/>
              <w:rPr>
                <w:sz w:val="18"/>
                <w:szCs w:val="18"/>
              </w:rPr>
            </w:pPr>
            <w:r w:rsidRPr="00C6289E">
              <w:rPr>
                <w:sz w:val="18"/>
                <w:szCs w:val="18"/>
              </w:rPr>
              <w:t>Australian – Industry</w:t>
            </w:r>
          </w:p>
        </w:tc>
        <w:tc>
          <w:tcPr>
            <w:tcW w:w="5529" w:type="dxa"/>
            <w:tcBorders>
              <w:left w:val="none" w:sz="0" w:space="0" w:color="auto"/>
              <w:right w:val="none" w:sz="0" w:space="0" w:color="auto"/>
            </w:tcBorders>
          </w:tcPr>
          <w:p w14:paraId="092A65C0" w14:textId="77777777" w:rsidR="00C176E4" w:rsidRDefault="00C176E4"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6B7279">
              <w:rPr>
                <w:sz w:val="18"/>
                <w:szCs w:val="18"/>
              </w:rPr>
              <w:t>Contracts with, or grants from, any for-profit private market sector business based in Australia</w:t>
            </w:r>
          </w:p>
          <w:p w14:paraId="24637A0B" w14:textId="77777777" w:rsidR="00355C70" w:rsidRDefault="00355C70" w:rsidP="00355C70">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6B7279">
              <w:rPr>
                <w:sz w:val="18"/>
                <w:szCs w:val="18"/>
              </w:rPr>
              <w:t>Incl. Australian subsidiaries of multi-national businesses or multi-nationals with the Head Office in Australia</w:t>
            </w:r>
          </w:p>
          <w:p w14:paraId="174DB24B" w14:textId="77777777" w:rsidR="00355C70" w:rsidRDefault="00355C70" w:rsidP="00355C70">
            <w:pPr>
              <w:keepNext/>
              <w:keepLines/>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Incl. syndicated R&amp;D arrangements</w:t>
            </w:r>
          </w:p>
          <w:p w14:paraId="6794D338" w14:textId="1ABDA6DD" w:rsidR="00355C70" w:rsidRPr="006B7279" w:rsidRDefault="00355C70" w:rsidP="00355C70">
            <w:pPr>
              <w:keepNext/>
              <w:keepLines/>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Incl. income from for-profit, industry-owned Research and Development Corporations</w:t>
            </w:r>
          </w:p>
        </w:tc>
        <w:tc>
          <w:tcPr>
            <w:tcW w:w="1984" w:type="dxa"/>
            <w:tcBorders>
              <w:left w:val="none" w:sz="0" w:space="0" w:color="auto"/>
            </w:tcBorders>
          </w:tcPr>
          <w:p w14:paraId="5377F9B6" w14:textId="77777777" w:rsidR="00C176E4" w:rsidRPr="006B7279" w:rsidRDefault="00C176E4"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6B7279">
              <w:rPr>
                <w:sz w:val="18"/>
                <w:szCs w:val="18"/>
              </w:rPr>
              <w:t xml:space="preserve">Excl. private, </w:t>
            </w:r>
            <w:r>
              <w:rPr>
                <w:sz w:val="18"/>
                <w:szCs w:val="18"/>
              </w:rPr>
              <w:t>not-for-profit</w:t>
            </w:r>
            <w:r w:rsidRPr="006B7279">
              <w:rPr>
                <w:sz w:val="18"/>
                <w:szCs w:val="18"/>
              </w:rPr>
              <w:t xml:space="preserve"> businesses or philanthropic organisations and individuals</w:t>
            </w:r>
          </w:p>
          <w:p w14:paraId="43FC4514" w14:textId="06CA9284" w:rsidR="00C176E4" w:rsidRPr="00CE22B5" w:rsidRDefault="00C176E4" w:rsidP="00C176E4">
            <w:pPr>
              <w:keepNext/>
              <w:keepLines/>
              <w:cnfStyle w:val="000000100000" w:firstRow="0" w:lastRow="0" w:firstColumn="0" w:lastColumn="0" w:oddVBand="0" w:evenVBand="0" w:oddHBand="1" w:evenHBand="0" w:firstRowFirstColumn="0" w:firstRowLastColumn="0" w:lastRowFirstColumn="0" w:lastRowLastColumn="0"/>
              <w:rPr>
                <w:b/>
                <w:sz w:val="18"/>
                <w:szCs w:val="18"/>
              </w:rPr>
            </w:pPr>
          </w:p>
        </w:tc>
      </w:tr>
      <w:tr w:rsidR="00C176E4" w:rsidRPr="006B7279" w14:paraId="77EAA97A" w14:textId="77777777" w:rsidTr="00A34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none" w:sz="0" w:space="0" w:color="auto"/>
            </w:tcBorders>
          </w:tcPr>
          <w:p w14:paraId="620F41E1" w14:textId="77777777" w:rsidR="00C176E4" w:rsidRPr="00C6289E" w:rsidRDefault="00C176E4" w:rsidP="00C176E4">
            <w:pPr>
              <w:keepNext/>
              <w:keepLines/>
              <w:rPr>
                <w:sz w:val="18"/>
                <w:szCs w:val="18"/>
              </w:rPr>
            </w:pPr>
            <w:r w:rsidRPr="00C6289E">
              <w:rPr>
                <w:sz w:val="18"/>
                <w:szCs w:val="18"/>
              </w:rPr>
              <w:t>Australian – Private, not-for-profit</w:t>
            </w:r>
          </w:p>
        </w:tc>
        <w:tc>
          <w:tcPr>
            <w:tcW w:w="5529" w:type="dxa"/>
            <w:tcBorders>
              <w:left w:val="none" w:sz="0" w:space="0" w:color="auto"/>
              <w:right w:val="none" w:sz="0" w:space="0" w:color="auto"/>
            </w:tcBorders>
          </w:tcPr>
          <w:p w14:paraId="27ED04E8" w14:textId="77777777" w:rsidR="00C176E4" w:rsidRDefault="00C176E4" w:rsidP="00C176E4">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6B7279">
              <w:rPr>
                <w:sz w:val="18"/>
                <w:szCs w:val="18"/>
              </w:rPr>
              <w:t xml:space="preserve">Contracts with, or grants from, any private </w:t>
            </w:r>
            <w:r>
              <w:rPr>
                <w:sz w:val="18"/>
                <w:szCs w:val="18"/>
              </w:rPr>
              <w:t>not-for-profit</w:t>
            </w:r>
            <w:r w:rsidRPr="006B7279">
              <w:rPr>
                <w:sz w:val="18"/>
                <w:szCs w:val="18"/>
              </w:rPr>
              <w:t xml:space="preserve"> organisation based in Australia</w:t>
            </w:r>
          </w:p>
          <w:p w14:paraId="4D6D461E" w14:textId="77777777" w:rsidR="00355C70" w:rsidRPr="006B7279" w:rsidRDefault="00355C70" w:rsidP="00355C70">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6B7279">
              <w:rPr>
                <w:sz w:val="18"/>
                <w:szCs w:val="18"/>
              </w:rPr>
              <w:t>Incl. mutuals, cooperatives and foundations</w:t>
            </w:r>
          </w:p>
          <w:p w14:paraId="7427D712" w14:textId="77777777" w:rsidR="00355C70" w:rsidRPr="006B7279" w:rsidRDefault="00355C70" w:rsidP="00355C70">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6B7279">
              <w:rPr>
                <w:sz w:val="18"/>
                <w:szCs w:val="18"/>
              </w:rPr>
              <w:t>Incl. grants from, or contracts with, charity organisations</w:t>
            </w:r>
          </w:p>
          <w:p w14:paraId="3772B624" w14:textId="77777777" w:rsidR="00355C70" w:rsidRDefault="00355C70" w:rsidP="00355C70">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6B7279">
              <w:rPr>
                <w:sz w:val="18"/>
                <w:szCs w:val="18"/>
              </w:rPr>
              <w:t xml:space="preserve">Incl. Australian subsidiaries of multi-national private, </w:t>
            </w:r>
            <w:r>
              <w:rPr>
                <w:sz w:val="18"/>
                <w:szCs w:val="18"/>
              </w:rPr>
              <w:t>not-for-profit</w:t>
            </w:r>
            <w:r w:rsidRPr="006B7279">
              <w:rPr>
                <w:sz w:val="18"/>
                <w:szCs w:val="18"/>
              </w:rPr>
              <w:t xml:space="preserve"> organisations or multi-nationals with the Head Office in Australia</w:t>
            </w:r>
          </w:p>
          <w:p w14:paraId="7E5F4427" w14:textId="46C24C6F" w:rsidR="00355C70" w:rsidRPr="006B7279" w:rsidRDefault="00355C70" w:rsidP="00355C70">
            <w:pPr>
              <w:keepNext/>
              <w:keepLines/>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Incl. income from not-for-profit, industry-owned Research and Development Corporations</w:t>
            </w:r>
          </w:p>
        </w:tc>
        <w:tc>
          <w:tcPr>
            <w:tcW w:w="1984" w:type="dxa"/>
            <w:tcBorders>
              <w:left w:val="none" w:sz="0" w:space="0" w:color="auto"/>
            </w:tcBorders>
          </w:tcPr>
          <w:p w14:paraId="65C5FF93" w14:textId="0DBAAC36" w:rsidR="00C176E4" w:rsidRPr="006B7279" w:rsidRDefault="00C176E4" w:rsidP="00C176E4">
            <w:pPr>
              <w:keepNext/>
              <w:keepLines/>
              <w:cnfStyle w:val="000000010000" w:firstRow="0" w:lastRow="0" w:firstColumn="0" w:lastColumn="0" w:oddVBand="0" w:evenVBand="0" w:oddHBand="0" w:evenHBand="1" w:firstRowFirstColumn="0" w:firstRowLastColumn="0" w:lastRowFirstColumn="0" w:lastRowLastColumn="0"/>
              <w:rPr>
                <w:sz w:val="18"/>
                <w:szCs w:val="18"/>
              </w:rPr>
            </w:pPr>
          </w:p>
        </w:tc>
      </w:tr>
      <w:tr w:rsidR="00C176E4" w:rsidRPr="006B7279" w14:paraId="2547CB1A" w14:textId="77777777" w:rsidTr="00A34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none" w:sz="0" w:space="0" w:color="auto"/>
            </w:tcBorders>
          </w:tcPr>
          <w:p w14:paraId="0074AFED" w14:textId="77777777" w:rsidR="00C176E4" w:rsidRPr="00C6289E" w:rsidRDefault="00C176E4" w:rsidP="00C176E4">
            <w:pPr>
              <w:keepNext/>
              <w:keepLines/>
              <w:rPr>
                <w:sz w:val="18"/>
                <w:szCs w:val="18"/>
              </w:rPr>
            </w:pPr>
            <w:r w:rsidRPr="00C6289E">
              <w:rPr>
                <w:sz w:val="18"/>
                <w:szCs w:val="18"/>
              </w:rPr>
              <w:t>Australian – Philanthropy</w:t>
            </w:r>
          </w:p>
        </w:tc>
        <w:tc>
          <w:tcPr>
            <w:tcW w:w="5529" w:type="dxa"/>
            <w:tcBorders>
              <w:left w:val="none" w:sz="0" w:space="0" w:color="auto"/>
              <w:right w:val="none" w:sz="0" w:space="0" w:color="auto"/>
            </w:tcBorders>
          </w:tcPr>
          <w:p w14:paraId="178DBB4A" w14:textId="77777777" w:rsidR="00C176E4" w:rsidRPr="006B7279" w:rsidRDefault="00C176E4"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6B7279">
              <w:rPr>
                <w:sz w:val="18"/>
                <w:szCs w:val="18"/>
              </w:rPr>
              <w:t>Donations or bequests from any non-government organisation or individual based in Australia</w:t>
            </w:r>
          </w:p>
        </w:tc>
        <w:tc>
          <w:tcPr>
            <w:tcW w:w="1984" w:type="dxa"/>
            <w:tcBorders>
              <w:left w:val="none" w:sz="0" w:space="0" w:color="auto"/>
            </w:tcBorders>
          </w:tcPr>
          <w:p w14:paraId="3356D575" w14:textId="77777777" w:rsidR="00C176E4" w:rsidRPr="006B7279" w:rsidRDefault="00C176E4"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Excl. g</w:t>
            </w:r>
            <w:r w:rsidRPr="006B7279">
              <w:rPr>
                <w:sz w:val="18"/>
                <w:szCs w:val="18"/>
              </w:rPr>
              <w:t>rants from, or contracts with, charity organisations</w:t>
            </w:r>
          </w:p>
        </w:tc>
      </w:tr>
      <w:tr w:rsidR="00C176E4" w:rsidRPr="006B7279" w14:paraId="748BB42A" w14:textId="77777777" w:rsidTr="00A34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none" w:sz="0" w:space="0" w:color="auto"/>
            </w:tcBorders>
          </w:tcPr>
          <w:p w14:paraId="4E475B41" w14:textId="77777777" w:rsidR="00C176E4" w:rsidRPr="00C6289E" w:rsidRDefault="00C176E4" w:rsidP="00C176E4">
            <w:pPr>
              <w:keepNext/>
              <w:keepLines/>
              <w:rPr>
                <w:sz w:val="18"/>
                <w:szCs w:val="18"/>
              </w:rPr>
            </w:pPr>
            <w:r w:rsidRPr="00C6289E">
              <w:rPr>
                <w:sz w:val="18"/>
                <w:szCs w:val="18"/>
              </w:rPr>
              <w:t>International – Industry</w:t>
            </w:r>
          </w:p>
        </w:tc>
        <w:tc>
          <w:tcPr>
            <w:tcW w:w="5529" w:type="dxa"/>
            <w:tcBorders>
              <w:left w:val="none" w:sz="0" w:space="0" w:color="auto"/>
              <w:right w:val="none" w:sz="0" w:space="0" w:color="auto"/>
            </w:tcBorders>
          </w:tcPr>
          <w:p w14:paraId="2284B4A7" w14:textId="77777777" w:rsidR="00C176E4" w:rsidRPr="006B7279" w:rsidRDefault="00C176E4" w:rsidP="00C176E4">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6B7279">
              <w:rPr>
                <w:sz w:val="18"/>
                <w:szCs w:val="18"/>
              </w:rPr>
              <w:t>Contracts with, or grants from, any for-profit private market sector business based outside Australia</w:t>
            </w:r>
          </w:p>
        </w:tc>
        <w:tc>
          <w:tcPr>
            <w:tcW w:w="1984" w:type="dxa"/>
            <w:tcBorders>
              <w:left w:val="none" w:sz="0" w:space="0" w:color="auto"/>
            </w:tcBorders>
          </w:tcPr>
          <w:p w14:paraId="58133957" w14:textId="77777777" w:rsidR="00C176E4" w:rsidRPr="006B7279" w:rsidRDefault="00C176E4" w:rsidP="00C176E4">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6B7279">
              <w:rPr>
                <w:sz w:val="18"/>
                <w:szCs w:val="18"/>
              </w:rPr>
              <w:t>Excl. Australian subsidiaries of multi-national businesses or multi-nationals with the Head Office in Australia</w:t>
            </w:r>
          </w:p>
        </w:tc>
      </w:tr>
      <w:tr w:rsidR="00C176E4" w:rsidRPr="006B7279" w14:paraId="688C2479" w14:textId="77777777" w:rsidTr="00A34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none" w:sz="0" w:space="0" w:color="auto"/>
            </w:tcBorders>
          </w:tcPr>
          <w:p w14:paraId="2E8BAF3D" w14:textId="77777777" w:rsidR="00C176E4" w:rsidRPr="00C6289E" w:rsidRDefault="00C176E4" w:rsidP="00C176E4">
            <w:pPr>
              <w:keepNext/>
              <w:keepLines/>
              <w:rPr>
                <w:sz w:val="18"/>
                <w:szCs w:val="18"/>
              </w:rPr>
            </w:pPr>
            <w:r w:rsidRPr="00C6289E">
              <w:rPr>
                <w:sz w:val="18"/>
                <w:szCs w:val="18"/>
              </w:rPr>
              <w:t>International – Private, not-for-profit</w:t>
            </w:r>
          </w:p>
        </w:tc>
        <w:tc>
          <w:tcPr>
            <w:tcW w:w="5529" w:type="dxa"/>
            <w:tcBorders>
              <w:left w:val="none" w:sz="0" w:space="0" w:color="auto"/>
              <w:right w:val="none" w:sz="0" w:space="0" w:color="auto"/>
            </w:tcBorders>
          </w:tcPr>
          <w:p w14:paraId="65C6D7F9" w14:textId="77777777" w:rsidR="00C176E4" w:rsidRDefault="00C176E4"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6B7279">
              <w:rPr>
                <w:sz w:val="18"/>
                <w:szCs w:val="18"/>
              </w:rPr>
              <w:t xml:space="preserve">Contracts with, or grants from, any private </w:t>
            </w:r>
            <w:r>
              <w:rPr>
                <w:sz w:val="18"/>
                <w:szCs w:val="18"/>
              </w:rPr>
              <w:t>not-for-profit</w:t>
            </w:r>
            <w:r w:rsidRPr="006B7279">
              <w:rPr>
                <w:sz w:val="18"/>
                <w:szCs w:val="18"/>
              </w:rPr>
              <w:t xml:space="preserve"> organisation based outside Australia</w:t>
            </w:r>
          </w:p>
          <w:p w14:paraId="1A1DB96D" w14:textId="77777777" w:rsidR="00355C70" w:rsidRPr="006B7279" w:rsidRDefault="00355C70" w:rsidP="00355C70">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6B7279">
              <w:rPr>
                <w:sz w:val="18"/>
                <w:szCs w:val="18"/>
              </w:rPr>
              <w:t>Incl. mutuals, cooperatives and foundations</w:t>
            </w:r>
          </w:p>
          <w:p w14:paraId="015F4F16" w14:textId="77777777" w:rsidR="00355C70" w:rsidRDefault="00355C70" w:rsidP="00355C70">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6B7279">
              <w:rPr>
                <w:sz w:val="18"/>
                <w:szCs w:val="18"/>
              </w:rPr>
              <w:t>Incl. grants from, or contracts with, charity organisations</w:t>
            </w:r>
            <w:r>
              <w:rPr>
                <w:sz w:val="18"/>
                <w:szCs w:val="18"/>
              </w:rPr>
              <w:t xml:space="preserve"> and international universities</w:t>
            </w:r>
          </w:p>
          <w:p w14:paraId="3FCE73ED" w14:textId="77777777" w:rsidR="00355C70" w:rsidRPr="006B7279" w:rsidRDefault="00355C70"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Borders>
              <w:left w:val="none" w:sz="0" w:space="0" w:color="auto"/>
            </w:tcBorders>
          </w:tcPr>
          <w:p w14:paraId="79D48200" w14:textId="77777777" w:rsidR="00C176E4" w:rsidRPr="006B7279" w:rsidRDefault="00C176E4"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6B7279">
              <w:rPr>
                <w:sz w:val="18"/>
                <w:szCs w:val="18"/>
              </w:rPr>
              <w:t xml:space="preserve">Excl. Australian subsidiaries of multi-national </w:t>
            </w:r>
            <w:r>
              <w:rPr>
                <w:sz w:val="18"/>
                <w:szCs w:val="18"/>
              </w:rPr>
              <w:t>not-for-profits</w:t>
            </w:r>
            <w:r w:rsidRPr="006B7279">
              <w:rPr>
                <w:sz w:val="18"/>
                <w:szCs w:val="18"/>
              </w:rPr>
              <w:t xml:space="preserve"> or multi-nationals with the Head Office in Australia</w:t>
            </w:r>
          </w:p>
        </w:tc>
      </w:tr>
      <w:tr w:rsidR="00C176E4" w:rsidRPr="006B7279" w14:paraId="27D3166C" w14:textId="77777777" w:rsidTr="00A34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none" w:sz="0" w:space="0" w:color="auto"/>
            </w:tcBorders>
          </w:tcPr>
          <w:p w14:paraId="63601424" w14:textId="77777777" w:rsidR="00C176E4" w:rsidRPr="00C6289E" w:rsidRDefault="00C176E4" w:rsidP="00C176E4">
            <w:pPr>
              <w:keepNext/>
              <w:keepLines/>
              <w:rPr>
                <w:sz w:val="18"/>
                <w:szCs w:val="18"/>
              </w:rPr>
            </w:pPr>
            <w:r w:rsidRPr="00C6289E">
              <w:rPr>
                <w:sz w:val="18"/>
                <w:szCs w:val="18"/>
              </w:rPr>
              <w:t>International – Philanthropy</w:t>
            </w:r>
          </w:p>
        </w:tc>
        <w:tc>
          <w:tcPr>
            <w:tcW w:w="5529" w:type="dxa"/>
            <w:tcBorders>
              <w:left w:val="none" w:sz="0" w:space="0" w:color="auto"/>
              <w:right w:val="none" w:sz="0" w:space="0" w:color="auto"/>
            </w:tcBorders>
          </w:tcPr>
          <w:p w14:paraId="77F18F47" w14:textId="77777777" w:rsidR="00C176E4" w:rsidRPr="006B7279" w:rsidRDefault="00C176E4" w:rsidP="00C176E4">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6B7279">
              <w:rPr>
                <w:sz w:val="18"/>
                <w:szCs w:val="18"/>
              </w:rPr>
              <w:t>Donations or bequests from any non-government organisation or individual based outside Australia</w:t>
            </w:r>
          </w:p>
        </w:tc>
        <w:tc>
          <w:tcPr>
            <w:tcW w:w="1984" w:type="dxa"/>
            <w:tcBorders>
              <w:left w:val="none" w:sz="0" w:space="0" w:color="auto"/>
            </w:tcBorders>
          </w:tcPr>
          <w:p w14:paraId="09128DB5" w14:textId="77777777" w:rsidR="00C176E4" w:rsidRPr="006B7279" w:rsidRDefault="00C176E4" w:rsidP="00C176E4">
            <w:pPr>
              <w:keepNext/>
              <w:keepLines/>
              <w:cnfStyle w:val="000000010000" w:firstRow="0" w:lastRow="0" w:firstColumn="0" w:lastColumn="0" w:oddVBand="0" w:evenVBand="0" w:oddHBand="0" w:evenHBand="1" w:firstRowFirstColumn="0" w:firstRowLastColumn="0" w:lastRowFirstColumn="0" w:lastRowLastColumn="0"/>
              <w:rPr>
                <w:sz w:val="18"/>
                <w:szCs w:val="18"/>
              </w:rPr>
            </w:pPr>
          </w:p>
        </w:tc>
      </w:tr>
      <w:tr w:rsidR="00C176E4" w:rsidRPr="006B7279" w14:paraId="7A2726E6" w14:textId="77777777" w:rsidTr="00A34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none" w:sz="0" w:space="0" w:color="auto"/>
            </w:tcBorders>
          </w:tcPr>
          <w:p w14:paraId="680FF384" w14:textId="77777777" w:rsidR="00C176E4" w:rsidRPr="00C6289E" w:rsidRDefault="00C176E4" w:rsidP="00C176E4">
            <w:pPr>
              <w:keepNext/>
              <w:keepLines/>
              <w:rPr>
                <w:sz w:val="18"/>
                <w:szCs w:val="18"/>
              </w:rPr>
            </w:pPr>
            <w:r w:rsidRPr="00C6289E">
              <w:rPr>
                <w:sz w:val="18"/>
                <w:szCs w:val="18"/>
              </w:rPr>
              <w:t>International – Government (own purpose)</w:t>
            </w:r>
          </w:p>
        </w:tc>
        <w:tc>
          <w:tcPr>
            <w:tcW w:w="5529" w:type="dxa"/>
            <w:tcBorders>
              <w:left w:val="none" w:sz="0" w:space="0" w:color="auto"/>
              <w:right w:val="none" w:sz="0" w:space="0" w:color="auto"/>
            </w:tcBorders>
          </w:tcPr>
          <w:p w14:paraId="32CAFDA1" w14:textId="77777777" w:rsidR="00C176E4" w:rsidRDefault="00C176E4"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6B7279">
              <w:rPr>
                <w:sz w:val="18"/>
                <w:szCs w:val="18"/>
              </w:rPr>
              <w:t xml:space="preserve">Contracts with any </w:t>
            </w:r>
            <w:r>
              <w:rPr>
                <w:sz w:val="18"/>
                <w:szCs w:val="18"/>
              </w:rPr>
              <w:t>non-Australian</w:t>
            </w:r>
            <w:r w:rsidRPr="006B7279">
              <w:rPr>
                <w:sz w:val="18"/>
                <w:szCs w:val="18"/>
              </w:rPr>
              <w:t xml:space="preserve"> government organisation or agency</w:t>
            </w:r>
            <w:r>
              <w:rPr>
                <w:sz w:val="18"/>
                <w:szCs w:val="18"/>
              </w:rPr>
              <w:t xml:space="preserve"> </w:t>
            </w:r>
          </w:p>
          <w:p w14:paraId="1B2EB9BD" w14:textId="77777777" w:rsidR="00355C70" w:rsidRPr="006B7279" w:rsidRDefault="00355C70" w:rsidP="00355C70">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6B7279">
              <w:rPr>
                <w:sz w:val="18"/>
                <w:szCs w:val="18"/>
              </w:rPr>
              <w:t>Incl. Supranational or intergovernmental organisations such as the European Commission, OECD or United Nations</w:t>
            </w:r>
          </w:p>
          <w:p w14:paraId="46FDF754" w14:textId="77777777" w:rsidR="00355C70" w:rsidRPr="006B7279" w:rsidRDefault="00355C70"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Borders>
              <w:left w:val="none" w:sz="0" w:space="0" w:color="auto"/>
            </w:tcBorders>
          </w:tcPr>
          <w:p w14:paraId="3FDF720D" w14:textId="77777777" w:rsidR="00C176E4" w:rsidRPr="006B7279" w:rsidRDefault="00C176E4"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6B7279">
              <w:rPr>
                <w:sz w:val="18"/>
                <w:szCs w:val="18"/>
              </w:rPr>
              <w:t>Excl. Competitive grants from international research funding agencies</w:t>
            </w:r>
          </w:p>
        </w:tc>
      </w:tr>
      <w:tr w:rsidR="00C176E4" w:rsidRPr="006B7279" w14:paraId="4D6AE913" w14:textId="77777777" w:rsidTr="00A34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none" w:sz="0" w:space="0" w:color="auto"/>
            </w:tcBorders>
          </w:tcPr>
          <w:p w14:paraId="4B0C3F03" w14:textId="77777777" w:rsidR="00C176E4" w:rsidRPr="00C6289E" w:rsidRDefault="00C176E4" w:rsidP="00C176E4">
            <w:pPr>
              <w:keepNext/>
              <w:keepLines/>
              <w:rPr>
                <w:sz w:val="18"/>
                <w:szCs w:val="18"/>
              </w:rPr>
            </w:pPr>
            <w:r w:rsidRPr="00C6289E">
              <w:rPr>
                <w:sz w:val="18"/>
                <w:szCs w:val="18"/>
              </w:rPr>
              <w:t>International – Government (other)</w:t>
            </w:r>
          </w:p>
        </w:tc>
        <w:tc>
          <w:tcPr>
            <w:tcW w:w="5529" w:type="dxa"/>
            <w:tcBorders>
              <w:left w:val="none" w:sz="0" w:space="0" w:color="auto"/>
              <w:right w:val="none" w:sz="0" w:space="0" w:color="auto"/>
            </w:tcBorders>
          </w:tcPr>
          <w:p w14:paraId="758BCD9D" w14:textId="77777777" w:rsidR="00C176E4" w:rsidRDefault="00C176E4" w:rsidP="00C176E4">
            <w:pPr>
              <w:keepNext/>
              <w:keepLines/>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G</w:t>
            </w:r>
            <w:r w:rsidRPr="006B7279">
              <w:rPr>
                <w:sz w:val="18"/>
                <w:szCs w:val="18"/>
              </w:rPr>
              <w:t xml:space="preserve">rants </w:t>
            </w:r>
            <w:r w:rsidRPr="002E5206">
              <w:rPr>
                <w:sz w:val="18"/>
                <w:szCs w:val="18"/>
              </w:rPr>
              <w:t xml:space="preserve">or program support </w:t>
            </w:r>
            <w:r w:rsidRPr="006B7279">
              <w:rPr>
                <w:sz w:val="18"/>
                <w:szCs w:val="18"/>
              </w:rPr>
              <w:t xml:space="preserve">from any </w:t>
            </w:r>
            <w:r>
              <w:rPr>
                <w:sz w:val="18"/>
                <w:szCs w:val="18"/>
              </w:rPr>
              <w:t>non-Australian</w:t>
            </w:r>
            <w:r w:rsidRPr="006B7279">
              <w:rPr>
                <w:sz w:val="18"/>
                <w:szCs w:val="18"/>
              </w:rPr>
              <w:t xml:space="preserve"> government organisation or agency</w:t>
            </w:r>
          </w:p>
          <w:p w14:paraId="68DF9BBB" w14:textId="77777777" w:rsidR="00355C70" w:rsidRDefault="00355C70" w:rsidP="00355C70">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6B7279">
              <w:rPr>
                <w:sz w:val="18"/>
                <w:szCs w:val="18"/>
              </w:rPr>
              <w:t>Incl. Supranational or intergovernmental organisations such as the European Commission, OECD or United Nations</w:t>
            </w:r>
          </w:p>
          <w:p w14:paraId="2FDA40DD" w14:textId="65664087" w:rsidR="00355C70" w:rsidRPr="006B7279" w:rsidRDefault="00355C70" w:rsidP="00355C70">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9466C8">
              <w:rPr>
                <w:sz w:val="18"/>
                <w:szCs w:val="18"/>
              </w:rPr>
              <w:t>Incl. Competitive grants from international research funding agencies</w:t>
            </w:r>
          </w:p>
        </w:tc>
        <w:tc>
          <w:tcPr>
            <w:tcW w:w="1984" w:type="dxa"/>
            <w:tcBorders>
              <w:left w:val="none" w:sz="0" w:space="0" w:color="auto"/>
            </w:tcBorders>
          </w:tcPr>
          <w:p w14:paraId="40426008" w14:textId="48290633" w:rsidR="00C176E4" w:rsidRPr="006B7279" w:rsidRDefault="00C176E4" w:rsidP="00C176E4">
            <w:pPr>
              <w:keepNext/>
              <w:keepLines/>
              <w:cnfStyle w:val="000000010000" w:firstRow="0" w:lastRow="0" w:firstColumn="0" w:lastColumn="0" w:oddVBand="0" w:evenVBand="0" w:oddHBand="0" w:evenHBand="1" w:firstRowFirstColumn="0" w:firstRowLastColumn="0" w:lastRowFirstColumn="0" w:lastRowLastColumn="0"/>
              <w:rPr>
                <w:sz w:val="18"/>
                <w:szCs w:val="18"/>
              </w:rPr>
            </w:pPr>
          </w:p>
        </w:tc>
      </w:tr>
    </w:tbl>
    <w:p w14:paraId="197C5366" w14:textId="5C77195D" w:rsidR="00C176E4" w:rsidRPr="000F5731" w:rsidRDefault="00C176E4" w:rsidP="00DD692C">
      <w:pPr>
        <w:rPr>
          <w:rFonts w:eastAsiaTheme="minorHAnsi"/>
          <w:color w:val="205E29"/>
          <w:sz w:val="18"/>
          <w:szCs w:val="18"/>
          <w:lang w:eastAsia="en-US"/>
        </w:rPr>
      </w:pPr>
      <w:r w:rsidRPr="000F5731">
        <w:rPr>
          <w:rFonts w:eastAsiaTheme="minorHAnsi"/>
          <w:color w:val="205E29"/>
          <w:sz w:val="18"/>
          <w:szCs w:val="18"/>
          <w:lang w:eastAsia="en-US"/>
        </w:rPr>
        <w:t xml:space="preserve">Note: </w:t>
      </w:r>
      <w:r>
        <w:rPr>
          <w:rFonts w:eastAsiaTheme="minorHAnsi"/>
          <w:color w:val="205E29"/>
          <w:sz w:val="18"/>
          <w:szCs w:val="18"/>
          <w:lang w:eastAsia="en-US"/>
        </w:rPr>
        <w:t>Unless otherwise noted standard inclusions and</w:t>
      </w:r>
      <w:r w:rsidRPr="000F5731">
        <w:rPr>
          <w:rFonts w:eastAsiaTheme="minorHAnsi"/>
          <w:color w:val="205E29"/>
          <w:sz w:val="18"/>
          <w:szCs w:val="18"/>
          <w:lang w:eastAsia="en-US"/>
        </w:rPr>
        <w:t xml:space="preserve"> exclusions </w:t>
      </w:r>
      <w:r>
        <w:rPr>
          <w:rFonts w:eastAsiaTheme="minorHAnsi"/>
          <w:color w:val="205E29"/>
          <w:sz w:val="18"/>
          <w:szCs w:val="18"/>
          <w:lang w:eastAsia="en-US"/>
        </w:rPr>
        <w:t xml:space="preserve">listed </w:t>
      </w:r>
      <w:r w:rsidRPr="000F5731">
        <w:rPr>
          <w:rFonts w:eastAsiaTheme="minorHAnsi"/>
          <w:color w:val="205E29"/>
          <w:sz w:val="18"/>
          <w:szCs w:val="18"/>
          <w:lang w:eastAsia="en-US"/>
        </w:rPr>
        <w:t>in the HERDC specifications apply.</w:t>
      </w:r>
      <w:r w:rsidR="00DD692C">
        <w:rPr>
          <w:rFonts w:eastAsiaTheme="minorHAnsi"/>
          <w:color w:val="205E29"/>
          <w:sz w:val="18"/>
          <w:szCs w:val="18"/>
          <w:lang w:eastAsia="en-US"/>
        </w:rPr>
        <w:t xml:space="preserve"> </w:t>
      </w:r>
      <w:r w:rsidR="00DD692C" w:rsidRPr="00DD692C">
        <w:rPr>
          <w:rFonts w:eastAsiaTheme="minorHAnsi"/>
          <w:color w:val="205E29"/>
          <w:sz w:val="18"/>
          <w:szCs w:val="18"/>
          <w:lang w:eastAsia="en-US"/>
        </w:rPr>
        <w:t xml:space="preserve">A donation is defined as money given to </w:t>
      </w:r>
      <w:r w:rsidR="00DD692C">
        <w:rPr>
          <w:rFonts w:eastAsiaTheme="minorHAnsi"/>
          <w:color w:val="205E29"/>
          <w:sz w:val="18"/>
          <w:szCs w:val="18"/>
          <w:lang w:eastAsia="en-US"/>
        </w:rPr>
        <w:t>a u</w:t>
      </w:r>
      <w:r w:rsidR="00DD692C" w:rsidRPr="00DD692C">
        <w:rPr>
          <w:rFonts w:eastAsiaTheme="minorHAnsi"/>
          <w:color w:val="205E29"/>
          <w:sz w:val="18"/>
          <w:szCs w:val="18"/>
          <w:lang w:eastAsia="en-US"/>
        </w:rPr>
        <w:t xml:space="preserve">niversity by a donor for a broad research purpose with no </w:t>
      </w:r>
      <w:r w:rsidR="00DD692C">
        <w:rPr>
          <w:rFonts w:eastAsiaTheme="minorHAnsi"/>
          <w:color w:val="205E29"/>
          <w:sz w:val="18"/>
          <w:szCs w:val="18"/>
          <w:lang w:eastAsia="en-US"/>
        </w:rPr>
        <w:t xml:space="preserve">expectation of material benefits </w:t>
      </w:r>
      <w:r w:rsidR="00387CAC">
        <w:rPr>
          <w:rFonts w:eastAsiaTheme="minorHAnsi"/>
          <w:color w:val="205E29"/>
          <w:sz w:val="18"/>
          <w:szCs w:val="18"/>
          <w:lang w:eastAsia="en-US"/>
        </w:rPr>
        <w:t xml:space="preserve">or advantage </w:t>
      </w:r>
      <w:r w:rsidR="00DD692C">
        <w:rPr>
          <w:rFonts w:eastAsiaTheme="minorHAnsi"/>
          <w:color w:val="205E29"/>
          <w:sz w:val="18"/>
          <w:szCs w:val="18"/>
          <w:lang w:eastAsia="en-US"/>
        </w:rPr>
        <w:t>such as specific</w:t>
      </w:r>
      <w:r w:rsidR="00DD692C" w:rsidRPr="00DD692C">
        <w:rPr>
          <w:rFonts w:eastAsiaTheme="minorHAnsi"/>
          <w:color w:val="205E29"/>
          <w:sz w:val="18"/>
          <w:szCs w:val="18"/>
          <w:lang w:eastAsia="en-US"/>
        </w:rPr>
        <w:t xml:space="preserve"> research deliverables and reporting except for recognition of the donor and the </w:t>
      </w:r>
      <w:r w:rsidR="00387CAC">
        <w:rPr>
          <w:rFonts w:eastAsiaTheme="minorHAnsi"/>
          <w:color w:val="205E29"/>
          <w:sz w:val="18"/>
          <w:szCs w:val="18"/>
          <w:lang w:eastAsia="en-US"/>
        </w:rPr>
        <w:t>expenditure</w:t>
      </w:r>
      <w:r w:rsidR="00DD692C" w:rsidRPr="00DD692C">
        <w:rPr>
          <w:rFonts w:eastAsiaTheme="minorHAnsi"/>
          <w:color w:val="205E29"/>
          <w:sz w:val="18"/>
          <w:szCs w:val="18"/>
          <w:lang w:eastAsia="en-US"/>
        </w:rPr>
        <w:t xml:space="preserve"> of the money in accordance with the donor's wishes.</w:t>
      </w:r>
      <w:r w:rsidR="00DD692C">
        <w:rPr>
          <w:rFonts w:eastAsiaTheme="minorHAnsi"/>
          <w:color w:val="205E29"/>
          <w:sz w:val="18"/>
          <w:szCs w:val="18"/>
          <w:lang w:eastAsia="en-US"/>
        </w:rPr>
        <w:t xml:space="preserve"> </w:t>
      </w:r>
      <w:r w:rsidR="00086014" w:rsidRPr="00DD692C">
        <w:rPr>
          <w:rFonts w:eastAsiaTheme="minorHAnsi"/>
          <w:color w:val="205E29"/>
          <w:sz w:val="18"/>
          <w:szCs w:val="18"/>
          <w:lang w:eastAsia="en-US"/>
        </w:rPr>
        <w:t xml:space="preserve">A bequest has all the elements of a donation except that </w:t>
      </w:r>
      <w:r w:rsidR="00086014">
        <w:rPr>
          <w:rFonts w:eastAsiaTheme="minorHAnsi"/>
          <w:color w:val="205E29"/>
          <w:sz w:val="18"/>
          <w:szCs w:val="18"/>
          <w:lang w:eastAsia="en-US"/>
        </w:rPr>
        <w:t xml:space="preserve">it </w:t>
      </w:r>
      <w:r w:rsidR="00086014" w:rsidRPr="00DD692C">
        <w:rPr>
          <w:rFonts w:eastAsiaTheme="minorHAnsi"/>
          <w:color w:val="205E29"/>
          <w:sz w:val="18"/>
          <w:szCs w:val="18"/>
          <w:lang w:eastAsia="en-US"/>
        </w:rPr>
        <w:t>is received from the estate of a deceased person.</w:t>
      </w:r>
      <w:r w:rsidR="00086014">
        <w:rPr>
          <w:rFonts w:eastAsiaTheme="minorHAnsi"/>
          <w:color w:val="205E29"/>
          <w:sz w:val="18"/>
          <w:szCs w:val="18"/>
          <w:lang w:eastAsia="en-US"/>
        </w:rPr>
        <w:t xml:space="preserve"> </w:t>
      </w:r>
    </w:p>
    <w:p w14:paraId="08BA64B4" w14:textId="77777777" w:rsidR="00DD692C" w:rsidRDefault="00DD692C" w:rsidP="00A34BB3">
      <w:pPr>
        <w:keepNext/>
        <w:rPr>
          <w:rFonts w:ascii="Calibri" w:hAnsi="Calibri"/>
          <w:b/>
          <w:color w:val="205E29"/>
        </w:rPr>
      </w:pPr>
      <w:bookmarkStart w:id="351" w:name="_Toc472067975"/>
      <w:bookmarkStart w:id="352" w:name="_Toc472068032"/>
      <w:r>
        <w:rPr>
          <w:rFonts w:ascii="Calibri" w:hAnsi="Calibri"/>
          <w:b/>
          <w:color w:val="205E29"/>
        </w:rPr>
        <w:lastRenderedPageBreak/>
        <w:t>Q</w:t>
      </w:r>
      <w:r w:rsidRPr="002E0595">
        <w:rPr>
          <w:rFonts w:ascii="Calibri" w:hAnsi="Calibri"/>
          <w:b/>
          <w:color w:val="205E29"/>
        </w:rPr>
        <w:t>uestion</w:t>
      </w:r>
      <w:r>
        <w:rPr>
          <w:rFonts w:ascii="Calibri" w:hAnsi="Calibri"/>
          <w:b/>
          <w:color w:val="205E29"/>
        </w:rPr>
        <w:t>s</w:t>
      </w:r>
      <w:r w:rsidRPr="002E0595">
        <w:rPr>
          <w:rFonts w:ascii="Calibri" w:hAnsi="Calibri"/>
          <w:b/>
          <w:color w:val="205E29"/>
        </w:rPr>
        <w:t>:</w:t>
      </w:r>
    </w:p>
    <w:p w14:paraId="171C5F7E" w14:textId="35D9A5D9" w:rsidR="00DD692C" w:rsidRDefault="00DD692C" w:rsidP="00DD692C">
      <w:pPr>
        <w:pStyle w:val="ListParagraph"/>
        <w:numPr>
          <w:ilvl w:val="0"/>
          <w:numId w:val="2"/>
        </w:numPr>
        <w:rPr>
          <w:rFonts w:ascii="Calibri" w:hAnsi="Calibri"/>
          <w:b/>
          <w:color w:val="205E29"/>
        </w:rPr>
      </w:pPr>
      <w:r>
        <w:rPr>
          <w:rFonts w:ascii="Calibri" w:hAnsi="Calibri"/>
          <w:b/>
          <w:color w:val="205E29"/>
        </w:rPr>
        <w:t xml:space="preserve">Do the proposed definitions exclude any income currently reported in category </w:t>
      </w:r>
      <w:r w:rsidR="00387CAC">
        <w:rPr>
          <w:rFonts w:ascii="Calibri" w:hAnsi="Calibri"/>
          <w:b/>
          <w:color w:val="205E29"/>
        </w:rPr>
        <w:t>3</w:t>
      </w:r>
      <w:r>
        <w:rPr>
          <w:rFonts w:ascii="Calibri" w:hAnsi="Calibri"/>
          <w:b/>
          <w:color w:val="205E29"/>
        </w:rPr>
        <w:t xml:space="preserve">? </w:t>
      </w:r>
    </w:p>
    <w:p w14:paraId="36882C42" w14:textId="77777777" w:rsidR="00DD692C" w:rsidRPr="00645CB6" w:rsidRDefault="00DD692C" w:rsidP="00DD692C">
      <w:pPr>
        <w:pStyle w:val="ListParagraph"/>
        <w:ind w:left="1080"/>
        <w:rPr>
          <w:rFonts w:ascii="Calibri" w:hAnsi="Calibri"/>
          <w:b/>
          <w:color w:val="205E29"/>
        </w:rPr>
      </w:pPr>
    </w:p>
    <w:p w14:paraId="21169E65" w14:textId="79BC4C25" w:rsidR="00DD692C" w:rsidRPr="00D30661" w:rsidRDefault="00DD692C" w:rsidP="00DD692C">
      <w:pPr>
        <w:pStyle w:val="ListParagraph"/>
        <w:numPr>
          <w:ilvl w:val="0"/>
          <w:numId w:val="2"/>
        </w:numPr>
        <w:spacing w:after="240"/>
        <w:rPr>
          <w:rFonts w:ascii="Calibri" w:hAnsi="Calibri"/>
          <w:b/>
          <w:color w:val="205E29"/>
        </w:rPr>
      </w:pPr>
      <w:r>
        <w:rPr>
          <w:rFonts w:ascii="Calibri" w:hAnsi="Calibri"/>
          <w:b/>
          <w:color w:val="205E29"/>
        </w:rPr>
        <w:t>Are there any technical barriers to implementation?</w:t>
      </w:r>
    </w:p>
    <w:p w14:paraId="0766DCE1" w14:textId="77777777" w:rsidR="00DD692C" w:rsidRDefault="00DD692C" w:rsidP="00DD692C">
      <w:pPr>
        <w:pStyle w:val="ListParagraph"/>
        <w:ind w:left="1080"/>
        <w:rPr>
          <w:rFonts w:ascii="Calibri" w:hAnsi="Calibri"/>
          <w:b/>
          <w:color w:val="205E29"/>
        </w:rPr>
      </w:pPr>
    </w:p>
    <w:p w14:paraId="10345DE3" w14:textId="66A20EE9" w:rsidR="00DD692C" w:rsidRPr="002E0595" w:rsidRDefault="00E035FD" w:rsidP="00DD692C">
      <w:pPr>
        <w:pStyle w:val="ListParagraph"/>
        <w:numPr>
          <w:ilvl w:val="0"/>
          <w:numId w:val="2"/>
        </w:numPr>
        <w:rPr>
          <w:rFonts w:ascii="Calibri" w:hAnsi="Calibri"/>
          <w:b/>
          <w:color w:val="205E29"/>
        </w:rPr>
      </w:pPr>
      <w:r>
        <w:rPr>
          <w:rFonts w:ascii="Calibri" w:hAnsi="Calibri"/>
          <w:b/>
          <w:bCs/>
          <w:color w:val="205E29"/>
          <w:szCs w:val="22"/>
        </w:rPr>
        <w:t xml:space="preserve">Are there any </w:t>
      </w:r>
      <w:r w:rsidR="004519F4">
        <w:rPr>
          <w:rFonts w:ascii="Calibri" w:hAnsi="Calibri"/>
          <w:b/>
          <w:bCs/>
          <w:color w:val="205E29"/>
          <w:szCs w:val="22"/>
        </w:rPr>
        <w:t xml:space="preserve">proposed </w:t>
      </w:r>
      <w:r w:rsidR="00DD692C">
        <w:rPr>
          <w:rFonts w:ascii="Calibri" w:hAnsi="Calibri"/>
          <w:b/>
          <w:bCs/>
          <w:color w:val="205E29"/>
          <w:szCs w:val="22"/>
        </w:rPr>
        <w:t xml:space="preserve">sub-categories </w:t>
      </w:r>
      <w:r w:rsidR="004519F4">
        <w:rPr>
          <w:rFonts w:ascii="Calibri" w:hAnsi="Calibri"/>
          <w:b/>
          <w:bCs/>
          <w:color w:val="205E29"/>
          <w:szCs w:val="22"/>
        </w:rPr>
        <w:t xml:space="preserve">that </w:t>
      </w:r>
      <w:r w:rsidR="00387CAC">
        <w:rPr>
          <w:rFonts w:ascii="Calibri" w:hAnsi="Calibri"/>
          <w:b/>
          <w:bCs/>
          <w:color w:val="205E29"/>
          <w:szCs w:val="22"/>
        </w:rPr>
        <w:t xml:space="preserve">are </w:t>
      </w:r>
      <w:r>
        <w:rPr>
          <w:rFonts w:ascii="Calibri" w:hAnsi="Calibri"/>
          <w:b/>
          <w:bCs/>
          <w:color w:val="205E29"/>
          <w:szCs w:val="22"/>
        </w:rPr>
        <w:t>insignificant in size</w:t>
      </w:r>
      <w:r w:rsidR="00387CAC">
        <w:rPr>
          <w:rFonts w:ascii="Calibri" w:hAnsi="Calibri"/>
          <w:b/>
          <w:bCs/>
          <w:color w:val="205E29"/>
          <w:szCs w:val="22"/>
        </w:rPr>
        <w:t xml:space="preserve"> </w:t>
      </w:r>
      <w:r w:rsidR="00BF0F23">
        <w:rPr>
          <w:rFonts w:ascii="Calibri" w:hAnsi="Calibri"/>
          <w:b/>
          <w:bCs/>
          <w:color w:val="205E29"/>
          <w:szCs w:val="22"/>
        </w:rPr>
        <w:t xml:space="preserve">(at a sector level) </w:t>
      </w:r>
      <w:r w:rsidR="00387CAC">
        <w:rPr>
          <w:rFonts w:ascii="Calibri" w:hAnsi="Calibri"/>
          <w:b/>
          <w:bCs/>
          <w:color w:val="205E29"/>
          <w:szCs w:val="22"/>
        </w:rPr>
        <w:t xml:space="preserve">and </w:t>
      </w:r>
      <w:r w:rsidR="004519F4">
        <w:rPr>
          <w:rFonts w:ascii="Calibri" w:hAnsi="Calibri"/>
          <w:b/>
          <w:bCs/>
          <w:color w:val="205E29"/>
          <w:szCs w:val="22"/>
        </w:rPr>
        <w:t xml:space="preserve">warrant </w:t>
      </w:r>
      <w:r w:rsidR="00387CAC">
        <w:rPr>
          <w:rFonts w:ascii="Calibri" w:hAnsi="Calibri"/>
          <w:b/>
          <w:bCs/>
          <w:color w:val="205E29"/>
          <w:szCs w:val="22"/>
        </w:rPr>
        <w:t>a rational consolidation with other sub-categories</w:t>
      </w:r>
      <w:r w:rsidR="00DD692C" w:rsidRPr="002E0595">
        <w:rPr>
          <w:rFonts w:ascii="Calibri" w:hAnsi="Calibri"/>
          <w:b/>
          <w:bCs/>
          <w:color w:val="205E29"/>
          <w:szCs w:val="22"/>
        </w:rPr>
        <w:t>?</w:t>
      </w:r>
    </w:p>
    <w:p w14:paraId="3C6C803F" w14:textId="0D264BA8" w:rsidR="00C176E4" w:rsidRPr="00730481" w:rsidRDefault="00C176E4" w:rsidP="00C176E4">
      <w:pPr>
        <w:keepNext/>
        <w:keepLines/>
        <w:spacing w:before="240" w:after="200"/>
        <w:outlineLvl w:val="1"/>
        <w:rPr>
          <w:rFonts w:ascii="Calibri" w:eastAsiaTheme="majorEastAsia" w:hAnsi="Calibri"/>
          <w:color w:val="205E29"/>
          <w:sz w:val="28"/>
        </w:rPr>
      </w:pPr>
      <w:bookmarkStart w:id="353" w:name="_Toc473622378"/>
      <w:bookmarkStart w:id="354" w:name="_Toc473628384"/>
      <w:r w:rsidRPr="00730481">
        <w:rPr>
          <w:rFonts w:ascii="Calibri" w:eastAsiaTheme="majorEastAsia" w:hAnsi="Calibri"/>
          <w:color w:val="205E29"/>
          <w:sz w:val="28"/>
        </w:rPr>
        <w:t xml:space="preserve">Issue </w:t>
      </w:r>
      <w:r>
        <w:rPr>
          <w:rFonts w:ascii="Calibri" w:eastAsiaTheme="majorEastAsia" w:hAnsi="Calibri"/>
          <w:color w:val="205E29"/>
          <w:sz w:val="28"/>
        </w:rPr>
        <w:t>8</w:t>
      </w:r>
      <w:r w:rsidRPr="00730481">
        <w:rPr>
          <w:rFonts w:ascii="Calibri" w:eastAsiaTheme="majorEastAsia" w:hAnsi="Calibri"/>
          <w:color w:val="205E29"/>
          <w:sz w:val="28"/>
        </w:rPr>
        <w:t xml:space="preserve">: </w:t>
      </w:r>
      <w:r w:rsidRPr="00BD56A7">
        <w:rPr>
          <w:rFonts w:ascii="Calibri" w:eastAsiaTheme="majorEastAsia" w:hAnsi="Calibri"/>
          <w:color w:val="205E29"/>
          <w:sz w:val="28"/>
        </w:rPr>
        <w:t>Category 4</w:t>
      </w:r>
      <w:r w:rsidR="00892175">
        <w:rPr>
          <w:rFonts w:ascii="Calibri" w:eastAsiaTheme="majorEastAsia" w:hAnsi="Calibri"/>
          <w:color w:val="205E29"/>
          <w:sz w:val="28"/>
        </w:rPr>
        <w:t xml:space="preserve"> – </w:t>
      </w:r>
      <w:r w:rsidRPr="00730481">
        <w:rPr>
          <w:rFonts w:ascii="Calibri" w:eastAsiaTheme="majorEastAsia" w:hAnsi="Calibri"/>
          <w:color w:val="205E29"/>
          <w:sz w:val="28"/>
        </w:rPr>
        <w:t xml:space="preserve">Reporting </w:t>
      </w:r>
      <w:r w:rsidR="008F29F2">
        <w:rPr>
          <w:rFonts w:ascii="Calibri" w:eastAsiaTheme="majorEastAsia" w:hAnsi="Calibri"/>
          <w:color w:val="205E29"/>
          <w:sz w:val="28"/>
        </w:rPr>
        <w:t xml:space="preserve">CRC </w:t>
      </w:r>
      <w:r w:rsidRPr="00730481">
        <w:rPr>
          <w:rFonts w:ascii="Calibri" w:eastAsiaTheme="majorEastAsia" w:hAnsi="Calibri"/>
          <w:color w:val="205E29"/>
          <w:sz w:val="28"/>
        </w:rPr>
        <w:t>income on a calendar year basis</w:t>
      </w:r>
      <w:bookmarkEnd w:id="351"/>
      <w:bookmarkEnd w:id="352"/>
      <w:bookmarkEnd w:id="353"/>
      <w:bookmarkEnd w:id="354"/>
    </w:p>
    <w:p w14:paraId="2980BA51" w14:textId="1F6EF0A2" w:rsidR="00C176E4" w:rsidRDefault="006A2CD0" w:rsidP="00355C70">
      <w:pPr>
        <w:spacing w:after="200" w:line="276" w:lineRule="auto"/>
        <w:rPr>
          <w:rFonts w:eastAsiaTheme="minorHAnsi"/>
        </w:rPr>
      </w:pPr>
      <w:r w:rsidRPr="006A2CD0">
        <w:rPr>
          <w:rFonts w:eastAsiaTheme="minorHAnsi"/>
        </w:rPr>
        <w:t xml:space="preserve">Category 4 </w:t>
      </w:r>
      <w:r w:rsidR="008F29F2">
        <w:rPr>
          <w:rFonts w:eastAsiaTheme="minorHAnsi"/>
        </w:rPr>
        <w:t xml:space="preserve">(Cooperative Research Centre, CRC) </w:t>
      </w:r>
      <w:r w:rsidRPr="006A2CD0">
        <w:rPr>
          <w:rFonts w:eastAsiaTheme="minorHAnsi"/>
        </w:rPr>
        <w:t xml:space="preserve">income is typically less than 3% of total R&amp;D income from the university sector and receives its own Part B within the HERDC specifications. </w:t>
      </w:r>
      <w:r w:rsidR="00C176E4" w:rsidRPr="00355C70">
        <w:rPr>
          <w:rFonts w:eastAsiaTheme="minorHAnsi"/>
        </w:rPr>
        <w:t xml:space="preserve">As discussed at the beginning of this chapter, the current sub-categories are based around the relationship of funding sources to a CRC rather than identifying the type of end-user organisation funding the research. The Department is therefore changing the sub-categories of Category 4 by replacing ‘Non-higher education provider (HEP) participant’ and ‘Third party’ Category 4 sub-categories with ‘Industry’ and ‘Other.’ </w:t>
      </w:r>
      <w:r w:rsidR="004C4BE5" w:rsidRPr="00355C70">
        <w:rPr>
          <w:rFonts w:eastAsiaTheme="minorHAnsi"/>
        </w:rPr>
        <w:fldChar w:fldCharType="begin"/>
      </w:r>
      <w:r w:rsidR="004C4BE5" w:rsidRPr="00355C70">
        <w:rPr>
          <w:rFonts w:eastAsiaTheme="minorHAnsi"/>
        </w:rPr>
        <w:instrText xml:space="preserve"> REF _Ref472067098 \h </w:instrText>
      </w:r>
      <w:r w:rsidR="00C52740">
        <w:rPr>
          <w:rFonts w:eastAsiaTheme="minorHAnsi"/>
        </w:rPr>
        <w:instrText xml:space="preserve"> \* MERGEFORMAT </w:instrText>
      </w:r>
      <w:r w:rsidR="004C4BE5" w:rsidRPr="00355C70">
        <w:rPr>
          <w:rFonts w:eastAsiaTheme="minorHAnsi"/>
        </w:rPr>
      </w:r>
      <w:r w:rsidR="004C4BE5" w:rsidRPr="00355C70">
        <w:rPr>
          <w:rFonts w:eastAsiaTheme="minorHAnsi"/>
        </w:rPr>
        <w:fldChar w:fldCharType="separate"/>
      </w:r>
      <w:r w:rsidR="00A861DA" w:rsidRPr="00A861DA">
        <w:rPr>
          <w:rFonts w:eastAsiaTheme="minorHAnsi"/>
        </w:rPr>
        <w:t>Table 6</w:t>
      </w:r>
      <w:r w:rsidR="004C4BE5" w:rsidRPr="00355C70">
        <w:rPr>
          <w:rFonts w:eastAsiaTheme="minorHAnsi"/>
        </w:rPr>
        <w:fldChar w:fldCharType="end"/>
      </w:r>
      <w:r w:rsidR="004C4BE5" w:rsidRPr="00355C70">
        <w:rPr>
          <w:rFonts w:eastAsiaTheme="minorHAnsi"/>
        </w:rPr>
        <w:t xml:space="preserve"> </w:t>
      </w:r>
      <w:r w:rsidR="00C176E4" w:rsidRPr="00355C70">
        <w:rPr>
          <w:rFonts w:eastAsiaTheme="minorHAnsi"/>
        </w:rPr>
        <w:t xml:space="preserve">sets out the provisional definitions for the Category 4 sub-categories. Category 4 income will also now be reported on a calendar year basis to align with the remainder of the HERDC income collection. </w:t>
      </w:r>
      <w:r w:rsidR="00C176E4" w:rsidRPr="003A2296">
        <w:rPr>
          <w:rFonts w:eastAsiaTheme="minorHAnsi"/>
        </w:rPr>
        <w:t xml:space="preserve">To manage the transition, HEPs will be able to ‘double count’ the six month period that overlaps the relevant financial/calendar year. </w:t>
      </w:r>
    </w:p>
    <w:p w14:paraId="4A788F90" w14:textId="5E1F806C" w:rsidR="00C176E4" w:rsidRPr="00355C70" w:rsidRDefault="00C176E4" w:rsidP="00355C70">
      <w:pPr>
        <w:spacing w:after="200" w:line="276" w:lineRule="auto"/>
        <w:rPr>
          <w:rFonts w:eastAsiaTheme="minorHAnsi"/>
        </w:rPr>
      </w:pPr>
      <w:r w:rsidRPr="00355C70">
        <w:rPr>
          <w:rFonts w:eastAsiaTheme="minorHAnsi"/>
        </w:rPr>
        <w:t>These changes have been agreed with the CRC Association.</w:t>
      </w:r>
    </w:p>
    <w:p w14:paraId="0E2874DC" w14:textId="11D43A8A" w:rsidR="00C176E4" w:rsidRPr="00DD106D" w:rsidRDefault="00C176E4" w:rsidP="00C176E4">
      <w:pPr>
        <w:pStyle w:val="Caption"/>
        <w:keepNext/>
        <w:keepLines/>
      </w:pPr>
      <w:bookmarkStart w:id="355" w:name="_Ref472067098"/>
      <w:r>
        <w:t xml:space="preserve">Table </w:t>
      </w:r>
      <w:r w:rsidR="00DF148E">
        <w:fldChar w:fldCharType="begin"/>
      </w:r>
      <w:r w:rsidR="00DF148E">
        <w:instrText xml:space="preserve"> SEQ Table \* ARABIC </w:instrText>
      </w:r>
      <w:r w:rsidR="00DF148E">
        <w:fldChar w:fldCharType="separate"/>
      </w:r>
      <w:r w:rsidR="00A861DA">
        <w:rPr>
          <w:noProof/>
        </w:rPr>
        <w:t>6</w:t>
      </w:r>
      <w:r w:rsidR="00DF148E">
        <w:rPr>
          <w:noProof/>
        </w:rPr>
        <w:fldChar w:fldCharType="end"/>
      </w:r>
      <w:bookmarkEnd w:id="355"/>
      <w:r>
        <w:t xml:space="preserve"> – </w:t>
      </w:r>
      <w:r w:rsidR="00355C70">
        <w:t xml:space="preserve">New </w:t>
      </w:r>
      <w:r>
        <w:t>Category 4 provisional definitions</w:t>
      </w:r>
    </w:p>
    <w:tbl>
      <w:tblPr>
        <w:tblStyle w:val="MediumShading1-Accent3"/>
        <w:tblW w:w="871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Caption w:val="Category 3"/>
        <w:tblDescription w:val="Current sub-categores: Australian - contracts, Australian - grants, Australian - donations/ bequests, Australian - HDR fees, Overseas - A (competitive), Overseas - B (Other), Overseas - C (HDR fees). New sub-categories: Australian - Industry, Australian - non-Profit, Australian Philanthropy, International - Industry, International - non-Profit, International - Philanthropy"/>
      </w:tblPr>
      <w:tblGrid>
        <w:gridCol w:w="2555"/>
        <w:gridCol w:w="3507"/>
        <w:gridCol w:w="2656"/>
      </w:tblGrid>
      <w:tr w:rsidR="00C176E4" w:rsidRPr="00C16226" w14:paraId="1DFF9296" w14:textId="77777777" w:rsidTr="007817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dxa"/>
            <w:tcBorders>
              <w:top w:val="none" w:sz="0" w:space="0" w:color="auto"/>
              <w:left w:val="none" w:sz="0" w:space="0" w:color="auto"/>
              <w:bottom w:val="none" w:sz="0" w:space="0" w:color="auto"/>
              <w:right w:val="none" w:sz="0" w:space="0" w:color="auto"/>
            </w:tcBorders>
            <w:shd w:val="clear" w:color="auto" w:fill="205E29"/>
            <w:hideMark/>
          </w:tcPr>
          <w:p w14:paraId="4117E4D4" w14:textId="655C5A2D" w:rsidR="00C176E4" w:rsidRPr="00355C70" w:rsidRDefault="00355C70" w:rsidP="00C176E4">
            <w:pPr>
              <w:keepNext/>
              <w:keepLines/>
              <w:rPr>
                <w:b w:val="0"/>
                <w:color w:val="FFFFFF" w:themeColor="background1"/>
                <w:sz w:val="20"/>
              </w:rPr>
            </w:pPr>
            <w:r>
              <w:rPr>
                <w:color w:val="FFFFFF" w:themeColor="background1"/>
                <w:sz w:val="20"/>
                <w:szCs w:val="20"/>
              </w:rPr>
              <w:t>S</w:t>
            </w:r>
            <w:r w:rsidR="00C176E4" w:rsidRPr="00C16226">
              <w:rPr>
                <w:color w:val="FFFFFF" w:themeColor="background1"/>
                <w:sz w:val="20"/>
                <w:szCs w:val="20"/>
              </w:rPr>
              <w:t>ub-categories</w:t>
            </w:r>
          </w:p>
        </w:tc>
        <w:tc>
          <w:tcPr>
            <w:tcW w:w="3507" w:type="dxa"/>
            <w:tcBorders>
              <w:top w:val="none" w:sz="0" w:space="0" w:color="auto"/>
              <w:left w:val="none" w:sz="0" w:space="0" w:color="auto"/>
              <w:bottom w:val="none" w:sz="0" w:space="0" w:color="auto"/>
              <w:right w:val="none" w:sz="0" w:space="0" w:color="auto"/>
            </w:tcBorders>
            <w:shd w:val="clear" w:color="auto" w:fill="205E29"/>
          </w:tcPr>
          <w:p w14:paraId="4CB268BD" w14:textId="77777777" w:rsidR="00C176E4" w:rsidRPr="00355C70" w:rsidRDefault="00C176E4" w:rsidP="00C176E4">
            <w:pPr>
              <w:keepNext/>
              <w:keepLines/>
              <w:cnfStyle w:val="100000000000" w:firstRow="1" w:lastRow="0" w:firstColumn="0" w:lastColumn="0" w:oddVBand="0" w:evenVBand="0" w:oddHBand="0" w:evenHBand="0" w:firstRowFirstColumn="0" w:firstRowLastColumn="0" w:lastRowFirstColumn="0" w:lastRowLastColumn="0"/>
              <w:rPr>
                <w:b w:val="0"/>
                <w:color w:val="FFFFFF" w:themeColor="background1"/>
                <w:sz w:val="20"/>
              </w:rPr>
            </w:pPr>
            <w:r w:rsidRPr="00C16226">
              <w:rPr>
                <w:color w:val="FFFFFF" w:themeColor="background1"/>
                <w:sz w:val="20"/>
                <w:szCs w:val="20"/>
              </w:rPr>
              <w:t>Provisional definition</w:t>
            </w:r>
          </w:p>
        </w:tc>
        <w:tc>
          <w:tcPr>
            <w:tcW w:w="2656" w:type="dxa"/>
            <w:tcBorders>
              <w:top w:val="none" w:sz="0" w:space="0" w:color="auto"/>
              <w:left w:val="none" w:sz="0" w:space="0" w:color="auto"/>
              <w:bottom w:val="none" w:sz="0" w:space="0" w:color="auto"/>
              <w:right w:val="none" w:sz="0" w:space="0" w:color="auto"/>
            </w:tcBorders>
            <w:shd w:val="clear" w:color="auto" w:fill="205E29"/>
          </w:tcPr>
          <w:p w14:paraId="7368FEB0" w14:textId="77777777" w:rsidR="00C176E4" w:rsidRPr="00355C70" w:rsidRDefault="00C176E4" w:rsidP="00C176E4">
            <w:pPr>
              <w:keepNext/>
              <w:keepLines/>
              <w:cnfStyle w:val="100000000000" w:firstRow="1" w:lastRow="0" w:firstColumn="0" w:lastColumn="0" w:oddVBand="0" w:evenVBand="0" w:oddHBand="0" w:evenHBand="0" w:firstRowFirstColumn="0" w:firstRowLastColumn="0" w:lastRowFirstColumn="0" w:lastRowLastColumn="0"/>
              <w:rPr>
                <w:b w:val="0"/>
                <w:color w:val="FFFFFF" w:themeColor="background1"/>
                <w:sz w:val="20"/>
              </w:rPr>
            </w:pPr>
            <w:r w:rsidRPr="00C16226">
              <w:rPr>
                <w:color w:val="FFFFFF" w:themeColor="background1"/>
                <w:sz w:val="20"/>
                <w:szCs w:val="20"/>
              </w:rPr>
              <w:t>Exceptions</w:t>
            </w:r>
          </w:p>
        </w:tc>
      </w:tr>
      <w:tr w:rsidR="00C176E4" w:rsidRPr="00C16226" w14:paraId="75063AED" w14:textId="77777777" w:rsidTr="00781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dxa"/>
            <w:tcBorders>
              <w:right w:val="none" w:sz="0" w:space="0" w:color="auto"/>
            </w:tcBorders>
          </w:tcPr>
          <w:p w14:paraId="70A746A7" w14:textId="16335FAD" w:rsidR="00C176E4" w:rsidRPr="00C16226" w:rsidRDefault="00C176E4" w:rsidP="00C176E4">
            <w:pPr>
              <w:keepNext/>
              <w:keepLines/>
              <w:rPr>
                <w:b w:val="0"/>
                <w:sz w:val="18"/>
                <w:szCs w:val="18"/>
              </w:rPr>
            </w:pPr>
            <w:r w:rsidRPr="00C16226">
              <w:rPr>
                <w:b w:val="0"/>
                <w:sz w:val="18"/>
                <w:szCs w:val="18"/>
              </w:rPr>
              <w:t>Australian Government grants to CRCs</w:t>
            </w:r>
            <w:r w:rsidR="00355C70">
              <w:rPr>
                <w:b w:val="0"/>
                <w:sz w:val="18"/>
                <w:szCs w:val="18"/>
              </w:rPr>
              <w:t>^</w:t>
            </w:r>
          </w:p>
        </w:tc>
        <w:tc>
          <w:tcPr>
            <w:tcW w:w="3507" w:type="dxa"/>
            <w:tcBorders>
              <w:left w:val="none" w:sz="0" w:space="0" w:color="auto"/>
              <w:right w:val="none" w:sz="0" w:space="0" w:color="auto"/>
            </w:tcBorders>
          </w:tcPr>
          <w:p w14:paraId="5C4E5D6B" w14:textId="77777777" w:rsidR="00C176E4" w:rsidRPr="00C16226" w:rsidRDefault="00C176E4"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C16226">
              <w:rPr>
                <w:sz w:val="18"/>
                <w:szCs w:val="18"/>
              </w:rPr>
              <w:t xml:space="preserve">Competitive, peer reviewed grants from Australian Government CRC </w:t>
            </w:r>
            <w:r>
              <w:rPr>
                <w:sz w:val="18"/>
                <w:szCs w:val="18"/>
              </w:rPr>
              <w:t xml:space="preserve">program </w:t>
            </w:r>
            <w:r w:rsidRPr="00C16226">
              <w:rPr>
                <w:sz w:val="18"/>
                <w:szCs w:val="18"/>
              </w:rPr>
              <w:t xml:space="preserve">and </w:t>
            </w:r>
            <w:r>
              <w:rPr>
                <w:sz w:val="18"/>
                <w:szCs w:val="18"/>
              </w:rPr>
              <w:t xml:space="preserve">grants from </w:t>
            </w:r>
            <w:r w:rsidRPr="00C16226">
              <w:rPr>
                <w:sz w:val="18"/>
                <w:szCs w:val="18"/>
              </w:rPr>
              <w:t>other programs</w:t>
            </w:r>
          </w:p>
        </w:tc>
        <w:tc>
          <w:tcPr>
            <w:tcW w:w="2656" w:type="dxa"/>
            <w:tcBorders>
              <w:left w:val="none" w:sz="0" w:space="0" w:color="auto"/>
            </w:tcBorders>
          </w:tcPr>
          <w:p w14:paraId="4562A950" w14:textId="77777777" w:rsidR="00C176E4" w:rsidRPr="00C16226" w:rsidRDefault="00C176E4"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p>
        </w:tc>
      </w:tr>
      <w:tr w:rsidR="00C176E4" w:rsidRPr="00C16226" w14:paraId="23B0A72B" w14:textId="77777777" w:rsidTr="007817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dxa"/>
            <w:tcBorders>
              <w:right w:val="none" w:sz="0" w:space="0" w:color="auto"/>
            </w:tcBorders>
          </w:tcPr>
          <w:p w14:paraId="0B0F8046" w14:textId="77777777" w:rsidR="00C176E4" w:rsidRPr="00C16226" w:rsidRDefault="00C176E4" w:rsidP="00C176E4">
            <w:pPr>
              <w:keepNext/>
              <w:keepLines/>
              <w:rPr>
                <w:b w:val="0"/>
                <w:sz w:val="18"/>
                <w:szCs w:val="18"/>
              </w:rPr>
            </w:pPr>
            <w:r w:rsidRPr="00C16226">
              <w:rPr>
                <w:b w:val="0"/>
                <w:sz w:val="18"/>
                <w:szCs w:val="18"/>
              </w:rPr>
              <w:t>Industry</w:t>
            </w:r>
          </w:p>
        </w:tc>
        <w:tc>
          <w:tcPr>
            <w:tcW w:w="3507" w:type="dxa"/>
            <w:tcBorders>
              <w:left w:val="none" w:sz="0" w:space="0" w:color="auto"/>
              <w:right w:val="none" w:sz="0" w:space="0" w:color="auto"/>
            </w:tcBorders>
          </w:tcPr>
          <w:p w14:paraId="7C1BB49D" w14:textId="77777777" w:rsidR="00C176E4" w:rsidRDefault="00C176E4" w:rsidP="00C176E4">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C16226">
              <w:rPr>
                <w:sz w:val="18"/>
                <w:szCs w:val="18"/>
              </w:rPr>
              <w:t>Contracts with, or grants from, any private sector business</w:t>
            </w:r>
          </w:p>
          <w:p w14:paraId="68E0939E" w14:textId="77777777" w:rsidR="00355C70" w:rsidRDefault="00355C70" w:rsidP="00355C70">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C16226">
              <w:rPr>
                <w:sz w:val="18"/>
                <w:szCs w:val="18"/>
              </w:rPr>
              <w:t>Incl. Income from private sector CRC members and non-members</w:t>
            </w:r>
          </w:p>
          <w:p w14:paraId="0A8C03D2" w14:textId="2694196C" w:rsidR="00355C70" w:rsidRPr="00C16226" w:rsidRDefault="00355C70" w:rsidP="00355C70">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C16226">
              <w:rPr>
                <w:sz w:val="18"/>
                <w:szCs w:val="18"/>
              </w:rPr>
              <w:t xml:space="preserve">Incl. Contracts with, or grants from, any private </w:t>
            </w:r>
            <w:r>
              <w:rPr>
                <w:sz w:val="18"/>
                <w:szCs w:val="18"/>
              </w:rPr>
              <w:t>not-for-profit</w:t>
            </w:r>
            <w:r w:rsidRPr="00C16226">
              <w:rPr>
                <w:sz w:val="18"/>
                <w:szCs w:val="18"/>
              </w:rPr>
              <w:t xml:space="preserve"> organisation based in Australia</w:t>
            </w:r>
          </w:p>
          <w:p w14:paraId="6CB8BFBD" w14:textId="77777777" w:rsidR="00355C70" w:rsidRPr="00C16226" w:rsidRDefault="00355C70" w:rsidP="00C176E4">
            <w:pPr>
              <w:keepNext/>
              <w:keepLines/>
              <w:cnfStyle w:val="000000010000" w:firstRow="0" w:lastRow="0" w:firstColumn="0" w:lastColumn="0" w:oddVBand="0" w:evenVBand="0" w:oddHBand="0" w:evenHBand="1" w:firstRowFirstColumn="0" w:firstRowLastColumn="0" w:lastRowFirstColumn="0" w:lastRowLastColumn="0"/>
              <w:rPr>
                <w:sz w:val="18"/>
                <w:szCs w:val="18"/>
              </w:rPr>
            </w:pPr>
          </w:p>
        </w:tc>
        <w:tc>
          <w:tcPr>
            <w:tcW w:w="2656" w:type="dxa"/>
            <w:tcBorders>
              <w:left w:val="none" w:sz="0" w:space="0" w:color="auto"/>
            </w:tcBorders>
          </w:tcPr>
          <w:p w14:paraId="5D00A161" w14:textId="77777777" w:rsidR="00C176E4" w:rsidRPr="00C16226" w:rsidRDefault="00C176E4" w:rsidP="00C176E4">
            <w:pPr>
              <w:keepNext/>
              <w:keepLines/>
              <w:cnfStyle w:val="000000010000" w:firstRow="0" w:lastRow="0" w:firstColumn="0" w:lastColumn="0" w:oddVBand="0" w:evenVBand="0" w:oddHBand="0" w:evenHBand="1" w:firstRowFirstColumn="0" w:firstRowLastColumn="0" w:lastRowFirstColumn="0" w:lastRowLastColumn="0"/>
              <w:rPr>
                <w:sz w:val="18"/>
                <w:szCs w:val="18"/>
              </w:rPr>
            </w:pPr>
            <w:r w:rsidRPr="00C16226">
              <w:rPr>
                <w:sz w:val="18"/>
                <w:szCs w:val="18"/>
              </w:rPr>
              <w:t xml:space="preserve">Excl. </w:t>
            </w:r>
            <w:r>
              <w:rPr>
                <w:sz w:val="18"/>
                <w:szCs w:val="18"/>
              </w:rPr>
              <w:t>U</w:t>
            </w:r>
            <w:r w:rsidRPr="00C16226">
              <w:rPr>
                <w:sz w:val="18"/>
                <w:szCs w:val="18"/>
              </w:rPr>
              <w:t>niversity contributions</w:t>
            </w:r>
          </w:p>
          <w:p w14:paraId="7C3BF847" w14:textId="08364553" w:rsidR="00C176E4" w:rsidRPr="00C16226" w:rsidRDefault="00C176E4" w:rsidP="00C176E4">
            <w:pPr>
              <w:keepNext/>
              <w:keepLines/>
              <w:cnfStyle w:val="000000010000" w:firstRow="0" w:lastRow="0" w:firstColumn="0" w:lastColumn="0" w:oddVBand="0" w:evenVBand="0" w:oddHBand="0" w:evenHBand="1" w:firstRowFirstColumn="0" w:firstRowLastColumn="0" w:lastRowFirstColumn="0" w:lastRowLastColumn="0"/>
              <w:rPr>
                <w:sz w:val="18"/>
                <w:szCs w:val="18"/>
              </w:rPr>
            </w:pPr>
          </w:p>
        </w:tc>
      </w:tr>
      <w:tr w:rsidR="00C176E4" w:rsidRPr="00C16226" w14:paraId="1FEF7376" w14:textId="77777777" w:rsidTr="00781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dxa"/>
            <w:tcBorders>
              <w:right w:val="none" w:sz="0" w:space="0" w:color="auto"/>
            </w:tcBorders>
          </w:tcPr>
          <w:p w14:paraId="4B09DB56" w14:textId="77777777" w:rsidR="00C176E4" w:rsidRPr="00C16226" w:rsidRDefault="00C176E4" w:rsidP="00C176E4">
            <w:pPr>
              <w:keepNext/>
              <w:keepLines/>
              <w:rPr>
                <w:b w:val="0"/>
                <w:sz w:val="18"/>
                <w:szCs w:val="18"/>
              </w:rPr>
            </w:pPr>
            <w:r w:rsidRPr="00C16226">
              <w:rPr>
                <w:b w:val="0"/>
                <w:sz w:val="18"/>
                <w:szCs w:val="18"/>
              </w:rPr>
              <w:t>Other</w:t>
            </w:r>
          </w:p>
        </w:tc>
        <w:tc>
          <w:tcPr>
            <w:tcW w:w="3507" w:type="dxa"/>
            <w:tcBorders>
              <w:left w:val="none" w:sz="0" w:space="0" w:color="auto"/>
              <w:right w:val="none" w:sz="0" w:space="0" w:color="auto"/>
            </w:tcBorders>
          </w:tcPr>
          <w:p w14:paraId="2F3843CF" w14:textId="77777777" w:rsidR="00C176E4" w:rsidRDefault="00C176E4"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C16226">
              <w:rPr>
                <w:sz w:val="18"/>
                <w:szCs w:val="18"/>
              </w:rPr>
              <w:t>Donations, bequests, contracts or grants from any other State, Territory or local government organisation or individual</w:t>
            </w:r>
            <w:r w:rsidR="00355C70">
              <w:rPr>
                <w:sz w:val="18"/>
                <w:szCs w:val="18"/>
              </w:rPr>
              <w:t>.</w:t>
            </w:r>
          </w:p>
          <w:p w14:paraId="0B8A479F" w14:textId="77777777" w:rsidR="00355C70" w:rsidRPr="00C16226" w:rsidRDefault="00355C70" w:rsidP="00355C70">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C16226">
              <w:rPr>
                <w:sz w:val="18"/>
                <w:szCs w:val="18"/>
              </w:rPr>
              <w:t>Incl. Contracts from Australian Government departments or agencies</w:t>
            </w:r>
          </w:p>
          <w:p w14:paraId="54304D5B" w14:textId="52EA5742" w:rsidR="00355C70" w:rsidRPr="00C16226" w:rsidRDefault="00355C70" w:rsidP="00355C70">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C16226">
              <w:rPr>
                <w:sz w:val="18"/>
                <w:szCs w:val="18"/>
              </w:rPr>
              <w:t xml:space="preserve">Incl. </w:t>
            </w:r>
            <w:r>
              <w:rPr>
                <w:sz w:val="18"/>
                <w:szCs w:val="18"/>
              </w:rPr>
              <w:t>U</w:t>
            </w:r>
            <w:r w:rsidRPr="00C16226">
              <w:rPr>
                <w:sz w:val="18"/>
                <w:szCs w:val="18"/>
              </w:rPr>
              <w:t>niversity contributions</w:t>
            </w:r>
          </w:p>
        </w:tc>
        <w:tc>
          <w:tcPr>
            <w:tcW w:w="2656" w:type="dxa"/>
            <w:tcBorders>
              <w:left w:val="none" w:sz="0" w:space="0" w:color="auto"/>
            </w:tcBorders>
          </w:tcPr>
          <w:p w14:paraId="1743D282" w14:textId="59BC2E6E" w:rsidR="00C176E4" w:rsidRPr="00C16226" w:rsidRDefault="00C176E4" w:rsidP="00C176E4">
            <w:pPr>
              <w:keepNext/>
              <w:keepLines/>
              <w:cnfStyle w:val="000000100000" w:firstRow="0" w:lastRow="0" w:firstColumn="0" w:lastColumn="0" w:oddVBand="0" w:evenVBand="0" w:oddHBand="1" w:evenHBand="0" w:firstRowFirstColumn="0" w:firstRowLastColumn="0" w:lastRowFirstColumn="0" w:lastRowLastColumn="0"/>
              <w:rPr>
                <w:sz w:val="18"/>
                <w:szCs w:val="18"/>
              </w:rPr>
            </w:pPr>
          </w:p>
        </w:tc>
      </w:tr>
    </w:tbl>
    <w:p w14:paraId="402D2C1E" w14:textId="2EB93287" w:rsidR="00C176E4" w:rsidRPr="000F5731" w:rsidRDefault="00C176E4" w:rsidP="00C176E4">
      <w:pPr>
        <w:spacing w:after="240"/>
        <w:rPr>
          <w:rFonts w:eastAsiaTheme="minorHAnsi"/>
          <w:color w:val="205E29"/>
          <w:sz w:val="18"/>
          <w:szCs w:val="18"/>
          <w:lang w:eastAsia="en-US"/>
        </w:rPr>
      </w:pPr>
      <w:r w:rsidRPr="000F5731">
        <w:rPr>
          <w:rFonts w:eastAsiaTheme="minorHAnsi"/>
          <w:color w:val="205E29"/>
          <w:sz w:val="18"/>
          <w:szCs w:val="18"/>
          <w:lang w:eastAsia="en-US"/>
        </w:rPr>
        <w:t xml:space="preserve">Note: </w:t>
      </w:r>
      <w:r>
        <w:rPr>
          <w:rFonts w:eastAsiaTheme="minorHAnsi"/>
          <w:color w:val="205E29"/>
          <w:sz w:val="18"/>
          <w:szCs w:val="18"/>
          <w:lang w:eastAsia="en-US"/>
        </w:rPr>
        <w:t>Unless otherwise noted standard inclusions and</w:t>
      </w:r>
      <w:r w:rsidRPr="000F5731">
        <w:rPr>
          <w:rFonts w:eastAsiaTheme="minorHAnsi"/>
          <w:color w:val="205E29"/>
          <w:sz w:val="18"/>
          <w:szCs w:val="18"/>
          <w:lang w:eastAsia="en-US"/>
        </w:rPr>
        <w:t xml:space="preserve"> exclusions </w:t>
      </w:r>
      <w:r>
        <w:rPr>
          <w:rFonts w:eastAsiaTheme="minorHAnsi"/>
          <w:color w:val="205E29"/>
          <w:sz w:val="18"/>
          <w:szCs w:val="18"/>
          <w:lang w:eastAsia="en-US"/>
        </w:rPr>
        <w:t xml:space="preserve">listed </w:t>
      </w:r>
      <w:r w:rsidRPr="000F5731">
        <w:rPr>
          <w:rFonts w:eastAsiaTheme="minorHAnsi"/>
          <w:color w:val="205E29"/>
          <w:sz w:val="18"/>
          <w:szCs w:val="18"/>
          <w:lang w:eastAsia="en-US"/>
        </w:rPr>
        <w:t>in the HERDC specifications apply.</w:t>
      </w:r>
      <w:r w:rsidR="00355C70">
        <w:rPr>
          <w:rFonts w:eastAsiaTheme="minorHAnsi"/>
          <w:color w:val="205E29"/>
          <w:sz w:val="18"/>
          <w:szCs w:val="18"/>
          <w:lang w:eastAsia="en-US"/>
        </w:rPr>
        <w:t xml:space="preserve"> ^Unchanged.</w:t>
      </w:r>
    </w:p>
    <w:p w14:paraId="0CEB61D3" w14:textId="77777777" w:rsidR="00C176E4" w:rsidRPr="006A2CD0" w:rsidRDefault="00C176E4" w:rsidP="00C176E4">
      <w:pPr>
        <w:rPr>
          <w:rFonts w:ascii="Calibri" w:hAnsi="Calibri"/>
          <w:b/>
          <w:color w:val="205E29"/>
        </w:rPr>
      </w:pPr>
      <w:r w:rsidRPr="006A2CD0">
        <w:rPr>
          <w:rFonts w:ascii="Calibri" w:hAnsi="Calibri"/>
          <w:b/>
          <w:color w:val="205E29"/>
        </w:rPr>
        <w:t>Consultation questions:</w:t>
      </w:r>
    </w:p>
    <w:p w14:paraId="554B2F56" w14:textId="4FC88A21" w:rsidR="006A2CD0" w:rsidRDefault="006A2CD0" w:rsidP="006A2CD0">
      <w:pPr>
        <w:pStyle w:val="ListParagraph"/>
        <w:numPr>
          <w:ilvl w:val="0"/>
          <w:numId w:val="2"/>
        </w:numPr>
        <w:rPr>
          <w:rFonts w:ascii="Calibri" w:hAnsi="Calibri"/>
          <w:b/>
          <w:color w:val="205E29"/>
        </w:rPr>
      </w:pPr>
      <w:r>
        <w:rPr>
          <w:rFonts w:ascii="Calibri" w:hAnsi="Calibri"/>
          <w:b/>
          <w:color w:val="205E29"/>
        </w:rPr>
        <w:t>Do the proposed definitions exclude any income currently reported in category 4?</w:t>
      </w:r>
    </w:p>
    <w:p w14:paraId="4063DA92" w14:textId="77777777" w:rsidR="006A2CD0" w:rsidRPr="00645CB6" w:rsidRDefault="006A2CD0" w:rsidP="006A2CD0">
      <w:pPr>
        <w:pStyle w:val="ListParagraph"/>
        <w:ind w:left="1080"/>
        <w:rPr>
          <w:rFonts w:ascii="Calibri" w:hAnsi="Calibri"/>
          <w:b/>
          <w:color w:val="205E29"/>
        </w:rPr>
      </w:pPr>
    </w:p>
    <w:p w14:paraId="51C4F532" w14:textId="6AD8EFAA" w:rsidR="006A2CD0" w:rsidRPr="00D30661" w:rsidRDefault="006A2CD0" w:rsidP="006A2CD0">
      <w:pPr>
        <w:pStyle w:val="ListParagraph"/>
        <w:numPr>
          <w:ilvl w:val="0"/>
          <w:numId w:val="2"/>
        </w:numPr>
        <w:spacing w:after="240"/>
        <w:rPr>
          <w:rFonts w:ascii="Calibri" w:hAnsi="Calibri"/>
          <w:b/>
          <w:color w:val="205E29"/>
        </w:rPr>
      </w:pPr>
      <w:r>
        <w:rPr>
          <w:rFonts w:ascii="Calibri" w:hAnsi="Calibri"/>
          <w:b/>
          <w:color w:val="205E29"/>
        </w:rPr>
        <w:t>Are there any technical barriers to implementation?</w:t>
      </w:r>
    </w:p>
    <w:p w14:paraId="6016CB4B" w14:textId="77777777" w:rsidR="00767274" w:rsidRDefault="00767274" w:rsidP="00C176E4">
      <w:pPr>
        <w:rPr>
          <w:rFonts w:ascii="Calibri" w:hAnsi="Calibri"/>
          <w:b/>
          <w:color w:val="205E29"/>
          <w:highlight w:val="yellow"/>
        </w:rPr>
        <w:sectPr w:rsidR="00767274" w:rsidSect="00644A39">
          <w:pgSz w:w="11906" w:h="16838"/>
          <w:pgMar w:top="1440" w:right="1440" w:bottom="1440" w:left="1440" w:header="708" w:footer="708" w:gutter="0"/>
          <w:cols w:space="708"/>
          <w:docGrid w:linePitch="360"/>
        </w:sectPr>
      </w:pPr>
    </w:p>
    <w:p w14:paraId="48CD9AE0" w14:textId="5D1A6D7F" w:rsidR="00B26F6A" w:rsidRPr="00CA25AC" w:rsidRDefault="00A706DA" w:rsidP="00A706DA">
      <w:pPr>
        <w:pStyle w:val="Caption"/>
        <w:rPr>
          <w:b w:val="0"/>
        </w:rPr>
      </w:pPr>
      <w:r>
        <w:lastRenderedPageBreak/>
        <w:t xml:space="preserve">Figure </w:t>
      </w:r>
      <w:r w:rsidR="00DF148E">
        <w:fldChar w:fldCharType="begin"/>
      </w:r>
      <w:r w:rsidR="00DF148E">
        <w:instrText xml:space="preserve"> SEQ Figure \* ARABIC </w:instrText>
      </w:r>
      <w:r w:rsidR="00DF148E">
        <w:fldChar w:fldCharType="separate"/>
      </w:r>
      <w:r w:rsidR="00A861DA">
        <w:rPr>
          <w:noProof/>
        </w:rPr>
        <w:t>5</w:t>
      </w:r>
      <w:r w:rsidR="00DF148E">
        <w:rPr>
          <w:noProof/>
        </w:rPr>
        <w:fldChar w:fldCharType="end"/>
      </w:r>
      <w:r>
        <w:t xml:space="preserve"> </w:t>
      </w:r>
      <w:r w:rsidR="00B26F6A" w:rsidRPr="00492603">
        <w:rPr>
          <w:rFonts w:eastAsiaTheme="minorHAnsi" w:cstheme="minorBidi"/>
          <w:szCs w:val="22"/>
          <w:lang w:eastAsia="en-US"/>
        </w:rPr>
        <w:t xml:space="preserve">– </w:t>
      </w:r>
      <w:r w:rsidR="00B26F6A">
        <w:rPr>
          <w:rFonts w:eastAsiaTheme="minorHAnsi" w:cstheme="minorBidi"/>
          <w:szCs w:val="22"/>
          <w:lang w:eastAsia="en-US"/>
        </w:rPr>
        <w:t>Eligible research income decisions chart</w:t>
      </w:r>
      <w:r w:rsidR="00C44FD1">
        <w:rPr>
          <w:rFonts w:ascii="Calibri" w:hAnsi="Calibri"/>
          <w:b w:val="0"/>
          <w:noProof/>
        </w:rPr>
        <w:drawing>
          <wp:inline distT="0" distB="0" distL="0" distR="0" wp14:anchorId="59E78624" wp14:editId="22EEE4E1">
            <wp:extent cx="7991767" cy="528761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ision Tree_final_final.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999886" cy="5292990"/>
                    </a:xfrm>
                    <a:prstGeom prst="rect">
                      <a:avLst/>
                    </a:prstGeom>
                  </pic:spPr>
                </pic:pic>
              </a:graphicData>
            </a:graphic>
          </wp:inline>
        </w:drawing>
      </w:r>
    </w:p>
    <w:bookmarkEnd w:id="336"/>
    <w:bookmarkEnd w:id="337"/>
    <w:bookmarkEnd w:id="338"/>
    <w:bookmarkEnd w:id="339"/>
    <w:p w14:paraId="0C397EAD" w14:textId="5D47FBB2" w:rsidR="00437DE3" w:rsidRPr="00200684" w:rsidRDefault="00437DE3" w:rsidP="00125CCA"/>
    <w:sectPr w:rsidR="00437DE3" w:rsidRPr="00200684" w:rsidSect="008230C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BB63E" w14:textId="77777777" w:rsidR="003C7B8E" w:rsidRDefault="003C7B8E" w:rsidP="004F3A6F">
      <w:r>
        <w:separator/>
      </w:r>
    </w:p>
  </w:endnote>
  <w:endnote w:type="continuationSeparator" w:id="0">
    <w:p w14:paraId="00CDBB76" w14:textId="77777777" w:rsidR="003C7B8E" w:rsidRDefault="003C7B8E" w:rsidP="004F3A6F">
      <w:r>
        <w:continuationSeparator/>
      </w:r>
    </w:p>
  </w:endnote>
  <w:endnote w:type="continuationNotice" w:id="1">
    <w:p w14:paraId="01352F6C" w14:textId="77777777" w:rsidR="003C7B8E" w:rsidRDefault="003C7B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428479"/>
      <w:docPartObj>
        <w:docPartGallery w:val="Page Numbers (Bottom of Page)"/>
        <w:docPartUnique/>
      </w:docPartObj>
    </w:sdtPr>
    <w:sdtEndPr>
      <w:rPr>
        <w:noProof/>
      </w:rPr>
    </w:sdtEndPr>
    <w:sdtContent>
      <w:p w14:paraId="48FD9720" w14:textId="5894410F" w:rsidR="003C7B8E" w:rsidRDefault="003C7B8E" w:rsidP="006B7279">
        <w:pPr>
          <w:pStyle w:val="Footer"/>
          <w:jc w:val="center"/>
        </w:pPr>
        <w:r>
          <w:fldChar w:fldCharType="begin"/>
        </w:r>
        <w:r>
          <w:instrText xml:space="preserve"> PAGE   \* MERGEFORMAT </w:instrText>
        </w:r>
        <w:r>
          <w:fldChar w:fldCharType="separate"/>
        </w:r>
        <w:r w:rsidR="00DF148E">
          <w:rPr>
            <w:noProof/>
          </w:rPr>
          <w:t>7</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78B75" w14:textId="77777777" w:rsidR="003C7B8E" w:rsidRDefault="003C7B8E" w:rsidP="00E837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2DB12A" w14:textId="77777777" w:rsidR="003C7B8E" w:rsidRDefault="003C7B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47B45" w14:textId="77777777" w:rsidR="003C7B8E" w:rsidRDefault="003C7B8E" w:rsidP="00E837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F148E">
      <w:rPr>
        <w:rStyle w:val="PageNumber"/>
        <w:noProof/>
      </w:rPr>
      <w:t>13</w:t>
    </w:r>
    <w:r>
      <w:rPr>
        <w:rStyle w:val="PageNumber"/>
      </w:rPr>
      <w:fldChar w:fldCharType="end"/>
    </w:r>
  </w:p>
  <w:p w14:paraId="26F9EFF1" w14:textId="77777777" w:rsidR="003C7B8E" w:rsidRDefault="003C7B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1C346" w14:textId="77777777" w:rsidR="003C7B8E" w:rsidRDefault="003C7B8E" w:rsidP="004F3A6F">
      <w:r>
        <w:separator/>
      </w:r>
    </w:p>
  </w:footnote>
  <w:footnote w:type="continuationSeparator" w:id="0">
    <w:p w14:paraId="4F1C7F71" w14:textId="77777777" w:rsidR="003C7B8E" w:rsidRDefault="003C7B8E" w:rsidP="004F3A6F">
      <w:r>
        <w:continuationSeparator/>
      </w:r>
    </w:p>
  </w:footnote>
  <w:footnote w:type="continuationNotice" w:id="1">
    <w:p w14:paraId="48C7DC04" w14:textId="77777777" w:rsidR="003C7B8E" w:rsidRDefault="003C7B8E"/>
  </w:footnote>
  <w:footnote w:id="2">
    <w:p w14:paraId="09772640" w14:textId="77777777" w:rsidR="003C7B8E" w:rsidRPr="00676E39" w:rsidRDefault="003C7B8E" w:rsidP="003A5697">
      <w:pPr>
        <w:pStyle w:val="FootnoteText"/>
        <w:rPr>
          <w:color w:val="000000" w:themeColor="text1"/>
          <w:sz w:val="18"/>
          <w:szCs w:val="18"/>
        </w:rPr>
      </w:pPr>
      <w:r w:rsidRPr="00676E39">
        <w:rPr>
          <w:rStyle w:val="FootnoteReference"/>
          <w:color w:val="000000" w:themeColor="text1"/>
          <w:sz w:val="18"/>
          <w:szCs w:val="18"/>
        </w:rPr>
        <w:footnoteRef/>
      </w:r>
      <w:r w:rsidRPr="00676E39">
        <w:rPr>
          <w:color w:val="000000" w:themeColor="text1"/>
          <w:sz w:val="18"/>
          <w:szCs w:val="18"/>
        </w:rPr>
        <w:t xml:space="preserve"> </w:t>
      </w:r>
      <w:hyperlink r:id="rId1" w:history="1">
        <w:r w:rsidRPr="00676E39">
          <w:rPr>
            <w:rStyle w:val="Hyperlink"/>
            <w:color w:val="000000" w:themeColor="text1"/>
            <w:sz w:val="18"/>
            <w:szCs w:val="18"/>
          </w:rPr>
          <w:t>http://www.innovation.gov.au/page/new-research-funding-arrangements-HEPs</w:t>
        </w:r>
      </w:hyperlink>
      <w:r w:rsidRPr="00676E39">
        <w:rPr>
          <w:color w:val="000000" w:themeColor="text1"/>
          <w:sz w:val="18"/>
          <w:szCs w:val="18"/>
        </w:rPr>
        <w:t xml:space="preserve"> </w:t>
      </w:r>
    </w:p>
  </w:footnote>
  <w:footnote w:id="3">
    <w:p w14:paraId="1F2619E4" w14:textId="77777777" w:rsidR="003C7B8E" w:rsidRPr="00676E39" w:rsidRDefault="003C7B8E" w:rsidP="008067B5">
      <w:pPr>
        <w:pStyle w:val="FootnoteText"/>
        <w:rPr>
          <w:color w:val="000000" w:themeColor="text1"/>
          <w:sz w:val="18"/>
          <w:szCs w:val="18"/>
        </w:rPr>
      </w:pPr>
      <w:r w:rsidRPr="00676E39">
        <w:rPr>
          <w:rStyle w:val="FootnoteReference"/>
          <w:color w:val="000000" w:themeColor="text1"/>
          <w:sz w:val="18"/>
          <w:szCs w:val="18"/>
        </w:rPr>
        <w:footnoteRef/>
      </w:r>
      <w:r w:rsidRPr="00676E39">
        <w:rPr>
          <w:color w:val="000000" w:themeColor="text1"/>
          <w:sz w:val="18"/>
          <w:szCs w:val="18"/>
        </w:rPr>
        <w:t xml:space="preserve"> </w:t>
      </w:r>
      <w:hyperlink r:id="rId2" w:history="1">
        <w:r w:rsidRPr="00676E39">
          <w:rPr>
            <w:rStyle w:val="Hyperlink"/>
            <w:color w:val="000000" w:themeColor="text1"/>
            <w:sz w:val="18"/>
            <w:szCs w:val="18"/>
          </w:rPr>
          <w:t>https://www.education.gov.au/review-research-policy-and-funding-arrangements</w:t>
        </w:r>
      </w:hyperlink>
      <w:r w:rsidRPr="00676E39">
        <w:rPr>
          <w:color w:val="000000" w:themeColor="text1"/>
          <w:sz w:val="18"/>
          <w:szCs w:val="18"/>
        </w:rPr>
        <w:t xml:space="preserve"> </w:t>
      </w:r>
    </w:p>
  </w:footnote>
  <w:footnote w:id="4">
    <w:p w14:paraId="2C785C41" w14:textId="77777777" w:rsidR="003C7B8E" w:rsidRDefault="003C7B8E" w:rsidP="004A3176">
      <w:pPr>
        <w:pStyle w:val="FootnoteText"/>
      </w:pPr>
      <w:r w:rsidRPr="00676E39">
        <w:rPr>
          <w:rStyle w:val="FootnoteReference"/>
          <w:color w:val="000000" w:themeColor="text1"/>
          <w:sz w:val="18"/>
          <w:szCs w:val="18"/>
        </w:rPr>
        <w:footnoteRef/>
      </w:r>
      <w:r w:rsidRPr="00676E39">
        <w:rPr>
          <w:color w:val="000000" w:themeColor="text1"/>
          <w:sz w:val="18"/>
          <w:szCs w:val="18"/>
        </w:rPr>
        <w:t xml:space="preserve"> </w:t>
      </w:r>
      <w:hyperlink r:id="rId3" w:history="1">
        <w:r w:rsidRPr="00676E39">
          <w:rPr>
            <w:rStyle w:val="Hyperlink"/>
            <w:color w:val="000000" w:themeColor="text1"/>
            <w:sz w:val="18"/>
            <w:szCs w:val="18"/>
          </w:rPr>
          <w:t>https://www.education.gov.au/higher-education-research-data-collection</w:t>
        </w:r>
      </w:hyperlink>
      <w:r w:rsidRPr="009578D8">
        <w:rPr>
          <w:color w:val="000000" w:themeColor="text1"/>
        </w:rPr>
        <w:t xml:space="preserve"> </w:t>
      </w:r>
    </w:p>
  </w:footnote>
  <w:footnote w:id="5">
    <w:p w14:paraId="36D86F76" w14:textId="4D30DF79" w:rsidR="003C7B8E" w:rsidRPr="005B4AAA" w:rsidRDefault="003C7B8E" w:rsidP="00285CCE">
      <w:pPr>
        <w:pStyle w:val="FootnoteText"/>
        <w:rPr>
          <w:sz w:val="16"/>
          <w:szCs w:val="16"/>
        </w:rPr>
      </w:pPr>
      <w:r w:rsidRPr="005B4AAA">
        <w:rPr>
          <w:rStyle w:val="FootnoteReference"/>
          <w:sz w:val="16"/>
          <w:szCs w:val="16"/>
        </w:rPr>
        <w:footnoteRef/>
      </w:r>
      <w:r w:rsidRPr="005B4AAA">
        <w:rPr>
          <w:sz w:val="16"/>
          <w:szCs w:val="16"/>
        </w:rPr>
        <w:t xml:space="preserve"> Bourke, S., Holbrook, A., Lovat, T. &amp; Farley, P. (2004). Attrition, completion and</w:t>
      </w:r>
      <w:r>
        <w:rPr>
          <w:sz w:val="16"/>
          <w:szCs w:val="16"/>
        </w:rPr>
        <w:t xml:space="preserve"> </w:t>
      </w:r>
      <w:r w:rsidRPr="005B4AAA">
        <w:rPr>
          <w:sz w:val="16"/>
          <w:szCs w:val="16"/>
        </w:rPr>
        <w:t>completion times of PhD candidates. Paper presented at the AARE Annual Conference,</w:t>
      </w:r>
      <w:r>
        <w:rPr>
          <w:sz w:val="16"/>
          <w:szCs w:val="16"/>
        </w:rPr>
        <w:t xml:space="preserve"> </w:t>
      </w:r>
      <w:r w:rsidRPr="005B4AAA">
        <w:rPr>
          <w:sz w:val="16"/>
          <w:szCs w:val="16"/>
        </w:rPr>
        <w:t xml:space="preserve">November/ December 2004, Melbourne. Available </w:t>
      </w:r>
      <w:r w:rsidRPr="00355C70">
        <w:rPr>
          <w:color w:val="000000" w:themeColor="text1"/>
          <w:sz w:val="16"/>
        </w:rPr>
        <w:t xml:space="preserve">at </w:t>
      </w:r>
      <w:hyperlink r:id="rId4" w:history="1">
        <w:r w:rsidRPr="00355C70">
          <w:rPr>
            <w:rStyle w:val="Hyperlink"/>
            <w:color w:val="000000" w:themeColor="text1"/>
            <w:sz w:val="16"/>
          </w:rPr>
          <w:t>http://aare.edu.au/04pap/bou04849.pdf</w:t>
        </w:r>
      </w:hyperlink>
      <w:r w:rsidRPr="00355C70">
        <w:rPr>
          <w:color w:val="000000" w:themeColor="text1"/>
          <w:sz w:val="16"/>
        </w:rPr>
        <w:t xml:space="preserve"> </w:t>
      </w:r>
    </w:p>
  </w:footnote>
  <w:footnote w:id="6">
    <w:p w14:paraId="43581FE8" w14:textId="51398F42" w:rsidR="003C7B8E" w:rsidRDefault="003C7B8E">
      <w:pPr>
        <w:pStyle w:val="FootnoteText"/>
      </w:pPr>
      <w:r>
        <w:rPr>
          <w:rStyle w:val="FootnoteReference"/>
        </w:rPr>
        <w:footnoteRef/>
      </w:r>
      <w:r>
        <w:t xml:space="preserve"> </w:t>
      </w:r>
      <w:r w:rsidRPr="005B4AAA">
        <w:rPr>
          <w:sz w:val="16"/>
          <w:szCs w:val="16"/>
        </w:rPr>
        <w:t xml:space="preserve">Bourke, S., Holbrook, A. &amp; Lovat, T. (2006). Relationships of PhD candidate, candidature and examination characteristics with thesis outcomes. Paper presented at the AARE Annual Conference, November 2006, Melbourne. Available at </w:t>
      </w:r>
      <w:hyperlink r:id="rId5" w:history="1">
        <w:r w:rsidRPr="00355C70">
          <w:rPr>
            <w:rStyle w:val="Hyperlink"/>
            <w:color w:val="000000" w:themeColor="text1"/>
            <w:sz w:val="16"/>
          </w:rPr>
          <w:t>http://www.aare.edu.au/data/publications/2006/bou06655.pdf</w:t>
        </w:r>
      </w:hyperlink>
      <w:r w:rsidRPr="00355C70">
        <w:rPr>
          <w:color w:val="000000" w:themeColor="text1"/>
          <w:sz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E273C" w14:textId="42093FD4" w:rsidR="003C7B8E" w:rsidRDefault="003C7B8E" w:rsidP="00CA3FC3">
    <w:pPr>
      <w:pStyle w:val="Header"/>
      <w:spacing w:after="240"/>
    </w:pPr>
    <w:r w:rsidRPr="00013C64">
      <w:rPr>
        <w:rFonts w:ascii="Calibri" w:hAnsi="Calibri" w:cs="Calibri"/>
        <w:color w:val="17365D" w:themeColor="text2" w:themeShade="BF"/>
        <w:sz w:val="18"/>
        <w:szCs w:val="18"/>
      </w:rPr>
      <w:t xml:space="preserve">Consultation paper </w:t>
    </w:r>
    <w:r>
      <w:rPr>
        <w:rFonts w:ascii="Calibri" w:hAnsi="Calibri" w:cs="Calibri"/>
        <w:color w:val="17365D" w:themeColor="text2" w:themeShade="BF"/>
        <w:sz w:val="18"/>
        <w:szCs w:val="18"/>
      </w:rPr>
      <w:t>–</w:t>
    </w:r>
    <w:r w:rsidRPr="00013C64">
      <w:rPr>
        <w:rFonts w:ascii="Calibri" w:hAnsi="Calibri" w:cs="Calibri"/>
        <w:color w:val="17365D" w:themeColor="text2" w:themeShade="BF"/>
        <w:sz w:val="18"/>
        <w:szCs w:val="18"/>
      </w:rPr>
      <w:t xml:space="preserve"> </w:t>
    </w:r>
    <w:r>
      <w:rPr>
        <w:rFonts w:ascii="Calibri" w:hAnsi="Calibri" w:cs="Calibri"/>
        <w:color w:val="17365D" w:themeColor="text2" w:themeShade="BF"/>
        <w:sz w:val="18"/>
        <w:szCs w:val="18"/>
      </w:rPr>
      <w:t>New research block grant data requirements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229A2" w14:textId="1521C920" w:rsidR="003C7B8E" w:rsidRDefault="003C7B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0F5B7" w14:textId="77777777" w:rsidR="003C7B8E" w:rsidRDefault="003C7B8E" w:rsidP="00E8373C">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826A2" w14:textId="2AFF09A5" w:rsidR="003C7B8E" w:rsidRDefault="003C7B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F669AE"/>
    <w:lvl w:ilvl="0">
      <w:start w:val="1"/>
      <w:numFmt w:val="bullet"/>
      <w:pStyle w:val="ListBullet"/>
      <w:lvlText w:val=""/>
      <w:lvlJc w:val="left"/>
      <w:pPr>
        <w:tabs>
          <w:tab w:val="num" w:pos="1070"/>
        </w:tabs>
        <w:ind w:left="1070" w:hanging="360"/>
      </w:pPr>
      <w:rPr>
        <w:rFonts w:ascii="Symbol" w:hAnsi="Symbol" w:hint="default"/>
      </w:rPr>
    </w:lvl>
  </w:abstractNum>
  <w:abstractNum w:abstractNumId="1">
    <w:nsid w:val="04CA70E9"/>
    <w:multiLevelType w:val="hybridMultilevel"/>
    <w:tmpl w:val="55447CE8"/>
    <w:lvl w:ilvl="0" w:tplc="0888B91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7044EB3"/>
    <w:multiLevelType w:val="hybridMultilevel"/>
    <w:tmpl w:val="C914896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292541"/>
    <w:multiLevelType w:val="hybridMultilevel"/>
    <w:tmpl w:val="E3B8A060"/>
    <w:lvl w:ilvl="0" w:tplc="0888B91C">
      <w:start w:val="1"/>
      <w:numFmt w:val="decimal"/>
      <w:lvlText w:val="%1"/>
      <w:lvlJc w:val="left"/>
      <w:pPr>
        <w:ind w:left="1080" w:hanging="720"/>
      </w:pPr>
      <w:rPr>
        <w:rFonts w:hint="default"/>
      </w:rPr>
    </w:lvl>
    <w:lvl w:ilvl="1" w:tplc="0C09000B">
      <w:start w:val="1"/>
      <w:numFmt w:val="bullet"/>
      <w:lvlText w:val=""/>
      <w:lvlJc w:val="left"/>
      <w:pPr>
        <w:ind w:left="1440" w:hanging="360"/>
      </w:pPr>
      <w:rPr>
        <w:rFonts w:ascii="Wingdings" w:hAnsi="Wingding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95C34EB"/>
    <w:multiLevelType w:val="hybridMultilevel"/>
    <w:tmpl w:val="CDE20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BFF5DBA"/>
    <w:multiLevelType w:val="hybridMultilevel"/>
    <w:tmpl w:val="BF22EC54"/>
    <w:lvl w:ilvl="0" w:tplc="0888B91C">
      <w:start w:val="1"/>
      <w:numFmt w:val="decimal"/>
      <w:lvlText w:val="%1"/>
      <w:lvlJc w:val="left"/>
      <w:pPr>
        <w:ind w:left="1080" w:hanging="720"/>
      </w:pPr>
      <w:rPr>
        <w:rFonts w:hint="default"/>
      </w:rPr>
    </w:lvl>
    <w:lvl w:ilvl="1" w:tplc="0C09000B">
      <w:start w:val="1"/>
      <w:numFmt w:val="bullet"/>
      <w:lvlText w:val=""/>
      <w:lvlJc w:val="left"/>
      <w:pPr>
        <w:ind w:left="1440" w:hanging="360"/>
      </w:pPr>
      <w:rPr>
        <w:rFonts w:ascii="Wingdings" w:hAnsi="Wingding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C107EF0"/>
    <w:multiLevelType w:val="hybridMultilevel"/>
    <w:tmpl w:val="661A6B50"/>
    <w:lvl w:ilvl="0" w:tplc="0888B91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C47243D"/>
    <w:multiLevelType w:val="hybridMultilevel"/>
    <w:tmpl w:val="F0A6BD42"/>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8">
    <w:nsid w:val="0FA14617"/>
    <w:multiLevelType w:val="hybridMultilevel"/>
    <w:tmpl w:val="58BEF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FE57293"/>
    <w:multiLevelType w:val="hybridMultilevel"/>
    <w:tmpl w:val="661A6B50"/>
    <w:lvl w:ilvl="0" w:tplc="0888B91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4286CC8"/>
    <w:multiLevelType w:val="hybridMultilevel"/>
    <w:tmpl w:val="E3B8A060"/>
    <w:lvl w:ilvl="0" w:tplc="0888B91C">
      <w:start w:val="1"/>
      <w:numFmt w:val="decimal"/>
      <w:lvlText w:val="%1"/>
      <w:lvlJc w:val="left"/>
      <w:pPr>
        <w:ind w:left="1080" w:hanging="720"/>
      </w:pPr>
      <w:rPr>
        <w:rFonts w:hint="default"/>
      </w:rPr>
    </w:lvl>
    <w:lvl w:ilvl="1" w:tplc="0C09000B">
      <w:start w:val="1"/>
      <w:numFmt w:val="bullet"/>
      <w:lvlText w:val=""/>
      <w:lvlJc w:val="left"/>
      <w:pPr>
        <w:ind w:left="1440" w:hanging="360"/>
      </w:pPr>
      <w:rPr>
        <w:rFonts w:ascii="Wingdings" w:hAnsi="Wingding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4565ECF"/>
    <w:multiLevelType w:val="hybridMultilevel"/>
    <w:tmpl w:val="380CA9F6"/>
    <w:lvl w:ilvl="0" w:tplc="F47A932E">
      <w:start w:val="6"/>
      <w:numFmt w:val="lowerLetter"/>
      <w:lvlText w:val="%1."/>
      <w:lvlJc w:val="left"/>
      <w:pPr>
        <w:ind w:left="144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6E16FB9"/>
    <w:multiLevelType w:val="hybridMultilevel"/>
    <w:tmpl w:val="010EADA0"/>
    <w:lvl w:ilvl="0" w:tplc="0888B91C">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FA5308E"/>
    <w:multiLevelType w:val="hybridMultilevel"/>
    <w:tmpl w:val="04580D2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4">
    <w:nsid w:val="216B49D2"/>
    <w:multiLevelType w:val="hybridMultilevel"/>
    <w:tmpl w:val="96629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2BE02B0"/>
    <w:multiLevelType w:val="hybridMultilevel"/>
    <w:tmpl w:val="6DDE6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6AF3AED"/>
    <w:multiLevelType w:val="hybridMultilevel"/>
    <w:tmpl w:val="89C4A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7325848"/>
    <w:multiLevelType w:val="hybridMultilevel"/>
    <w:tmpl w:val="1AD6C3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2D055E82"/>
    <w:multiLevelType w:val="hybridMultilevel"/>
    <w:tmpl w:val="DAD245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2157FF9"/>
    <w:multiLevelType w:val="hybridMultilevel"/>
    <w:tmpl w:val="A0962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8E86574"/>
    <w:multiLevelType w:val="hybridMultilevel"/>
    <w:tmpl w:val="B09E34A4"/>
    <w:lvl w:ilvl="0" w:tplc="0888B91C">
      <w:start w:val="1"/>
      <w:numFmt w:val="decimal"/>
      <w:lvlText w:val="%1"/>
      <w:lvlJc w:val="left"/>
      <w:pPr>
        <w:ind w:left="1080" w:hanging="72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9315763"/>
    <w:multiLevelType w:val="hybridMultilevel"/>
    <w:tmpl w:val="E3B8A060"/>
    <w:lvl w:ilvl="0" w:tplc="0888B91C">
      <w:start w:val="1"/>
      <w:numFmt w:val="decimal"/>
      <w:lvlText w:val="%1"/>
      <w:lvlJc w:val="left"/>
      <w:pPr>
        <w:ind w:left="1080" w:hanging="720"/>
      </w:pPr>
      <w:rPr>
        <w:rFonts w:hint="default"/>
      </w:rPr>
    </w:lvl>
    <w:lvl w:ilvl="1" w:tplc="0C09000B">
      <w:start w:val="1"/>
      <w:numFmt w:val="bullet"/>
      <w:lvlText w:val=""/>
      <w:lvlJc w:val="left"/>
      <w:pPr>
        <w:ind w:left="1440" w:hanging="360"/>
      </w:pPr>
      <w:rPr>
        <w:rFonts w:ascii="Wingdings" w:hAnsi="Wingding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A940370"/>
    <w:multiLevelType w:val="hybridMultilevel"/>
    <w:tmpl w:val="0E6A58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D011266"/>
    <w:multiLevelType w:val="hybridMultilevel"/>
    <w:tmpl w:val="E3B8A060"/>
    <w:lvl w:ilvl="0" w:tplc="0888B91C">
      <w:start w:val="1"/>
      <w:numFmt w:val="decimal"/>
      <w:lvlText w:val="%1"/>
      <w:lvlJc w:val="left"/>
      <w:pPr>
        <w:ind w:left="1080" w:hanging="720"/>
      </w:pPr>
      <w:rPr>
        <w:rFonts w:hint="default"/>
      </w:rPr>
    </w:lvl>
    <w:lvl w:ilvl="1" w:tplc="0C09000B">
      <w:start w:val="1"/>
      <w:numFmt w:val="bullet"/>
      <w:lvlText w:val=""/>
      <w:lvlJc w:val="left"/>
      <w:pPr>
        <w:ind w:left="1440" w:hanging="360"/>
      </w:pPr>
      <w:rPr>
        <w:rFonts w:ascii="Wingdings" w:hAnsi="Wingding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42B90190"/>
    <w:multiLevelType w:val="hybridMultilevel"/>
    <w:tmpl w:val="B52E1578"/>
    <w:lvl w:ilvl="0" w:tplc="D0D87EB0">
      <w:start w:val="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50A4205"/>
    <w:multiLevelType w:val="hybridMultilevel"/>
    <w:tmpl w:val="F3164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571498D"/>
    <w:multiLevelType w:val="hybridMultilevel"/>
    <w:tmpl w:val="A2588BBE"/>
    <w:lvl w:ilvl="0" w:tplc="0888B91C">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463807C8"/>
    <w:multiLevelType w:val="hybridMultilevel"/>
    <w:tmpl w:val="4F224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99939A2"/>
    <w:multiLevelType w:val="hybridMultilevel"/>
    <w:tmpl w:val="010EADA0"/>
    <w:lvl w:ilvl="0" w:tplc="0888B91C">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4B1F3950"/>
    <w:multiLevelType w:val="hybridMultilevel"/>
    <w:tmpl w:val="7444C566"/>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nsid w:val="4D1A2DA0"/>
    <w:multiLevelType w:val="hybridMultilevel"/>
    <w:tmpl w:val="D68C3A4C"/>
    <w:lvl w:ilvl="0" w:tplc="FF064C80">
      <w:start w:val="1"/>
      <w:numFmt w:val="decimal"/>
      <w:pStyle w:val="Heading1"/>
      <w:lvlText w:val="%1"/>
      <w:lvlJc w:val="left"/>
      <w:pPr>
        <w:ind w:left="108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52E60057"/>
    <w:multiLevelType w:val="hybridMultilevel"/>
    <w:tmpl w:val="010EADA0"/>
    <w:lvl w:ilvl="0" w:tplc="0888B91C">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5790012F"/>
    <w:multiLevelType w:val="hybridMultilevel"/>
    <w:tmpl w:val="1730E802"/>
    <w:lvl w:ilvl="0" w:tplc="F47A932E">
      <w:start w:val="6"/>
      <w:numFmt w:val="lowerLetter"/>
      <w:lvlText w:val="%1."/>
      <w:lvlJc w:val="left"/>
      <w:pPr>
        <w:ind w:left="360" w:hanging="360"/>
      </w:pPr>
      <w:rPr>
        <w:rFonts w:hint="default"/>
        <w:b/>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33">
    <w:nsid w:val="582B3C22"/>
    <w:multiLevelType w:val="hybridMultilevel"/>
    <w:tmpl w:val="5148A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ABD3FD6"/>
    <w:multiLevelType w:val="hybridMultilevel"/>
    <w:tmpl w:val="61348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C573193"/>
    <w:multiLevelType w:val="hybridMultilevel"/>
    <w:tmpl w:val="1E6C7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0BA0178"/>
    <w:multiLevelType w:val="hybridMultilevel"/>
    <w:tmpl w:val="31F019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7">
    <w:nsid w:val="627037CB"/>
    <w:multiLevelType w:val="hybridMultilevel"/>
    <w:tmpl w:val="E3B8A060"/>
    <w:lvl w:ilvl="0" w:tplc="0888B91C">
      <w:start w:val="1"/>
      <w:numFmt w:val="decimal"/>
      <w:lvlText w:val="%1"/>
      <w:lvlJc w:val="left"/>
      <w:pPr>
        <w:ind w:left="1080" w:hanging="720"/>
      </w:pPr>
      <w:rPr>
        <w:rFonts w:hint="default"/>
      </w:rPr>
    </w:lvl>
    <w:lvl w:ilvl="1" w:tplc="0C09000B">
      <w:start w:val="1"/>
      <w:numFmt w:val="bullet"/>
      <w:lvlText w:val=""/>
      <w:lvlJc w:val="left"/>
      <w:pPr>
        <w:ind w:left="1440" w:hanging="360"/>
      </w:pPr>
      <w:rPr>
        <w:rFonts w:ascii="Wingdings" w:hAnsi="Wingding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63AD41DB"/>
    <w:multiLevelType w:val="hybridMultilevel"/>
    <w:tmpl w:val="6C2060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64BD7A6D"/>
    <w:multiLevelType w:val="hybridMultilevel"/>
    <w:tmpl w:val="090EA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55C4FB0"/>
    <w:multiLevelType w:val="hybridMultilevel"/>
    <w:tmpl w:val="BB6CC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67EA4E5E"/>
    <w:multiLevelType w:val="hybridMultilevel"/>
    <w:tmpl w:val="440C0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9413E9A"/>
    <w:multiLevelType w:val="hybridMultilevel"/>
    <w:tmpl w:val="A5DEA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6DCE3B5D"/>
    <w:multiLevelType w:val="hybridMultilevel"/>
    <w:tmpl w:val="5FCA6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6E076135"/>
    <w:multiLevelType w:val="hybridMultilevel"/>
    <w:tmpl w:val="F73C563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5">
    <w:nsid w:val="6EDF31D3"/>
    <w:multiLevelType w:val="hybridMultilevel"/>
    <w:tmpl w:val="335A9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0DB4966"/>
    <w:multiLevelType w:val="hybridMultilevel"/>
    <w:tmpl w:val="FE884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1800D05"/>
    <w:multiLevelType w:val="hybridMultilevel"/>
    <w:tmpl w:val="76B20854"/>
    <w:lvl w:ilvl="0" w:tplc="0C09000F">
      <w:start w:val="1"/>
      <w:numFmt w:val="decimal"/>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48">
    <w:nsid w:val="738507B8"/>
    <w:multiLevelType w:val="hybridMultilevel"/>
    <w:tmpl w:val="9F805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74D730F0"/>
    <w:multiLevelType w:val="hybridMultilevel"/>
    <w:tmpl w:val="132AB884"/>
    <w:lvl w:ilvl="0" w:tplc="0888B91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nsid w:val="787C7406"/>
    <w:multiLevelType w:val="hybridMultilevel"/>
    <w:tmpl w:val="010EADA0"/>
    <w:lvl w:ilvl="0" w:tplc="0888B91C">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nsid w:val="7B5653DE"/>
    <w:multiLevelType w:val="hybridMultilevel"/>
    <w:tmpl w:val="010EADA0"/>
    <w:lvl w:ilvl="0" w:tplc="0888B91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nsid w:val="7B640DE4"/>
    <w:multiLevelType w:val="hybridMultilevel"/>
    <w:tmpl w:val="1402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7BC6271F"/>
    <w:multiLevelType w:val="hybridMultilevel"/>
    <w:tmpl w:val="F334DD4A"/>
    <w:lvl w:ilvl="0" w:tplc="0888B91C">
      <w:start w:val="1"/>
      <w:numFmt w:val="decimal"/>
      <w:lvlText w:val="%1"/>
      <w:lvlJc w:val="left"/>
      <w:pPr>
        <w:ind w:left="1080" w:hanging="720"/>
      </w:pPr>
      <w:rPr>
        <w:rFonts w:hint="default"/>
      </w:rPr>
    </w:lvl>
    <w:lvl w:ilvl="1" w:tplc="0C09000B">
      <w:start w:val="1"/>
      <w:numFmt w:val="bullet"/>
      <w:lvlText w:val=""/>
      <w:lvlJc w:val="left"/>
      <w:pPr>
        <w:ind w:left="1440" w:hanging="360"/>
      </w:pPr>
      <w:rPr>
        <w:rFonts w:ascii="Wingdings" w:hAnsi="Wingding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10"/>
  </w:num>
  <w:num w:numId="3">
    <w:abstractNumId w:val="4"/>
  </w:num>
  <w:num w:numId="4">
    <w:abstractNumId w:val="0"/>
  </w:num>
  <w:num w:numId="5">
    <w:abstractNumId w:val="50"/>
  </w:num>
  <w:num w:numId="6">
    <w:abstractNumId w:val="46"/>
  </w:num>
  <w:num w:numId="7">
    <w:abstractNumId w:val="33"/>
  </w:num>
  <w:num w:numId="8">
    <w:abstractNumId w:val="15"/>
  </w:num>
  <w:num w:numId="9">
    <w:abstractNumId w:val="25"/>
  </w:num>
  <w:num w:numId="10">
    <w:abstractNumId w:val="18"/>
  </w:num>
  <w:num w:numId="11">
    <w:abstractNumId w:val="17"/>
  </w:num>
  <w:num w:numId="12">
    <w:abstractNumId w:val="47"/>
  </w:num>
  <w:num w:numId="13">
    <w:abstractNumId w:val="28"/>
  </w:num>
  <w:num w:numId="14">
    <w:abstractNumId w:val="7"/>
  </w:num>
  <w:num w:numId="15">
    <w:abstractNumId w:val="24"/>
  </w:num>
  <w:num w:numId="16">
    <w:abstractNumId w:val="34"/>
  </w:num>
  <w:num w:numId="17">
    <w:abstractNumId w:val="12"/>
  </w:num>
  <w:num w:numId="18">
    <w:abstractNumId w:val="52"/>
  </w:num>
  <w:num w:numId="19">
    <w:abstractNumId w:val="26"/>
  </w:num>
  <w:num w:numId="20">
    <w:abstractNumId w:val="11"/>
  </w:num>
  <w:num w:numId="21">
    <w:abstractNumId w:val="32"/>
  </w:num>
  <w:num w:numId="22">
    <w:abstractNumId w:val="51"/>
  </w:num>
  <w:num w:numId="23">
    <w:abstractNumId w:val="49"/>
  </w:num>
  <w:num w:numId="24">
    <w:abstractNumId w:val="31"/>
  </w:num>
  <w:num w:numId="25">
    <w:abstractNumId w:val="22"/>
  </w:num>
  <w:num w:numId="26">
    <w:abstractNumId w:val="42"/>
  </w:num>
  <w:num w:numId="27">
    <w:abstractNumId w:val="48"/>
  </w:num>
  <w:num w:numId="28">
    <w:abstractNumId w:val="30"/>
  </w:num>
  <w:num w:numId="29">
    <w:abstractNumId w:val="30"/>
  </w:num>
  <w:num w:numId="30">
    <w:abstractNumId w:val="30"/>
  </w:num>
  <w:num w:numId="31">
    <w:abstractNumId w:val="30"/>
  </w:num>
  <w:num w:numId="32">
    <w:abstractNumId w:val="1"/>
  </w:num>
  <w:num w:numId="33">
    <w:abstractNumId w:val="39"/>
  </w:num>
  <w:num w:numId="34">
    <w:abstractNumId w:val="40"/>
  </w:num>
  <w:num w:numId="35">
    <w:abstractNumId w:val="9"/>
  </w:num>
  <w:num w:numId="36">
    <w:abstractNumId w:val="44"/>
  </w:num>
  <w:num w:numId="37">
    <w:abstractNumId w:val="6"/>
  </w:num>
  <w:num w:numId="38">
    <w:abstractNumId w:val="45"/>
  </w:num>
  <w:num w:numId="39">
    <w:abstractNumId w:val="14"/>
  </w:num>
  <w:num w:numId="40">
    <w:abstractNumId w:val="38"/>
  </w:num>
  <w:num w:numId="41">
    <w:abstractNumId w:val="41"/>
  </w:num>
  <w:num w:numId="42">
    <w:abstractNumId w:val="13"/>
  </w:num>
  <w:num w:numId="43">
    <w:abstractNumId w:val="16"/>
  </w:num>
  <w:num w:numId="44">
    <w:abstractNumId w:val="35"/>
  </w:num>
  <w:num w:numId="45">
    <w:abstractNumId w:val="29"/>
  </w:num>
  <w:num w:numId="46">
    <w:abstractNumId w:val="19"/>
  </w:num>
  <w:num w:numId="47">
    <w:abstractNumId w:val="36"/>
  </w:num>
  <w:num w:numId="48">
    <w:abstractNumId w:val="8"/>
  </w:num>
  <w:num w:numId="49">
    <w:abstractNumId w:val="30"/>
  </w:num>
  <w:num w:numId="50">
    <w:abstractNumId w:val="27"/>
  </w:num>
  <w:num w:numId="51">
    <w:abstractNumId w:val="43"/>
  </w:num>
  <w:num w:numId="52">
    <w:abstractNumId w:val="3"/>
  </w:num>
  <w:num w:numId="53">
    <w:abstractNumId w:val="20"/>
  </w:num>
  <w:num w:numId="54">
    <w:abstractNumId w:val="21"/>
  </w:num>
  <w:num w:numId="55">
    <w:abstractNumId w:val="23"/>
  </w:num>
  <w:num w:numId="56">
    <w:abstractNumId w:val="37"/>
  </w:num>
  <w:num w:numId="57">
    <w:abstractNumId w:val="53"/>
  </w:num>
  <w:num w:numId="58">
    <w:abstractNumId w:val="5"/>
  </w:num>
  <w:num w:numId="59">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defaultTabStop w:val="720"/>
  <w:characterSpacingControl w:val="doNotCompress"/>
  <w:hdrShapeDefaults>
    <o:shapedefaults v:ext="edit" spidmax="1556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f8475a6e-eb8d-4bc1-bc6b-660dbabe7cf7"/>
  </w:docVars>
  <w:rsids>
    <w:rsidRoot w:val="00D028F2"/>
    <w:rsid w:val="000000CC"/>
    <w:rsid w:val="000010C5"/>
    <w:rsid w:val="00002F26"/>
    <w:rsid w:val="0000358B"/>
    <w:rsid w:val="00003AF6"/>
    <w:rsid w:val="00003E5C"/>
    <w:rsid w:val="00005D8D"/>
    <w:rsid w:val="00005DB7"/>
    <w:rsid w:val="00006161"/>
    <w:rsid w:val="0000629F"/>
    <w:rsid w:val="000068C3"/>
    <w:rsid w:val="00006BD0"/>
    <w:rsid w:val="00010DDF"/>
    <w:rsid w:val="0001128B"/>
    <w:rsid w:val="00011596"/>
    <w:rsid w:val="00013C64"/>
    <w:rsid w:val="00013F94"/>
    <w:rsid w:val="00014243"/>
    <w:rsid w:val="00014817"/>
    <w:rsid w:val="00014F75"/>
    <w:rsid w:val="00015E25"/>
    <w:rsid w:val="0001667B"/>
    <w:rsid w:val="0001696D"/>
    <w:rsid w:val="00016B83"/>
    <w:rsid w:val="00020E60"/>
    <w:rsid w:val="00021811"/>
    <w:rsid w:val="00022194"/>
    <w:rsid w:val="00022DC0"/>
    <w:rsid w:val="00023572"/>
    <w:rsid w:val="000245A8"/>
    <w:rsid w:val="00026302"/>
    <w:rsid w:val="00026BBE"/>
    <w:rsid w:val="00026CF6"/>
    <w:rsid w:val="00027779"/>
    <w:rsid w:val="00027A67"/>
    <w:rsid w:val="00030134"/>
    <w:rsid w:val="0003016D"/>
    <w:rsid w:val="000304DF"/>
    <w:rsid w:val="000306EB"/>
    <w:rsid w:val="000307B2"/>
    <w:rsid w:val="00030BDB"/>
    <w:rsid w:val="00030E61"/>
    <w:rsid w:val="00031120"/>
    <w:rsid w:val="00031557"/>
    <w:rsid w:val="00033F53"/>
    <w:rsid w:val="00034203"/>
    <w:rsid w:val="000345B2"/>
    <w:rsid w:val="00034AA3"/>
    <w:rsid w:val="000359F5"/>
    <w:rsid w:val="00036B06"/>
    <w:rsid w:val="00036B18"/>
    <w:rsid w:val="0003719F"/>
    <w:rsid w:val="00037C34"/>
    <w:rsid w:val="0004010A"/>
    <w:rsid w:val="0004021A"/>
    <w:rsid w:val="0004031A"/>
    <w:rsid w:val="0004038E"/>
    <w:rsid w:val="00040D5F"/>
    <w:rsid w:val="000415B5"/>
    <w:rsid w:val="000428B6"/>
    <w:rsid w:val="00043305"/>
    <w:rsid w:val="000443E9"/>
    <w:rsid w:val="00044872"/>
    <w:rsid w:val="00044C88"/>
    <w:rsid w:val="00044D50"/>
    <w:rsid w:val="00045DAB"/>
    <w:rsid w:val="00045F12"/>
    <w:rsid w:val="00046486"/>
    <w:rsid w:val="00046EAE"/>
    <w:rsid w:val="00046F2D"/>
    <w:rsid w:val="00047B11"/>
    <w:rsid w:val="00050BD5"/>
    <w:rsid w:val="00051A87"/>
    <w:rsid w:val="00053844"/>
    <w:rsid w:val="00053A2E"/>
    <w:rsid w:val="00053CF5"/>
    <w:rsid w:val="0005414A"/>
    <w:rsid w:val="00054205"/>
    <w:rsid w:val="000542FA"/>
    <w:rsid w:val="000548B6"/>
    <w:rsid w:val="00054DF3"/>
    <w:rsid w:val="00056B80"/>
    <w:rsid w:val="00056CA1"/>
    <w:rsid w:val="00056CC9"/>
    <w:rsid w:val="0005726E"/>
    <w:rsid w:val="00057976"/>
    <w:rsid w:val="00060024"/>
    <w:rsid w:val="00060B4D"/>
    <w:rsid w:val="000614A9"/>
    <w:rsid w:val="0006159A"/>
    <w:rsid w:val="00061A06"/>
    <w:rsid w:val="00061CA1"/>
    <w:rsid w:val="0006245E"/>
    <w:rsid w:val="000625B2"/>
    <w:rsid w:val="00063201"/>
    <w:rsid w:val="000634BE"/>
    <w:rsid w:val="0006376B"/>
    <w:rsid w:val="0006401A"/>
    <w:rsid w:val="00064450"/>
    <w:rsid w:val="00065B4C"/>
    <w:rsid w:val="00065CD8"/>
    <w:rsid w:val="00066044"/>
    <w:rsid w:val="000664CE"/>
    <w:rsid w:val="00066FA2"/>
    <w:rsid w:val="0006702B"/>
    <w:rsid w:val="00067D23"/>
    <w:rsid w:val="00070AE2"/>
    <w:rsid w:val="000718AE"/>
    <w:rsid w:val="00071D8F"/>
    <w:rsid w:val="00072939"/>
    <w:rsid w:val="000729EF"/>
    <w:rsid w:val="00072F79"/>
    <w:rsid w:val="000737D9"/>
    <w:rsid w:val="00073B61"/>
    <w:rsid w:val="00074E14"/>
    <w:rsid w:val="0007510A"/>
    <w:rsid w:val="00075D31"/>
    <w:rsid w:val="000763C7"/>
    <w:rsid w:val="00076DBA"/>
    <w:rsid w:val="00076ED8"/>
    <w:rsid w:val="0007716A"/>
    <w:rsid w:val="0007796E"/>
    <w:rsid w:val="00077B9B"/>
    <w:rsid w:val="000800CE"/>
    <w:rsid w:val="0008040B"/>
    <w:rsid w:val="0008085B"/>
    <w:rsid w:val="00080FDE"/>
    <w:rsid w:val="000811E2"/>
    <w:rsid w:val="00081EDB"/>
    <w:rsid w:val="00082BE4"/>
    <w:rsid w:val="00083268"/>
    <w:rsid w:val="00083406"/>
    <w:rsid w:val="00084248"/>
    <w:rsid w:val="00084279"/>
    <w:rsid w:val="00084575"/>
    <w:rsid w:val="00084E05"/>
    <w:rsid w:val="0008504B"/>
    <w:rsid w:val="0008521F"/>
    <w:rsid w:val="0008564C"/>
    <w:rsid w:val="00085780"/>
    <w:rsid w:val="00086014"/>
    <w:rsid w:val="00086899"/>
    <w:rsid w:val="00086C71"/>
    <w:rsid w:val="00087985"/>
    <w:rsid w:val="00087FE4"/>
    <w:rsid w:val="000915AF"/>
    <w:rsid w:val="0009162C"/>
    <w:rsid w:val="000922F3"/>
    <w:rsid w:val="00092749"/>
    <w:rsid w:val="00092871"/>
    <w:rsid w:val="00093196"/>
    <w:rsid w:val="0009378F"/>
    <w:rsid w:val="000946A0"/>
    <w:rsid w:val="00094AFC"/>
    <w:rsid w:val="00095B8F"/>
    <w:rsid w:val="00095C0E"/>
    <w:rsid w:val="00095F6C"/>
    <w:rsid w:val="00095F7B"/>
    <w:rsid w:val="000961AD"/>
    <w:rsid w:val="000961F8"/>
    <w:rsid w:val="00096D26"/>
    <w:rsid w:val="000A0386"/>
    <w:rsid w:val="000A03F1"/>
    <w:rsid w:val="000A1637"/>
    <w:rsid w:val="000A2BC3"/>
    <w:rsid w:val="000A3468"/>
    <w:rsid w:val="000A370D"/>
    <w:rsid w:val="000A3D42"/>
    <w:rsid w:val="000A43CF"/>
    <w:rsid w:val="000A4A4C"/>
    <w:rsid w:val="000A58CE"/>
    <w:rsid w:val="000A614E"/>
    <w:rsid w:val="000A65CE"/>
    <w:rsid w:val="000A676F"/>
    <w:rsid w:val="000A6E8A"/>
    <w:rsid w:val="000A71BA"/>
    <w:rsid w:val="000B1D0D"/>
    <w:rsid w:val="000B2DB3"/>
    <w:rsid w:val="000B2EA0"/>
    <w:rsid w:val="000B3A4F"/>
    <w:rsid w:val="000B4022"/>
    <w:rsid w:val="000B40BA"/>
    <w:rsid w:val="000B4FDD"/>
    <w:rsid w:val="000B5648"/>
    <w:rsid w:val="000B5BE0"/>
    <w:rsid w:val="000B6370"/>
    <w:rsid w:val="000B6736"/>
    <w:rsid w:val="000B697E"/>
    <w:rsid w:val="000C00CE"/>
    <w:rsid w:val="000C02EE"/>
    <w:rsid w:val="000C1190"/>
    <w:rsid w:val="000C1220"/>
    <w:rsid w:val="000C1252"/>
    <w:rsid w:val="000C1BE7"/>
    <w:rsid w:val="000C1FB7"/>
    <w:rsid w:val="000C2641"/>
    <w:rsid w:val="000C27DB"/>
    <w:rsid w:val="000C2DC1"/>
    <w:rsid w:val="000C3130"/>
    <w:rsid w:val="000C3A02"/>
    <w:rsid w:val="000C3F58"/>
    <w:rsid w:val="000C48B4"/>
    <w:rsid w:val="000C4DA8"/>
    <w:rsid w:val="000C5040"/>
    <w:rsid w:val="000C5766"/>
    <w:rsid w:val="000C6247"/>
    <w:rsid w:val="000C6B8A"/>
    <w:rsid w:val="000C7E83"/>
    <w:rsid w:val="000D00BA"/>
    <w:rsid w:val="000D0CED"/>
    <w:rsid w:val="000D1E9A"/>
    <w:rsid w:val="000D22CD"/>
    <w:rsid w:val="000D2342"/>
    <w:rsid w:val="000D2C75"/>
    <w:rsid w:val="000D3CE9"/>
    <w:rsid w:val="000D3DF6"/>
    <w:rsid w:val="000D404B"/>
    <w:rsid w:val="000D4142"/>
    <w:rsid w:val="000D4ECE"/>
    <w:rsid w:val="000D5863"/>
    <w:rsid w:val="000D594A"/>
    <w:rsid w:val="000D5A9A"/>
    <w:rsid w:val="000D5DE2"/>
    <w:rsid w:val="000D60E8"/>
    <w:rsid w:val="000D6952"/>
    <w:rsid w:val="000D6A7F"/>
    <w:rsid w:val="000D6FE8"/>
    <w:rsid w:val="000D7552"/>
    <w:rsid w:val="000D758F"/>
    <w:rsid w:val="000D7D92"/>
    <w:rsid w:val="000E0319"/>
    <w:rsid w:val="000E03CB"/>
    <w:rsid w:val="000E080D"/>
    <w:rsid w:val="000E0F4E"/>
    <w:rsid w:val="000E1276"/>
    <w:rsid w:val="000E150A"/>
    <w:rsid w:val="000E1659"/>
    <w:rsid w:val="000E1F29"/>
    <w:rsid w:val="000E2614"/>
    <w:rsid w:val="000E2908"/>
    <w:rsid w:val="000E2DC0"/>
    <w:rsid w:val="000E34F6"/>
    <w:rsid w:val="000E3831"/>
    <w:rsid w:val="000E3EEF"/>
    <w:rsid w:val="000E4454"/>
    <w:rsid w:val="000E4BEC"/>
    <w:rsid w:val="000E4EA2"/>
    <w:rsid w:val="000E550C"/>
    <w:rsid w:val="000E55AF"/>
    <w:rsid w:val="000E5DC0"/>
    <w:rsid w:val="000E6416"/>
    <w:rsid w:val="000E76DB"/>
    <w:rsid w:val="000E78AF"/>
    <w:rsid w:val="000F2495"/>
    <w:rsid w:val="000F28C3"/>
    <w:rsid w:val="000F2937"/>
    <w:rsid w:val="000F2997"/>
    <w:rsid w:val="000F3274"/>
    <w:rsid w:val="000F3EE8"/>
    <w:rsid w:val="000F3FFF"/>
    <w:rsid w:val="000F46AC"/>
    <w:rsid w:val="000F5731"/>
    <w:rsid w:val="000F5A1C"/>
    <w:rsid w:val="000F5A83"/>
    <w:rsid w:val="000F5AB3"/>
    <w:rsid w:val="000F5CD6"/>
    <w:rsid w:val="000F5CD8"/>
    <w:rsid w:val="000F624D"/>
    <w:rsid w:val="000F63CC"/>
    <w:rsid w:val="000F7880"/>
    <w:rsid w:val="000F7D1A"/>
    <w:rsid w:val="00100546"/>
    <w:rsid w:val="001005CF"/>
    <w:rsid w:val="00100951"/>
    <w:rsid w:val="0010242A"/>
    <w:rsid w:val="00103478"/>
    <w:rsid w:val="0010398E"/>
    <w:rsid w:val="001050F4"/>
    <w:rsid w:val="0010578A"/>
    <w:rsid w:val="00105E4C"/>
    <w:rsid w:val="00105F1D"/>
    <w:rsid w:val="00106C5B"/>
    <w:rsid w:val="0010776A"/>
    <w:rsid w:val="00107F36"/>
    <w:rsid w:val="00107F82"/>
    <w:rsid w:val="001102FE"/>
    <w:rsid w:val="00111180"/>
    <w:rsid w:val="00111578"/>
    <w:rsid w:val="00112263"/>
    <w:rsid w:val="00112779"/>
    <w:rsid w:val="00112A4E"/>
    <w:rsid w:val="00114A58"/>
    <w:rsid w:val="00114B5C"/>
    <w:rsid w:val="00114F50"/>
    <w:rsid w:val="00115DA0"/>
    <w:rsid w:val="001162B6"/>
    <w:rsid w:val="00116A85"/>
    <w:rsid w:val="00120011"/>
    <w:rsid w:val="00120554"/>
    <w:rsid w:val="0012057E"/>
    <w:rsid w:val="00120735"/>
    <w:rsid w:val="00120967"/>
    <w:rsid w:val="00120E6F"/>
    <w:rsid w:val="00122243"/>
    <w:rsid w:val="0012255C"/>
    <w:rsid w:val="00122C68"/>
    <w:rsid w:val="00122F67"/>
    <w:rsid w:val="001230C4"/>
    <w:rsid w:val="00123693"/>
    <w:rsid w:val="0012416D"/>
    <w:rsid w:val="00124C99"/>
    <w:rsid w:val="00125CCA"/>
    <w:rsid w:val="00126474"/>
    <w:rsid w:val="001265AA"/>
    <w:rsid w:val="00126E4E"/>
    <w:rsid w:val="0012734D"/>
    <w:rsid w:val="00127779"/>
    <w:rsid w:val="00127C81"/>
    <w:rsid w:val="00130D53"/>
    <w:rsid w:val="00131430"/>
    <w:rsid w:val="001318EF"/>
    <w:rsid w:val="001325A8"/>
    <w:rsid w:val="001325F4"/>
    <w:rsid w:val="00132632"/>
    <w:rsid w:val="00132A07"/>
    <w:rsid w:val="00132B68"/>
    <w:rsid w:val="00132D0E"/>
    <w:rsid w:val="00132E7C"/>
    <w:rsid w:val="00133875"/>
    <w:rsid w:val="00133D38"/>
    <w:rsid w:val="001345A3"/>
    <w:rsid w:val="001347E8"/>
    <w:rsid w:val="00134B45"/>
    <w:rsid w:val="00134D6E"/>
    <w:rsid w:val="00135897"/>
    <w:rsid w:val="0013622A"/>
    <w:rsid w:val="001366B6"/>
    <w:rsid w:val="001371DA"/>
    <w:rsid w:val="00137B81"/>
    <w:rsid w:val="00140573"/>
    <w:rsid w:val="001406CD"/>
    <w:rsid w:val="00141355"/>
    <w:rsid w:val="0014286F"/>
    <w:rsid w:val="001434AA"/>
    <w:rsid w:val="00144088"/>
    <w:rsid w:val="00144109"/>
    <w:rsid w:val="00144803"/>
    <w:rsid w:val="00145A37"/>
    <w:rsid w:val="0014617F"/>
    <w:rsid w:val="00147234"/>
    <w:rsid w:val="00147FA7"/>
    <w:rsid w:val="001506E7"/>
    <w:rsid w:val="0015203A"/>
    <w:rsid w:val="001524F5"/>
    <w:rsid w:val="00152C3F"/>
    <w:rsid w:val="00152FE8"/>
    <w:rsid w:val="00153771"/>
    <w:rsid w:val="0015395C"/>
    <w:rsid w:val="00153AB8"/>
    <w:rsid w:val="001552A0"/>
    <w:rsid w:val="0015629D"/>
    <w:rsid w:val="001567C0"/>
    <w:rsid w:val="00157310"/>
    <w:rsid w:val="001605A0"/>
    <w:rsid w:val="00160A21"/>
    <w:rsid w:val="00160C72"/>
    <w:rsid w:val="00161584"/>
    <w:rsid w:val="001617AE"/>
    <w:rsid w:val="00162B9D"/>
    <w:rsid w:val="00162CC5"/>
    <w:rsid w:val="00164A4E"/>
    <w:rsid w:val="00164FA3"/>
    <w:rsid w:val="00165514"/>
    <w:rsid w:val="001656A5"/>
    <w:rsid w:val="00165F23"/>
    <w:rsid w:val="00165F52"/>
    <w:rsid w:val="00166008"/>
    <w:rsid w:val="001664A1"/>
    <w:rsid w:val="00166523"/>
    <w:rsid w:val="001666F0"/>
    <w:rsid w:val="00166DEC"/>
    <w:rsid w:val="001672F5"/>
    <w:rsid w:val="001677A9"/>
    <w:rsid w:val="001703EC"/>
    <w:rsid w:val="00170471"/>
    <w:rsid w:val="00172145"/>
    <w:rsid w:val="00172467"/>
    <w:rsid w:val="00172469"/>
    <w:rsid w:val="001725C0"/>
    <w:rsid w:val="00172A27"/>
    <w:rsid w:val="00172EC9"/>
    <w:rsid w:val="00172F0C"/>
    <w:rsid w:val="00173A84"/>
    <w:rsid w:val="00174991"/>
    <w:rsid w:val="00174F9E"/>
    <w:rsid w:val="00175C57"/>
    <w:rsid w:val="00177051"/>
    <w:rsid w:val="001805F8"/>
    <w:rsid w:val="001808DC"/>
    <w:rsid w:val="00180D50"/>
    <w:rsid w:val="00181288"/>
    <w:rsid w:val="001819AF"/>
    <w:rsid w:val="00181B03"/>
    <w:rsid w:val="001840D6"/>
    <w:rsid w:val="00184E98"/>
    <w:rsid w:val="00185658"/>
    <w:rsid w:val="00185867"/>
    <w:rsid w:val="00185FCF"/>
    <w:rsid w:val="001868A4"/>
    <w:rsid w:val="001869EC"/>
    <w:rsid w:val="00186CEA"/>
    <w:rsid w:val="00186E81"/>
    <w:rsid w:val="00187207"/>
    <w:rsid w:val="00187672"/>
    <w:rsid w:val="001879DC"/>
    <w:rsid w:val="00187A44"/>
    <w:rsid w:val="00187B17"/>
    <w:rsid w:val="00187B5A"/>
    <w:rsid w:val="00187F2A"/>
    <w:rsid w:val="00190472"/>
    <w:rsid w:val="00190805"/>
    <w:rsid w:val="0019258A"/>
    <w:rsid w:val="00192E6E"/>
    <w:rsid w:val="00193778"/>
    <w:rsid w:val="00195094"/>
    <w:rsid w:val="00196F73"/>
    <w:rsid w:val="0019779C"/>
    <w:rsid w:val="00197C95"/>
    <w:rsid w:val="001A1B1D"/>
    <w:rsid w:val="001A1B42"/>
    <w:rsid w:val="001A2F41"/>
    <w:rsid w:val="001A30F2"/>
    <w:rsid w:val="001A4296"/>
    <w:rsid w:val="001A61C4"/>
    <w:rsid w:val="001A6307"/>
    <w:rsid w:val="001A6796"/>
    <w:rsid w:val="001A7077"/>
    <w:rsid w:val="001A733D"/>
    <w:rsid w:val="001A7C9B"/>
    <w:rsid w:val="001B0053"/>
    <w:rsid w:val="001B0247"/>
    <w:rsid w:val="001B1365"/>
    <w:rsid w:val="001B21F2"/>
    <w:rsid w:val="001B360B"/>
    <w:rsid w:val="001B3C0D"/>
    <w:rsid w:val="001B3EE5"/>
    <w:rsid w:val="001B49A8"/>
    <w:rsid w:val="001B57FD"/>
    <w:rsid w:val="001B5848"/>
    <w:rsid w:val="001C1E77"/>
    <w:rsid w:val="001C32AB"/>
    <w:rsid w:val="001C3356"/>
    <w:rsid w:val="001C4557"/>
    <w:rsid w:val="001C4A68"/>
    <w:rsid w:val="001C4C38"/>
    <w:rsid w:val="001C54F2"/>
    <w:rsid w:val="001C7284"/>
    <w:rsid w:val="001D0CEB"/>
    <w:rsid w:val="001D1B94"/>
    <w:rsid w:val="001D2B01"/>
    <w:rsid w:val="001D31EF"/>
    <w:rsid w:val="001D320A"/>
    <w:rsid w:val="001D363C"/>
    <w:rsid w:val="001D3A50"/>
    <w:rsid w:val="001D3C58"/>
    <w:rsid w:val="001D4322"/>
    <w:rsid w:val="001D4ECF"/>
    <w:rsid w:val="001D6E0E"/>
    <w:rsid w:val="001D6E56"/>
    <w:rsid w:val="001D6F08"/>
    <w:rsid w:val="001D70B3"/>
    <w:rsid w:val="001D74A4"/>
    <w:rsid w:val="001D7B99"/>
    <w:rsid w:val="001E000E"/>
    <w:rsid w:val="001E0A71"/>
    <w:rsid w:val="001E272B"/>
    <w:rsid w:val="001E499D"/>
    <w:rsid w:val="001E61DE"/>
    <w:rsid w:val="001E67D6"/>
    <w:rsid w:val="001E6896"/>
    <w:rsid w:val="001E7265"/>
    <w:rsid w:val="001E750F"/>
    <w:rsid w:val="001E7F32"/>
    <w:rsid w:val="001F0F4F"/>
    <w:rsid w:val="001F22E7"/>
    <w:rsid w:val="001F27E4"/>
    <w:rsid w:val="001F2A6B"/>
    <w:rsid w:val="001F34BF"/>
    <w:rsid w:val="001F43C7"/>
    <w:rsid w:val="001F4FD2"/>
    <w:rsid w:val="001F5514"/>
    <w:rsid w:val="001F64CB"/>
    <w:rsid w:val="001F6B8E"/>
    <w:rsid w:val="001F6B9B"/>
    <w:rsid w:val="001F6CD2"/>
    <w:rsid w:val="001F6DDF"/>
    <w:rsid w:val="0020064C"/>
    <w:rsid w:val="00200684"/>
    <w:rsid w:val="00200BBE"/>
    <w:rsid w:val="00200EE2"/>
    <w:rsid w:val="002015FF"/>
    <w:rsid w:val="00202A0E"/>
    <w:rsid w:val="00202AA5"/>
    <w:rsid w:val="00203459"/>
    <w:rsid w:val="00204F8B"/>
    <w:rsid w:val="002052AB"/>
    <w:rsid w:val="002058E7"/>
    <w:rsid w:val="00205E7E"/>
    <w:rsid w:val="00206361"/>
    <w:rsid w:val="002063A9"/>
    <w:rsid w:val="002070BF"/>
    <w:rsid w:val="00210D03"/>
    <w:rsid w:val="002114CF"/>
    <w:rsid w:val="00211876"/>
    <w:rsid w:val="00212350"/>
    <w:rsid w:val="00212A2B"/>
    <w:rsid w:val="002139AD"/>
    <w:rsid w:val="002142C0"/>
    <w:rsid w:val="00214B50"/>
    <w:rsid w:val="00214E51"/>
    <w:rsid w:val="002156DF"/>
    <w:rsid w:val="00217114"/>
    <w:rsid w:val="0021726E"/>
    <w:rsid w:val="00221D1E"/>
    <w:rsid w:val="0022219E"/>
    <w:rsid w:val="0022324B"/>
    <w:rsid w:val="00223423"/>
    <w:rsid w:val="002237E4"/>
    <w:rsid w:val="002239BE"/>
    <w:rsid w:val="00223A35"/>
    <w:rsid w:val="00223C38"/>
    <w:rsid w:val="002242A4"/>
    <w:rsid w:val="002243DC"/>
    <w:rsid w:val="0022453A"/>
    <w:rsid w:val="00224C83"/>
    <w:rsid w:val="00224E84"/>
    <w:rsid w:val="00225646"/>
    <w:rsid w:val="0022576A"/>
    <w:rsid w:val="00225D25"/>
    <w:rsid w:val="002267C0"/>
    <w:rsid w:val="00226913"/>
    <w:rsid w:val="00227B7E"/>
    <w:rsid w:val="00230C9D"/>
    <w:rsid w:val="00230D64"/>
    <w:rsid w:val="0023138A"/>
    <w:rsid w:val="00231516"/>
    <w:rsid w:val="0023174B"/>
    <w:rsid w:val="00232867"/>
    <w:rsid w:val="00232F87"/>
    <w:rsid w:val="00233039"/>
    <w:rsid w:val="002346FB"/>
    <w:rsid w:val="00235C8B"/>
    <w:rsid w:val="00236544"/>
    <w:rsid w:val="0023699D"/>
    <w:rsid w:val="00236C3A"/>
    <w:rsid w:val="00237251"/>
    <w:rsid w:val="00237C3E"/>
    <w:rsid w:val="00240356"/>
    <w:rsid w:val="00241098"/>
    <w:rsid w:val="0024158C"/>
    <w:rsid w:val="00241919"/>
    <w:rsid w:val="00241DAE"/>
    <w:rsid w:val="00241F8D"/>
    <w:rsid w:val="00243EC1"/>
    <w:rsid w:val="00244B60"/>
    <w:rsid w:val="00244E4A"/>
    <w:rsid w:val="00244EB0"/>
    <w:rsid w:val="00246672"/>
    <w:rsid w:val="0024689D"/>
    <w:rsid w:val="00246A11"/>
    <w:rsid w:val="0024703F"/>
    <w:rsid w:val="002470C4"/>
    <w:rsid w:val="00247FD5"/>
    <w:rsid w:val="00250005"/>
    <w:rsid w:val="00250DDE"/>
    <w:rsid w:val="002511C9"/>
    <w:rsid w:val="002519E1"/>
    <w:rsid w:val="00251E33"/>
    <w:rsid w:val="0025291E"/>
    <w:rsid w:val="00252DBE"/>
    <w:rsid w:val="002538DE"/>
    <w:rsid w:val="00253F0B"/>
    <w:rsid w:val="00254233"/>
    <w:rsid w:val="002548D6"/>
    <w:rsid w:val="0025550B"/>
    <w:rsid w:val="00256020"/>
    <w:rsid w:val="002563AF"/>
    <w:rsid w:val="0025663A"/>
    <w:rsid w:val="00256848"/>
    <w:rsid w:val="00261710"/>
    <w:rsid w:val="0026181F"/>
    <w:rsid w:val="00261DD2"/>
    <w:rsid w:val="0026249A"/>
    <w:rsid w:val="002625C2"/>
    <w:rsid w:val="0026276A"/>
    <w:rsid w:val="002627F9"/>
    <w:rsid w:val="00262CC0"/>
    <w:rsid w:val="00263935"/>
    <w:rsid w:val="00263A7F"/>
    <w:rsid w:val="00263BE5"/>
    <w:rsid w:val="0026442E"/>
    <w:rsid w:val="002646F5"/>
    <w:rsid w:val="002649C3"/>
    <w:rsid w:val="00264A6C"/>
    <w:rsid w:val="0026517F"/>
    <w:rsid w:val="00265C9B"/>
    <w:rsid w:val="00266666"/>
    <w:rsid w:val="002678D0"/>
    <w:rsid w:val="00270350"/>
    <w:rsid w:val="00270D70"/>
    <w:rsid w:val="00270EB4"/>
    <w:rsid w:val="0027156F"/>
    <w:rsid w:val="00271F95"/>
    <w:rsid w:val="00272279"/>
    <w:rsid w:val="00272797"/>
    <w:rsid w:val="002736FB"/>
    <w:rsid w:val="00274063"/>
    <w:rsid w:val="002740C7"/>
    <w:rsid w:val="00274503"/>
    <w:rsid w:val="00274A17"/>
    <w:rsid w:val="00274F33"/>
    <w:rsid w:val="00275315"/>
    <w:rsid w:val="002753F5"/>
    <w:rsid w:val="00275AFB"/>
    <w:rsid w:val="002764DB"/>
    <w:rsid w:val="00276501"/>
    <w:rsid w:val="002768D7"/>
    <w:rsid w:val="00277666"/>
    <w:rsid w:val="00277668"/>
    <w:rsid w:val="00277BF9"/>
    <w:rsid w:val="002805CC"/>
    <w:rsid w:val="00281B42"/>
    <w:rsid w:val="0028259B"/>
    <w:rsid w:val="00283CD3"/>
    <w:rsid w:val="002849B4"/>
    <w:rsid w:val="00285114"/>
    <w:rsid w:val="002852C8"/>
    <w:rsid w:val="00285CCE"/>
    <w:rsid w:val="00285E0A"/>
    <w:rsid w:val="00286421"/>
    <w:rsid w:val="00286763"/>
    <w:rsid w:val="0029013E"/>
    <w:rsid w:val="002901C3"/>
    <w:rsid w:val="002905DC"/>
    <w:rsid w:val="002908F9"/>
    <w:rsid w:val="0029161F"/>
    <w:rsid w:val="00292DC3"/>
    <w:rsid w:val="00292E1F"/>
    <w:rsid w:val="00294690"/>
    <w:rsid w:val="00295D10"/>
    <w:rsid w:val="0029633C"/>
    <w:rsid w:val="0029690A"/>
    <w:rsid w:val="00296A5A"/>
    <w:rsid w:val="00297271"/>
    <w:rsid w:val="00297449"/>
    <w:rsid w:val="00297757"/>
    <w:rsid w:val="002A0EDC"/>
    <w:rsid w:val="002A1474"/>
    <w:rsid w:val="002A1542"/>
    <w:rsid w:val="002A16F0"/>
    <w:rsid w:val="002A1BA3"/>
    <w:rsid w:val="002A1FEA"/>
    <w:rsid w:val="002A2265"/>
    <w:rsid w:val="002A37B8"/>
    <w:rsid w:val="002A41E0"/>
    <w:rsid w:val="002A4347"/>
    <w:rsid w:val="002A4EAA"/>
    <w:rsid w:val="002A4F36"/>
    <w:rsid w:val="002A588C"/>
    <w:rsid w:val="002A58C5"/>
    <w:rsid w:val="002A618E"/>
    <w:rsid w:val="002A62EB"/>
    <w:rsid w:val="002A70F9"/>
    <w:rsid w:val="002A7B67"/>
    <w:rsid w:val="002B04BB"/>
    <w:rsid w:val="002B0702"/>
    <w:rsid w:val="002B123C"/>
    <w:rsid w:val="002B1E26"/>
    <w:rsid w:val="002B2174"/>
    <w:rsid w:val="002B27BE"/>
    <w:rsid w:val="002B3063"/>
    <w:rsid w:val="002B33D2"/>
    <w:rsid w:val="002B422F"/>
    <w:rsid w:val="002B4411"/>
    <w:rsid w:val="002B4454"/>
    <w:rsid w:val="002B4542"/>
    <w:rsid w:val="002B4621"/>
    <w:rsid w:val="002B5021"/>
    <w:rsid w:val="002B50A9"/>
    <w:rsid w:val="002B52DA"/>
    <w:rsid w:val="002B5947"/>
    <w:rsid w:val="002B6A16"/>
    <w:rsid w:val="002B79B3"/>
    <w:rsid w:val="002B7C50"/>
    <w:rsid w:val="002C029E"/>
    <w:rsid w:val="002C074C"/>
    <w:rsid w:val="002C074E"/>
    <w:rsid w:val="002C0C24"/>
    <w:rsid w:val="002C15BE"/>
    <w:rsid w:val="002C1CB8"/>
    <w:rsid w:val="002C2F7B"/>
    <w:rsid w:val="002C2FDA"/>
    <w:rsid w:val="002C3AA9"/>
    <w:rsid w:val="002C3CB1"/>
    <w:rsid w:val="002C446F"/>
    <w:rsid w:val="002C48B2"/>
    <w:rsid w:val="002C5BBD"/>
    <w:rsid w:val="002C6771"/>
    <w:rsid w:val="002C6DB5"/>
    <w:rsid w:val="002C72DF"/>
    <w:rsid w:val="002C79FE"/>
    <w:rsid w:val="002C7A2F"/>
    <w:rsid w:val="002C7A40"/>
    <w:rsid w:val="002D0343"/>
    <w:rsid w:val="002D0E2F"/>
    <w:rsid w:val="002D0FF7"/>
    <w:rsid w:val="002D1B15"/>
    <w:rsid w:val="002D289E"/>
    <w:rsid w:val="002D32A0"/>
    <w:rsid w:val="002D40B3"/>
    <w:rsid w:val="002D4253"/>
    <w:rsid w:val="002D51B5"/>
    <w:rsid w:val="002D6B0F"/>
    <w:rsid w:val="002D7246"/>
    <w:rsid w:val="002D7FB0"/>
    <w:rsid w:val="002E0120"/>
    <w:rsid w:val="002E0595"/>
    <w:rsid w:val="002E1A94"/>
    <w:rsid w:val="002E2265"/>
    <w:rsid w:val="002E28DE"/>
    <w:rsid w:val="002E2AAF"/>
    <w:rsid w:val="002E2C8C"/>
    <w:rsid w:val="002E2DBF"/>
    <w:rsid w:val="002E34BD"/>
    <w:rsid w:val="002E34C8"/>
    <w:rsid w:val="002E3756"/>
    <w:rsid w:val="002E3B84"/>
    <w:rsid w:val="002E5206"/>
    <w:rsid w:val="002E5670"/>
    <w:rsid w:val="002E59DC"/>
    <w:rsid w:val="002E5A95"/>
    <w:rsid w:val="002E6501"/>
    <w:rsid w:val="002E65D0"/>
    <w:rsid w:val="002E77D3"/>
    <w:rsid w:val="002E7857"/>
    <w:rsid w:val="002F001D"/>
    <w:rsid w:val="002F0144"/>
    <w:rsid w:val="002F0153"/>
    <w:rsid w:val="002F0F92"/>
    <w:rsid w:val="002F100D"/>
    <w:rsid w:val="002F102F"/>
    <w:rsid w:val="002F1A4F"/>
    <w:rsid w:val="002F26E3"/>
    <w:rsid w:val="002F2A9C"/>
    <w:rsid w:val="002F3365"/>
    <w:rsid w:val="002F346A"/>
    <w:rsid w:val="002F361D"/>
    <w:rsid w:val="002F38DA"/>
    <w:rsid w:val="002F3A6C"/>
    <w:rsid w:val="002F3ABE"/>
    <w:rsid w:val="002F3B4E"/>
    <w:rsid w:val="002F3D24"/>
    <w:rsid w:val="002F465F"/>
    <w:rsid w:val="002F4C44"/>
    <w:rsid w:val="002F4E6C"/>
    <w:rsid w:val="002F4FA6"/>
    <w:rsid w:val="002F54D6"/>
    <w:rsid w:val="002F56B0"/>
    <w:rsid w:val="002F67D0"/>
    <w:rsid w:val="002F7166"/>
    <w:rsid w:val="002F71B7"/>
    <w:rsid w:val="002F7427"/>
    <w:rsid w:val="00301352"/>
    <w:rsid w:val="00301385"/>
    <w:rsid w:val="003018BB"/>
    <w:rsid w:val="00301F0F"/>
    <w:rsid w:val="00301FF5"/>
    <w:rsid w:val="0030222C"/>
    <w:rsid w:val="00302CE9"/>
    <w:rsid w:val="00304191"/>
    <w:rsid w:val="0030437A"/>
    <w:rsid w:val="00305102"/>
    <w:rsid w:val="00305F65"/>
    <w:rsid w:val="0030674C"/>
    <w:rsid w:val="0030765F"/>
    <w:rsid w:val="003100C4"/>
    <w:rsid w:val="00310280"/>
    <w:rsid w:val="003104AD"/>
    <w:rsid w:val="003104FC"/>
    <w:rsid w:val="00310A21"/>
    <w:rsid w:val="00310DEF"/>
    <w:rsid w:val="00312073"/>
    <w:rsid w:val="00312479"/>
    <w:rsid w:val="003126C6"/>
    <w:rsid w:val="0031289B"/>
    <w:rsid w:val="00313CE1"/>
    <w:rsid w:val="003140C3"/>
    <w:rsid w:val="00314E47"/>
    <w:rsid w:val="003151C9"/>
    <w:rsid w:val="00315B75"/>
    <w:rsid w:val="00316169"/>
    <w:rsid w:val="0031636D"/>
    <w:rsid w:val="00316C31"/>
    <w:rsid w:val="00316C89"/>
    <w:rsid w:val="00316D6F"/>
    <w:rsid w:val="003203C5"/>
    <w:rsid w:val="0032045B"/>
    <w:rsid w:val="00320936"/>
    <w:rsid w:val="00320F53"/>
    <w:rsid w:val="00321D86"/>
    <w:rsid w:val="0032215F"/>
    <w:rsid w:val="00322803"/>
    <w:rsid w:val="00322A03"/>
    <w:rsid w:val="00322C8F"/>
    <w:rsid w:val="00322ED8"/>
    <w:rsid w:val="00323573"/>
    <w:rsid w:val="00324BCE"/>
    <w:rsid w:val="003252FA"/>
    <w:rsid w:val="003253D9"/>
    <w:rsid w:val="003272E2"/>
    <w:rsid w:val="00330B99"/>
    <w:rsid w:val="00331441"/>
    <w:rsid w:val="0033189E"/>
    <w:rsid w:val="003319ED"/>
    <w:rsid w:val="00331DEE"/>
    <w:rsid w:val="00331FDD"/>
    <w:rsid w:val="00332223"/>
    <w:rsid w:val="00332C9F"/>
    <w:rsid w:val="00332F40"/>
    <w:rsid w:val="003334B4"/>
    <w:rsid w:val="003337F3"/>
    <w:rsid w:val="00333F4C"/>
    <w:rsid w:val="00334202"/>
    <w:rsid w:val="00335250"/>
    <w:rsid w:val="00335879"/>
    <w:rsid w:val="00336A77"/>
    <w:rsid w:val="00336B15"/>
    <w:rsid w:val="00336DA5"/>
    <w:rsid w:val="00340BA6"/>
    <w:rsid w:val="00340D3E"/>
    <w:rsid w:val="00341580"/>
    <w:rsid w:val="003419AD"/>
    <w:rsid w:val="00342E31"/>
    <w:rsid w:val="00343CC4"/>
    <w:rsid w:val="00344047"/>
    <w:rsid w:val="00344357"/>
    <w:rsid w:val="0034676D"/>
    <w:rsid w:val="0034763D"/>
    <w:rsid w:val="003500A8"/>
    <w:rsid w:val="0035014C"/>
    <w:rsid w:val="0035114C"/>
    <w:rsid w:val="0035120E"/>
    <w:rsid w:val="0035186C"/>
    <w:rsid w:val="003518F1"/>
    <w:rsid w:val="003519AB"/>
    <w:rsid w:val="00351A47"/>
    <w:rsid w:val="00351DEF"/>
    <w:rsid w:val="00351E09"/>
    <w:rsid w:val="00352A59"/>
    <w:rsid w:val="00352E1F"/>
    <w:rsid w:val="003532A3"/>
    <w:rsid w:val="00353D3D"/>
    <w:rsid w:val="00354703"/>
    <w:rsid w:val="003553E6"/>
    <w:rsid w:val="003558D0"/>
    <w:rsid w:val="00355C70"/>
    <w:rsid w:val="00355F6A"/>
    <w:rsid w:val="003577C5"/>
    <w:rsid w:val="0036068F"/>
    <w:rsid w:val="00361DAB"/>
    <w:rsid w:val="0036221E"/>
    <w:rsid w:val="0036230E"/>
    <w:rsid w:val="00363511"/>
    <w:rsid w:val="00363740"/>
    <w:rsid w:val="00364836"/>
    <w:rsid w:val="003651CD"/>
    <w:rsid w:val="003666E9"/>
    <w:rsid w:val="00367A3F"/>
    <w:rsid w:val="00367C77"/>
    <w:rsid w:val="00367ED4"/>
    <w:rsid w:val="00370D6F"/>
    <w:rsid w:val="0037115E"/>
    <w:rsid w:val="00371630"/>
    <w:rsid w:val="00372007"/>
    <w:rsid w:val="00372184"/>
    <w:rsid w:val="0037292F"/>
    <w:rsid w:val="00372A90"/>
    <w:rsid w:val="00373218"/>
    <w:rsid w:val="0037357B"/>
    <w:rsid w:val="00373DC2"/>
    <w:rsid w:val="003747E3"/>
    <w:rsid w:val="00374E8D"/>
    <w:rsid w:val="00375435"/>
    <w:rsid w:val="003775DB"/>
    <w:rsid w:val="00377649"/>
    <w:rsid w:val="003818E2"/>
    <w:rsid w:val="0038202D"/>
    <w:rsid w:val="003821E1"/>
    <w:rsid w:val="003822BD"/>
    <w:rsid w:val="003823AF"/>
    <w:rsid w:val="00383C8E"/>
    <w:rsid w:val="0038455A"/>
    <w:rsid w:val="003849F5"/>
    <w:rsid w:val="00384BB6"/>
    <w:rsid w:val="00385CCA"/>
    <w:rsid w:val="0038625C"/>
    <w:rsid w:val="0038644E"/>
    <w:rsid w:val="003864EC"/>
    <w:rsid w:val="0038657A"/>
    <w:rsid w:val="0038725D"/>
    <w:rsid w:val="00387CAC"/>
    <w:rsid w:val="00390095"/>
    <w:rsid w:val="00391457"/>
    <w:rsid w:val="00391C1C"/>
    <w:rsid w:val="00391E6D"/>
    <w:rsid w:val="00392564"/>
    <w:rsid w:val="00392FBC"/>
    <w:rsid w:val="00393B12"/>
    <w:rsid w:val="00394E8C"/>
    <w:rsid w:val="003960B5"/>
    <w:rsid w:val="003A02EC"/>
    <w:rsid w:val="003A0389"/>
    <w:rsid w:val="003A07E7"/>
    <w:rsid w:val="003A0977"/>
    <w:rsid w:val="003A1593"/>
    <w:rsid w:val="003A19C9"/>
    <w:rsid w:val="003A1E9E"/>
    <w:rsid w:val="003A21A0"/>
    <w:rsid w:val="003A2296"/>
    <w:rsid w:val="003A24E0"/>
    <w:rsid w:val="003A39C9"/>
    <w:rsid w:val="003A43AF"/>
    <w:rsid w:val="003A4A15"/>
    <w:rsid w:val="003A4E7E"/>
    <w:rsid w:val="003A52F4"/>
    <w:rsid w:val="003A5697"/>
    <w:rsid w:val="003A5DCA"/>
    <w:rsid w:val="003A68A7"/>
    <w:rsid w:val="003B072E"/>
    <w:rsid w:val="003B09E5"/>
    <w:rsid w:val="003B0EC1"/>
    <w:rsid w:val="003B194B"/>
    <w:rsid w:val="003B1DA8"/>
    <w:rsid w:val="003B2B27"/>
    <w:rsid w:val="003B3897"/>
    <w:rsid w:val="003B3D25"/>
    <w:rsid w:val="003B3EBB"/>
    <w:rsid w:val="003B43C4"/>
    <w:rsid w:val="003B443E"/>
    <w:rsid w:val="003B5013"/>
    <w:rsid w:val="003B5797"/>
    <w:rsid w:val="003B624F"/>
    <w:rsid w:val="003B679F"/>
    <w:rsid w:val="003B67DD"/>
    <w:rsid w:val="003C06EA"/>
    <w:rsid w:val="003C16C5"/>
    <w:rsid w:val="003C17EF"/>
    <w:rsid w:val="003C197D"/>
    <w:rsid w:val="003C2882"/>
    <w:rsid w:val="003C31AB"/>
    <w:rsid w:val="003C4381"/>
    <w:rsid w:val="003C4C9D"/>
    <w:rsid w:val="003C4FDF"/>
    <w:rsid w:val="003C53C2"/>
    <w:rsid w:val="003C7114"/>
    <w:rsid w:val="003C72C2"/>
    <w:rsid w:val="003C771C"/>
    <w:rsid w:val="003C7B8E"/>
    <w:rsid w:val="003D02BF"/>
    <w:rsid w:val="003D08CC"/>
    <w:rsid w:val="003D0C73"/>
    <w:rsid w:val="003D1C5C"/>
    <w:rsid w:val="003D2166"/>
    <w:rsid w:val="003D21FE"/>
    <w:rsid w:val="003D2AAA"/>
    <w:rsid w:val="003D3522"/>
    <w:rsid w:val="003D4F0B"/>
    <w:rsid w:val="003D5301"/>
    <w:rsid w:val="003D5B43"/>
    <w:rsid w:val="003D5C0C"/>
    <w:rsid w:val="003D60C8"/>
    <w:rsid w:val="003D69DB"/>
    <w:rsid w:val="003D6A8F"/>
    <w:rsid w:val="003D6ECE"/>
    <w:rsid w:val="003D7964"/>
    <w:rsid w:val="003E0EA4"/>
    <w:rsid w:val="003E148C"/>
    <w:rsid w:val="003E20AA"/>
    <w:rsid w:val="003E375C"/>
    <w:rsid w:val="003E3DFB"/>
    <w:rsid w:val="003E40D6"/>
    <w:rsid w:val="003E4B87"/>
    <w:rsid w:val="003E4EB4"/>
    <w:rsid w:val="003E5592"/>
    <w:rsid w:val="003E58EF"/>
    <w:rsid w:val="003E5ACB"/>
    <w:rsid w:val="003E5E8D"/>
    <w:rsid w:val="003E620A"/>
    <w:rsid w:val="003E7780"/>
    <w:rsid w:val="003F028B"/>
    <w:rsid w:val="003F07B8"/>
    <w:rsid w:val="003F16BF"/>
    <w:rsid w:val="003F198A"/>
    <w:rsid w:val="003F1A82"/>
    <w:rsid w:val="003F1B9A"/>
    <w:rsid w:val="003F329B"/>
    <w:rsid w:val="003F3AEA"/>
    <w:rsid w:val="003F3BB4"/>
    <w:rsid w:val="003F4302"/>
    <w:rsid w:val="003F4F32"/>
    <w:rsid w:val="003F4FEC"/>
    <w:rsid w:val="003F55CD"/>
    <w:rsid w:val="003F5C75"/>
    <w:rsid w:val="003F5CFD"/>
    <w:rsid w:val="003F6360"/>
    <w:rsid w:val="003F75F0"/>
    <w:rsid w:val="00400936"/>
    <w:rsid w:val="0040145E"/>
    <w:rsid w:val="00401AA7"/>
    <w:rsid w:val="00402D5F"/>
    <w:rsid w:val="00402F1B"/>
    <w:rsid w:val="00403575"/>
    <w:rsid w:val="004035A1"/>
    <w:rsid w:val="00403F54"/>
    <w:rsid w:val="004040AC"/>
    <w:rsid w:val="0040436B"/>
    <w:rsid w:val="004057D5"/>
    <w:rsid w:val="00406623"/>
    <w:rsid w:val="00406F3D"/>
    <w:rsid w:val="00407D7A"/>
    <w:rsid w:val="00410163"/>
    <w:rsid w:val="00410777"/>
    <w:rsid w:val="00410AC8"/>
    <w:rsid w:val="004111F5"/>
    <w:rsid w:val="004113F7"/>
    <w:rsid w:val="0041182F"/>
    <w:rsid w:val="00413378"/>
    <w:rsid w:val="00413494"/>
    <w:rsid w:val="0041359F"/>
    <w:rsid w:val="004136D2"/>
    <w:rsid w:val="004144E0"/>
    <w:rsid w:val="004148FF"/>
    <w:rsid w:val="00414F55"/>
    <w:rsid w:val="00415060"/>
    <w:rsid w:val="00415DD3"/>
    <w:rsid w:val="0041630D"/>
    <w:rsid w:val="00416C70"/>
    <w:rsid w:val="00417CA6"/>
    <w:rsid w:val="0042097D"/>
    <w:rsid w:val="00420E64"/>
    <w:rsid w:val="00421D91"/>
    <w:rsid w:val="00421DF5"/>
    <w:rsid w:val="004224D4"/>
    <w:rsid w:val="00422A4B"/>
    <w:rsid w:val="00422F69"/>
    <w:rsid w:val="004230B3"/>
    <w:rsid w:val="0042317A"/>
    <w:rsid w:val="00423C56"/>
    <w:rsid w:val="00424F30"/>
    <w:rsid w:val="004253D1"/>
    <w:rsid w:val="004268A6"/>
    <w:rsid w:val="00426932"/>
    <w:rsid w:val="004271C7"/>
    <w:rsid w:val="00427EB8"/>
    <w:rsid w:val="0043083A"/>
    <w:rsid w:val="00432460"/>
    <w:rsid w:val="00432B50"/>
    <w:rsid w:val="00432C45"/>
    <w:rsid w:val="00433296"/>
    <w:rsid w:val="0043343E"/>
    <w:rsid w:val="00433A9B"/>
    <w:rsid w:val="00433D5A"/>
    <w:rsid w:val="00434C37"/>
    <w:rsid w:val="00434DB4"/>
    <w:rsid w:val="00434F54"/>
    <w:rsid w:val="00435547"/>
    <w:rsid w:val="00435B0F"/>
    <w:rsid w:val="00437644"/>
    <w:rsid w:val="00437763"/>
    <w:rsid w:val="00437937"/>
    <w:rsid w:val="00437BA9"/>
    <w:rsid w:val="00437DDA"/>
    <w:rsid w:val="00437DE3"/>
    <w:rsid w:val="00440358"/>
    <w:rsid w:val="00440B11"/>
    <w:rsid w:val="00441588"/>
    <w:rsid w:val="004417CB"/>
    <w:rsid w:val="0044207F"/>
    <w:rsid w:val="00442CFD"/>
    <w:rsid w:val="00442E3B"/>
    <w:rsid w:val="00442EEB"/>
    <w:rsid w:val="004431D1"/>
    <w:rsid w:val="00443523"/>
    <w:rsid w:val="004438D2"/>
    <w:rsid w:val="00443910"/>
    <w:rsid w:val="004439D2"/>
    <w:rsid w:val="0044416A"/>
    <w:rsid w:val="00444630"/>
    <w:rsid w:val="004447DC"/>
    <w:rsid w:val="0044503B"/>
    <w:rsid w:val="004451DA"/>
    <w:rsid w:val="00445430"/>
    <w:rsid w:val="00445B92"/>
    <w:rsid w:val="004461AB"/>
    <w:rsid w:val="00446B27"/>
    <w:rsid w:val="004473AB"/>
    <w:rsid w:val="004505FD"/>
    <w:rsid w:val="00450C93"/>
    <w:rsid w:val="00450E3E"/>
    <w:rsid w:val="004519F4"/>
    <w:rsid w:val="00452315"/>
    <w:rsid w:val="00452517"/>
    <w:rsid w:val="00452C7F"/>
    <w:rsid w:val="004537E3"/>
    <w:rsid w:val="004540AB"/>
    <w:rsid w:val="00454ADE"/>
    <w:rsid w:val="004559E7"/>
    <w:rsid w:val="00455B21"/>
    <w:rsid w:val="00456316"/>
    <w:rsid w:val="00456BF0"/>
    <w:rsid w:val="00456D03"/>
    <w:rsid w:val="0045716A"/>
    <w:rsid w:val="00457270"/>
    <w:rsid w:val="004606B6"/>
    <w:rsid w:val="00460AF2"/>
    <w:rsid w:val="00461185"/>
    <w:rsid w:val="004612B6"/>
    <w:rsid w:val="00461BEC"/>
    <w:rsid w:val="00462438"/>
    <w:rsid w:val="00462932"/>
    <w:rsid w:val="00464235"/>
    <w:rsid w:val="00464761"/>
    <w:rsid w:val="00464A73"/>
    <w:rsid w:val="00464F4B"/>
    <w:rsid w:val="00466B3B"/>
    <w:rsid w:val="004703D4"/>
    <w:rsid w:val="0047098F"/>
    <w:rsid w:val="00470AE7"/>
    <w:rsid w:val="0047135B"/>
    <w:rsid w:val="004716F4"/>
    <w:rsid w:val="00471D00"/>
    <w:rsid w:val="00472005"/>
    <w:rsid w:val="0047237E"/>
    <w:rsid w:val="00472701"/>
    <w:rsid w:val="00472EA6"/>
    <w:rsid w:val="0047300D"/>
    <w:rsid w:val="00473B52"/>
    <w:rsid w:val="004752A9"/>
    <w:rsid w:val="00477DBD"/>
    <w:rsid w:val="004801E7"/>
    <w:rsid w:val="00481281"/>
    <w:rsid w:val="004818EA"/>
    <w:rsid w:val="00481C0C"/>
    <w:rsid w:val="00482306"/>
    <w:rsid w:val="00482AE0"/>
    <w:rsid w:val="004832E7"/>
    <w:rsid w:val="00483545"/>
    <w:rsid w:val="00483BF5"/>
    <w:rsid w:val="0048443C"/>
    <w:rsid w:val="0048464B"/>
    <w:rsid w:val="00484955"/>
    <w:rsid w:val="00485578"/>
    <w:rsid w:val="00486477"/>
    <w:rsid w:val="00486614"/>
    <w:rsid w:val="00486ADB"/>
    <w:rsid w:val="00487198"/>
    <w:rsid w:val="004901B6"/>
    <w:rsid w:val="004901DB"/>
    <w:rsid w:val="00490A37"/>
    <w:rsid w:val="00491670"/>
    <w:rsid w:val="00491839"/>
    <w:rsid w:val="00492603"/>
    <w:rsid w:val="00492826"/>
    <w:rsid w:val="00492E01"/>
    <w:rsid w:val="0049421C"/>
    <w:rsid w:val="00494A13"/>
    <w:rsid w:val="00494A88"/>
    <w:rsid w:val="00494C92"/>
    <w:rsid w:val="00494CB5"/>
    <w:rsid w:val="004973D6"/>
    <w:rsid w:val="00497645"/>
    <w:rsid w:val="00497740"/>
    <w:rsid w:val="004A00B3"/>
    <w:rsid w:val="004A1DC5"/>
    <w:rsid w:val="004A1F74"/>
    <w:rsid w:val="004A2BE5"/>
    <w:rsid w:val="004A3039"/>
    <w:rsid w:val="004A3176"/>
    <w:rsid w:val="004A47A1"/>
    <w:rsid w:val="004A5433"/>
    <w:rsid w:val="004A5E60"/>
    <w:rsid w:val="004A5EA8"/>
    <w:rsid w:val="004A60B2"/>
    <w:rsid w:val="004A68B4"/>
    <w:rsid w:val="004A6976"/>
    <w:rsid w:val="004A6AF5"/>
    <w:rsid w:val="004A6F3A"/>
    <w:rsid w:val="004A7197"/>
    <w:rsid w:val="004A7541"/>
    <w:rsid w:val="004A7C1F"/>
    <w:rsid w:val="004B00D0"/>
    <w:rsid w:val="004B10C7"/>
    <w:rsid w:val="004B1568"/>
    <w:rsid w:val="004B25C3"/>
    <w:rsid w:val="004B2B52"/>
    <w:rsid w:val="004B2C05"/>
    <w:rsid w:val="004B3FFD"/>
    <w:rsid w:val="004B4175"/>
    <w:rsid w:val="004B43BE"/>
    <w:rsid w:val="004B477E"/>
    <w:rsid w:val="004B55B8"/>
    <w:rsid w:val="004B6D39"/>
    <w:rsid w:val="004B6F02"/>
    <w:rsid w:val="004B71DA"/>
    <w:rsid w:val="004B73B3"/>
    <w:rsid w:val="004C06FC"/>
    <w:rsid w:val="004C0AEF"/>
    <w:rsid w:val="004C0EDD"/>
    <w:rsid w:val="004C1A29"/>
    <w:rsid w:val="004C2093"/>
    <w:rsid w:val="004C318B"/>
    <w:rsid w:val="004C3863"/>
    <w:rsid w:val="004C3A28"/>
    <w:rsid w:val="004C3C24"/>
    <w:rsid w:val="004C3CEA"/>
    <w:rsid w:val="004C4BE5"/>
    <w:rsid w:val="004C6620"/>
    <w:rsid w:val="004C7842"/>
    <w:rsid w:val="004C7A23"/>
    <w:rsid w:val="004C7FA4"/>
    <w:rsid w:val="004D03F0"/>
    <w:rsid w:val="004D2053"/>
    <w:rsid w:val="004D2200"/>
    <w:rsid w:val="004D22F8"/>
    <w:rsid w:val="004D37ED"/>
    <w:rsid w:val="004D39FC"/>
    <w:rsid w:val="004D43B6"/>
    <w:rsid w:val="004D4516"/>
    <w:rsid w:val="004D45B1"/>
    <w:rsid w:val="004D58EF"/>
    <w:rsid w:val="004D681A"/>
    <w:rsid w:val="004D6C42"/>
    <w:rsid w:val="004D6D4A"/>
    <w:rsid w:val="004D6E3B"/>
    <w:rsid w:val="004D7071"/>
    <w:rsid w:val="004D73E8"/>
    <w:rsid w:val="004D77D8"/>
    <w:rsid w:val="004E0E0C"/>
    <w:rsid w:val="004E10DE"/>
    <w:rsid w:val="004E1307"/>
    <w:rsid w:val="004E1C9E"/>
    <w:rsid w:val="004E1CE6"/>
    <w:rsid w:val="004E1E18"/>
    <w:rsid w:val="004E1E5F"/>
    <w:rsid w:val="004E2262"/>
    <w:rsid w:val="004E2A4D"/>
    <w:rsid w:val="004E2B36"/>
    <w:rsid w:val="004E2C62"/>
    <w:rsid w:val="004E3270"/>
    <w:rsid w:val="004E4A35"/>
    <w:rsid w:val="004E503D"/>
    <w:rsid w:val="004E51D9"/>
    <w:rsid w:val="004E5521"/>
    <w:rsid w:val="004E56DA"/>
    <w:rsid w:val="004E5773"/>
    <w:rsid w:val="004E5DBF"/>
    <w:rsid w:val="004E6B98"/>
    <w:rsid w:val="004E6E92"/>
    <w:rsid w:val="004E6F14"/>
    <w:rsid w:val="004E7FAD"/>
    <w:rsid w:val="004E7FC6"/>
    <w:rsid w:val="004F053B"/>
    <w:rsid w:val="004F0D1F"/>
    <w:rsid w:val="004F137C"/>
    <w:rsid w:val="004F1695"/>
    <w:rsid w:val="004F1E69"/>
    <w:rsid w:val="004F2016"/>
    <w:rsid w:val="004F3916"/>
    <w:rsid w:val="004F3A6F"/>
    <w:rsid w:val="004F4578"/>
    <w:rsid w:val="004F51E4"/>
    <w:rsid w:val="004F61B3"/>
    <w:rsid w:val="004F6642"/>
    <w:rsid w:val="004F6B5F"/>
    <w:rsid w:val="004F6BCF"/>
    <w:rsid w:val="004F7CB1"/>
    <w:rsid w:val="00500F50"/>
    <w:rsid w:val="005012EA"/>
    <w:rsid w:val="00501488"/>
    <w:rsid w:val="005016C3"/>
    <w:rsid w:val="00501B82"/>
    <w:rsid w:val="00501FBC"/>
    <w:rsid w:val="0050361B"/>
    <w:rsid w:val="0050371A"/>
    <w:rsid w:val="005038A7"/>
    <w:rsid w:val="005040BB"/>
    <w:rsid w:val="005041C0"/>
    <w:rsid w:val="00505107"/>
    <w:rsid w:val="005065FE"/>
    <w:rsid w:val="00507277"/>
    <w:rsid w:val="00507F43"/>
    <w:rsid w:val="005103D3"/>
    <w:rsid w:val="005107DB"/>
    <w:rsid w:val="0051112D"/>
    <w:rsid w:val="005122A8"/>
    <w:rsid w:val="00513187"/>
    <w:rsid w:val="005157AD"/>
    <w:rsid w:val="00515C64"/>
    <w:rsid w:val="0051634F"/>
    <w:rsid w:val="005163AE"/>
    <w:rsid w:val="00516A70"/>
    <w:rsid w:val="00516FFE"/>
    <w:rsid w:val="005172F4"/>
    <w:rsid w:val="00517EF9"/>
    <w:rsid w:val="0052003F"/>
    <w:rsid w:val="00520282"/>
    <w:rsid w:val="005202A1"/>
    <w:rsid w:val="00520E0A"/>
    <w:rsid w:val="00521073"/>
    <w:rsid w:val="00523817"/>
    <w:rsid w:val="00525868"/>
    <w:rsid w:val="00525CCC"/>
    <w:rsid w:val="00526001"/>
    <w:rsid w:val="0052601C"/>
    <w:rsid w:val="0052638E"/>
    <w:rsid w:val="00526801"/>
    <w:rsid w:val="005268DA"/>
    <w:rsid w:val="00527FE6"/>
    <w:rsid w:val="005309D9"/>
    <w:rsid w:val="0053162F"/>
    <w:rsid w:val="005318B2"/>
    <w:rsid w:val="00531963"/>
    <w:rsid w:val="005325BC"/>
    <w:rsid w:val="0053461D"/>
    <w:rsid w:val="00534B6A"/>
    <w:rsid w:val="00534C03"/>
    <w:rsid w:val="0053567D"/>
    <w:rsid w:val="00535A90"/>
    <w:rsid w:val="00535F1F"/>
    <w:rsid w:val="0053653A"/>
    <w:rsid w:val="005365A4"/>
    <w:rsid w:val="00536757"/>
    <w:rsid w:val="00537859"/>
    <w:rsid w:val="00540C7F"/>
    <w:rsid w:val="005412C8"/>
    <w:rsid w:val="0054135B"/>
    <w:rsid w:val="00541616"/>
    <w:rsid w:val="0054202F"/>
    <w:rsid w:val="0054295A"/>
    <w:rsid w:val="0054301E"/>
    <w:rsid w:val="005436E3"/>
    <w:rsid w:val="0054375C"/>
    <w:rsid w:val="005439A4"/>
    <w:rsid w:val="005447DC"/>
    <w:rsid w:val="00544806"/>
    <w:rsid w:val="00545B34"/>
    <w:rsid w:val="00545B7E"/>
    <w:rsid w:val="00546D75"/>
    <w:rsid w:val="00547144"/>
    <w:rsid w:val="005471C4"/>
    <w:rsid w:val="00547731"/>
    <w:rsid w:val="00547765"/>
    <w:rsid w:val="00547766"/>
    <w:rsid w:val="00551332"/>
    <w:rsid w:val="005521B9"/>
    <w:rsid w:val="00552990"/>
    <w:rsid w:val="00553215"/>
    <w:rsid w:val="00554051"/>
    <w:rsid w:val="00554F53"/>
    <w:rsid w:val="0055542E"/>
    <w:rsid w:val="00555A80"/>
    <w:rsid w:val="00555CFC"/>
    <w:rsid w:val="00555D40"/>
    <w:rsid w:val="00555DBD"/>
    <w:rsid w:val="00557432"/>
    <w:rsid w:val="00560995"/>
    <w:rsid w:val="005609F6"/>
    <w:rsid w:val="00560E2F"/>
    <w:rsid w:val="00561A5E"/>
    <w:rsid w:val="00562FB4"/>
    <w:rsid w:val="005634C0"/>
    <w:rsid w:val="00564B0A"/>
    <w:rsid w:val="005656A9"/>
    <w:rsid w:val="00565BE4"/>
    <w:rsid w:val="00566126"/>
    <w:rsid w:val="00566678"/>
    <w:rsid w:val="00566A6C"/>
    <w:rsid w:val="00566AD5"/>
    <w:rsid w:val="00571015"/>
    <w:rsid w:val="005714B7"/>
    <w:rsid w:val="00571775"/>
    <w:rsid w:val="00571E3A"/>
    <w:rsid w:val="00572232"/>
    <w:rsid w:val="005724A0"/>
    <w:rsid w:val="005725C9"/>
    <w:rsid w:val="005739B1"/>
    <w:rsid w:val="00573B10"/>
    <w:rsid w:val="00574474"/>
    <w:rsid w:val="005748AC"/>
    <w:rsid w:val="00574AAB"/>
    <w:rsid w:val="00574FCE"/>
    <w:rsid w:val="00575012"/>
    <w:rsid w:val="00575535"/>
    <w:rsid w:val="00575A43"/>
    <w:rsid w:val="00575CD0"/>
    <w:rsid w:val="00575D16"/>
    <w:rsid w:val="0057690A"/>
    <w:rsid w:val="00577369"/>
    <w:rsid w:val="005773EA"/>
    <w:rsid w:val="005800F2"/>
    <w:rsid w:val="005805F0"/>
    <w:rsid w:val="00581608"/>
    <w:rsid w:val="00581A21"/>
    <w:rsid w:val="005824B9"/>
    <w:rsid w:val="005832ED"/>
    <w:rsid w:val="00583B5B"/>
    <w:rsid w:val="00584791"/>
    <w:rsid w:val="00584E73"/>
    <w:rsid w:val="005859EA"/>
    <w:rsid w:val="00585D90"/>
    <w:rsid w:val="0058666B"/>
    <w:rsid w:val="00586892"/>
    <w:rsid w:val="00587D26"/>
    <w:rsid w:val="005909AE"/>
    <w:rsid w:val="00590BB1"/>
    <w:rsid w:val="00590FE2"/>
    <w:rsid w:val="00591DFB"/>
    <w:rsid w:val="00592E8E"/>
    <w:rsid w:val="005950C1"/>
    <w:rsid w:val="0059533C"/>
    <w:rsid w:val="00595E06"/>
    <w:rsid w:val="00595E65"/>
    <w:rsid w:val="005960A0"/>
    <w:rsid w:val="005968CC"/>
    <w:rsid w:val="005970A8"/>
    <w:rsid w:val="005974B9"/>
    <w:rsid w:val="0059762F"/>
    <w:rsid w:val="005A045B"/>
    <w:rsid w:val="005A0DBA"/>
    <w:rsid w:val="005A109C"/>
    <w:rsid w:val="005A19AF"/>
    <w:rsid w:val="005A228E"/>
    <w:rsid w:val="005A2BFD"/>
    <w:rsid w:val="005A2EB7"/>
    <w:rsid w:val="005A2F1F"/>
    <w:rsid w:val="005A357C"/>
    <w:rsid w:val="005A3BF6"/>
    <w:rsid w:val="005A3E1B"/>
    <w:rsid w:val="005A458E"/>
    <w:rsid w:val="005A4951"/>
    <w:rsid w:val="005A49B2"/>
    <w:rsid w:val="005A49D0"/>
    <w:rsid w:val="005A5188"/>
    <w:rsid w:val="005A5C4D"/>
    <w:rsid w:val="005A5ECA"/>
    <w:rsid w:val="005A740F"/>
    <w:rsid w:val="005A777E"/>
    <w:rsid w:val="005A7B0D"/>
    <w:rsid w:val="005B1087"/>
    <w:rsid w:val="005B1D7E"/>
    <w:rsid w:val="005B2235"/>
    <w:rsid w:val="005B2D7D"/>
    <w:rsid w:val="005B3077"/>
    <w:rsid w:val="005B3259"/>
    <w:rsid w:val="005B34D8"/>
    <w:rsid w:val="005B41ED"/>
    <w:rsid w:val="005B4741"/>
    <w:rsid w:val="005B4AAA"/>
    <w:rsid w:val="005B5858"/>
    <w:rsid w:val="005B623C"/>
    <w:rsid w:val="005B664C"/>
    <w:rsid w:val="005B740A"/>
    <w:rsid w:val="005B7933"/>
    <w:rsid w:val="005B7960"/>
    <w:rsid w:val="005B7D20"/>
    <w:rsid w:val="005B7FF9"/>
    <w:rsid w:val="005C0259"/>
    <w:rsid w:val="005C0884"/>
    <w:rsid w:val="005C11F6"/>
    <w:rsid w:val="005C2066"/>
    <w:rsid w:val="005C25EC"/>
    <w:rsid w:val="005C2CFF"/>
    <w:rsid w:val="005C3202"/>
    <w:rsid w:val="005C4905"/>
    <w:rsid w:val="005C523A"/>
    <w:rsid w:val="005C57DB"/>
    <w:rsid w:val="005C6701"/>
    <w:rsid w:val="005C6F47"/>
    <w:rsid w:val="005C7109"/>
    <w:rsid w:val="005C7F56"/>
    <w:rsid w:val="005C7FBF"/>
    <w:rsid w:val="005D04D8"/>
    <w:rsid w:val="005D1B01"/>
    <w:rsid w:val="005D292E"/>
    <w:rsid w:val="005D2C1A"/>
    <w:rsid w:val="005D31C9"/>
    <w:rsid w:val="005D33DF"/>
    <w:rsid w:val="005D3D54"/>
    <w:rsid w:val="005D3F02"/>
    <w:rsid w:val="005D44C1"/>
    <w:rsid w:val="005D46AF"/>
    <w:rsid w:val="005D5493"/>
    <w:rsid w:val="005D7FC8"/>
    <w:rsid w:val="005E08CF"/>
    <w:rsid w:val="005E0D69"/>
    <w:rsid w:val="005E13EB"/>
    <w:rsid w:val="005E1EFD"/>
    <w:rsid w:val="005E26B8"/>
    <w:rsid w:val="005E26CB"/>
    <w:rsid w:val="005E2BBD"/>
    <w:rsid w:val="005E3878"/>
    <w:rsid w:val="005E410A"/>
    <w:rsid w:val="005E4A46"/>
    <w:rsid w:val="005E6EDB"/>
    <w:rsid w:val="005E7560"/>
    <w:rsid w:val="005E767D"/>
    <w:rsid w:val="005E7D18"/>
    <w:rsid w:val="005F03BB"/>
    <w:rsid w:val="005F082F"/>
    <w:rsid w:val="005F0E84"/>
    <w:rsid w:val="005F137C"/>
    <w:rsid w:val="005F2247"/>
    <w:rsid w:val="005F22E9"/>
    <w:rsid w:val="005F2F07"/>
    <w:rsid w:val="005F3250"/>
    <w:rsid w:val="005F3471"/>
    <w:rsid w:val="005F3DE3"/>
    <w:rsid w:val="005F3F1C"/>
    <w:rsid w:val="005F4DE1"/>
    <w:rsid w:val="005F5F58"/>
    <w:rsid w:val="005F5F81"/>
    <w:rsid w:val="005F6557"/>
    <w:rsid w:val="006001B5"/>
    <w:rsid w:val="006009F1"/>
    <w:rsid w:val="00600DA3"/>
    <w:rsid w:val="00601114"/>
    <w:rsid w:val="00601360"/>
    <w:rsid w:val="006021AF"/>
    <w:rsid w:val="006037DF"/>
    <w:rsid w:val="00605110"/>
    <w:rsid w:val="00605447"/>
    <w:rsid w:val="00605449"/>
    <w:rsid w:val="00605B35"/>
    <w:rsid w:val="00605E74"/>
    <w:rsid w:val="006063FB"/>
    <w:rsid w:val="006074AC"/>
    <w:rsid w:val="00610394"/>
    <w:rsid w:val="00610A08"/>
    <w:rsid w:val="0061116E"/>
    <w:rsid w:val="0061186A"/>
    <w:rsid w:val="00611A4F"/>
    <w:rsid w:val="00612035"/>
    <w:rsid w:val="00612E17"/>
    <w:rsid w:val="00612EAC"/>
    <w:rsid w:val="00612F8D"/>
    <w:rsid w:val="006138A3"/>
    <w:rsid w:val="00613C45"/>
    <w:rsid w:val="00614121"/>
    <w:rsid w:val="00616259"/>
    <w:rsid w:val="00616796"/>
    <w:rsid w:val="00616F64"/>
    <w:rsid w:val="00617318"/>
    <w:rsid w:val="00621308"/>
    <w:rsid w:val="006219BE"/>
    <w:rsid w:val="00624051"/>
    <w:rsid w:val="00624F02"/>
    <w:rsid w:val="00626BB3"/>
    <w:rsid w:val="006308D3"/>
    <w:rsid w:val="00631264"/>
    <w:rsid w:val="00631272"/>
    <w:rsid w:val="00631E01"/>
    <w:rsid w:val="006324C0"/>
    <w:rsid w:val="00632F18"/>
    <w:rsid w:val="00633F59"/>
    <w:rsid w:val="00634046"/>
    <w:rsid w:val="00635C5B"/>
    <w:rsid w:val="00636124"/>
    <w:rsid w:val="00636303"/>
    <w:rsid w:val="00636F34"/>
    <w:rsid w:val="00637E87"/>
    <w:rsid w:val="00640660"/>
    <w:rsid w:val="006408CA"/>
    <w:rsid w:val="00641034"/>
    <w:rsid w:val="00642123"/>
    <w:rsid w:val="00642441"/>
    <w:rsid w:val="00644277"/>
    <w:rsid w:val="00644A39"/>
    <w:rsid w:val="00645CB6"/>
    <w:rsid w:val="00646241"/>
    <w:rsid w:val="00646E66"/>
    <w:rsid w:val="00650585"/>
    <w:rsid w:val="00650916"/>
    <w:rsid w:val="00650B38"/>
    <w:rsid w:val="00651668"/>
    <w:rsid w:val="0065174F"/>
    <w:rsid w:val="00652F76"/>
    <w:rsid w:val="006554DF"/>
    <w:rsid w:val="00656239"/>
    <w:rsid w:val="00656587"/>
    <w:rsid w:val="00660B9D"/>
    <w:rsid w:val="006611C7"/>
    <w:rsid w:val="0066132D"/>
    <w:rsid w:val="00661FEF"/>
    <w:rsid w:val="0066205B"/>
    <w:rsid w:val="00662635"/>
    <w:rsid w:val="006629E2"/>
    <w:rsid w:val="00662F2E"/>
    <w:rsid w:val="006630F8"/>
    <w:rsid w:val="00665C65"/>
    <w:rsid w:val="00665EC9"/>
    <w:rsid w:val="00667156"/>
    <w:rsid w:val="0067085D"/>
    <w:rsid w:val="00670A87"/>
    <w:rsid w:val="006712EF"/>
    <w:rsid w:val="00672012"/>
    <w:rsid w:val="0067268B"/>
    <w:rsid w:val="00673230"/>
    <w:rsid w:val="00673A2C"/>
    <w:rsid w:val="00673D65"/>
    <w:rsid w:val="00675648"/>
    <w:rsid w:val="006758E5"/>
    <w:rsid w:val="006762D8"/>
    <w:rsid w:val="00676E39"/>
    <w:rsid w:val="00680A77"/>
    <w:rsid w:val="00680CBA"/>
    <w:rsid w:val="00680CD0"/>
    <w:rsid w:val="00682121"/>
    <w:rsid w:val="00682301"/>
    <w:rsid w:val="00682646"/>
    <w:rsid w:val="00682E96"/>
    <w:rsid w:val="00683428"/>
    <w:rsid w:val="006837FD"/>
    <w:rsid w:val="00683A36"/>
    <w:rsid w:val="00684035"/>
    <w:rsid w:val="00684AB1"/>
    <w:rsid w:val="00684D99"/>
    <w:rsid w:val="00684F08"/>
    <w:rsid w:val="006864E8"/>
    <w:rsid w:val="00686CCD"/>
    <w:rsid w:val="006872B5"/>
    <w:rsid w:val="006872E0"/>
    <w:rsid w:val="00687EB0"/>
    <w:rsid w:val="00690F07"/>
    <w:rsid w:val="0069201B"/>
    <w:rsid w:val="006920A8"/>
    <w:rsid w:val="00692545"/>
    <w:rsid w:val="0069293C"/>
    <w:rsid w:val="00692AF2"/>
    <w:rsid w:val="00692E9D"/>
    <w:rsid w:val="0069345A"/>
    <w:rsid w:val="00693E9E"/>
    <w:rsid w:val="0069401F"/>
    <w:rsid w:val="00694222"/>
    <w:rsid w:val="006947BD"/>
    <w:rsid w:val="00694997"/>
    <w:rsid w:val="0069504F"/>
    <w:rsid w:val="006951A5"/>
    <w:rsid w:val="006969C5"/>
    <w:rsid w:val="0069775F"/>
    <w:rsid w:val="00697AC6"/>
    <w:rsid w:val="00697ACC"/>
    <w:rsid w:val="006A01ED"/>
    <w:rsid w:val="006A0357"/>
    <w:rsid w:val="006A0D63"/>
    <w:rsid w:val="006A1BFF"/>
    <w:rsid w:val="006A1E44"/>
    <w:rsid w:val="006A1F84"/>
    <w:rsid w:val="006A1FD7"/>
    <w:rsid w:val="006A2149"/>
    <w:rsid w:val="006A22FF"/>
    <w:rsid w:val="006A2389"/>
    <w:rsid w:val="006A2743"/>
    <w:rsid w:val="006A2A2E"/>
    <w:rsid w:val="006A2AB9"/>
    <w:rsid w:val="006A2CD0"/>
    <w:rsid w:val="006A3245"/>
    <w:rsid w:val="006A3910"/>
    <w:rsid w:val="006A3DB5"/>
    <w:rsid w:val="006A428F"/>
    <w:rsid w:val="006A5CE1"/>
    <w:rsid w:val="006A7CC1"/>
    <w:rsid w:val="006B0626"/>
    <w:rsid w:val="006B0653"/>
    <w:rsid w:val="006B1278"/>
    <w:rsid w:val="006B1333"/>
    <w:rsid w:val="006B1684"/>
    <w:rsid w:val="006B1BAA"/>
    <w:rsid w:val="006B2464"/>
    <w:rsid w:val="006B2B14"/>
    <w:rsid w:val="006B43D0"/>
    <w:rsid w:val="006B4AF4"/>
    <w:rsid w:val="006B5890"/>
    <w:rsid w:val="006B5A8F"/>
    <w:rsid w:val="006B7279"/>
    <w:rsid w:val="006B72A1"/>
    <w:rsid w:val="006B7368"/>
    <w:rsid w:val="006B7E8A"/>
    <w:rsid w:val="006C0265"/>
    <w:rsid w:val="006C0B76"/>
    <w:rsid w:val="006C0FBB"/>
    <w:rsid w:val="006C1C63"/>
    <w:rsid w:val="006C1D6E"/>
    <w:rsid w:val="006C261A"/>
    <w:rsid w:val="006C3A9C"/>
    <w:rsid w:val="006C3C3B"/>
    <w:rsid w:val="006C43BA"/>
    <w:rsid w:val="006C4940"/>
    <w:rsid w:val="006C4E79"/>
    <w:rsid w:val="006C5009"/>
    <w:rsid w:val="006C5126"/>
    <w:rsid w:val="006C5492"/>
    <w:rsid w:val="006C5FE6"/>
    <w:rsid w:val="006C6B56"/>
    <w:rsid w:val="006D0561"/>
    <w:rsid w:val="006D092A"/>
    <w:rsid w:val="006D0D66"/>
    <w:rsid w:val="006D1EF8"/>
    <w:rsid w:val="006D217C"/>
    <w:rsid w:val="006D31D8"/>
    <w:rsid w:val="006D38C7"/>
    <w:rsid w:val="006D3B2C"/>
    <w:rsid w:val="006D4281"/>
    <w:rsid w:val="006D4584"/>
    <w:rsid w:val="006D5F6B"/>
    <w:rsid w:val="006D6A18"/>
    <w:rsid w:val="006D70EE"/>
    <w:rsid w:val="006D7277"/>
    <w:rsid w:val="006D73D2"/>
    <w:rsid w:val="006D7A01"/>
    <w:rsid w:val="006D7C48"/>
    <w:rsid w:val="006E1032"/>
    <w:rsid w:val="006E19C6"/>
    <w:rsid w:val="006E25E8"/>
    <w:rsid w:val="006E27F9"/>
    <w:rsid w:val="006E2BD3"/>
    <w:rsid w:val="006E3F8F"/>
    <w:rsid w:val="006E3FA8"/>
    <w:rsid w:val="006E43AF"/>
    <w:rsid w:val="006E4405"/>
    <w:rsid w:val="006E5AFA"/>
    <w:rsid w:val="006E5C4F"/>
    <w:rsid w:val="006E6A71"/>
    <w:rsid w:val="006E6F40"/>
    <w:rsid w:val="006E72D2"/>
    <w:rsid w:val="006E7C45"/>
    <w:rsid w:val="006F0B86"/>
    <w:rsid w:val="006F1A63"/>
    <w:rsid w:val="006F2F88"/>
    <w:rsid w:val="006F3C82"/>
    <w:rsid w:val="006F4FBE"/>
    <w:rsid w:val="006F511E"/>
    <w:rsid w:val="006F5A1E"/>
    <w:rsid w:val="006F61CA"/>
    <w:rsid w:val="006F6754"/>
    <w:rsid w:val="006F7204"/>
    <w:rsid w:val="006F7C4D"/>
    <w:rsid w:val="007002D3"/>
    <w:rsid w:val="007004DB"/>
    <w:rsid w:val="0070080A"/>
    <w:rsid w:val="0070175C"/>
    <w:rsid w:val="007019D3"/>
    <w:rsid w:val="007027C5"/>
    <w:rsid w:val="00702F3F"/>
    <w:rsid w:val="0070451B"/>
    <w:rsid w:val="007048F4"/>
    <w:rsid w:val="00704C26"/>
    <w:rsid w:val="0070517E"/>
    <w:rsid w:val="00705AD4"/>
    <w:rsid w:val="00706E87"/>
    <w:rsid w:val="00706F4C"/>
    <w:rsid w:val="007102C5"/>
    <w:rsid w:val="00710488"/>
    <w:rsid w:val="00710B2D"/>
    <w:rsid w:val="00711ACC"/>
    <w:rsid w:val="00712107"/>
    <w:rsid w:val="0071246F"/>
    <w:rsid w:val="007129A8"/>
    <w:rsid w:val="00712FFE"/>
    <w:rsid w:val="00713595"/>
    <w:rsid w:val="007168D8"/>
    <w:rsid w:val="00717412"/>
    <w:rsid w:val="00717C48"/>
    <w:rsid w:val="00720128"/>
    <w:rsid w:val="00720D5E"/>
    <w:rsid w:val="0072116E"/>
    <w:rsid w:val="00721273"/>
    <w:rsid w:val="007214EB"/>
    <w:rsid w:val="00721760"/>
    <w:rsid w:val="007222E8"/>
    <w:rsid w:val="0072251D"/>
    <w:rsid w:val="00723DED"/>
    <w:rsid w:val="00724397"/>
    <w:rsid w:val="0072439C"/>
    <w:rsid w:val="00725B5A"/>
    <w:rsid w:val="00726167"/>
    <w:rsid w:val="007265EF"/>
    <w:rsid w:val="0072727C"/>
    <w:rsid w:val="00730481"/>
    <w:rsid w:val="00730E28"/>
    <w:rsid w:val="0073176A"/>
    <w:rsid w:val="007325A8"/>
    <w:rsid w:val="007330D4"/>
    <w:rsid w:val="0073360C"/>
    <w:rsid w:val="007339FD"/>
    <w:rsid w:val="00734242"/>
    <w:rsid w:val="00734CB3"/>
    <w:rsid w:val="00734D4A"/>
    <w:rsid w:val="00734D88"/>
    <w:rsid w:val="00735144"/>
    <w:rsid w:val="007355D3"/>
    <w:rsid w:val="007357E8"/>
    <w:rsid w:val="007360B0"/>
    <w:rsid w:val="00736BBC"/>
    <w:rsid w:val="00737F00"/>
    <w:rsid w:val="00740946"/>
    <w:rsid w:val="0074094E"/>
    <w:rsid w:val="00740FF3"/>
    <w:rsid w:val="00741536"/>
    <w:rsid w:val="0074198C"/>
    <w:rsid w:val="007422AD"/>
    <w:rsid w:val="00742443"/>
    <w:rsid w:val="00742FA0"/>
    <w:rsid w:val="00743327"/>
    <w:rsid w:val="007433F1"/>
    <w:rsid w:val="00743AC1"/>
    <w:rsid w:val="00744D3B"/>
    <w:rsid w:val="007451C4"/>
    <w:rsid w:val="00745698"/>
    <w:rsid w:val="00745CAA"/>
    <w:rsid w:val="00745E74"/>
    <w:rsid w:val="0074609E"/>
    <w:rsid w:val="00746612"/>
    <w:rsid w:val="0074682C"/>
    <w:rsid w:val="00746CDE"/>
    <w:rsid w:val="00746DBE"/>
    <w:rsid w:val="0074712F"/>
    <w:rsid w:val="00750184"/>
    <w:rsid w:val="00751074"/>
    <w:rsid w:val="007532B1"/>
    <w:rsid w:val="00753A92"/>
    <w:rsid w:val="00753F0F"/>
    <w:rsid w:val="00754365"/>
    <w:rsid w:val="00754EAB"/>
    <w:rsid w:val="00754ECD"/>
    <w:rsid w:val="00754F56"/>
    <w:rsid w:val="00755D63"/>
    <w:rsid w:val="00755FA2"/>
    <w:rsid w:val="007560B3"/>
    <w:rsid w:val="0075648E"/>
    <w:rsid w:val="00756560"/>
    <w:rsid w:val="007567CE"/>
    <w:rsid w:val="0075683E"/>
    <w:rsid w:val="00757120"/>
    <w:rsid w:val="00757C96"/>
    <w:rsid w:val="007605FE"/>
    <w:rsid w:val="00761A46"/>
    <w:rsid w:val="0076254C"/>
    <w:rsid w:val="007626E2"/>
    <w:rsid w:val="00763844"/>
    <w:rsid w:val="00763CD3"/>
    <w:rsid w:val="0076440B"/>
    <w:rsid w:val="007651A9"/>
    <w:rsid w:val="007656DE"/>
    <w:rsid w:val="00765AD3"/>
    <w:rsid w:val="00766354"/>
    <w:rsid w:val="00767274"/>
    <w:rsid w:val="00767FE6"/>
    <w:rsid w:val="00770227"/>
    <w:rsid w:val="00770D6A"/>
    <w:rsid w:val="0077149B"/>
    <w:rsid w:val="00771556"/>
    <w:rsid w:val="00771D92"/>
    <w:rsid w:val="0077227A"/>
    <w:rsid w:val="00772A8C"/>
    <w:rsid w:val="0077317D"/>
    <w:rsid w:val="00773559"/>
    <w:rsid w:val="0077427A"/>
    <w:rsid w:val="007742D8"/>
    <w:rsid w:val="0077481C"/>
    <w:rsid w:val="00774C77"/>
    <w:rsid w:val="00776C4A"/>
    <w:rsid w:val="007772B1"/>
    <w:rsid w:val="00777BA1"/>
    <w:rsid w:val="00777D8E"/>
    <w:rsid w:val="00780448"/>
    <w:rsid w:val="007808B6"/>
    <w:rsid w:val="00781791"/>
    <w:rsid w:val="00781A65"/>
    <w:rsid w:val="00781FFC"/>
    <w:rsid w:val="00783518"/>
    <w:rsid w:val="00784C9B"/>
    <w:rsid w:val="00784CF0"/>
    <w:rsid w:val="00784EC3"/>
    <w:rsid w:val="00786962"/>
    <w:rsid w:val="007877BA"/>
    <w:rsid w:val="00787B58"/>
    <w:rsid w:val="00787C02"/>
    <w:rsid w:val="00787CC9"/>
    <w:rsid w:val="00787DF4"/>
    <w:rsid w:val="0079120D"/>
    <w:rsid w:val="00791ADA"/>
    <w:rsid w:val="0079297B"/>
    <w:rsid w:val="00792A1E"/>
    <w:rsid w:val="00792C61"/>
    <w:rsid w:val="00792E97"/>
    <w:rsid w:val="007946AB"/>
    <w:rsid w:val="00794DE5"/>
    <w:rsid w:val="007952DE"/>
    <w:rsid w:val="00795437"/>
    <w:rsid w:val="00795BEE"/>
    <w:rsid w:val="00795DD2"/>
    <w:rsid w:val="007960D2"/>
    <w:rsid w:val="00796663"/>
    <w:rsid w:val="00796E52"/>
    <w:rsid w:val="00796E99"/>
    <w:rsid w:val="007970DA"/>
    <w:rsid w:val="007A1471"/>
    <w:rsid w:val="007A14E1"/>
    <w:rsid w:val="007A1B42"/>
    <w:rsid w:val="007A1E16"/>
    <w:rsid w:val="007A24E9"/>
    <w:rsid w:val="007A3625"/>
    <w:rsid w:val="007A3B1A"/>
    <w:rsid w:val="007A40BF"/>
    <w:rsid w:val="007A47EA"/>
    <w:rsid w:val="007A5BE0"/>
    <w:rsid w:val="007A60AF"/>
    <w:rsid w:val="007A7B83"/>
    <w:rsid w:val="007A7D0B"/>
    <w:rsid w:val="007B0258"/>
    <w:rsid w:val="007B0562"/>
    <w:rsid w:val="007B232C"/>
    <w:rsid w:val="007B2B91"/>
    <w:rsid w:val="007B325E"/>
    <w:rsid w:val="007B3589"/>
    <w:rsid w:val="007B4834"/>
    <w:rsid w:val="007B5528"/>
    <w:rsid w:val="007B56CC"/>
    <w:rsid w:val="007B5EDB"/>
    <w:rsid w:val="007B66F2"/>
    <w:rsid w:val="007B683E"/>
    <w:rsid w:val="007B6E0C"/>
    <w:rsid w:val="007B6E77"/>
    <w:rsid w:val="007C05A0"/>
    <w:rsid w:val="007C0716"/>
    <w:rsid w:val="007C071B"/>
    <w:rsid w:val="007C19F1"/>
    <w:rsid w:val="007C1A27"/>
    <w:rsid w:val="007C2B1D"/>
    <w:rsid w:val="007C31D4"/>
    <w:rsid w:val="007C3426"/>
    <w:rsid w:val="007C3E4C"/>
    <w:rsid w:val="007C485A"/>
    <w:rsid w:val="007C4863"/>
    <w:rsid w:val="007C523B"/>
    <w:rsid w:val="007C55EA"/>
    <w:rsid w:val="007C5678"/>
    <w:rsid w:val="007C5DD4"/>
    <w:rsid w:val="007C7514"/>
    <w:rsid w:val="007C7B70"/>
    <w:rsid w:val="007C7E8E"/>
    <w:rsid w:val="007D0038"/>
    <w:rsid w:val="007D0ABE"/>
    <w:rsid w:val="007D0D8D"/>
    <w:rsid w:val="007D22C7"/>
    <w:rsid w:val="007D33EC"/>
    <w:rsid w:val="007D34FD"/>
    <w:rsid w:val="007D3BFE"/>
    <w:rsid w:val="007D3FAB"/>
    <w:rsid w:val="007D402F"/>
    <w:rsid w:val="007D5161"/>
    <w:rsid w:val="007D5717"/>
    <w:rsid w:val="007D586E"/>
    <w:rsid w:val="007D6EBE"/>
    <w:rsid w:val="007D77DC"/>
    <w:rsid w:val="007E02D1"/>
    <w:rsid w:val="007E03DF"/>
    <w:rsid w:val="007E0563"/>
    <w:rsid w:val="007E0921"/>
    <w:rsid w:val="007E0BA7"/>
    <w:rsid w:val="007E133E"/>
    <w:rsid w:val="007E2766"/>
    <w:rsid w:val="007E37D1"/>
    <w:rsid w:val="007E502B"/>
    <w:rsid w:val="007E5688"/>
    <w:rsid w:val="007E56A5"/>
    <w:rsid w:val="007E6A0A"/>
    <w:rsid w:val="007E7023"/>
    <w:rsid w:val="007E7664"/>
    <w:rsid w:val="007F05E3"/>
    <w:rsid w:val="007F06CE"/>
    <w:rsid w:val="007F0A59"/>
    <w:rsid w:val="007F0D58"/>
    <w:rsid w:val="007F1083"/>
    <w:rsid w:val="007F15E9"/>
    <w:rsid w:val="007F2341"/>
    <w:rsid w:val="007F3816"/>
    <w:rsid w:val="007F3E32"/>
    <w:rsid w:val="007F4F9D"/>
    <w:rsid w:val="007F5E0A"/>
    <w:rsid w:val="007F682F"/>
    <w:rsid w:val="007F6E6A"/>
    <w:rsid w:val="007F733C"/>
    <w:rsid w:val="007F737B"/>
    <w:rsid w:val="007F7705"/>
    <w:rsid w:val="007F7FEC"/>
    <w:rsid w:val="008019A4"/>
    <w:rsid w:val="008020E2"/>
    <w:rsid w:val="00802841"/>
    <w:rsid w:val="00803237"/>
    <w:rsid w:val="00804294"/>
    <w:rsid w:val="00804FB1"/>
    <w:rsid w:val="00805EA5"/>
    <w:rsid w:val="008062B2"/>
    <w:rsid w:val="008067B5"/>
    <w:rsid w:val="00807243"/>
    <w:rsid w:val="00807D5D"/>
    <w:rsid w:val="0081046E"/>
    <w:rsid w:val="0081091D"/>
    <w:rsid w:val="00810B52"/>
    <w:rsid w:val="00810F0A"/>
    <w:rsid w:val="00812153"/>
    <w:rsid w:val="00812DDF"/>
    <w:rsid w:val="00812EDF"/>
    <w:rsid w:val="00813F01"/>
    <w:rsid w:val="0081423D"/>
    <w:rsid w:val="00814AE9"/>
    <w:rsid w:val="00815DF1"/>
    <w:rsid w:val="008164A8"/>
    <w:rsid w:val="00817233"/>
    <w:rsid w:val="00820057"/>
    <w:rsid w:val="008206AA"/>
    <w:rsid w:val="00821515"/>
    <w:rsid w:val="0082241A"/>
    <w:rsid w:val="00822F21"/>
    <w:rsid w:val="00822F3E"/>
    <w:rsid w:val="008230C6"/>
    <w:rsid w:val="00823107"/>
    <w:rsid w:val="008237A5"/>
    <w:rsid w:val="00823C48"/>
    <w:rsid w:val="0082555B"/>
    <w:rsid w:val="008263F9"/>
    <w:rsid w:val="00826FE4"/>
    <w:rsid w:val="00831402"/>
    <w:rsid w:val="0083169B"/>
    <w:rsid w:val="00831877"/>
    <w:rsid w:val="00832E62"/>
    <w:rsid w:val="00832F44"/>
    <w:rsid w:val="0083420F"/>
    <w:rsid w:val="00834EBB"/>
    <w:rsid w:val="00835618"/>
    <w:rsid w:val="00835CF2"/>
    <w:rsid w:val="00835D0F"/>
    <w:rsid w:val="00835ED7"/>
    <w:rsid w:val="008368FD"/>
    <w:rsid w:val="00836C14"/>
    <w:rsid w:val="00837E88"/>
    <w:rsid w:val="00840148"/>
    <w:rsid w:val="00840533"/>
    <w:rsid w:val="00840E35"/>
    <w:rsid w:val="0084176C"/>
    <w:rsid w:val="00841CF6"/>
    <w:rsid w:val="0084311B"/>
    <w:rsid w:val="0084358D"/>
    <w:rsid w:val="00844775"/>
    <w:rsid w:val="0084481F"/>
    <w:rsid w:val="008448BE"/>
    <w:rsid w:val="008464C4"/>
    <w:rsid w:val="00846604"/>
    <w:rsid w:val="00846E11"/>
    <w:rsid w:val="00846E80"/>
    <w:rsid w:val="0084703C"/>
    <w:rsid w:val="00847120"/>
    <w:rsid w:val="00850D2E"/>
    <w:rsid w:val="008510CB"/>
    <w:rsid w:val="00851800"/>
    <w:rsid w:val="008519EC"/>
    <w:rsid w:val="008529A2"/>
    <w:rsid w:val="00853659"/>
    <w:rsid w:val="0085413E"/>
    <w:rsid w:val="00854FCE"/>
    <w:rsid w:val="0085531A"/>
    <w:rsid w:val="00855885"/>
    <w:rsid w:val="00856208"/>
    <w:rsid w:val="008562ED"/>
    <w:rsid w:val="0085654A"/>
    <w:rsid w:val="0085749C"/>
    <w:rsid w:val="0085752B"/>
    <w:rsid w:val="00857E80"/>
    <w:rsid w:val="008603A2"/>
    <w:rsid w:val="008609E1"/>
    <w:rsid w:val="00862F05"/>
    <w:rsid w:val="008631BA"/>
    <w:rsid w:val="00864675"/>
    <w:rsid w:val="00864DD7"/>
    <w:rsid w:val="00865ABD"/>
    <w:rsid w:val="00865D79"/>
    <w:rsid w:val="00865DFE"/>
    <w:rsid w:val="00867854"/>
    <w:rsid w:val="00867FAF"/>
    <w:rsid w:val="00871E5F"/>
    <w:rsid w:val="0087279F"/>
    <w:rsid w:val="008727C6"/>
    <w:rsid w:val="00873333"/>
    <w:rsid w:val="008748E4"/>
    <w:rsid w:val="00874C08"/>
    <w:rsid w:val="00875424"/>
    <w:rsid w:val="0087547F"/>
    <w:rsid w:val="008755DE"/>
    <w:rsid w:val="00875898"/>
    <w:rsid w:val="008760F9"/>
    <w:rsid w:val="008768F9"/>
    <w:rsid w:val="008770EE"/>
    <w:rsid w:val="008774E4"/>
    <w:rsid w:val="00877AEE"/>
    <w:rsid w:val="00877D9C"/>
    <w:rsid w:val="00880300"/>
    <w:rsid w:val="00880F06"/>
    <w:rsid w:val="00883C76"/>
    <w:rsid w:val="00884E7D"/>
    <w:rsid w:val="0088587A"/>
    <w:rsid w:val="00885C60"/>
    <w:rsid w:val="00885F41"/>
    <w:rsid w:val="008871EB"/>
    <w:rsid w:val="0088764D"/>
    <w:rsid w:val="0089072C"/>
    <w:rsid w:val="0089104B"/>
    <w:rsid w:val="00891847"/>
    <w:rsid w:val="00891B41"/>
    <w:rsid w:val="00892175"/>
    <w:rsid w:val="00892D1F"/>
    <w:rsid w:val="008930E6"/>
    <w:rsid w:val="008932E2"/>
    <w:rsid w:val="008935C3"/>
    <w:rsid w:val="00893BF2"/>
    <w:rsid w:val="00893D99"/>
    <w:rsid w:val="00893E17"/>
    <w:rsid w:val="00894221"/>
    <w:rsid w:val="0089442B"/>
    <w:rsid w:val="0089463F"/>
    <w:rsid w:val="00895068"/>
    <w:rsid w:val="00895567"/>
    <w:rsid w:val="00895ACC"/>
    <w:rsid w:val="008961C4"/>
    <w:rsid w:val="00896489"/>
    <w:rsid w:val="00896A47"/>
    <w:rsid w:val="008A0304"/>
    <w:rsid w:val="008A0725"/>
    <w:rsid w:val="008A1169"/>
    <w:rsid w:val="008A245C"/>
    <w:rsid w:val="008A3CC0"/>
    <w:rsid w:val="008A3D49"/>
    <w:rsid w:val="008A5308"/>
    <w:rsid w:val="008A55DF"/>
    <w:rsid w:val="008A69B7"/>
    <w:rsid w:val="008A7018"/>
    <w:rsid w:val="008A7149"/>
    <w:rsid w:val="008A7A9B"/>
    <w:rsid w:val="008B0205"/>
    <w:rsid w:val="008B1B9B"/>
    <w:rsid w:val="008B1C78"/>
    <w:rsid w:val="008B2B63"/>
    <w:rsid w:val="008B2C9E"/>
    <w:rsid w:val="008B2CFF"/>
    <w:rsid w:val="008B4380"/>
    <w:rsid w:val="008B4912"/>
    <w:rsid w:val="008B4F21"/>
    <w:rsid w:val="008B51F1"/>
    <w:rsid w:val="008B57B3"/>
    <w:rsid w:val="008B6263"/>
    <w:rsid w:val="008B665E"/>
    <w:rsid w:val="008B7332"/>
    <w:rsid w:val="008B7C2B"/>
    <w:rsid w:val="008B7D4A"/>
    <w:rsid w:val="008C04FB"/>
    <w:rsid w:val="008C0BD9"/>
    <w:rsid w:val="008C0CEA"/>
    <w:rsid w:val="008C1121"/>
    <w:rsid w:val="008C130D"/>
    <w:rsid w:val="008C1351"/>
    <w:rsid w:val="008C1D3F"/>
    <w:rsid w:val="008C1D67"/>
    <w:rsid w:val="008C22F9"/>
    <w:rsid w:val="008C2988"/>
    <w:rsid w:val="008C3F4C"/>
    <w:rsid w:val="008C4C9A"/>
    <w:rsid w:val="008C4F8D"/>
    <w:rsid w:val="008C5B49"/>
    <w:rsid w:val="008C5B88"/>
    <w:rsid w:val="008C5F8B"/>
    <w:rsid w:val="008C743B"/>
    <w:rsid w:val="008C7A52"/>
    <w:rsid w:val="008D03F7"/>
    <w:rsid w:val="008D1801"/>
    <w:rsid w:val="008D1BA9"/>
    <w:rsid w:val="008D1D12"/>
    <w:rsid w:val="008D1D56"/>
    <w:rsid w:val="008D258A"/>
    <w:rsid w:val="008D2813"/>
    <w:rsid w:val="008D28B9"/>
    <w:rsid w:val="008D2CE5"/>
    <w:rsid w:val="008D2FBA"/>
    <w:rsid w:val="008D3294"/>
    <w:rsid w:val="008D346B"/>
    <w:rsid w:val="008D3BDB"/>
    <w:rsid w:val="008D5AD4"/>
    <w:rsid w:val="008D69D4"/>
    <w:rsid w:val="008D784E"/>
    <w:rsid w:val="008E073D"/>
    <w:rsid w:val="008E1EBA"/>
    <w:rsid w:val="008E1FA4"/>
    <w:rsid w:val="008E270E"/>
    <w:rsid w:val="008E2A4B"/>
    <w:rsid w:val="008E2C14"/>
    <w:rsid w:val="008E3388"/>
    <w:rsid w:val="008E438F"/>
    <w:rsid w:val="008E4892"/>
    <w:rsid w:val="008E562F"/>
    <w:rsid w:val="008E6277"/>
    <w:rsid w:val="008E6343"/>
    <w:rsid w:val="008E6786"/>
    <w:rsid w:val="008E7390"/>
    <w:rsid w:val="008F0340"/>
    <w:rsid w:val="008F0745"/>
    <w:rsid w:val="008F16F6"/>
    <w:rsid w:val="008F1873"/>
    <w:rsid w:val="008F1918"/>
    <w:rsid w:val="008F1BE5"/>
    <w:rsid w:val="008F1C8C"/>
    <w:rsid w:val="008F27EF"/>
    <w:rsid w:val="008F29F2"/>
    <w:rsid w:val="008F3962"/>
    <w:rsid w:val="008F3C15"/>
    <w:rsid w:val="008F4F1E"/>
    <w:rsid w:val="008F5B5D"/>
    <w:rsid w:val="008F5BF4"/>
    <w:rsid w:val="008F6233"/>
    <w:rsid w:val="008F653F"/>
    <w:rsid w:val="008F656A"/>
    <w:rsid w:val="008F693C"/>
    <w:rsid w:val="008F6CB1"/>
    <w:rsid w:val="008F7216"/>
    <w:rsid w:val="008F7575"/>
    <w:rsid w:val="008F789B"/>
    <w:rsid w:val="008F7FCA"/>
    <w:rsid w:val="00901C8C"/>
    <w:rsid w:val="00902E2A"/>
    <w:rsid w:val="00903711"/>
    <w:rsid w:val="00903A74"/>
    <w:rsid w:val="00903EAE"/>
    <w:rsid w:val="009062E5"/>
    <w:rsid w:val="00906752"/>
    <w:rsid w:val="00906C01"/>
    <w:rsid w:val="00907587"/>
    <w:rsid w:val="00907BB4"/>
    <w:rsid w:val="00910B51"/>
    <w:rsid w:val="009110F3"/>
    <w:rsid w:val="009112E5"/>
    <w:rsid w:val="00912643"/>
    <w:rsid w:val="009139C0"/>
    <w:rsid w:val="00913C70"/>
    <w:rsid w:val="00913F60"/>
    <w:rsid w:val="00914654"/>
    <w:rsid w:val="00914CFB"/>
    <w:rsid w:val="009163B0"/>
    <w:rsid w:val="0091649B"/>
    <w:rsid w:val="0091652A"/>
    <w:rsid w:val="009175FE"/>
    <w:rsid w:val="00917ED7"/>
    <w:rsid w:val="0092001A"/>
    <w:rsid w:val="0092109E"/>
    <w:rsid w:val="00921DDC"/>
    <w:rsid w:val="009224E8"/>
    <w:rsid w:val="00923574"/>
    <w:rsid w:val="00923FB3"/>
    <w:rsid w:val="00924EAB"/>
    <w:rsid w:val="0092506A"/>
    <w:rsid w:val="00926140"/>
    <w:rsid w:val="00926A8C"/>
    <w:rsid w:val="00926E93"/>
    <w:rsid w:val="00927167"/>
    <w:rsid w:val="00927D02"/>
    <w:rsid w:val="00931304"/>
    <w:rsid w:val="009317B9"/>
    <w:rsid w:val="00931952"/>
    <w:rsid w:val="00931D33"/>
    <w:rsid w:val="00932287"/>
    <w:rsid w:val="0093285D"/>
    <w:rsid w:val="00933A33"/>
    <w:rsid w:val="00933FAB"/>
    <w:rsid w:val="009343B6"/>
    <w:rsid w:val="0093471F"/>
    <w:rsid w:val="00934A80"/>
    <w:rsid w:val="00934F80"/>
    <w:rsid w:val="00935528"/>
    <w:rsid w:val="00935F5F"/>
    <w:rsid w:val="00936A5F"/>
    <w:rsid w:val="0093709F"/>
    <w:rsid w:val="00937518"/>
    <w:rsid w:val="009377BA"/>
    <w:rsid w:val="0094146B"/>
    <w:rsid w:val="00942DCC"/>
    <w:rsid w:val="00945CEF"/>
    <w:rsid w:val="00945E55"/>
    <w:rsid w:val="009475F4"/>
    <w:rsid w:val="00947A24"/>
    <w:rsid w:val="0095061F"/>
    <w:rsid w:val="00950768"/>
    <w:rsid w:val="00951136"/>
    <w:rsid w:val="009527EC"/>
    <w:rsid w:val="00952BE6"/>
    <w:rsid w:val="009539F8"/>
    <w:rsid w:val="00953A29"/>
    <w:rsid w:val="00953C81"/>
    <w:rsid w:val="00953F0C"/>
    <w:rsid w:val="00954663"/>
    <w:rsid w:val="00954EB2"/>
    <w:rsid w:val="00955EF7"/>
    <w:rsid w:val="00955F63"/>
    <w:rsid w:val="00957162"/>
    <w:rsid w:val="009575CC"/>
    <w:rsid w:val="009578D8"/>
    <w:rsid w:val="0096160C"/>
    <w:rsid w:val="00961A56"/>
    <w:rsid w:val="00962868"/>
    <w:rsid w:val="00962ABF"/>
    <w:rsid w:val="009633DE"/>
    <w:rsid w:val="00963D91"/>
    <w:rsid w:val="00963FD6"/>
    <w:rsid w:val="009646EC"/>
    <w:rsid w:val="00964D29"/>
    <w:rsid w:val="00965B97"/>
    <w:rsid w:val="00965E1A"/>
    <w:rsid w:val="00965E5D"/>
    <w:rsid w:val="00966331"/>
    <w:rsid w:val="009665A3"/>
    <w:rsid w:val="0096767A"/>
    <w:rsid w:val="00967682"/>
    <w:rsid w:val="00970476"/>
    <w:rsid w:val="00970E45"/>
    <w:rsid w:val="0097135D"/>
    <w:rsid w:val="0097184E"/>
    <w:rsid w:val="0097256D"/>
    <w:rsid w:val="0097289E"/>
    <w:rsid w:val="00972A84"/>
    <w:rsid w:val="00972E90"/>
    <w:rsid w:val="00972EB7"/>
    <w:rsid w:val="00973BBE"/>
    <w:rsid w:val="00973C2D"/>
    <w:rsid w:val="00974B5E"/>
    <w:rsid w:val="00974FBA"/>
    <w:rsid w:val="0097572A"/>
    <w:rsid w:val="00975CAE"/>
    <w:rsid w:val="009772AE"/>
    <w:rsid w:val="00977B71"/>
    <w:rsid w:val="009803FE"/>
    <w:rsid w:val="0098080D"/>
    <w:rsid w:val="00981196"/>
    <w:rsid w:val="00981B1E"/>
    <w:rsid w:val="00983240"/>
    <w:rsid w:val="00983AE9"/>
    <w:rsid w:val="00983CE7"/>
    <w:rsid w:val="00983E9D"/>
    <w:rsid w:val="0098433B"/>
    <w:rsid w:val="00984A9D"/>
    <w:rsid w:val="00985E15"/>
    <w:rsid w:val="00985F61"/>
    <w:rsid w:val="009872A8"/>
    <w:rsid w:val="009876C4"/>
    <w:rsid w:val="00987AB7"/>
    <w:rsid w:val="00987CB9"/>
    <w:rsid w:val="00990400"/>
    <w:rsid w:val="00990FB3"/>
    <w:rsid w:val="0099285F"/>
    <w:rsid w:val="009931B6"/>
    <w:rsid w:val="00993674"/>
    <w:rsid w:val="0099408D"/>
    <w:rsid w:val="009942E2"/>
    <w:rsid w:val="00994679"/>
    <w:rsid w:val="00994771"/>
    <w:rsid w:val="009950C9"/>
    <w:rsid w:val="00995371"/>
    <w:rsid w:val="00995BBD"/>
    <w:rsid w:val="009961C3"/>
    <w:rsid w:val="00996CD9"/>
    <w:rsid w:val="00996EAF"/>
    <w:rsid w:val="009970FC"/>
    <w:rsid w:val="00997518"/>
    <w:rsid w:val="009A004D"/>
    <w:rsid w:val="009A00D3"/>
    <w:rsid w:val="009A0440"/>
    <w:rsid w:val="009A0D1A"/>
    <w:rsid w:val="009A0DCD"/>
    <w:rsid w:val="009A106C"/>
    <w:rsid w:val="009A1308"/>
    <w:rsid w:val="009A15C5"/>
    <w:rsid w:val="009A2E97"/>
    <w:rsid w:val="009A3C86"/>
    <w:rsid w:val="009A4ACE"/>
    <w:rsid w:val="009A4F56"/>
    <w:rsid w:val="009A52F7"/>
    <w:rsid w:val="009A59B2"/>
    <w:rsid w:val="009A5B87"/>
    <w:rsid w:val="009A5CC8"/>
    <w:rsid w:val="009A6FE9"/>
    <w:rsid w:val="009A7194"/>
    <w:rsid w:val="009A71CB"/>
    <w:rsid w:val="009A71EF"/>
    <w:rsid w:val="009A7206"/>
    <w:rsid w:val="009A73C5"/>
    <w:rsid w:val="009A7A3E"/>
    <w:rsid w:val="009B0D07"/>
    <w:rsid w:val="009B0F92"/>
    <w:rsid w:val="009B20D9"/>
    <w:rsid w:val="009B20F7"/>
    <w:rsid w:val="009B26ED"/>
    <w:rsid w:val="009B29F3"/>
    <w:rsid w:val="009B43BD"/>
    <w:rsid w:val="009B4746"/>
    <w:rsid w:val="009B48A3"/>
    <w:rsid w:val="009B4BB5"/>
    <w:rsid w:val="009B5495"/>
    <w:rsid w:val="009B62B0"/>
    <w:rsid w:val="009B71F6"/>
    <w:rsid w:val="009B73A0"/>
    <w:rsid w:val="009B73D8"/>
    <w:rsid w:val="009C04F5"/>
    <w:rsid w:val="009C21AD"/>
    <w:rsid w:val="009C3400"/>
    <w:rsid w:val="009C40FA"/>
    <w:rsid w:val="009C5591"/>
    <w:rsid w:val="009C59A8"/>
    <w:rsid w:val="009C6210"/>
    <w:rsid w:val="009C7123"/>
    <w:rsid w:val="009C7879"/>
    <w:rsid w:val="009C7B4F"/>
    <w:rsid w:val="009D006A"/>
    <w:rsid w:val="009D0803"/>
    <w:rsid w:val="009D1648"/>
    <w:rsid w:val="009D173D"/>
    <w:rsid w:val="009D17D6"/>
    <w:rsid w:val="009D1927"/>
    <w:rsid w:val="009D2909"/>
    <w:rsid w:val="009D2C8F"/>
    <w:rsid w:val="009D34DB"/>
    <w:rsid w:val="009D3F56"/>
    <w:rsid w:val="009D42BB"/>
    <w:rsid w:val="009D4863"/>
    <w:rsid w:val="009D4A2D"/>
    <w:rsid w:val="009D4AFC"/>
    <w:rsid w:val="009D4C12"/>
    <w:rsid w:val="009D60A8"/>
    <w:rsid w:val="009D687B"/>
    <w:rsid w:val="009D7745"/>
    <w:rsid w:val="009D7970"/>
    <w:rsid w:val="009D7B31"/>
    <w:rsid w:val="009E009E"/>
    <w:rsid w:val="009E02ED"/>
    <w:rsid w:val="009E18BC"/>
    <w:rsid w:val="009E18D9"/>
    <w:rsid w:val="009E19A9"/>
    <w:rsid w:val="009E1C02"/>
    <w:rsid w:val="009E22C0"/>
    <w:rsid w:val="009E3684"/>
    <w:rsid w:val="009E4343"/>
    <w:rsid w:val="009E4998"/>
    <w:rsid w:val="009E4B56"/>
    <w:rsid w:val="009E4D73"/>
    <w:rsid w:val="009E58AC"/>
    <w:rsid w:val="009E66EE"/>
    <w:rsid w:val="009E675A"/>
    <w:rsid w:val="009F0641"/>
    <w:rsid w:val="009F06FF"/>
    <w:rsid w:val="009F132A"/>
    <w:rsid w:val="009F5133"/>
    <w:rsid w:val="009F6140"/>
    <w:rsid w:val="009F6F0E"/>
    <w:rsid w:val="009F7762"/>
    <w:rsid w:val="009F7ECE"/>
    <w:rsid w:val="00A00256"/>
    <w:rsid w:val="00A00C1B"/>
    <w:rsid w:val="00A010C3"/>
    <w:rsid w:val="00A01473"/>
    <w:rsid w:val="00A016DD"/>
    <w:rsid w:val="00A01E66"/>
    <w:rsid w:val="00A024D9"/>
    <w:rsid w:val="00A026F3"/>
    <w:rsid w:val="00A02A64"/>
    <w:rsid w:val="00A0362D"/>
    <w:rsid w:val="00A037A1"/>
    <w:rsid w:val="00A03EA6"/>
    <w:rsid w:val="00A0417F"/>
    <w:rsid w:val="00A04348"/>
    <w:rsid w:val="00A0479A"/>
    <w:rsid w:val="00A06075"/>
    <w:rsid w:val="00A0697F"/>
    <w:rsid w:val="00A069B3"/>
    <w:rsid w:val="00A06C28"/>
    <w:rsid w:val="00A07589"/>
    <w:rsid w:val="00A077F1"/>
    <w:rsid w:val="00A1084A"/>
    <w:rsid w:val="00A10ACE"/>
    <w:rsid w:val="00A1155B"/>
    <w:rsid w:val="00A11565"/>
    <w:rsid w:val="00A11A73"/>
    <w:rsid w:val="00A135F3"/>
    <w:rsid w:val="00A138C8"/>
    <w:rsid w:val="00A14DE8"/>
    <w:rsid w:val="00A151AE"/>
    <w:rsid w:val="00A151CD"/>
    <w:rsid w:val="00A168BD"/>
    <w:rsid w:val="00A16B3B"/>
    <w:rsid w:val="00A1749C"/>
    <w:rsid w:val="00A175F0"/>
    <w:rsid w:val="00A17624"/>
    <w:rsid w:val="00A17709"/>
    <w:rsid w:val="00A17B4E"/>
    <w:rsid w:val="00A203B4"/>
    <w:rsid w:val="00A21911"/>
    <w:rsid w:val="00A21F0E"/>
    <w:rsid w:val="00A226E0"/>
    <w:rsid w:val="00A22910"/>
    <w:rsid w:val="00A23257"/>
    <w:rsid w:val="00A23311"/>
    <w:rsid w:val="00A24192"/>
    <w:rsid w:val="00A24D87"/>
    <w:rsid w:val="00A253BA"/>
    <w:rsid w:val="00A2547F"/>
    <w:rsid w:val="00A2635E"/>
    <w:rsid w:val="00A277C3"/>
    <w:rsid w:val="00A30133"/>
    <w:rsid w:val="00A31BB7"/>
    <w:rsid w:val="00A31C55"/>
    <w:rsid w:val="00A3218A"/>
    <w:rsid w:val="00A322DC"/>
    <w:rsid w:val="00A32909"/>
    <w:rsid w:val="00A33B62"/>
    <w:rsid w:val="00A33F78"/>
    <w:rsid w:val="00A34783"/>
    <w:rsid w:val="00A34BB3"/>
    <w:rsid w:val="00A34F5E"/>
    <w:rsid w:val="00A35058"/>
    <w:rsid w:val="00A35DB6"/>
    <w:rsid w:val="00A3647C"/>
    <w:rsid w:val="00A36A00"/>
    <w:rsid w:val="00A36AB5"/>
    <w:rsid w:val="00A36C6D"/>
    <w:rsid w:val="00A374B3"/>
    <w:rsid w:val="00A375AD"/>
    <w:rsid w:val="00A3763A"/>
    <w:rsid w:val="00A37E30"/>
    <w:rsid w:val="00A40209"/>
    <w:rsid w:val="00A411E4"/>
    <w:rsid w:val="00A41C00"/>
    <w:rsid w:val="00A41E51"/>
    <w:rsid w:val="00A42039"/>
    <w:rsid w:val="00A4214A"/>
    <w:rsid w:val="00A42FEC"/>
    <w:rsid w:val="00A443EF"/>
    <w:rsid w:val="00A44FD0"/>
    <w:rsid w:val="00A4621D"/>
    <w:rsid w:val="00A471B9"/>
    <w:rsid w:val="00A472AC"/>
    <w:rsid w:val="00A47605"/>
    <w:rsid w:val="00A502F2"/>
    <w:rsid w:val="00A506CE"/>
    <w:rsid w:val="00A50B7D"/>
    <w:rsid w:val="00A51421"/>
    <w:rsid w:val="00A5246A"/>
    <w:rsid w:val="00A528E9"/>
    <w:rsid w:val="00A539AE"/>
    <w:rsid w:val="00A5416B"/>
    <w:rsid w:val="00A5450A"/>
    <w:rsid w:val="00A54799"/>
    <w:rsid w:val="00A5552E"/>
    <w:rsid w:val="00A55B1E"/>
    <w:rsid w:val="00A55EC2"/>
    <w:rsid w:val="00A56252"/>
    <w:rsid w:val="00A57285"/>
    <w:rsid w:val="00A5776D"/>
    <w:rsid w:val="00A57D72"/>
    <w:rsid w:val="00A60409"/>
    <w:rsid w:val="00A60C0C"/>
    <w:rsid w:val="00A60D64"/>
    <w:rsid w:val="00A60EB3"/>
    <w:rsid w:val="00A61194"/>
    <w:rsid w:val="00A6313F"/>
    <w:rsid w:val="00A636A0"/>
    <w:rsid w:val="00A64129"/>
    <w:rsid w:val="00A65031"/>
    <w:rsid w:val="00A65615"/>
    <w:rsid w:val="00A65DCB"/>
    <w:rsid w:val="00A65E79"/>
    <w:rsid w:val="00A660B1"/>
    <w:rsid w:val="00A66DFA"/>
    <w:rsid w:val="00A66EA7"/>
    <w:rsid w:val="00A6707D"/>
    <w:rsid w:val="00A67553"/>
    <w:rsid w:val="00A67E0D"/>
    <w:rsid w:val="00A7055D"/>
    <w:rsid w:val="00A706DA"/>
    <w:rsid w:val="00A709F4"/>
    <w:rsid w:val="00A70EF3"/>
    <w:rsid w:val="00A7160A"/>
    <w:rsid w:val="00A71928"/>
    <w:rsid w:val="00A71C0A"/>
    <w:rsid w:val="00A72388"/>
    <w:rsid w:val="00A72924"/>
    <w:rsid w:val="00A72EE4"/>
    <w:rsid w:val="00A7353F"/>
    <w:rsid w:val="00A74047"/>
    <w:rsid w:val="00A74B58"/>
    <w:rsid w:val="00A75A33"/>
    <w:rsid w:val="00A767FB"/>
    <w:rsid w:val="00A76B36"/>
    <w:rsid w:val="00A7707B"/>
    <w:rsid w:val="00A77135"/>
    <w:rsid w:val="00A774BB"/>
    <w:rsid w:val="00A80519"/>
    <w:rsid w:val="00A805EB"/>
    <w:rsid w:val="00A80AF6"/>
    <w:rsid w:val="00A81019"/>
    <w:rsid w:val="00A83235"/>
    <w:rsid w:val="00A83363"/>
    <w:rsid w:val="00A8499C"/>
    <w:rsid w:val="00A85795"/>
    <w:rsid w:val="00A861DA"/>
    <w:rsid w:val="00A872FE"/>
    <w:rsid w:val="00A8747E"/>
    <w:rsid w:val="00A879FE"/>
    <w:rsid w:val="00A87B13"/>
    <w:rsid w:val="00A907ED"/>
    <w:rsid w:val="00A90E85"/>
    <w:rsid w:val="00A91358"/>
    <w:rsid w:val="00A9209F"/>
    <w:rsid w:val="00A927A5"/>
    <w:rsid w:val="00A92BD3"/>
    <w:rsid w:val="00A9359E"/>
    <w:rsid w:val="00A93B4C"/>
    <w:rsid w:val="00A94184"/>
    <w:rsid w:val="00A95F3F"/>
    <w:rsid w:val="00A9633E"/>
    <w:rsid w:val="00A96984"/>
    <w:rsid w:val="00A971A7"/>
    <w:rsid w:val="00A97A51"/>
    <w:rsid w:val="00A97D95"/>
    <w:rsid w:val="00AA000E"/>
    <w:rsid w:val="00AA011F"/>
    <w:rsid w:val="00AA0423"/>
    <w:rsid w:val="00AA07E5"/>
    <w:rsid w:val="00AA0F80"/>
    <w:rsid w:val="00AA19F3"/>
    <w:rsid w:val="00AA1A91"/>
    <w:rsid w:val="00AA3418"/>
    <w:rsid w:val="00AA4F3A"/>
    <w:rsid w:val="00AA58B0"/>
    <w:rsid w:val="00AA5BAB"/>
    <w:rsid w:val="00AA7825"/>
    <w:rsid w:val="00AA7D34"/>
    <w:rsid w:val="00AB081B"/>
    <w:rsid w:val="00AB1DE9"/>
    <w:rsid w:val="00AB1F6C"/>
    <w:rsid w:val="00AB277B"/>
    <w:rsid w:val="00AB2DD5"/>
    <w:rsid w:val="00AB3144"/>
    <w:rsid w:val="00AB3343"/>
    <w:rsid w:val="00AB3BA4"/>
    <w:rsid w:val="00AB40D7"/>
    <w:rsid w:val="00AB4402"/>
    <w:rsid w:val="00AB4E4D"/>
    <w:rsid w:val="00AB509F"/>
    <w:rsid w:val="00AB51C4"/>
    <w:rsid w:val="00AB5268"/>
    <w:rsid w:val="00AB5FBF"/>
    <w:rsid w:val="00AB676C"/>
    <w:rsid w:val="00AB6B93"/>
    <w:rsid w:val="00AC0012"/>
    <w:rsid w:val="00AC02CF"/>
    <w:rsid w:val="00AC23B9"/>
    <w:rsid w:val="00AC275F"/>
    <w:rsid w:val="00AC4D74"/>
    <w:rsid w:val="00AC5FB1"/>
    <w:rsid w:val="00AC5FF4"/>
    <w:rsid w:val="00AC6961"/>
    <w:rsid w:val="00AC70A2"/>
    <w:rsid w:val="00AC78DB"/>
    <w:rsid w:val="00AC7FBC"/>
    <w:rsid w:val="00AC7FFC"/>
    <w:rsid w:val="00AD17F6"/>
    <w:rsid w:val="00AD19C1"/>
    <w:rsid w:val="00AD1BCC"/>
    <w:rsid w:val="00AD2A57"/>
    <w:rsid w:val="00AD2EEA"/>
    <w:rsid w:val="00AD30F7"/>
    <w:rsid w:val="00AD3E5F"/>
    <w:rsid w:val="00AD3FF3"/>
    <w:rsid w:val="00AD41EB"/>
    <w:rsid w:val="00AD516D"/>
    <w:rsid w:val="00AD5BE1"/>
    <w:rsid w:val="00AD71BB"/>
    <w:rsid w:val="00AD7260"/>
    <w:rsid w:val="00AD7C5E"/>
    <w:rsid w:val="00AE0312"/>
    <w:rsid w:val="00AE1525"/>
    <w:rsid w:val="00AE17B4"/>
    <w:rsid w:val="00AE1E7A"/>
    <w:rsid w:val="00AE21E1"/>
    <w:rsid w:val="00AE3C62"/>
    <w:rsid w:val="00AE5F20"/>
    <w:rsid w:val="00AE6987"/>
    <w:rsid w:val="00AE6BE6"/>
    <w:rsid w:val="00AE78D1"/>
    <w:rsid w:val="00AF0521"/>
    <w:rsid w:val="00AF1760"/>
    <w:rsid w:val="00AF1FCA"/>
    <w:rsid w:val="00AF2770"/>
    <w:rsid w:val="00AF289F"/>
    <w:rsid w:val="00AF2A98"/>
    <w:rsid w:val="00AF2B21"/>
    <w:rsid w:val="00AF34D3"/>
    <w:rsid w:val="00AF41D4"/>
    <w:rsid w:val="00AF4477"/>
    <w:rsid w:val="00AF4C92"/>
    <w:rsid w:val="00AF4EF7"/>
    <w:rsid w:val="00AF5169"/>
    <w:rsid w:val="00AF5C5C"/>
    <w:rsid w:val="00AF5E46"/>
    <w:rsid w:val="00AF6207"/>
    <w:rsid w:val="00AF6E7D"/>
    <w:rsid w:val="00AF713C"/>
    <w:rsid w:val="00B02271"/>
    <w:rsid w:val="00B02436"/>
    <w:rsid w:val="00B0276B"/>
    <w:rsid w:val="00B0314D"/>
    <w:rsid w:val="00B03559"/>
    <w:rsid w:val="00B046D5"/>
    <w:rsid w:val="00B04759"/>
    <w:rsid w:val="00B04E73"/>
    <w:rsid w:val="00B050CF"/>
    <w:rsid w:val="00B0529F"/>
    <w:rsid w:val="00B065BC"/>
    <w:rsid w:val="00B06A44"/>
    <w:rsid w:val="00B06DF5"/>
    <w:rsid w:val="00B106D9"/>
    <w:rsid w:val="00B10B9B"/>
    <w:rsid w:val="00B10D2D"/>
    <w:rsid w:val="00B11136"/>
    <w:rsid w:val="00B11782"/>
    <w:rsid w:val="00B12023"/>
    <w:rsid w:val="00B126A8"/>
    <w:rsid w:val="00B12949"/>
    <w:rsid w:val="00B1452E"/>
    <w:rsid w:val="00B15C89"/>
    <w:rsid w:val="00B16497"/>
    <w:rsid w:val="00B1790E"/>
    <w:rsid w:val="00B20A20"/>
    <w:rsid w:val="00B20BDB"/>
    <w:rsid w:val="00B20C7C"/>
    <w:rsid w:val="00B21010"/>
    <w:rsid w:val="00B2109C"/>
    <w:rsid w:val="00B21845"/>
    <w:rsid w:val="00B2417F"/>
    <w:rsid w:val="00B2454F"/>
    <w:rsid w:val="00B2469A"/>
    <w:rsid w:val="00B24E4C"/>
    <w:rsid w:val="00B26519"/>
    <w:rsid w:val="00B26AAF"/>
    <w:rsid w:val="00B26F6A"/>
    <w:rsid w:val="00B27E79"/>
    <w:rsid w:val="00B30103"/>
    <w:rsid w:val="00B30290"/>
    <w:rsid w:val="00B307C8"/>
    <w:rsid w:val="00B30D9E"/>
    <w:rsid w:val="00B31219"/>
    <w:rsid w:val="00B3207C"/>
    <w:rsid w:val="00B32F11"/>
    <w:rsid w:val="00B342D3"/>
    <w:rsid w:val="00B34676"/>
    <w:rsid w:val="00B35425"/>
    <w:rsid w:val="00B36427"/>
    <w:rsid w:val="00B364A6"/>
    <w:rsid w:val="00B36B61"/>
    <w:rsid w:val="00B36E60"/>
    <w:rsid w:val="00B374C6"/>
    <w:rsid w:val="00B37B80"/>
    <w:rsid w:val="00B401F1"/>
    <w:rsid w:val="00B43389"/>
    <w:rsid w:val="00B4364B"/>
    <w:rsid w:val="00B437F5"/>
    <w:rsid w:val="00B43CF5"/>
    <w:rsid w:val="00B442CD"/>
    <w:rsid w:val="00B45B8F"/>
    <w:rsid w:val="00B46D80"/>
    <w:rsid w:val="00B47BB1"/>
    <w:rsid w:val="00B50C84"/>
    <w:rsid w:val="00B516F3"/>
    <w:rsid w:val="00B517C2"/>
    <w:rsid w:val="00B5261B"/>
    <w:rsid w:val="00B52AD1"/>
    <w:rsid w:val="00B5327E"/>
    <w:rsid w:val="00B54A69"/>
    <w:rsid w:val="00B55540"/>
    <w:rsid w:val="00B557C3"/>
    <w:rsid w:val="00B564A0"/>
    <w:rsid w:val="00B57418"/>
    <w:rsid w:val="00B576E2"/>
    <w:rsid w:val="00B60006"/>
    <w:rsid w:val="00B607FF"/>
    <w:rsid w:val="00B6084A"/>
    <w:rsid w:val="00B60BD3"/>
    <w:rsid w:val="00B61561"/>
    <w:rsid w:val="00B61896"/>
    <w:rsid w:val="00B61897"/>
    <w:rsid w:val="00B620DB"/>
    <w:rsid w:val="00B625B4"/>
    <w:rsid w:val="00B6270C"/>
    <w:rsid w:val="00B62A32"/>
    <w:rsid w:val="00B6320F"/>
    <w:rsid w:val="00B63D36"/>
    <w:rsid w:val="00B648E9"/>
    <w:rsid w:val="00B65A2D"/>
    <w:rsid w:val="00B65BE4"/>
    <w:rsid w:val="00B65C31"/>
    <w:rsid w:val="00B666AA"/>
    <w:rsid w:val="00B6711B"/>
    <w:rsid w:val="00B676C4"/>
    <w:rsid w:val="00B67CBE"/>
    <w:rsid w:val="00B71731"/>
    <w:rsid w:val="00B720C9"/>
    <w:rsid w:val="00B721B1"/>
    <w:rsid w:val="00B727C8"/>
    <w:rsid w:val="00B72E9B"/>
    <w:rsid w:val="00B73744"/>
    <w:rsid w:val="00B7401F"/>
    <w:rsid w:val="00B75239"/>
    <w:rsid w:val="00B75C47"/>
    <w:rsid w:val="00B76607"/>
    <w:rsid w:val="00B7695D"/>
    <w:rsid w:val="00B76C75"/>
    <w:rsid w:val="00B77348"/>
    <w:rsid w:val="00B773B1"/>
    <w:rsid w:val="00B773F7"/>
    <w:rsid w:val="00B77FC7"/>
    <w:rsid w:val="00B824E8"/>
    <w:rsid w:val="00B829AD"/>
    <w:rsid w:val="00B83251"/>
    <w:rsid w:val="00B854A4"/>
    <w:rsid w:val="00B85950"/>
    <w:rsid w:val="00B85AC1"/>
    <w:rsid w:val="00B86EDB"/>
    <w:rsid w:val="00B90B23"/>
    <w:rsid w:val="00B915DB"/>
    <w:rsid w:val="00B917EE"/>
    <w:rsid w:val="00B91B22"/>
    <w:rsid w:val="00B92925"/>
    <w:rsid w:val="00B92DFA"/>
    <w:rsid w:val="00B94934"/>
    <w:rsid w:val="00B95BE4"/>
    <w:rsid w:val="00B96377"/>
    <w:rsid w:val="00BA0057"/>
    <w:rsid w:val="00BA006D"/>
    <w:rsid w:val="00BA0F20"/>
    <w:rsid w:val="00BA1233"/>
    <w:rsid w:val="00BA1336"/>
    <w:rsid w:val="00BA1B33"/>
    <w:rsid w:val="00BA29F1"/>
    <w:rsid w:val="00BA2CA7"/>
    <w:rsid w:val="00BA3AAB"/>
    <w:rsid w:val="00BA3B8B"/>
    <w:rsid w:val="00BA4423"/>
    <w:rsid w:val="00BA4E30"/>
    <w:rsid w:val="00BA623A"/>
    <w:rsid w:val="00BA636F"/>
    <w:rsid w:val="00BA6F97"/>
    <w:rsid w:val="00BA77A6"/>
    <w:rsid w:val="00BA7878"/>
    <w:rsid w:val="00BA7CD8"/>
    <w:rsid w:val="00BB04FC"/>
    <w:rsid w:val="00BB19E9"/>
    <w:rsid w:val="00BB1C1C"/>
    <w:rsid w:val="00BB225C"/>
    <w:rsid w:val="00BB2CC6"/>
    <w:rsid w:val="00BB3901"/>
    <w:rsid w:val="00BB3D31"/>
    <w:rsid w:val="00BB4323"/>
    <w:rsid w:val="00BB55E8"/>
    <w:rsid w:val="00BB5FF9"/>
    <w:rsid w:val="00BB71A1"/>
    <w:rsid w:val="00BB770B"/>
    <w:rsid w:val="00BC0EA0"/>
    <w:rsid w:val="00BC1033"/>
    <w:rsid w:val="00BC128A"/>
    <w:rsid w:val="00BC1F8C"/>
    <w:rsid w:val="00BC2016"/>
    <w:rsid w:val="00BC36EC"/>
    <w:rsid w:val="00BC3A2C"/>
    <w:rsid w:val="00BC480A"/>
    <w:rsid w:val="00BC5F67"/>
    <w:rsid w:val="00BC6DD4"/>
    <w:rsid w:val="00BC79E4"/>
    <w:rsid w:val="00BD00FB"/>
    <w:rsid w:val="00BD042E"/>
    <w:rsid w:val="00BD053A"/>
    <w:rsid w:val="00BD0854"/>
    <w:rsid w:val="00BD0DCA"/>
    <w:rsid w:val="00BD1D88"/>
    <w:rsid w:val="00BD1FE5"/>
    <w:rsid w:val="00BD2D92"/>
    <w:rsid w:val="00BD4374"/>
    <w:rsid w:val="00BD56A7"/>
    <w:rsid w:val="00BD5C5A"/>
    <w:rsid w:val="00BD643E"/>
    <w:rsid w:val="00BD77E6"/>
    <w:rsid w:val="00BD7A4C"/>
    <w:rsid w:val="00BD7F86"/>
    <w:rsid w:val="00BE006D"/>
    <w:rsid w:val="00BE080C"/>
    <w:rsid w:val="00BE12A2"/>
    <w:rsid w:val="00BE16F2"/>
    <w:rsid w:val="00BE2027"/>
    <w:rsid w:val="00BE2046"/>
    <w:rsid w:val="00BE26E4"/>
    <w:rsid w:val="00BE27A9"/>
    <w:rsid w:val="00BE35A9"/>
    <w:rsid w:val="00BE3C0F"/>
    <w:rsid w:val="00BE50D1"/>
    <w:rsid w:val="00BE51A9"/>
    <w:rsid w:val="00BE6282"/>
    <w:rsid w:val="00BE6F1C"/>
    <w:rsid w:val="00BE784C"/>
    <w:rsid w:val="00BF0D62"/>
    <w:rsid w:val="00BF0F23"/>
    <w:rsid w:val="00BF2682"/>
    <w:rsid w:val="00BF30C4"/>
    <w:rsid w:val="00BF3134"/>
    <w:rsid w:val="00BF31C1"/>
    <w:rsid w:val="00BF363B"/>
    <w:rsid w:val="00BF3892"/>
    <w:rsid w:val="00BF3E37"/>
    <w:rsid w:val="00BF43E2"/>
    <w:rsid w:val="00BF4946"/>
    <w:rsid w:val="00BF4BF6"/>
    <w:rsid w:val="00BF52C7"/>
    <w:rsid w:val="00BF5583"/>
    <w:rsid w:val="00BF5AAC"/>
    <w:rsid w:val="00BF6031"/>
    <w:rsid w:val="00BF68EE"/>
    <w:rsid w:val="00BF6900"/>
    <w:rsid w:val="00BF7590"/>
    <w:rsid w:val="00BF764A"/>
    <w:rsid w:val="00BF799A"/>
    <w:rsid w:val="00BF79F9"/>
    <w:rsid w:val="00C00694"/>
    <w:rsid w:val="00C01120"/>
    <w:rsid w:val="00C01B2B"/>
    <w:rsid w:val="00C03274"/>
    <w:rsid w:val="00C032CB"/>
    <w:rsid w:val="00C05B14"/>
    <w:rsid w:val="00C069AE"/>
    <w:rsid w:val="00C06F9B"/>
    <w:rsid w:val="00C07CC0"/>
    <w:rsid w:val="00C10084"/>
    <w:rsid w:val="00C10719"/>
    <w:rsid w:val="00C107C6"/>
    <w:rsid w:val="00C10859"/>
    <w:rsid w:val="00C11B1C"/>
    <w:rsid w:val="00C11DF6"/>
    <w:rsid w:val="00C13380"/>
    <w:rsid w:val="00C134AE"/>
    <w:rsid w:val="00C15588"/>
    <w:rsid w:val="00C1573A"/>
    <w:rsid w:val="00C16226"/>
    <w:rsid w:val="00C163A7"/>
    <w:rsid w:val="00C165F7"/>
    <w:rsid w:val="00C16A8F"/>
    <w:rsid w:val="00C17449"/>
    <w:rsid w:val="00C176E4"/>
    <w:rsid w:val="00C17AD3"/>
    <w:rsid w:val="00C17B87"/>
    <w:rsid w:val="00C17BF4"/>
    <w:rsid w:val="00C17F86"/>
    <w:rsid w:val="00C2138B"/>
    <w:rsid w:val="00C21B0B"/>
    <w:rsid w:val="00C224D0"/>
    <w:rsid w:val="00C224D1"/>
    <w:rsid w:val="00C22588"/>
    <w:rsid w:val="00C228D2"/>
    <w:rsid w:val="00C22F3C"/>
    <w:rsid w:val="00C23181"/>
    <w:rsid w:val="00C2377E"/>
    <w:rsid w:val="00C23BC9"/>
    <w:rsid w:val="00C2410B"/>
    <w:rsid w:val="00C247AC"/>
    <w:rsid w:val="00C24F9B"/>
    <w:rsid w:val="00C252BC"/>
    <w:rsid w:val="00C254C9"/>
    <w:rsid w:val="00C25724"/>
    <w:rsid w:val="00C25899"/>
    <w:rsid w:val="00C25E93"/>
    <w:rsid w:val="00C26540"/>
    <w:rsid w:val="00C26774"/>
    <w:rsid w:val="00C273C0"/>
    <w:rsid w:val="00C30341"/>
    <w:rsid w:val="00C32E7B"/>
    <w:rsid w:val="00C33160"/>
    <w:rsid w:val="00C33178"/>
    <w:rsid w:val="00C33424"/>
    <w:rsid w:val="00C339F2"/>
    <w:rsid w:val="00C33AF6"/>
    <w:rsid w:val="00C3417C"/>
    <w:rsid w:val="00C34CAD"/>
    <w:rsid w:val="00C34DFA"/>
    <w:rsid w:val="00C354AF"/>
    <w:rsid w:val="00C3592D"/>
    <w:rsid w:val="00C367F0"/>
    <w:rsid w:val="00C3691B"/>
    <w:rsid w:val="00C37120"/>
    <w:rsid w:val="00C3739A"/>
    <w:rsid w:val="00C378B5"/>
    <w:rsid w:val="00C40D18"/>
    <w:rsid w:val="00C4161E"/>
    <w:rsid w:val="00C41B72"/>
    <w:rsid w:val="00C41E02"/>
    <w:rsid w:val="00C421B9"/>
    <w:rsid w:val="00C42922"/>
    <w:rsid w:val="00C42F2B"/>
    <w:rsid w:val="00C43E47"/>
    <w:rsid w:val="00C44FD1"/>
    <w:rsid w:val="00C45542"/>
    <w:rsid w:val="00C470EF"/>
    <w:rsid w:val="00C47C02"/>
    <w:rsid w:val="00C501A1"/>
    <w:rsid w:val="00C509BD"/>
    <w:rsid w:val="00C50D89"/>
    <w:rsid w:val="00C50F7B"/>
    <w:rsid w:val="00C52740"/>
    <w:rsid w:val="00C53219"/>
    <w:rsid w:val="00C53386"/>
    <w:rsid w:val="00C53A73"/>
    <w:rsid w:val="00C53BEF"/>
    <w:rsid w:val="00C53D8E"/>
    <w:rsid w:val="00C54B14"/>
    <w:rsid w:val="00C54DA7"/>
    <w:rsid w:val="00C54DFF"/>
    <w:rsid w:val="00C550B6"/>
    <w:rsid w:val="00C552DA"/>
    <w:rsid w:val="00C554A1"/>
    <w:rsid w:val="00C565D8"/>
    <w:rsid w:val="00C56BB0"/>
    <w:rsid w:val="00C57693"/>
    <w:rsid w:val="00C57FD5"/>
    <w:rsid w:val="00C60790"/>
    <w:rsid w:val="00C60FE8"/>
    <w:rsid w:val="00C61125"/>
    <w:rsid w:val="00C61799"/>
    <w:rsid w:val="00C617CE"/>
    <w:rsid w:val="00C61B4C"/>
    <w:rsid w:val="00C61F4A"/>
    <w:rsid w:val="00C6289E"/>
    <w:rsid w:val="00C62A23"/>
    <w:rsid w:val="00C63367"/>
    <w:rsid w:val="00C639E2"/>
    <w:rsid w:val="00C64BCB"/>
    <w:rsid w:val="00C65027"/>
    <w:rsid w:val="00C65A94"/>
    <w:rsid w:val="00C65B9E"/>
    <w:rsid w:val="00C66743"/>
    <w:rsid w:val="00C67225"/>
    <w:rsid w:val="00C675DC"/>
    <w:rsid w:val="00C70566"/>
    <w:rsid w:val="00C708AB"/>
    <w:rsid w:val="00C70E2B"/>
    <w:rsid w:val="00C7116E"/>
    <w:rsid w:val="00C71E88"/>
    <w:rsid w:val="00C72EA8"/>
    <w:rsid w:val="00C733FF"/>
    <w:rsid w:val="00C7427C"/>
    <w:rsid w:val="00C7588E"/>
    <w:rsid w:val="00C75B8A"/>
    <w:rsid w:val="00C76604"/>
    <w:rsid w:val="00C76BC4"/>
    <w:rsid w:val="00C77234"/>
    <w:rsid w:val="00C80DF5"/>
    <w:rsid w:val="00C81197"/>
    <w:rsid w:val="00C81F36"/>
    <w:rsid w:val="00C823F0"/>
    <w:rsid w:val="00C82446"/>
    <w:rsid w:val="00C82C31"/>
    <w:rsid w:val="00C83263"/>
    <w:rsid w:val="00C83801"/>
    <w:rsid w:val="00C84325"/>
    <w:rsid w:val="00C84A81"/>
    <w:rsid w:val="00C84CEF"/>
    <w:rsid w:val="00C85B87"/>
    <w:rsid w:val="00C85F86"/>
    <w:rsid w:val="00C86329"/>
    <w:rsid w:val="00C86B87"/>
    <w:rsid w:val="00C86FBF"/>
    <w:rsid w:val="00C87300"/>
    <w:rsid w:val="00C908CE"/>
    <w:rsid w:val="00C90B94"/>
    <w:rsid w:val="00C90CCF"/>
    <w:rsid w:val="00C90E95"/>
    <w:rsid w:val="00C917A7"/>
    <w:rsid w:val="00C91A0F"/>
    <w:rsid w:val="00C92DA4"/>
    <w:rsid w:val="00C93268"/>
    <w:rsid w:val="00C934F0"/>
    <w:rsid w:val="00C93511"/>
    <w:rsid w:val="00C936DB"/>
    <w:rsid w:val="00C9388C"/>
    <w:rsid w:val="00C93B60"/>
    <w:rsid w:val="00C9415C"/>
    <w:rsid w:val="00C94625"/>
    <w:rsid w:val="00C94F56"/>
    <w:rsid w:val="00C95A59"/>
    <w:rsid w:val="00C96CA0"/>
    <w:rsid w:val="00C96E93"/>
    <w:rsid w:val="00C97CFD"/>
    <w:rsid w:val="00CA017F"/>
    <w:rsid w:val="00CA159A"/>
    <w:rsid w:val="00CA25AC"/>
    <w:rsid w:val="00CA3FC3"/>
    <w:rsid w:val="00CA417F"/>
    <w:rsid w:val="00CA4231"/>
    <w:rsid w:val="00CA4893"/>
    <w:rsid w:val="00CA49C8"/>
    <w:rsid w:val="00CA4B6D"/>
    <w:rsid w:val="00CA53F3"/>
    <w:rsid w:val="00CA62AD"/>
    <w:rsid w:val="00CA64E8"/>
    <w:rsid w:val="00CA66C0"/>
    <w:rsid w:val="00CA68D8"/>
    <w:rsid w:val="00CA68FB"/>
    <w:rsid w:val="00CA76A0"/>
    <w:rsid w:val="00CA7763"/>
    <w:rsid w:val="00CA7EF3"/>
    <w:rsid w:val="00CA7F80"/>
    <w:rsid w:val="00CB0168"/>
    <w:rsid w:val="00CB0660"/>
    <w:rsid w:val="00CB137D"/>
    <w:rsid w:val="00CB2058"/>
    <w:rsid w:val="00CB210E"/>
    <w:rsid w:val="00CB2291"/>
    <w:rsid w:val="00CB23DE"/>
    <w:rsid w:val="00CB2B0B"/>
    <w:rsid w:val="00CB44AD"/>
    <w:rsid w:val="00CB57AB"/>
    <w:rsid w:val="00CB5989"/>
    <w:rsid w:val="00CB5DF0"/>
    <w:rsid w:val="00CB6267"/>
    <w:rsid w:val="00CB6D1C"/>
    <w:rsid w:val="00CC0417"/>
    <w:rsid w:val="00CC06D8"/>
    <w:rsid w:val="00CC0BE6"/>
    <w:rsid w:val="00CC10A3"/>
    <w:rsid w:val="00CC1430"/>
    <w:rsid w:val="00CC264F"/>
    <w:rsid w:val="00CC2D10"/>
    <w:rsid w:val="00CC2D81"/>
    <w:rsid w:val="00CC2E3E"/>
    <w:rsid w:val="00CC3223"/>
    <w:rsid w:val="00CC459C"/>
    <w:rsid w:val="00CC46C8"/>
    <w:rsid w:val="00CC4EBC"/>
    <w:rsid w:val="00CC5A2D"/>
    <w:rsid w:val="00CC6949"/>
    <w:rsid w:val="00CD0A93"/>
    <w:rsid w:val="00CD1D58"/>
    <w:rsid w:val="00CD2299"/>
    <w:rsid w:val="00CD25F3"/>
    <w:rsid w:val="00CD2B5B"/>
    <w:rsid w:val="00CD31B1"/>
    <w:rsid w:val="00CD3369"/>
    <w:rsid w:val="00CD33D4"/>
    <w:rsid w:val="00CD3C92"/>
    <w:rsid w:val="00CD4599"/>
    <w:rsid w:val="00CD58F5"/>
    <w:rsid w:val="00CD5F5D"/>
    <w:rsid w:val="00CD63AD"/>
    <w:rsid w:val="00CD66A3"/>
    <w:rsid w:val="00CE028F"/>
    <w:rsid w:val="00CE0A7A"/>
    <w:rsid w:val="00CE0BB6"/>
    <w:rsid w:val="00CE10EA"/>
    <w:rsid w:val="00CE15BE"/>
    <w:rsid w:val="00CE22B5"/>
    <w:rsid w:val="00CE22B9"/>
    <w:rsid w:val="00CE2453"/>
    <w:rsid w:val="00CE2707"/>
    <w:rsid w:val="00CE2F0D"/>
    <w:rsid w:val="00CE3AF2"/>
    <w:rsid w:val="00CE4EBD"/>
    <w:rsid w:val="00CE63E8"/>
    <w:rsid w:val="00CE6605"/>
    <w:rsid w:val="00CE6B9E"/>
    <w:rsid w:val="00CE716C"/>
    <w:rsid w:val="00CF0506"/>
    <w:rsid w:val="00CF0B29"/>
    <w:rsid w:val="00CF2028"/>
    <w:rsid w:val="00CF2120"/>
    <w:rsid w:val="00CF2863"/>
    <w:rsid w:val="00CF2AB3"/>
    <w:rsid w:val="00CF2E03"/>
    <w:rsid w:val="00CF2E63"/>
    <w:rsid w:val="00CF4877"/>
    <w:rsid w:val="00CF4C3E"/>
    <w:rsid w:val="00CF500C"/>
    <w:rsid w:val="00CF6000"/>
    <w:rsid w:val="00CF69D3"/>
    <w:rsid w:val="00D0061B"/>
    <w:rsid w:val="00D009A7"/>
    <w:rsid w:val="00D00CB2"/>
    <w:rsid w:val="00D01658"/>
    <w:rsid w:val="00D028F2"/>
    <w:rsid w:val="00D02B86"/>
    <w:rsid w:val="00D02D7A"/>
    <w:rsid w:val="00D030DF"/>
    <w:rsid w:val="00D03A06"/>
    <w:rsid w:val="00D04CF8"/>
    <w:rsid w:val="00D04E5A"/>
    <w:rsid w:val="00D04E8A"/>
    <w:rsid w:val="00D04FCA"/>
    <w:rsid w:val="00D052FD"/>
    <w:rsid w:val="00D05370"/>
    <w:rsid w:val="00D06E24"/>
    <w:rsid w:val="00D07150"/>
    <w:rsid w:val="00D071D5"/>
    <w:rsid w:val="00D07246"/>
    <w:rsid w:val="00D07EEE"/>
    <w:rsid w:val="00D11087"/>
    <w:rsid w:val="00D11A1E"/>
    <w:rsid w:val="00D120DE"/>
    <w:rsid w:val="00D1270E"/>
    <w:rsid w:val="00D12C84"/>
    <w:rsid w:val="00D12EE4"/>
    <w:rsid w:val="00D133C7"/>
    <w:rsid w:val="00D13B80"/>
    <w:rsid w:val="00D144CF"/>
    <w:rsid w:val="00D14A2B"/>
    <w:rsid w:val="00D14B5E"/>
    <w:rsid w:val="00D17DDA"/>
    <w:rsid w:val="00D20848"/>
    <w:rsid w:val="00D20C61"/>
    <w:rsid w:val="00D21268"/>
    <w:rsid w:val="00D21659"/>
    <w:rsid w:val="00D23D1A"/>
    <w:rsid w:val="00D246A8"/>
    <w:rsid w:val="00D24DE1"/>
    <w:rsid w:val="00D2600F"/>
    <w:rsid w:val="00D27128"/>
    <w:rsid w:val="00D27278"/>
    <w:rsid w:val="00D27965"/>
    <w:rsid w:val="00D30546"/>
    <w:rsid w:val="00D30661"/>
    <w:rsid w:val="00D30DC9"/>
    <w:rsid w:val="00D31B21"/>
    <w:rsid w:val="00D31EAF"/>
    <w:rsid w:val="00D32020"/>
    <w:rsid w:val="00D32821"/>
    <w:rsid w:val="00D32D01"/>
    <w:rsid w:val="00D33D22"/>
    <w:rsid w:val="00D34045"/>
    <w:rsid w:val="00D3479E"/>
    <w:rsid w:val="00D35503"/>
    <w:rsid w:val="00D37014"/>
    <w:rsid w:val="00D37197"/>
    <w:rsid w:val="00D3779F"/>
    <w:rsid w:val="00D40283"/>
    <w:rsid w:val="00D40534"/>
    <w:rsid w:val="00D40E09"/>
    <w:rsid w:val="00D40F93"/>
    <w:rsid w:val="00D416D0"/>
    <w:rsid w:val="00D41932"/>
    <w:rsid w:val="00D419E7"/>
    <w:rsid w:val="00D422C7"/>
    <w:rsid w:val="00D42945"/>
    <w:rsid w:val="00D43513"/>
    <w:rsid w:val="00D4353A"/>
    <w:rsid w:val="00D435ED"/>
    <w:rsid w:val="00D443F5"/>
    <w:rsid w:val="00D45084"/>
    <w:rsid w:val="00D45323"/>
    <w:rsid w:val="00D4571E"/>
    <w:rsid w:val="00D45967"/>
    <w:rsid w:val="00D468FD"/>
    <w:rsid w:val="00D46B62"/>
    <w:rsid w:val="00D47067"/>
    <w:rsid w:val="00D471BC"/>
    <w:rsid w:val="00D47FD5"/>
    <w:rsid w:val="00D50279"/>
    <w:rsid w:val="00D50DE3"/>
    <w:rsid w:val="00D51A07"/>
    <w:rsid w:val="00D522AE"/>
    <w:rsid w:val="00D523EF"/>
    <w:rsid w:val="00D52B64"/>
    <w:rsid w:val="00D52BF6"/>
    <w:rsid w:val="00D53284"/>
    <w:rsid w:val="00D533AD"/>
    <w:rsid w:val="00D53DB0"/>
    <w:rsid w:val="00D54929"/>
    <w:rsid w:val="00D54D92"/>
    <w:rsid w:val="00D55476"/>
    <w:rsid w:val="00D56362"/>
    <w:rsid w:val="00D5696A"/>
    <w:rsid w:val="00D569BB"/>
    <w:rsid w:val="00D574CA"/>
    <w:rsid w:val="00D60949"/>
    <w:rsid w:val="00D62610"/>
    <w:rsid w:val="00D62C71"/>
    <w:rsid w:val="00D62FAD"/>
    <w:rsid w:val="00D63B8B"/>
    <w:rsid w:val="00D63D93"/>
    <w:rsid w:val="00D64F18"/>
    <w:rsid w:val="00D65D39"/>
    <w:rsid w:val="00D66ECA"/>
    <w:rsid w:val="00D671E3"/>
    <w:rsid w:val="00D675D0"/>
    <w:rsid w:val="00D67796"/>
    <w:rsid w:val="00D677C9"/>
    <w:rsid w:val="00D67B92"/>
    <w:rsid w:val="00D703C0"/>
    <w:rsid w:val="00D705BA"/>
    <w:rsid w:val="00D71B9A"/>
    <w:rsid w:val="00D71E17"/>
    <w:rsid w:val="00D726BB"/>
    <w:rsid w:val="00D7318B"/>
    <w:rsid w:val="00D7402B"/>
    <w:rsid w:val="00D744D1"/>
    <w:rsid w:val="00D74933"/>
    <w:rsid w:val="00D7513C"/>
    <w:rsid w:val="00D759DE"/>
    <w:rsid w:val="00D75A42"/>
    <w:rsid w:val="00D76261"/>
    <w:rsid w:val="00D769A7"/>
    <w:rsid w:val="00D77877"/>
    <w:rsid w:val="00D77D1E"/>
    <w:rsid w:val="00D77F01"/>
    <w:rsid w:val="00D77F81"/>
    <w:rsid w:val="00D8062D"/>
    <w:rsid w:val="00D80A8A"/>
    <w:rsid w:val="00D80C38"/>
    <w:rsid w:val="00D80E0D"/>
    <w:rsid w:val="00D81CE8"/>
    <w:rsid w:val="00D820BD"/>
    <w:rsid w:val="00D827C4"/>
    <w:rsid w:val="00D82B5A"/>
    <w:rsid w:val="00D83587"/>
    <w:rsid w:val="00D83DD3"/>
    <w:rsid w:val="00D84684"/>
    <w:rsid w:val="00D8493D"/>
    <w:rsid w:val="00D84AD1"/>
    <w:rsid w:val="00D84EBE"/>
    <w:rsid w:val="00D84F33"/>
    <w:rsid w:val="00D85662"/>
    <w:rsid w:val="00D857C9"/>
    <w:rsid w:val="00D85888"/>
    <w:rsid w:val="00D87050"/>
    <w:rsid w:val="00D8714B"/>
    <w:rsid w:val="00D900F8"/>
    <w:rsid w:val="00D90249"/>
    <w:rsid w:val="00D9067E"/>
    <w:rsid w:val="00D91BFB"/>
    <w:rsid w:val="00D91FBD"/>
    <w:rsid w:val="00D92129"/>
    <w:rsid w:val="00D923E8"/>
    <w:rsid w:val="00D93513"/>
    <w:rsid w:val="00D93521"/>
    <w:rsid w:val="00D9492A"/>
    <w:rsid w:val="00D955A9"/>
    <w:rsid w:val="00D95A34"/>
    <w:rsid w:val="00D96015"/>
    <w:rsid w:val="00D971C5"/>
    <w:rsid w:val="00DA0932"/>
    <w:rsid w:val="00DA0956"/>
    <w:rsid w:val="00DA0FCC"/>
    <w:rsid w:val="00DA12B9"/>
    <w:rsid w:val="00DA1616"/>
    <w:rsid w:val="00DA20E8"/>
    <w:rsid w:val="00DA2141"/>
    <w:rsid w:val="00DA2347"/>
    <w:rsid w:val="00DA23F2"/>
    <w:rsid w:val="00DA28E6"/>
    <w:rsid w:val="00DA2DE6"/>
    <w:rsid w:val="00DA3905"/>
    <w:rsid w:val="00DA4068"/>
    <w:rsid w:val="00DA4CC9"/>
    <w:rsid w:val="00DA5DAD"/>
    <w:rsid w:val="00DB16BF"/>
    <w:rsid w:val="00DB1BB1"/>
    <w:rsid w:val="00DB1C1F"/>
    <w:rsid w:val="00DB1CD1"/>
    <w:rsid w:val="00DB1CD5"/>
    <w:rsid w:val="00DB28EC"/>
    <w:rsid w:val="00DB28FD"/>
    <w:rsid w:val="00DB303E"/>
    <w:rsid w:val="00DB386B"/>
    <w:rsid w:val="00DB3D7C"/>
    <w:rsid w:val="00DB5E71"/>
    <w:rsid w:val="00DB7166"/>
    <w:rsid w:val="00DC0403"/>
    <w:rsid w:val="00DC065D"/>
    <w:rsid w:val="00DC0BBD"/>
    <w:rsid w:val="00DC0DE3"/>
    <w:rsid w:val="00DC1666"/>
    <w:rsid w:val="00DC18CF"/>
    <w:rsid w:val="00DC1F49"/>
    <w:rsid w:val="00DC3822"/>
    <w:rsid w:val="00DC422C"/>
    <w:rsid w:val="00DC4AD9"/>
    <w:rsid w:val="00DC4E9F"/>
    <w:rsid w:val="00DC6B1B"/>
    <w:rsid w:val="00DC7902"/>
    <w:rsid w:val="00DC7D1B"/>
    <w:rsid w:val="00DC7D9F"/>
    <w:rsid w:val="00DC7DBB"/>
    <w:rsid w:val="00DD0083"/>
    <w:rsid w:val="00DD0443"/>
    <w:rsid w:val="00DD106D"/>
    <w:rsid w:val="00DD1F37"/>
    <w:rsid w:val="00DD2D2D"/>
    <w:rsid w:val="00DD2EB8"/>
    <w:rsid w:val="00DD487D"/>
    <w:rsid w:val="00DD5F17"/>
    <w:rsid w:val="00DD6293"/>
    <w:rsid w:val="00DD6467"/>
    <w:rsid w:val="00DD692C"/>
    <w:rsid w:val="00DD795B"/>
    <w:rsid w:val="00DE1306"/>
    <w:rsid w:val="00DE2276"/>
    <w:rsid w:val="00DE3269"/>
    <w:rsid w:val="00DE3328"/>
    <w:rsid w:val="00DE38D8"/>
    <w:rsid w:val="00DE3CDB"/>
    <w:rsid w:val="00DE3D17"/>
    <w:rsid w:val="00DE4D57"/>
    <w:rsid w:val="00DE4FCA"/>
    <w:rsid w:val="00DE5066"/>
    <w:rsid w:val="00DE57A8"/>
    <w:rsid w:val="00DE57F3"/>
    <w:rsid w:val="00DE6082"/>
    <w:rsid w:val="00DE6773"/>
    <w:rsid w:val="00DE6A29"/>
    <w:rsid w:val="00DE6DE4"/>
    <w:rsid w:val="00DE7DDA"/>
    <w:rsid w:val="00DF02B5"/>
    <w:rsid w:val="00DF02B7"/>
    <w:rsid w:val="00DF0D4D"/>
    <w:rsid w:val="00DF148E"/>
    <w:rsid w:val="00DF16F2"/>
    <w:rsid w:val="00DF1E24"/>
    <w:rsid w:val="00DF20E8"/>
    <w:rsid w:val="00DF24CC"/>
    <w:rsid w:val="00DF25D5"/>
    <w:rsid w:val="00DF26B8"/>
    <w:rsid w:val="00DF374F"/>
    <w:rsid w:val="00DF39B7"/>
    <w:rsid w:val="00DF3D89"/>
    <w:rsid w:val="00DF5125"/>
    <w:rsid w:val="00DF5F78"/>
    <w:rsid w:val="00DF639A"/>
    <w:rsid w:val="00DF6F7C"/>
    <w:rsid w:val="00DF77CC"/>
    <w:rsid w:val="00E01948"/>
    <w:rsid w:val="00E03244"/>
    <w:rsid w:val="00E035FD"/>
    <w:rsid w:val="00E0362D"/>
    <w:rsid w:val="00E03B10"/>
    <w:rsid w:val="00E03E8C"/>
    <w:rsid w:val="00E043FA"/>
    <w:rsid w:val="00E058A3"/>
    <w:rsid w:val="00E0628D"/>
    <w:rsid w:val="00E068C7"/>
    <w:rsid w:val="00E06B70"/>
    <w:rsid w:val="00E06C37"/>
    <w:rsid w:val="00E0706C"/>
    <w:rsid w:val="00E07643"/>
    <w:rsid w:val="00E07C36"/>
    <w:rsid w:val="00E07F42"/>
    <w:rsid w:val="00E11D66"/>
    <w:rsid w:val="00E12399"/>
    <w:rsid w:val="00E1272C"/>
    <w:rsid w:val="00E13299"/>
    <w:rsid w:val="00E13D96"/>
    <w:rsid w:val="00E145AD"/>
    <w:rsid w:val="00E14782"/>
    <w:rsid w:val="00E14D72"/>
    <w:rsid w:val="00E14F79"/>
    <w:rsid w:val="00E1534B"/>
    <w:rsid w:val="00E15842"/>
    <w:rsid w:val="00E159B6"/>
    <w:rsid w:val="00E160DA"/>
    <w:rsid w:val="00E1634C"/>
    <w:rsid w:val="00E1643F"/>
    <w:rsid w:val="00E16DAE"/>
    <w:rsid w:val="00E17F31"/>
    <w:rsid w:val="00E212C4"/>
    <w:rsid w:val="00E2148D"/>
    <w:rsid w:val="00E22127"/>
    <w:rsid w:val="00E2281B"/>
    <w:rsid w:val="00E228AB"/>
    <w:rsid w:val="00E22B3E"/>
    <w:rsid w:val="00E22C45"/>
    <w:rsid w:val="00E24474"/>
    <w:rsid w:val="00E24662"/>
    <w:rsid w:val="00E24B7D"/>
    <w:rsid w:val="00E25AD8"/>
    <w:rsid w:val="00E25DF3"/>
    <w:rsid w:val="00E26F95"/>
    <w:rsid w:val="00E2766D"/>
    <w:rsid w:val="00E27A54"/>
    <w:rsid w:val="00E30242"/>
    <w:rsid w:val="00E30685"/>
    <w:rsid w:val="00E30885"/>
    <w:rsid w:val="00E31225"/>
    <w:rsid w:val="00E31332"/>
    <w:rsid w:val="00E3202A"/>
    <w:rsid w:val="00E322B0"/>
    <w:rsid w:val="00E33708"/>
    <w:rsid w:val="00E33841"/>
    <w:rsid w:val="00E3484C"/>
    <w:rsid w:val="00E34E2F"/>
    <w:rsid w:val="00E34E48"/>
    <w:rsid w:val="00E35BCA"/>
    <w:rsid w:val="00E36C96"/>
    <w:rsid w:val="00E378D9"/>
    <w:rsid w:val="00E400DE"/>
    <w:rsid w:val="00E4175C"/>
    <w:rsid w:val="00E425C7"/>
    <w:rsid w:val="00E4288A"/>
    <w:rsid w:val="00E42A13"/>
    <w:rsid w:val="00E42E7F"/>
    <w:rsid w:val="00E43EE1"/>
    <w:rsid w:val="00E45E00"/>
    <w:rsid w:val="00E46E8D"/>
    <w:rsid w:val="00E4767C"/>
    <w:rsid w:val="00E50138"/>
    <w:rsid w:val="00E509A6"/>
    <w:rsid w:val="00E50C5B"/>
    <w:rsid w:val="00E50DB5"/>
    <w:rsid w:val="00E5199A"/>
    <w:rsid w:val="00E51EEC"/>
    <w:rsid w:val="00E522FB"/>
    <w:rsid w:val="00E5364F"/>
    <w:rsid w:val="00E53A24"/>
    <w:rsid w:val="00E53DF2"/>
    <w:rsid w:val="00E53FD7"/>
    <w:rsid w:val="00E54243"/>
    <w:rsid w:val="00E54575"/>
    <w:rsid w:val="00E54891"/>
    <w:rsid w:val="00E55EBD"/>
    <w:rsid w:val="00E576F9"/>
    <w:rsid w:val="00E57942"/>
    <w:rsid w:val="00E57969"/>
    <w:rsid w:val="00E60149"/>
    <w:rsid w:val="00E61D4F"/>
    <w:rsid w:val="00E62859"/>
    <w:rsid w:val="00E637D7"/>
    <w:rsid w:val="00E638EB"/>
    <w:rsid w:val="00E63A92"/>
    <w:rsid w:val="00E63B70"/>
    <w:rsid w:val="00E63D6E"/>
    <w:rsid w:val="00E63F68"/>
    <w:rsid w:val="00E65451"/>
    <w:rsid w:val="00E657D4"/>
    <w:rsid w:val="00E662D0"/>
    <w:rsid w:val="00E664DD"/>
    <w:rsid w:val="00E66A5D"/>
    <w:rsid w:val="00E66E44"/>
    <w:rsid w:val="00E67081"/>
    <w:rsid w:val="00E674F9"/>
    <w:rsid w:val="00E70523"/>
    <w:rsid w:val="00E70765"/>
    <w:rsid w:val="00E7138B"/>
    <w:rsid w:val="00E71605"/>
    <w:rsid w:val="00E717E1"/>
    <w:rsid w:val="00E723E3"/>
    <w:rsid w:val="00E7243C"/>
    <w:rsid w:val="00E72D42"/>
    <w:rsid w:val="00E73C6D"/>
    <w:rsid w:val="00E764FC"/>
    <w:rsid w:val="00E76A6F"/>
    <w:rsid w:val="00E77134"/>
    <w:rsid w:val="00E775A8"/>
    <w:rsid w:val="00E7775A"/>
    <w:rsid w:val="00E80301"/>
    <w:rsid w:val="00E8039F"/>
    <w:rsid w:val="00E809D9"/>
    <w:rsid w:val="00E81D98"/>
    <w:rsid w:val="00E81E18"/>
    <w:rsid w:val="00E82415"/>
    <w:rsid w:val="00E835E7"/>
    <w:rsid w:val="00E8373C"/>
    <w:rsid w:val="00E83F52"/>
    <w:rsid w:val="00E84734"/>
    <w:rsid w:val="00E848B8"/>
    <w:rsid w:val="00E85293"/>
    <w:rsid w:val="00E85DE3"/>
    <w:rsid w:val="00E87B0C"/>
    <w:rsid w:val="00E90668"/>
    <w:rsid w:val="00E90DD0"/>
    <w:rsid w:val="00E910E6"/>
    <w:rsid w:val="00E919A3"/>
    <w:rsid w:val="00E9267A"/>
    <w:rsid w:val="00E92CEF"/>
    <w:rsid w:val="00E92CFB"/>
    <w:rsid w:val="00E949D0"/>
    <w:rsid w:val="00E95F97"/>
    <w:rsid w:val="00E9624D"/>
    <w:rsid w:val="00E96D56"/>
    <w:rsid w:val="00E9707A"/>
    <w:rsid w:val="00E9736B"/>
    <w:rsid w:val="00EA037A"/>
    <w:rsid w:val="00EA11E7"/>
    <w:rsid w:val="00EA2985"/>
    <w:rsid w:val="00EA314C"/>
    <w:rsid w:val="00EA3206"/>
    <w:rsid w:val="00EA3FA9"/>
    <w:rsid w:val="00EA524A"/>
    <w:rsid w:val="00EA5566"/>
    <w:rsid w:val="00EA73B9"/>
    <w:rsid w:val="00EA7C5D"/>
    <w:rsid w:val="00EB03C0"/>
    <w:rsid w:val="00EB09E1"/>
    <w:rsid w:val="00EB12EF"/>
    <w:rsid w:val="00EB2780"/>
    <w:rsid w:val="00EB2DDC"/>
    <w:rsid w:val="00EB356F"/>
    <w:rsid w:val="00EB37FE"/>
    <w:rsid w:val="00EB3844"/>
    <w:rsid w:val="00EB3B7B"/>
    <w:rsid w:val="00EB3F4C"/>
    <w:rsid w:val="00EB5E60"/>
    <w:rsid w:val="00EB5F60"/>
    <w:rsid w:val="00EB62DA"/>
    <w:rsid w:val="00EB639E"/>
    <w:rsid w:val="00EB6CEB"/>
    <w:rsid w:val="00EB78F2"/>
    <w:rsid w:val="00EB7B75"/>
    <w:rsid w:val="00EB7B93"/>
    <w:rsid w:val="00EC028F"/>
    <w:rsid w:val="00EC0DEA"/>
    <w:rsid w:val="00EC12A9"/>
    <w:rsid w:val="00EC15AB"/>
    <w:rsid w:val="00EC19BE"/>
    <w:rsid w:val="00EC4081"/>
    <w:rsid w:val="00EC4787"/>
    <w:rsid w:val="00EC4B68"/>
    <w:rsid w:val="00EC5262"/>
    <w:rsid w:val="00EC6042"/>
    <w:rsid w:val="00EC61D8"/>
    <w:rsid w:val="00EC6297"/>
    <w:rsid w:val="00EC677C"/>
    <w:rsid w:val="00EC721C"/>
    <w:rsid w:val="00EC730C"/>
    <w:rsid w:val="00EC7720"/>
    <w:rsid w:val="00EC795A"/>
    <w:rsid w:val="00EC7D68"/>
    <w:rsid w:val="00EC7DE1"/>
    <w:rsid w:val="00ED10C4"/>
    <w:rsid w:val="00ED13B6"/>
    <w:rsid w:val="00ED1935"/>
    <w:rsid w:val="00ED1DAB"/>
    <w:rsid w:val="00ED218A"/>
    <w:rsid w:val="00ED2B43"/>
    <w:rsid w:val="00ED47A7"/>
    <w:rsid w:val="00ED4F09"/>
    <w:rsid w:val="00ED5974"/>
    <w:rsid w:val="00ED5E37"/>
    <w:rsid w:val="00ED5FC7"/>
    <w:rsid w:val="00ED6012"/>
    <w:rsid w:val="00ED61D1"/>
    <w:rsid w:val="00ED62F9"/>
    <w:rsid w:val="00ED6B8D"/>
    <w:rsid w:val="00ED6FD9"/>
    <w:rsid w:val="00ED7D36"/>
    <w:rsid w:val="00EE0065"/>
    <w:rsid w:val="00EE064B"/>
    <w:rsid w:val="00EE0831"/>
    <w:rsid w:val="00EE1349"/>
    <w:rsid w:val="00EE1680"/>
    <w:rsid w:val="00EE1A6B"/>
    <w:rsid w:val="00EE2694"/>
    <w:rsid w:val="00EE2756"/>
    <w:rsid w:val="00EE32E4"/>
    <w:rsid w:val="00EE3786"/>
    <w:rsid w:val="00EE40F9"/>
    <w:rsid w:val="00EE4524"/>
    <w:rsid w:val="00EE4559"/>
    <w:rsid w:val="00EE59A4"/>
    <w:rsid w:val="00EE78C0"/>
    <w:rsid w:val="00EE7DD4"/>
    <w:rsid w:val="00EF017A"/>
    <w:rsid w:val="00EF0F8E"/>
    <w:rsid w:val="00EF2B49"/>
    <w:rsid w:val="00EF2E4D"/>
    <w:rsid w:val="00EF3844"/>
    <w:rsid w:val="00EF3C9B"/>
    <w:rsid w:val="00EF3DBF"/>
    <w:rsid w:val="00EF40CD"/>
    <w:rsid w:val="00EF4D99"/>
    <w:rsid w:val="00EF50D6"/>
    <w:rsid w:val="00EF561B"/>
    <w:rsid w:val="00EF587A"/>
    <w:rsid w:val="00EF61CF"/>
    <w:rsid w:val="00EF62CA"/>
    <w:rsid w:val="00EF6CCC"/>
    <w:rsid w:val="00EF7010"/>
    <w:rsid w:val="00EF7094"/>
    <w:rsid w:val="00EF78AB"/>
    <w:rsid w:val="00F00AE5"/>
    <w:rsid w:val="00F015E6"/>
    <w:rsid w:val="00F01920"/>
    <w:rsid w:val="00F02380"/>
    <w:rsid w:val="00F023C7"/>
    <w:rsid w:val="00F035B7"/>
    <w:rsid w:val="00F038B0"/>
    <w:rsid w:val="00F03CA8"/>
    <w:rsid w:val="00F04C6A"/>
    <w:rsid w:val="00F051F7"/>
    <w:rsid w:val="00F05CC5"/>
    <w:rsid w:val="00F06266"/>
    <w:rsid w:val="00F065CB"/>
    <w:rsid w:val="00F0699A"/>
    <w:rsid w:val="00F071C2"/>
    <w:rsid w:val="00F073A8"/>
    <w:rsid w:val="00F07530"/>
    <w:rsid w:val="00F07997"/>
    <w:rsid w:val="00F102FA"/>
    <w:rsid w:val="00F10485"/>
    <w:rsid w:val="00F11155"/>
    <w:rsid w:val="00F117A3"/>
    <w:rsid w:val="00F11B05"/>
    <w:rsid w:val="00F1203C"/>
    <w:rsid w:val="00F125C5"/>
    <w:rsid w:val="00F130D1"/>
    <w:rsid w:val="00F1354A"/>
    <w:rsid w:val="00F13697"/>
    <w:rsid w:val="00F14842"/>
    <w:rsid w:val="00F14D9C"/>
    <w:rsid w:val="00F1738D"/>
    <w:rsid w:val="00F17C05"/>
    <w:rsid w:val="00F17EA4"/>
    <w:rsid w:val="00F21F12"/>
    <w:rsid w:val="00F22548"/>
    <w:rsid w:val="00F22A01"/>
    <w:rsid w:val="00F23DEF"/>
    <w:rsid w:val="00F242FD"/>
    <w:rsid w:val="00F2440F"/>
    <w:rsid w:val="00F24507"/>
    <w:rsid w:val="00F25E01"/>
    <w:rsid w:val="00F2750E"/>
    <w:rsid w:val="00F30424"/>
    <w:rsid w:val="00F315AF"/>
    <w:rsid w:val="00F3232C"/>
    <w:rsid w:val="00F33EC7"/>
    <w:rsid w:val="00F34160"/>
    <w:rsid w:val="00F351E3"/>
    <w:rsid w:val="00F35334"/>
    <w:rsid w:val="00F356B1"/>
    <w:rsid w:val="00F35974"/>
    <w:rsid w:val="00F36473"/>
    <w:rsid w:val="00F36D0F"/>
    <w:rsid w:val="00F37079"/>
    <w:rsid w:val="00F3792B"/>
    <w:rsid w:val="00F40858"/>
    <w:rsid w:val="00F414D3"/>
    <w:rsid w:val="00F418EC"/>
    <w:rsid w:val="00F41F8F"/>
    <w:rsid w:val="00F422EE"/>
    <w:rsid w:val="00F43F2E"/>
    <w:rsid w:val="00F440D6"/>
    <w:rsid w:val="00F44619"/>
    <w:rsid w:val="00F44CC5"/>
    <w:rsid w:val="00F453F0"/>
    <w:rsid w:val="00F45C9E"/>
    <w:rsid w:val="00F464D3"/>
    <w:rsid w:val="00F468A5"/>
    <w:rsid w:val="00F46F84"/>
    <w:rsid w:val="00F47700"/>
    <w:rsid w:val="00F510AD"/>
    <w:rsid w:val="00F523EB"/>
    <w:rsid w:val="00F53164"/>
    <w:rsid w:val="00F531EC"/>
    <w:rsid w:val="00F55A1D"/>
    <w:rsid w:val="00F561D3"/>
    <w:rsid w:val="00F5654F"/>
    <w:rsid w:val="00F572FF"/>
    <w:rsid w:val="00F57CF3"/>
    <w:rsid w:val="00F60B79"/>
    <w:rsid w:val="00F60C76"/>
    <w:rsid w:val="00F61020"/>
    <w:rsid w:val="00F613F5"/>
    <w:rsid w:val="00F62291"/>
    <w:rsid w:val="00F625AE"/>
    <w:rsid w:val="00F6297F"/>
    <w:rsid w:val="00F65624"/>
    <w:rsid w:val="00F65BCF"/>
    <w:rsid w:val="00F6616A"/>
    <w:rsid w:val="00F662F7"/>
    <w:rsid w:val="00F6672E"/>
    <w:rsid w:val="00F66DD2"/>
    <w:rsid w:val="00F679BE"/>
    <w:rsid w:val="00F67D5E"/>
    <w:rsid w:val="00F67DC3"/>
    <w:rsid w:val="00F67F8F"/>
    <w:rsid w:val="00F71CE2"/>
    <w:rsid w:val="00F727FC"/>
    <w:rsid w:val="00F72998"/>
    <w:rsid w:val="00F72CAD"/>
    <w:rsid w:val="00F736B0"/>
    <w:rsid w:val="00F73B7E"/>
    <w:rsid w:val="00F7439A"/>
    <w:rsid w:val="00F745B9"/>
    <w:rsid w:val="00F74780"/>
    <w:rsid w:val="00F755F8"/>
    <w:rsid w:val="00F7635D"/>
    <w:rsid w:val="00F7682C"/>
    <w:rsid w:val="00F76A27"/>
    <w:rsid w:val="00F8011B"/>
    <w:rsid w:val="00F808A8"/>
    <w:rsid w:val="00F80C37"/>
    <w:rsid w:val="00F8115B"/>
    <w:rsid w:val="00F819DD"/>
    <w:rsid w:val="00F81D26"/>
    <w:rsid w:val="00F82151"/>
    <w:rsid w:val="00F841ED"/>
    <w:rsid w:val="00F84CE3"/>
    <w:rsid w:val="00F86453"/>
    <w:rsid w:val="00F86CC4"/>
    <w:rsid w:val="00F87262"/>
    <w:rsid w:val="00F91B56"/>
    <w:rsid w:val="00F926F9"/>
    <w:rsid w:val="00F9322B"/>
    <w:rsid w:val="00F93BD3"/>
    <w:rsid w:val="00F93EF9"/>
    <w:rsid w:val="00F94113"/>
    <w:rsid w:val="00F94683"/>
    <w:rsid w:val="00F946D9"/>
    <w:rsid w:val="00F94756"/>
    <w:rsid w:val="00F95702"/>
    <w:rsid w:val="00F95ECA"/>
    <w:rsid w:val="00F96632"/>
    <w:rsid w:val="00F973AB"/>
    <w:rsid w:val="00F97460"/>
    <w:rsid w:val="00F97FD0"/>
    <w:rsid w:val="00FA00D3"/>
    <w:rsid w:val="00FA02A7"/>
    <w:rsid w:val="00FA132A"/>
    <w:rsid w:val="00FA1352"/>
    <w:rsid w:val="00FA1645"/>
    <w:rsid w:val="00FA1C60"/>
    <w:rsid w:val="00FA2196"/>
    <w:rsid w:val="00FA21A4"/>
    <w:rsid w:val="00FA2CA2"/>
    <w:rsid w:val="00FA38C0"/>
    <w:rsid w:val="00FA3E47"/>
    <w:rsid w:val="00FA4300"/>
    <w:rsid w:val="00FA53A8"/>
    <w:rsid w:val="00FA5457"/>
    <w:rsid w:val="00FA5F7D"/>
    <w:rsid w:val="00FA6640"/>
    <w:rsid w:val="00FA6BD2"/>
    <w:rsid w:val="00FA772A"/>
    <w:rsid w:val="00FA7F68"/>
    <w:rsid w:val="00FB0D10"/>
    <w:rsid w:val="00FB3689"/>
    <w:rsid w:val="00FB443E"/>
    <w:rsid w:val="00FB4A01"/>
    <w:rsid w:val="00FB4E8F"/>
    <w:rsid w:val="00FB5E4D"/>
    <w:rsid w:val="00FB63E0"/>
    <w:rsid w:val="00FB70BC"/>
    <w:rsid w:val="00FB7336"/>
    <w:rsid w:val="00FB75B1"/>
    <w:rsid w:val="00FC12B3"/>
    <w:rsid w:val="00FC1AE2"/>
    <w:rsid w:val="00FC225A"/>
    <w:rsid w:val="00FC245E"/>
    <w:rsid w:val="00FC2801"/>
    <w:rsid w:val="00FC2E99"/>
    <w:rsid w:val="00FC32B6"/>
    <w:rsid w:val="00FC36FB"/>
    <w:rsid w:val="00FC3D9B"/>
    <w:rsid w:val="00FC3E22"/>
    <w:rsid w:val="00FC417F"/>
    <w:rsid w:val="00FC42ED"/>
    <w:rsid w:val="00FC490E"/>
    <w:rsid w:val="00FC5080"/>
    <w:rsid w:val="00FC513D"/>
    <w:rsid w:val="00FC5666"/>
    <w:rsid w:val="00FC5874"/>
    <w:rsid w:val="00FC5A03"/>
    <w:rsid w:val="00FC5B76"/>
    <w:rsid w:val="00FC63CD"/>
    <w:rsid w:val="00FC648A"/>
    <w:rsid w:val="00FC69CB"/>
    <w:rsid w:val="00FC6FC6"/>
    <w:rsid w:val="00FC70FA"/>
    <w:rsid w:val="00FC7F71"/>
    <w:rsid w:val="00FD086B"/>
    <w:rsid w:val="00FD0FA3"/>
    <w:rsid w:val="00FD12AC"/>
    <w:rsid w:val="00FD29C7"/>
    <w:rsid w:val="00FD2AE5"/>
    <w:rsid w:val="00FD2C3C"/>
    <w:rsid w:val="00FD30FA"/>
    <w:rsid w:val="00FD35ED"/>
    <w:rsid w:val="00FD38E6"/>
    <w:rsid w:val="00FD3DF1"/>
    <w:rsid w:val="00FD495F"/>
    <w:rsid w:val="00FD49A1"/>
    <w:rsid w:val="00FD4D2B"/>
    <w:rsid w:val="00FD4D76"/>
    <w:rsid w:val="00FD5738"/>
    <w:rsid w:val="00FD5E4C"/>
    <w:rsid w:val="00FD661E"/>
    <w:rsid w:val="00FE1E74"/>
    <w:rsid w:val="00FE21E5"/>
    <w:rsid w:val="00FE283E"/>
    <w:rsid w:val="00FE2E13"/>
    <w:rsid w:val="00FE2F6C"/>
    <w:rsid w:val="00FE3016"/>
    <w:rsid w:val="00FE32E8"/>
    <w:rsid w:val="00FE4422"/>
    <w:rsid w:val="00FE5401"/>
    <w:rsid w:val="00FE54FD"/>
    <w:rsid w:val="00FE5712"/>
    <w:rsid w:val="00FE5B99"/>
    <w:rsid w:val="00FF144A"/>
    <w:rsid w:val="00FF212C"/>
    <w:rsid w:val="00FF2438"/>
    <w:rsid w:val="00FF2B15"/>
    <w:rsid w:val="00FF363C"/>
    <w:rsid w:val="00FF4022"/>
    <w:rsid w:val="00FF5261"/>
    <w:rsid w:val="00FF5D8F"/>
    <w:rsid w:val="00FF5F87"/>
    <w:rsid w:val="00FF6A37"/>
    <w:rsid w:val="00FF7A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ecimalSymbol w:val="."/>
  <w:listSeparator w:val=","/>
  <w14:docId w14:val="064E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39"/>
    <w:pPr>
      <w:spacing w:after="120"/>
    </w:pPr>
    <w:rPr>
      <w:rFonts w:asciiTheme="minorHAnsi" w:hAnsiTheme="minorHAnsi"/>
      <w:color w:val="333333"/>
      <w:sz w:val="22"/>
      <w:szCs w:val="24"/>
    </w:rPr>
  </w:style>
  <w:style w:type="paragraph" w:styleId="Heading1">
    <w:name w:val="heading 1"/>
    <w:aliases w:val="1"/>
    <w:basedOn w:val="Normal"/>
    <w:next w:val="Normal"/>
    <w:link w:val="Heading1Char"/>
    <w:qFormat/>
    <w:rsid w:val="00AE17B4"/>
    <w:pPr>
      <w:numPr>
        <w:numId w:val="1"/>
      </w:numPr>
      <w:spacing w:after="240"/>
      <w:contextualSpacing/>
      <w:outlineLvl w:val="0"/>
    </w:pPr>
    <w:rPr>
      <w:rFonts w:ascii="Calibri" w:eastAsiaTheme="majorEastAsia" w:hAnsi="Calibri" w:cstheme="majorBidi"/>
      <w:b/>
      <w:bCs/>
      <w:color w:val="205E29"/>
      <w:sz w:val="36"/>
      <w:szCs w:val="28"/>
      <w:lang w:eastAsia="en-US"/>
    </w:rPr>
  </w:style>
  <w:style w:type="paragraph" w:styleId="Heading2">
    <w:name w:val="heading 2"/>
    <w:aliases w:val="Heading 2 Char2,Heading 2 Char Char,Heading 2 Char1 Char Char2,Heading 2 Char Char Char Char2,Heading 2 Char3 Char Char Char Char1,Heading 2 Char2 Char Char Char Char Char1,Heading 2 Char1 Char Char Char Char Char Char1,Heading 2 Char1 Char2"/>
    <w:basedOn w:val="Normal"/>
    <w:next w:val="Normal"/>
    <w:link w:val="Heading2Char"/>
    <w:unhideWhenUsed/>
    <w:qFormat/>
    <w:rsid w:val="00AE17B4"/>
    <w:pPr>
      <w:keepNext/>
      <w:keepLines/>
      <w:spacing w:before="200"/>
      <w:outlineLvl w:val="1"/>
    </w:pPr>
    <w:rPr>
      <w:rFonts w:ascii="Calibri" w:eastAsiaTheme="majorEastAsia" w:hAnsi="Calibri" w:cstheme="majorBidi"/>
      <w:b/>
      <w:bCs/>
      <w:color w:val="205E29"/>
      <w:sz w:val="28"/>
      <w:szCs w:val="26"/>
    </w:rPr>
  </w:style>
  <w:style w:type="paragraph" w:styleId="Heading3">
    <w:name w:val="heading 3"/>
    <w:basedOn w:val="Normal"/>
    <w:next w:val="Normal"/>
    <w:link w:val="Heading3Char"/>
    <w:unhideWhenUsed/>
    <w:qFormat/>
    <w:rsid w:val="008755DE"/>
    <w:pPr>
      <w:keepNext/>
      <w:keepLines/>
      <w:spacing w:before="200"/>
      <w:outlineLvl w:val="2"/>
    </w:pPr>
    <w:rPr>
      <w:rFonts w:ascii="Calibri" w:eastAsiaTheme="majorEastAsia" w:hAnsi="Calibri" w:cstheme="majorBidi"/>
      <w:b/>
      <w:bCs/>
      <w:color w:val="205E29"/>
    </w:rPr>
  </w:style>
  <w:style w:type="paragraph" w:styleId="Heading4">
    <w:name w:val="heading 4"/>
    <w:basedOn w:val="Normal"/>
    <w:next w:val="Normal"/>
    <w:link w:val="Heading4Char"/>
    <w:unhideWhenUsed/>
    <w:qFormat/>
    <w:rsid w:val="00C33AF6"/>
    <w:pPr>
      <w:keepNext/>
      <w:keepLines/>
      <w:spacing w:before="200"/>
      <w:outlineLvl w:val="3"/>
    </w:pPr>
    <w:rPr>
      <w:rFonts w:asciiTheme="majorHAnsi" w:eastAsiaTheme="majorEastAsia" w:hAnsiTheme="majorHAnsi" w:cstheme="majorBidi"/>
      <w:b/>
      <w:bCs/>
      <w:iCs/>
      <w:color w:val="000000" w:themeColor="text1"/>
      <w:sz w:val="20"/>
    </w:rPr>
  </w:style>
  <w:style w:type="paragraph" w:styleId="Heading5">
    <w:name w:val="heading 5"/>
    <w:basedOn w:val="Normal"/>
    <w:next w:val="Normal"/>
    <w:link w:val="Heading5Char"/>
    <w:unhideWhenUsed/>
    <w:qFormat/>
    <w:rsid w:val="006D38C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6D38C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6D38C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6D38C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6D38C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ocktake">
    <w:name w:val="Stocktake"/>
    <w:basedOn w:val="TableClassic1"/>
    <w:rsid w:val="00C53BEF"/>
    <w:rPr>
      <w:rFonts w:ascii="Calibr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Calibri" w:hAnsi="Calibri"/>
        <w:b/>
        <w:i w:val="0"/>
        <w:iCs/>
        <w:sz w:val="22"/>
      </w:rPr>
      <w:tblPr/>
      <w:tcPr>
        <w:tcBorders>
          <w:bottom w:val="single" w:sz="6" w:space="0" w:color="000000"/>
          <w:tl2br w:val="none" w:sz="0" w:space="0" w:color="auto"/>
          <w:tr2bl w:val="none" w:sz="0" w:space="0" w:color="auto"/>
        </w:tcBorders>
        <w:shd w:val="clear" w:color="auto" w:fill="CCFFCC"/>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53BE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List Paragraph1,Recommendation,List Paragraph11,L,bullet point list,0Bullet,Bullet point,Bullets,Content descriptions,DDM Gen Text,Dot point 1.5 line spacing,List Paragraph - bullets,List Paragraph Number,NAST Quote,NFP GP Bulleted List"/>
    <w:basedOn w:val="Normal"/>
    <w:link w:val="ListParagraphChar"/>
    <w:uiPriority w:val="99"/>
    <w:qFormat/>
    <w:rsid w:val="006D38C7"/>
    <w:pPr>
      <w:ind w:left="720"/>
      <w:contextualSpacing/>
    </w:pPr>
  </w:style>
  <w:style w:type="paragraph" w:customStyle="1" w:styleId="Default">
    <w:name w:val="Default"/>
    <w:rsid w:val="00485578"/>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485578"/>
    <w:rPr>
      <w:rFonts w:ascii="Tahoma" w:hAnsi="Tahoma" w:cs="Tahoma"/>
      <w:sz w:val="16"/>
      <w:szCs w:val="16"/>
    </w:rPr>
  </w:style>
  <w:style w:type="character" w:customStyle="1" w:styleId="BalloonTextChar">
    <w:name w:val="Balloon Text Char"/>
    <w:basedOn w:val="DefaultParagraphFont"/>
    <w:link w:val="BalloonText"/>
    <w:rsid w:val="00485578"/>
    <w:rPr>
      <w:rFonts w:ascii="Tahoma" w:hAnsi="Tahoma" w:cs="Tahoma"/>
      <w:sz w:val="16"/>
      <w:szCs w:val="16"/>
    </w:rPr>
  </w:style>
  <w:style w:type="paragraph" w:styleId="Title">
    <w:name w:val="Title"/>
    <w:basedOn w:val="Normal"/>
    <w:next w:val="Normal"/>
    <w:link w:val="TitleChar"/>
    <w:qFormat/>
    <w:rsid w:val="006D38C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D38C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6D38C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6D38C7"/>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rsid w:val="004F3A6F"/>
  </w:style>
  <w:style w:type="character" w:customStyle="1" w:styleId="BodyTextChar">
    <w:name w:val="Body Text Char"/>
    <w:basedOn w:val="DefaultParagraphFont"/>
    <w:link w:val="BodyText"/>
    <w:rsid w:val="004F3A6F"/>
    <w:rPr>
      <w:rFonts w:asciiTheme="minorHAnsi" w:hAnsiTheme="minorHAnsi"/>
      <w:sz w:val="22"/>
      <w:szCs w:val="24"/>
    </w:rPr>
  </w:style>
  <w:style w:type="paragraph" w:styleId="Header">
    <w:name w:val="header"/>
    <w:basedOn w:val="Normal"/>
    <w:link w:val="HeaderChar"/>
    <w:rsid w:val="004F3A6F"/>
    <w:pPr>
      <w:tabs>
        <w:tab w:val="center" w:pos="4513"/>
        <w:tab w:val="right" w:pos="9026"/>
      </w:tabs>
    </w:pPr>
  </w:style>
  <w:style w:type="character" w:customStyle="1" w:styleId="HeaderChar">
    <w:name w:val="Header Char"/>
    <w:basedOn w:val="DefaultParagraphFont"/>
    <w:link w:val="Header"/>
    <w:rsid w:val="004F3A6F"/>
    <w:rPr>
      <w:sz w:val="24"/>
      <w:szCs w:val="24"/>
    </w:rPr>
  </w:style>
  <w:style w:type="paragraph" w:styleId="Footer">
    <w:name w:val="footer"/>
    <w:basedOn w:val="Normal"/>
    <w:link w:val="FooterChar"/>
    <w:rsid w:val="004F3A6F"/>
    <w:pPr>
      <w:tabs>
        <w:tab w:val="center" w:pos="4513"/>
        <w:tab w:val="right" w:pos="9026"/>
      </w:tabs>
    </w:pPr>
  </w:style>
  <w:style w:type="character" w:customStyle="1" w:styleId="FooterChar">
    <w:name w:val="Footer Char"/>
    <w:basedOn w:val="DefaultParagraphFont"/>
    <w:link w:val="Footer"/>
    <w:uiPriority w:val="99"/>
    <w:rsid w:val="004F3A6F"/>
    <w:rPr>
      <w:sz w:val="24"/>
      <w:szCs w:val="24"/>
    </w:rPr>
  </w:style>
  <w:style w:type="paragraph" w:styleId="FootnoteText">
    <w:name w:val="footnote text"/>
    <w:basedOn w:val="Normal"/>
    <w:link w:val="FootnoteTextChar"/>
    <w:uiPriority w:val="99"/>
    <w:unhideWhenUsed/>
    <w:rsid w:val="003D69D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3D69DB"/>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3D69DB"/>
    <w:rPr>
      <w:vertAlign w:val="superscript"/>
    </w:rPr>
  </w:style>
  <w:style w:type="character" w:styleId="Hyperlink">
    <w:name w:val="Hyperlink"/>
    <w:basedOn w:val="DefaultParagraphFont"/>
    <w:uiPriority w:val="99"/>
    <w:unhideWhenUsed/>
    <w:rsid w:val="003D69DB"/>
    <w:rPr>
      <w:color w:val="0000FF" w:themeColor="hyperlink"/>
      <w:u w:val="single"/>
    </w:rPr>
  </w:style>
  <w:style w:type="character" w:customStyle="1" w:styleId="Heading1Char">
    <w:name w:val="Heading 1 Char"/>
    <w:aliases w:val="1 Char"/>
    <w:basedOn w:val="DefaultParagraphFont"/>
    <w:link w:val="Heading1"/>
    <w:rsid w:val="00AE17B4"/>
    <w:rPr>
      <w:rFonts w:ascii="Calibri" w:eastAsiaTheme="majorEastAsia" w:hAnsi="Calibri" w:cstheme="majorBidi"/>
      <w:b/>
      <w:bCs/>
      <w:color w:val="205E29"/>
      <w:sz w:val="36"/>
      <w:szCs w:val="28"/>
      <w:lang w:eastAsia="en-US"/>
    </w:rPr>
  </w:style>
  <w:style w:type="paragraph" w:styleId="TOC1">
    <w:name w:val="toc 1"/>
    <w:basedOn w:val="Normal"/>
    <w:next w:val="Normal"/>
    <w:autoRedefine/>
    <w:uiPriority w:val="39"/>
    <w:qFormat/>
    <w:rsid w:val="0035120E"/>
    <w:pPr>
      <w:tabs>
        <w:tab w:val="left" w:pos="426"/>
        <w:tab w:val="right" w:leader="dot" w:pos="8296"/>
      </w:tabs>
      <w:spacing w:after="100"/>
    </w:pPr>
  </w:style>
  <w:style w:type="paragraph" w:styleId="TOC2">
    <w:name w:val="toc 2"/>
    <w:basedOn w:val="Normal"/>
    <w:next w:val="Normal"/>
    <w:autoRedefine/>
    <w:uiPriority w:val="39"/>
    <w:qFormat/>
    <w:rsid w:val="00892175"/>
    <w:pPr>
      <w:tabs>
        <w:tab w:val="right" w:leader="dot" w:pos="8296"/>
      </w:tabs>
      <w:spacing w:after="100"/>
      <w:ind w:left="1134" w:hanging="709"/>
    </w:pPr>
  </w:style>
  <w:style w:type="character" w:styleId="Strong">
    <w:name w:val="Strong"/>
    <w:basedOn w:val="DefaultParagraphFont"/>
    <w:uiPriority w:val="22"/>
    <w:qFormat/>
    <w:rsid w:val="006D38C7"/>
    <w:rPr>
      <w:b/>
      <w:bCs/>
    </w:rPr>
  </w:style>
  <w:style w:type="character" w:customStyle="1" w:styleId="Heading2Char">
    <w:name w:val="Heading 2 Char"/>
    <w:aliases w:val="Heading 2 Char2 Char,Heading 2 Char Char Char,Heading 2 Char1 Char Char2 Char,Heading 2 Char Char Char Char2 Char,Heading 2 Char3 Char Char Char Char1 Char,Heading 2 Char2 Char Char Char Char Char1 Char,Heading 2 Char1 Char2 Char"/>
    <w:basedOn w:val="DefaultParagraphFont"/>
    <w:link w:val="Heading2"/>
    <w:rsid w:val="00AE17B4"/>
    <w:rPr>
      <w:rFonts w:ascii="Calibri" w:eastAsiaTheme="majorEastAsia" w:hAnsi="Calibri" w:cstheme="majorBidi"/>
      <w:b/>
      <w:bCs/>
      <w:color w:val="205E29"/>
      <w:sz w:val="28"/>
      <w:szCs w:val="26"/>
    </w:rPr>
  </w:style>
  <w:style w:type="character" w:customStyle="1" w:styleId="Heading3Char">
    <w:name w:val="Heading 3 Char"/>
    <w:basedOn w:val="DefaultParagraphFont"/>
    <w:link w:val="Heading3"/>
    <w:rsid w:val="008755DE"/>
    <w:rPr>
      <w:rFonts w:ascii="Calibri" w:eastAsiaTheme="majorEastAsia" w:hAnsi="Calibri" w:cstheme="majorBidi"/>
      <w:b/>
      <w:bCs/>
      <w:color w:val="205E29"/>
      <w:sz w:val="22"/>
      <w:szCs w:val="24"/>
    </w:rPr>
  </w:style>
  <w:style w:type="character" w:customStyle="1" w:styleId="Heading4Char">
    <w:name w:val="Heading 4 Char"/>
    <w:basedOn w:val="DefaultParagraphFont"/>
    <w:link w:val="Heading4"/>
    <w:rsid w:val="00C33AF6"/>
    <w:rPr>
      <w:rFonts w:asciiTheme="majorHAnsi" w:eastAsiaTheme="majorEastAsia" w:hAnsiTheme="majorHAnsi" w:cstheme="majorBidi"/>
      <w:b/>
      <w:bCs/>
      <w:iCs/>
      <w:color w:val="000000" w:themeColor="text1"/>
      <w:szCs w:val="24"/>
    </w:rPr>
  </w:style>
  <w:style w:type="character" w:customStyle="1" w:styleId="Heading5Char">
    <w:name w:val="Heading 5 Char"/>
    <w:basedOn w:val="DefaultParagraphFont"/>
    <w:link w:val="Heading5"/>
    <w:rsid w:val="006D38C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6D38C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6D38C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6D38C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6D38C7"/>
    <w:rPr>
      <w:rFonts w:asciiTheme="majorHAnsi" w:eastAsiaTheme="majorEastAsia" w:hAnsiTheme="majorHAnsi" w:cstheme="majorBidi"/>
      <w:i/>
      <w:iCs/>
      <w:color w:val="404040" w:themeColor="text1" w:themeTint="BF"/>
    </w:rPr>
  </w:style>
  <w:style w:type="paragraph" w:styleId="Caption">
    <w:name w:val="caption"/>
    <w:basedOn w:val="Normal"/>
    <w:next w:val="Normal"/>
    <w:unhideWhenUsed/>
    <w:qFormat/>
    <w:rsid w:val="00DD106D"/>
    <w:pPr>
      <w:spacing w:before="240"/>
    </w:pPr>
    <w:rPr>
      <w:b/>
      <w:bCs/>
      <w:color w:val="205E29"/>
      <w:sz w:val="20"/>
      <w:szCs w:val="18"/>
    </w:rPr>
  </w:style>
  <w:style w:type="character" w:styleId="Emphasis">
    <w:name w:val="Emphasis"/>
    <w:uiPriority w:val="20"/>
    <w:qFormat/>
    <w:rsid w:val="006D38C7"/>
    <w:rPr>
      <w:i/>
      <w:iCs/>
    </w:rPr>
  </w:style>
  <w:style w:type="paragraph" w:styleId="NoSpacing">
    <w:name w:val="No Spacing"/>
    <w:basedOn w:val="Normal"/>
    <w:uiPriority w:val="1"/>
    <w:qFormat/>
    <w:rsid w:val="006D38C7"/>
  </w:style>
  <w:style w:type="paragraph" w:styleId="Quote">
    <w:name w:val="Quote"/>
    <w:basedOn w:val="Normal"/>
    <w:next w:val="Normal"/>
    <w:link w:val="QuoteChar"/>
    <w:uiPriority w:val="29"/>
    <w:qFormat/>
    <w:rsid w:val="006D38C7"/>
    <w:rPr>
      <w:i/>
      <w:iCs/>
      <w:color w:val="000000" w:themeColor="text1"/>
    </w:rPr>
  </w:style>
  <w:style w:type="character" w:customStyle="1" w:styleId="QuoteChar">
    <w:name w:val="Quote Char"/>
    <w:basedOn w:val="DefaultParagraphFont"/>
    <w:link w:val="Quote"/>
    <w:uiPriority w:val="29"/>
    <w:rsid w:val="006D38C7"/>
    <w:rPr>
      <w:i/>
      <w:iCs/>
      <w:color w:val="000000" w:themeColor="text1"/>
      <w:sz w:val="24"/>
      <w:szCs w:val="24"/>
    </w:rPr>
  </w:style>
  <w:style w:type="paragraph" w:styleId="IntenseQuote">
    <w:name w:val="Intense Quote"/>
    <w:basedOn w:val="Normal"/>
    <w:next w:val="Normal"/>
    <w:link w:val="IntenseQuoteChar"/>
    <w:uiPriority w:val="30"/>
    <w:qFormat/>
    <w:rsid w:val="006D38C7"/>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6D38C7"/>
    <w:rPr>
      <w:rFonts w:eastAsiaTheme="majorEastAsia" w:cstheme="majorBidi"/>
      <w:b/>
      <w:bCs/>
      <w:i/>
      <w:iCs/>
      <w:color w:val="4F81BD" w:themeColor="accent1"/>
      <w:sz w:val="24"/>
      <w:szCs w:val="24"/>
    </w:rPr>
  </w:style>
  <w:style w:type="character" w:styleId="SubtleEmphasis">
    <w:name w:val="Subtle Emphasis"/>
    <w:uiPriority w:val="19"/>
    <w:qFormat/>
    <w:rsid w:val="006D38C7"/>
    <w:rPr>
      <w:i/>
      <w:iCs/>
      <w:color w:val="808080" w:themeColor="text1" w:themeTint="7F"/>
    </w:rPr>
  </w:style>
  <w:style w:type="character" w:styleId="IntenseEmphasis">
    <w:name w:val="Intense Emphasis"/>
    <w:uiPriority w:val="21"/>
    <w:qFormat/>
    <w:rsid w:val="006D38C7"/>
    <w:rPr>
      <w:b/>
      <w:bCs/>
      <w:i/>
      <w:iCs/>
      <w:color w:val="4F81BD" w:themeColor="accent1"/>
    </w:rPr>
  </w:style>
  <w:style w:type="character" w:styleId="SubtleReference">
    <w:name w:val="Subtle Reference"/>
    <w:uiPriority w:val="31"/>
    <w:qFormat/>
    <w:rsid w:val="006D38C7"/>
    <w:rPr>
      <w:smallCaps/>
      <w:color w:val="C0504D" w:themeColor="accent2"/>
      <w:u w:val="single"/>
    </w:rPr>
  </w:style>
  <w:style w:type="character" w:styleId="IntenseReference">
    <w:name w:val="Intense Reference"/>
    <w:uiPriority w:val="32"/>
    <w:qFormat/>
    <w:rsid w:val="006D38C7"/>
    <w:rPr>
      <w:b/>
      <w:bCs/>
      <w:smallCaps/>
      <w:color w:val="C0504D" w:themeColor="accent2"/>
      <w:spacing w:val="5"/>
      <w:u w:val="single"/>
    </w:rPr>
  </w:style>
  <w:style w:type="character" w:styleId="BookTitle">
    <w:name w:val="Book Title"/>
    <w:uiPriority w:val="33"/>
    <w:qFormat/>
    <w:rsid w:val="006D38C7"/>
    <w:rPr>
      <w:b/>
      <w:bCs/>
      <w:smallCaps/>
      <w:spacing w:val="5"/>
    </w:rPr>
  </w:style>
  <w:style w:type="paragraph" w:styleId="TOCHeading">
    <w:name w:val="TOC Heading"/>
    <w:basedOn w:val="Heading1"/>
    <w:next w:val="Normal"/>
    <w:uiPriority w:val="39"/>
    <w:semiHidden/>
    <w:unhideWhenUsed/>
    <w:qFormat/>
    <w:rsid w:val="006D38C7"/>
    <w:pPr>
      <w:outlineLvl w:val="9"/>
    </w:pPr>
  </w:style>
  <w:style w:type="paragraph" w:styleId="TOC3">
    <w:name w:val="toc 3"/>
    <w:basedOn w:val="Normal"/>
    <w:next w:val="Normal"/>
    <w:autoRedefine/>
    <w:uiPriority w:val="39"/>
    <w:qFormat/>
    <w:rsid w:val="000B697E"/>
    <w:pPr>
      <w:spacing w:after="100"/>
      <w:ind w:left="480"/>
    </w:pPr>
  </w:style>
  <w:style w:type="character" w:styleId="CommentReference">
    <w:name w:val="annotation reference"/>
    <w:basedOn w:val="DefaultParagraphFont"/>
    <w:unhideWhenUsed/>
    <w:rsid w:val="00877AEE"/>
    <w:rPr>
      <w:sz w:val="16"/>
      <w:szCs w:val="16"/>
    </w:rPr>
  </w:style>
  <w:style w:type="paragraph" w:styleId="CommentText">
    <w:name w:val="annotation text"/>
    <w:basedOn w:val="Normal"/>
    <w:link w:val="CommentTextChar"/>
    <w:unhideWhenUsed/>
    <w:rsid w:val="00877AEE"/>
    <w:pPr>
      <w:spacing w:after="200"/>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877AEE"/>
    <w:rPr>
      <w:rFonts w:asciiTheme="minorHAnsi" w:eastAsiaTheme="minorHAnsi" w:hAnsiTheme="minorHAnsi" w:cstheme="minorBidi"/>
      <w:lang w:eastAsia="en-US"/>
    </w:rPr>
  </w:style>
  <w:style w:type="table" w:styleId="TableGrid">
    <w:name w:val="Table Grid"/>
    <w:basedOn w:val="TableNormal"/>
    <w:rsid w:val="003F1B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367A3F"/>
    <w:pPr>
      <w:spacing w:after="0"/>
    </w:pPr>
    <w:rPr>
      <w:rFonts w:ascii="Times New Roman" w:eastAsia="Times New Roman" w:hAnsi="Times New Roman" w:cs="Times New Roman"/>
      <w:b/>
      <w:bCs/>
      <w:lang w:eastAsia="en-AU"/>
    </w:rPr>
  </w:style>
  <w:style w:type="character" w:customStyle="1" w:styleId="CommentSubjectChar">
    <w:name w:val="Comment Subject Char"/>
    <w:basedOn w:val="CommentTextChar"/>
    <w:link w:val="CommentSubject"/>
    <w:rsid w:val="00367A3F"/>
    <w:rPr>
      <w:rFonts w:asciiTheme="minorHAnsi" w:eastAsiaTheme="minorHAnsi" w:hAnsiTheme="minorHAnsi" w:cstheme="minorBidi"/>
      <w:b/>
      <w:bCs/>
      <w:lang w:eastAsia="en-US"/>
    </w:rPr>
  </w:style>
  <w:style w:type="character" w:customStyle="1" w:styleId="ListParagraphChar">
    <w:name w:val="List Paragraph Char"/>
    <w:aliases w:val="List Paragraph1 Char,Recommendation Char,List Paragraph11 Char,L Char,bullet point list Char,0Bullet Char,Bullet point Char,Bullets Char,Content descriptions Char,DDM Gen Text Char,Dot point 1.5 line spacing Char,NAST Quote Char"/>
    <w:basedOn w:val="DefaultParagraphFont"/>
    <w:link w:val="ListParagraph"/>
    <w:uiPriority w:val="34"/>
    <w:locked/>
    <w:rsid w:val="009E1C02"/>
    <w:rPr>
      <w:sz w:val="24"/>
      <w:szCs w:val="24"/>
    </w:rPr>
  </w:style>
  <w:style w:type="table" w:customStyle="1" w:styleId="consultationpaper">
    <w:name w:val="consultation paper"/>
    <w:basedOn w:val="TableNormal"/>
    <w:uiPriority w:val="99"/>
    <w:rsid w:val="00F422EE"/>
    <w:tblPr/>
  </w:style>
  <w:style w:type="paragraph" w:styleId="Revision">
    <w:name w:val="Revision"/>
    <w:hidden/>
    <w:uiPriority w:val="99"/>
    <w:semiHidden/>
    <w:rsid w:val="00202A0E"/>
    <w:rPr>
      <w:sz w:val="24"/>
      <w:szCs w:val="24"/>
    </w:rPr>
  </w:style>
  <w:style w:type="paragraph" w:customStyle="1" w:styleId="Legal1">
    <w:name w:val="Legal 1"/>
    <w:basedOn w:val="Normal"/>
    <w:qFormat/>
    <w:rsid w:val="008529A2"/>
    <w:pPr>
      <w:keepNext/>
      <w:tabs>
        <w:tab w:val="left" w:pos="454"/>
      </w:tabs>
      <w:spacing w:before="120"/>
    </w:pPr>
    <w:rPr>
      <w:rFonts w:ascii="Calibri" w:hAnsi="Calibri" w:cs="Arial"/>
      <w:szCs w:val="20"/>
    </w:rPr>
  </w:style>
  <w:style w:type="paragraph" w:styleId="NormalWeb">
    <w:name w:val="Normal (Web)"/>
    <w:basedOn w:val="Normal"/>
    <w:uiPriority w:val="99"/>
    <w:unhideWhenUsed/>
    <w:rsid w:val="005B2D7D"/>
    <w:pPr>
      <w:spacing w:before="100" w:beforeAutospacing="1" w:after="100" w:afterAutospacing="1"/>
    </w:pPr>
  </w:style>
  <w:style w:type="table" w:customStyle="1" w:styleId="TableGrid1">
    <w:name w:val="Table Grid1"/>
    <w:basedOn w:val="TableNormal"/>
    <w:next w:val="TableGrid"/>
    <w:uiPriority w:val="59"/>
    <w:rsid w:val="00BD7F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4">
    <w:name w:val="Table Grid 4"/>
    <w:basedOn w:val="TableNormal"/>
    <w:rsid w:val="00A03EA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3">
    <w:name w:val="Table Grid 3"/>
    <w:basedOn w:val="TableNormal"/>
    <w:rsid w:val="00B0475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lumns5">
    <w:name w:val="Table Columns 5"/>
    <w:basedOn w:val="TableNormal"/>
    <w:rsid w:val="00BA0F2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HP">
    <w:name w:val="HP"/>
    <w:aliases w:val="Part Heading"/>
    <w:basedOn w:val="Normal"/>
    <w:next w:val="Normal"/>
    <w:rsid w:val="000D2342"/>
    <w:pPr>
      <w:keepNext/>
      <w:spacing w:before="360"/>
      <w:ind w:left="2410" w:hanging="2410"/>
    </w:pPr>
    <w:rPr>
      <w:b/>
      <w:sz w:val="32"/>
    </w:rPr>
  </w:style>
  <w:style w:type="character" w:customStyle="1" w:styleId="Heading2CharChar1">
    <w:name w:val="Heading 2 Char Char1"/>
    <w:aliases w:val="Heading 2 Char1 Char Char1,Heading 2 Char Char Char Char1,Heading 2 Char3 Char Char Char Char,Heading 2 Char2 Char Char Char Char Char,Heading 2 Char1 Char Char Char Char Char Char,Heading 2 Char Char Char Char Char Char Char Char"/>
    <w:rsid w:val="000D2342"/>
    <w:rPr>
      <w:rFonts w:ascii="Times New Roman" w:hAnsi="Times New Roman" w:cs="Arial"/>
      <w:b/>
      <w:bCs/>
      <w:iCs/>
      <w:sz w:val="26"/>
      <w:szCs w:val="28"/>
      <w:lang w:val="en-AU" w:eastAsia="en-US" w:bidi="ar-SA"/>
    </w:rPr>
  </w:style>
  <w:style w:type="character" w:styleId="PageNumber">
    <w:name w:val="page number"/>
    <w:basedOn w:val="DefaultParagraphFont"/>
    <w:rsid w:val="000D2342"/>
  </w:style>
  <w:style w:type="character" w:customStyle="1" w:styleId="heading2charchar10">
    <w:name w:val="heading2charchar1"/>
    <w:basedOn w:val="DefaultParagraphFont"/>
    <w:rsid w:val="00E8373C"/>
  </w:style>
  <w:style w:type="character" w:customStyle="1" w:styleId="legtitle1">
    <w:name w:val="legtitle1"/>
    <w:rsid w:val="00E8373C"/>
    <w:rPr>
      <w:rFonts w:ascii="Helvetica Neue" w:hAnsi="Helvetica Neue" w:hint="default"/>
      <w:b/>
      <w:bCs/>
      <w:color w:val="10418E"/>
      <w:sz w:val="40"/>
      <w:szCs w:val="40"/>
    </w:rPr>
  </w:style>
  <w:style w:type="paragraph" w:customStyle="1" w:styleId="HR">
    <w:name w:val="HR"/>
    <w:aliases w:val="Regulation Heading"/>
    <w:basedOn w:val="Normal"/>
    <w:next w:val="R1"/>
    <w:rsid w:val="00E8373C"/>
    <w:pPr>
      <w:keepNext/>
      <w:spacing w:before="360"/>
      <w:ind w:left="964" w:hanging="964"/>
    </w:pPr>
    <w:rPr>
      <w:b/>
    </w:rPr>
  </w:style>
  <w:style w:type="paragraph" w:customStyle="1" w:styleId="R1">
    <w:name w:val="R1"/>
    <w:aliases w:val="1. or 1.(1)"/>
    <w:basedOn w:val="Normal"/>
    <w:next w:val="R2"/>
    <w:rsid w:val="00E8373C"/>
    <w:pPr>
      <w:tabs>
        <w:tab w:val="right" w:pos="794"/>
      </w:tabs>
      <w:spacing w:before="120" w:line="260" w:lineRule="exact"/>
      <w:ind w:left="964" w:hanging="964"/>
      <w:jc w:val="both"/>
    </w:pPr>
  </w:style>
  <w:style w:type="paragraph" w:customStyle="1" w:styleId="R2">
    <w:name w:val="R2"/>
    <w:aliases w:val="(2)"/>
    <w:basedOn w:val="Normal"/>
    <w:rsid w:val="00E8373C"/>
    <w:pPr>
      <w:tabs>
        <w:tab w:val="right" w:pos="794"/>
      </w:tabs>
      <w:spacing w:before="180" w:line="260" w:lineRule="exact"/>
      <w:ind w:left="964" w:hanging="964"/>
      <w:jc w:val="both"/>
    </w:pPr>
  </w:style>
  <w:style w:type="paragraph" w:customStyle="1" w:styleId="Note">
    <w:name w:val="Note"/>
    <w:basedOn w:val="Normal"/>
    <w:rsid w:val="00E8373C"/>
    <w:pPr>
      <w:spacing w:before="120" w:line="220" w:lineRule="exact"/>
      <w:ind w:left="964"/>
      <w:jc w:val="both"/>
    </w:pPr>
  </w:style>
  <w:style w:type="paragraph" w:customStyle="1" w:styleId="CharCharCharCharCharChar">
    <w:name w:val="Char Char Char Char Char Char"/>
    <w:basedOn w:val="Normal"/>
    <w:rsid w:val="00E8373C"/>
    <w:rPr>
      <w:szCs w:val="20"/>
    </w:rPr>
  </w:style>
  <w:style w:type="paragraph" w:customStyle="1" w:styleId="Excercisenumbers">
    <w:name w:val="Excercise numbers"/>
    <w:basedOn w:val="Normal"/>
    <w:rsid w:val="00E8373C"/>
    <w:pPr>
      <w:tabs>
        <w:tab w:val="num" w:pos="2448"/>
      </w:tabs>
      <w:ind w:left="2448" w:hanging="848"/>
    </w:pPr>
    <w:rPr>
      <w:szCs w:val="20"/>
    </w:rPr>
  </w:style>
  <w:style w:type="paragraph" w:customStyle="1" w:styleId="BodyText1">
    <w:name w:val="Body Text1"/>
    <w:basedOn w:val="Normal"/>
    <w:rsid w:val="00E8373C"/>
    <w:pPr>
      <w:numPr>
        <w:ilvl w:val="12"/>
      </w:numPr>
    </w:pPr>
    <w:rPr>
      <w:szCs w:val="20"/>
    </w:rPr>
  </w:style>
  <w:style w:type="paragraph" w:customStyle="1" w:styleId="Style5CharCharChar">
    <w:name w:val="Style5 Char Char Char"/>
    <w:link w:val="Style5CharCharCharChar"/>
    <w:rsid w:val="00E8373C"/>
    <w:pPr>
      <w:tabs>
        <w:tab w:val="num" w:pos="1700"/>
      </w:tabs>
      <w:ind w:left="1700" w:hanging="1133"/>
    </w:pPr>
    <w:rPr>
      <w:rFonts w:ascii="Arial" w:hAnsi="Arial"/>
      <w:sz w:val="22"/>
      <w:lang w:eastAsia="en-US"/>
    </w:rPr>
  </w:style>
  <w:style w:type="character" w:customStyle="1" w:styleId="Style5CharCharCharChar">
    <w:name w:val="Style5 Char Char Char Char"/>
    <w:link w:val="Style5CharCharChar"/>
    <w:rsid w:val="00E8373C"/>
    <w:rPr>
      <w:rFonts w:ascii="Arial" w:hAnsi="Arial"/>
      <w:sz w:val="22"/>
      <w:lang w:eastAsia="en-US"/>
    </w:rPr>
  </w:style>
  <w:style w:type="paragraph" w:customStyle="1" w:styleId="Style1">
    <w:name w:val="Style1"/>
    <w:basedOn w:val="Normal"/>
    <w:rsid w:val="00E8373C"/>
    <w:pPr>
      <w:ind w:left="1400" w:hanging="800"/>
    </w:pPr>
    <w:rPr>
      <w:szCs w:val="20"/>
    </w:rPr>
  </w:style>
  <w:style w:type="paragraph" w:customStyle="1" w:styleId="Head2">
    <w:name w:val="Head2"/>
    <w:basedOn w:val="Normal"/>
    <w:rsid w:val="00E8373C"/>
    <w:pPr>
      <w:tabs>
        <w:tab w:val="left" w:pos="1620"/>
      </w:tabs>
    </w:pPr>
    <w:rPr>
      <w:rFonts w:cs="Arial"/>
      <w:b/>
      <w:bCs/>
      <w:szCs w:val="22"/>
    </w:rPr>
  </w:style>
  <w:style w:type="paragraph" w:customStyle="1" w:styleId="Head1">
    <w:name w:val="Head1"/>
    <w:basedOn w:val="Normal"/>
    <w:rsid w:val="00E8373C"/>
    <w:pPr>
      <w:tabs>
        <w:tab w:val="left" w:pos="1620"/>
      </w:tabs>
    </w:pPr>
    <w:rPr>
      <w:rFonts w:cs="Arial"/>
      <w:b/>
      <w:bCs/>
      <w:szCs w:val="22"/>
    </w:rPr>
  </w:style>
  <w:style w:type="paragraph" w:customStyle="1" w:styleId="CoverUpdate">
    <w:name w:val="CoverUpdate"/>
    <w:basedOn w:val="Normal"/>
    <w:rsid w:val="00E8373C"/>
    <w:pPr>
      <w:spacing w:before="240"/>
    </w:pPr>
  </w:style>
  <w:style w:type="paragraph" w:customStyle="1" w:styleId="CoverAct">
    <w:name w:val="CoverAct"/>
    <w:basedOn w:val="Normal"/>
    <w:next w:val="CoverUpdate"/>
    <w:rsid w:val="00E8373C"/>
    <w:pPr>
      <w:pBdr>
        <w:bottom w:val="single" w:sz="4" w:space="3" w:color="auto"/>
      </w:pBdr>
    </w:pPr>
    <w:rPr>
      <w:i/>
      <w:sz w:val="28"/>
    </w:rPr>
  </w:style>
  <w:style w:type="paragraph" w:customStyle="1" w:styleId="CoverMade">
    <w:name w:val="CoverMade"/>
    <w:basedOn w:val="Normal"/>
    <w:rsid w:val="00E8373C"/>
    <w:pPr>
      <w:spacing w:before="240" w:after="240"/>
    </w:pPr>
  </w:style>
  <w:style w:type="paragraph" w:customStyle="1" w:styleId="CoverStatRule">
    <w:name w:val="CoverStatRule"/>
    <w:basedOn w:val="Normal"/>
    <w:next w:val="Normal"/>
    <w:rsid w:val="00E8373C"/>
    <w:pPr>
      <w:spacing w:before="240"/>
    </w:pPr>
    <w:rPr>
      <w:b/>
    </w:rPr>
  </w:style>
  <w:style w:type="character" w:styleId="FollowedHyperlink">
    <w:name w:val="FollowedHyperlink"/>
    <w:rsid w:val="00E8373C"/>
    <w:rPr>
      <w:color w:val="800080"/>
      <w:u w:val="single"/>
    </w:rPr>
  </w:style>
  <w:style w:type="paragraph" w:customStyle="1" w:styleId="HeaderBoldEven">
    <w:name w:val="HeaderBoldEven"/>
    <w:basedOn w:val="Normal"/>
    <w:rsid w:val="00E8373C"/>
    <w:pPr>
      <w:spacing w:before="120" w:after="60"/>
    </w:pPr>
    <w:rPr>
      <w:b/>
    </w:rPr>
  </w:style>
  <w:style w:type="paragraph" w:customStyle="1" w:styleId="HeaderLiteEven">
    <w:name w:val="HeaderLiteEven"/>
    <w:basedOn w:val="Normal"/>
    <w:rsid w:val="00E8373C"/>
    <w:pPr>
      <w:tabs>
        <w:tab w:val="center" w:pos="3969"/>
        <w:tab w:val="right" w:pos="8505"/>
      </w:tabs>
      <w:spacing w:before="60"/>
    </w:pPr>
    <w:rPr>
      <w:sz w:val="18"/>
    </w:rPr>
  </w:style>
  <w:style w:type="paragraph" w:customStyle="1" w:styleId="FooterDraft">
    <w:name w:val="FooterDraft"/>
    <w:basedOn w:val="Normal"/>
    <w:rsid w:val="00E8373C"/>
    <w:pPr>
      <w:jc w:val="center"/>
    </w:pPr>
    <w:rPr>
      <w:b/>
      <w:sz w:val="40"/>
    </w:rPr>
  </w:style>
  <w:style w:type="paragraph" w:customStyle="1" w:styleId="FooterInfo">
    <w:name w:val="FooterInfo"/>
    <w:basedOn w:val="Normal"/>
    <w:rsid w:val="00E8373C"/>
    <w:rPr>
      <w:sz w:val="12"/>
    </w:rPr>
  </w:style>
  <w:style w:type="character" w:customStyle="1" w:styleId="CharChapNo">
    <w:name w:val="CharChapNo"/>
    <w:basedOn w:val="DefaultParagraphFont"/>
    <w:rsid w:val="00E8373C"/>
  </w:style>
  <w:style w:type="character" w:customStyle="1" w:styleId="CharDivNo">
    <w:name w:val="CharDivNo"/>
    <w:basedOn w:val="DefaultParagraphFont"/>
    <w:rsid w:val="00E8373C"/>
  </w:style>
  <w:style w:type="character" w:customStyle="1" w:styleId="CharDivText">
    <w:name w:val="CharDivText"/>
    <w:basedOn w:val="DefaultParagraphFont"/>
    <w:rsid w:val="00E8373C"/>
  </w:style>
  <w:style w:type="character" w:customStyle="1" w:styleId="CharPartNo">
    <w:name w:val="CharPartNo"/>
    <w:basedOn w:val="DefaultParagraphFont"/>
    <w:rsid w:val="00E8373C"/>
  </w:style>
  <w:style w:type="character" w:customStyle="1" w:styleId="CharPartText">
    <w:name w:val="CharPartText"/>
    <w:basedOn w:val="DefaultParagraphFont"/>
    <w:rsid w:val="00E8373C"/>
  </w:style>
  <w:style w:type="paragraph" w:customStyle="1" w:styleId="FooterCitation">
    <w:name w:val="FooterCitation"/>
    <w:basedOn w:val="Footer"/>
    <w:rsid w:val="00E8373C"/>
    <w:pPr>
      <w:tabs>
        <w:tab w:val="clear" w:pos="4513"/>
        <w:tab w:val="clear" w:pos="9026"/>
        <w:tab w:val="center" w:pos="4153"/>
        <w:tab w:val="right" w:pos="8306"/>
      </w:tabs>
      <w:spacing w:before="20" w:line="240" w:lineRule="exact"/>
      <w:jc w:val="center"/>
    </w:pPr>
    <w:rPr>
      <w:i/>
      <w:sz w:val="18"/>
    </w:rPr>
  </w:style>
  <w:style w:type="paragraph" w:customStyle="1" w:styleId="SigningPageBreak">
    <w:name w:val="SigningPageBreak"/>
    <w:basedOn w:val="Normal"/>
    <w:next w:val="Normal"/>
    <w:rsid w:val="00E8373C"/>
  </w:style>
  <w:style w:type="paragraph" w:customStyle="1" w:styleId="atLetterFoot">
    <w:name w:val="atLetterFoot"/>
    <w:rsid w:val="00E8373C"/>
    <w:rPr>
      <w:sz w:val="24"/>
    </w:rPr>
  </w:style>
  <w:style w:type="paragraph" w:customStyle="1" w:styleId="SingleParagraph">
    <w:name w:val="Single Paragraph"/>
    <w:basedOn w:val="Normal"/>
    <w:rsid w:val="00E8373C"/>
    <w:rPr>
      <w:rFonts w:ascii="Palatino" w:hAnsi="Palatino"/>
      <w:szCs w:val="20"/>
    </w:rPr>
  </w:style>
  <w:style w:type="paragraph" w:customStyle="1" w:styleId="address">
    <w:name w:val="address"/>
    <w:basedOn w:val="Normal"/>
    <w:rsid w:val="00E8373C"/>
    <w:pPr>
      <w:jc w:val="right"/>
    </w:pPr>
    <w:rPr>
      <w:sz w:val="20"/>
      <w:szCs w:val="20"/>
      <w:lang w:val="en-GB"/>
    </w:rPr>
  </w:style>
  <w:style w:type="paragraph" w:customStyle="1" w:styleId="StyleTOC1Left-013chHanging363ch">
    <w:name w:val="Style TOC 1 + Left:  -0.13 ch Hanging:  3.63 ch"/>
    <w:basedOn w:val="TOC1"/>
    <w:rsid w:val="00E8373C"/>
    <w:pPr>
      <w:tabs>
        <w:tab w:val="left" w:pos="1600"/>
        <w:tab w:val="right" w:leader="dot" w:pos="9344"/>
      </w:tabs>
      <w:spacing w:before="120" w:after="0"/>
      <w:ind w:leftChars="-13" w:left="541" w:hangingChars="363" w:hanging="565"/>
    </w:pPr>
    <w:rPr>
      <w:noProof/>
      <w:szCs w:val="20"/>
    </w:rPr>
  </w:style>
  <w:style w:type="paragraph" w:customStyle="1" w:styleId="StyleTOC1Left-013chHanging363ch1">
    <w:name w:val="Style TOC 1 + Left:  -0.13 ch Hanging:  3.63 ch1"/>
    <w:basedOn w:val="TOC1"/>
    <w:rsid w:val="00E8373C"/>
    <w:pPr>
      <w:tabs>
        <w:tab w:val="left" w:pos="1600"/>
        <w:tab w:val="right" w:leader="dot" w:pos="9344"/>
      </w:tabs>
      <w:spacing w:before="120" w:after="0"/>
      <w:ind w:leftChars="-13" w:left="541" w:hangingChars="363" w:hanging="565"/>
    </w:pPr>
    <w:rPr>
      <w:noProof/>
      <w:sz w:val="20"/>
      <w:szCs w:val="20"/>
    </w:rPr>
  </w:style>
  <w:style w:type="paragraph" w:customStyle="1" w:styleId="bodytext10">
    <w:name w:val="bodytext1"/>
    <w:basedOn w:val="Normal"/>
    <w:rsid w:val="00E8373C"/>
    <w:pPr>
      <w:spacing w:before="100" w:beforeAutospacing="1" w:after="100" w:afterAutospacing="1"/>
    </w:pPr>
  </w:style>
  <w:style w:type="character" w:customStyle="1" w:styleId="guidelinenumbersChar">
    <w:name w:val="guideline numbers Char"/>
    <w:link w:val="guidelinenumbers"/>
    <w:uiPriority w:val="99"/>
    <w:locked/>
    <w:rsid w:val="00E8373C"/>
    <w:rPr>
      <w:rFonts w:ascii="Arial" w:hAnsi="Arial" w:cs="Arial"/>
      <w:lang w:eastAsia="en-US"/>
    </w:rPr>
  </w:style>
  <w:style w:type="paragraph" w:customStyle="1" w:styleId="guidelinenumbers">
    <w:name w:val="guideline numbers"/>
    <w:basedOn w:val="Normal"/>
    <w:link w:val="guidelinenumbersChar"/>
    <w:uiPriority w:val="99"/>
    <w:rsid w:val="00E8373C"/>
    <w:pPr>
      <w:widowControl w:val="0"/>
      <w:tabs>
        <w:tab w:val="num" w:pos="643"/>
        <w:tab w:val="left" w:pos="1531"/>
      </w:tabs>
      <w:ind w:left="643" w:hanging="360"/>
    </w:pPr>
    <w:rPr>
      <w:rFonts w:ascii="Arial" w:hAnsi="Arial" w:cs="Arial"/>
      <w:sz w:val="20"/>
      <w:szCs w:val="20"/>
      <w:lang w:eastAsia="en-US"/>
    </w:rPr>
  </w:style>
  <w:style w:type="paragraph" w:customStyle="1" w:styleId="Legal2">
    <w:name w:val="Legal 2"/>
    <w:basedOn w:val="Normal"/>
    <w:qFormat/>
    <w:rsid w:val="00E8373C"/>
    <w:pPr>
      <w:tabs>
        <w:tab w:val="num" w:pos="720"/>
      </w:tabs>
      <w:spacing w:before="60" w:after="60"/>
      <w:ind w:left="357" w:hanging="357"/>
    </w:pPr>
    <w:rPr>
      <w:rFonts w:ascii="Arial" w:hAnsi="Arial" w:cs="Arial"/>
      <w:szCs w:val="22"/>
      <w:lang w:eastAsia="en-US"/>
    </w:rPr>
  </w:style>
  <w:style w:type="paragraph" w:styleId="BodyTextIndent">
    <w:name w:val="Body Text Indent"/>
    <w:basedOn w:val="Normal"/>
    <w:link w:val="BodyTextIndentChar"/>
    <w:rsid w:val="00E8373C"/>
    <w:pPr>
      <w:ind w:left="283"/>
    </w:pPr>
    <w:rPr>
      <w:lang w:eastAsia="en-US"/>
    </w:rPr>
  </w:style>
  <w:style w:type="character" w:customStyle="1" w:styleId="BodyTextIndentChar">
    <w:name w:val="Body Text Indent Char"/>
    <w:basedOn w:val="DefaultParagraphFont"/>
    <w:link w:val="BodyTextIndent"/>
    <w:rsid w:val="00E8373C"/>
    <w:rPr>
      <w:sz w:val="24"/>
      <w:szCs w:val="24"/>
      <w:lang w:eastAsia="en-US"/>
    </w:rPr>
  </w:style>
  <w:style w:type="paragraph" w:customStyle="1" w:styleId="Table2">
    <w:name w:val="Table 2"/>
    <w:basedOn w:val="Normal"/>
    <w:qFormat/>
    <w:rsid w:val="00E8373C"/>
    <w:rPr>
      <w:rFonts w:ascii="Arial" w:hAnsi="Arial" w:cs="Arial"/>
      <w:szCs w:val="22"/>
      <w:lang w:eastAsia="en-US"/>
    </w:rPr>
  </w:style>
  <w:style w:type="paragraph" w:customStyle="1" w:styleId="Table1">
    <w:name w:val="Table 1"/>
    <w:basedOn w:val="Normal"/>
    <w:qFormat/>
    <w:rsid w:val="00E8373C"/>
    <w:pPr>
      <w:jc w:val="center"/>
    </w:pPr>
    <w:rPr>
      <w:rFonts w:ascii="Arial" w:hAnsi="Arial" w:cs="Arial"/>
      <w:szCs w:val="22"/>
      <w:lang w:eastAsia="en-US"/>
    </w:rPr>
  </w:style>
  <w:style w:type="table" w:styleId="LightList-Accent3">
    <w:name w:val="Light List Accent 3"/>
    <w:basedOn w:val="TableNormal"/>
    <w:uiPriority w:val="61"/>
    <w:rsid w:val="00C34DF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C34DF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ListBullet">
    <w:name w:val="List Bullet"/>
    <w:basedOn w:val="Normal"/>
    <w:rsid w:val="00996EAF"/>
    <w:pPr>
      <w:numPr>
        <w:numId w:val="4"/>
      </w:numPr>
      <w:tabs>
        <w:tab w:val="clear" w:pos="1070"/>
        <w:tab w:val="num" w:pos="360"/>
      </w:tabs>
      <w:spacing w:after="240"/>
      <w:ind w:left="360"/>
      <w:contextualSpacing/>
    </w:pPr>
    <w:rPr>
      <w:rFonts w:ascii="Arial" w:hAnsi="Arial" w:cs="Arial"/>
      <w:szCs w:val="22"/>
      <w:lang w:eastAsia="en-US"/>
    </w:rPr>
  </w:style>
  <w:style w:type="paragraph" w:customStyle="1" w:styleId="BodyText21">
    <w:name w:val="Body Text 21"/>
    <w:basedOn w:val="Normal"/>
    <w:next w:val="Normal"/>
    <w:qFormat/>
    <w:rsid w:val="00676E39"/>
    <w:pPr>
      <w:spacing w:after="240"/>
      <w:ind w:left="601"/>
    </w:pPr>
    <w:rPr>
      <w:rFonts w:cs="Arial"/>
      <w:szCs w:val="22"/>
      <w:lang w:eastAsia="en-US"/>
    </w:rPr>
  </w:style>
  <w:style w:type="paragraph" w:customStyle="1" w:styleId="ListBullet1">
    <w:name w:val="List Bullet1"/>
    <w:basedOn w:val="ListBullet"/>
    <w:qFormat/>
    <w:rsid w:val="00996E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39"/>
    <w:pPr>
      <w:spacing w:after="120"/>
    </w:pPr>
    <w:rPr>
      <w:rFonts w:asciiTheme="minorHAnsi" w:hAnsiTheme="minorHAnsi"/>
      <w:color w:val="333333"/>
      <w:sz w:val="22"/>
      <w:szCs w:val="24"/>
    </w:rPr>
  </w:style>
  <w:style w:type="paragraph" w:styleId="Heading1">
    <w:name w:val="heading 1"/>
    <w:aliases w:val="1"/>
    <w:basedOn w:val="Normal"/>
    <w:next w:val="Normal"/>
    <w:link w:val="Heading1Char"/>
    <w:qFormat/>
    <w:rsid w:val="00AE17B4"/>
    <w:pPr>
      <w:numPr>
        <w:numId w:val="1"/>
      </w:numPr>
      <w:spacing w:after="240"/>
      <w:contextualSpacing/>
      <w:outlineLvl w:val="0"/>
    </w:pPr>
    <w:rPr>
      <w:rFonts w:ascii="Calibri" w:eastAsiaTheme="majorEastAsia" w:hAnsi="Calibri" w:cstheme="majorBidi"/>
      <w:b/>
      <w:bCs/>
      <w:color w:val="205E29"/>
      <w:sz w:val="36"/>
      <w:szCs w:val="28"/>
      <w:lang w:eastAsia="en-US"/>
    </w:rPr>
  </w:style>
  <w:style w:type="paragraph" w:styleId="Heading2">
    <w:name w:val="heading 2"/>
    <w:aliases w:val="Heading 2 Char2,Heading 2 Char Char,Heading 2 Char1 Char Char2,Heading 2 Char Char Char Char2,Heading 2 Char3 Char Char Char Char1,Heading 2 Char2 Char Char Char Char Char1,Heading 2 Char1 Char Char Char Char Char Char1,Heading 2 Char1 Char2"/>
    <w:basedOn w:val="Normal"/>
    <w:next w:val="Normal"/>
    <w:link w:val="Heading2Char"/>
    <w:unhideWhenUsed/>
    <w:qFormat/>
    <w:rsid w:val="00AE17B4"/>
    <w:pPr>
      <w:keepNext/>
      <w:keepLines/>
      <w:spacing w:before="200"/>
      <w:outlineLvl w:val="1"/>
    </w:pPr>
    <w:rPr>
      <w:rFonts w:ascii="Calibri" w:eastAsiaTheme="majorEastAsia" w:hAnsi="Calibri" w:cstheme="majorBidi"/>
      <w:b/>
      <w:bCs/>
      <w:color w:val="205E29"/>
      <w:sz w:val="28"/>
      <w:szCs w:val="26"/>
    </w:rPr>
  </w:style>
  <w:style w:type="paragraph" w:styleId="Heading3">
    <w:name w:val="heading 3"/>
    <w:basedOn w:val="Normal"/>
    <w:next w:val="Normal"/>
    <w:link w:val="Heading3Char"/>
    <w:unhideWhenUsed/>
    <w:qFormat/>
    <w:rsid w:val="008755DE"/>
    <w:pPr>
      <w:keepNext/>
      <w:keepLines/>
      <w:spacing w:before="200"/>
      <w:outlineLvl w:val="2"/>
    </w:pPr>
    <w:rPr>
      <w:rFonts w:ascii="Calibri" w:eastAsiaTheme="majorEastAsia" w:hAnsi="Calibri" w:cstheme="majorBidi"/>
      <w:b/>
      <w:bCs/>
      <w:color w:val="205E29"/>
    </w:rPr>
  </w:style>
  <w:style w:type="paragraph" w:styleId="Heading4">
    <w:name w:val="heading 4"/>
    <w:basedOn w:val="Normal"/>
    <w:next w:val="Normal"/>
    <w:link w:val="Heading4Char"/>
    <w:unhideWhenUsed/>
    <w:qFormat/>
    <w:rsid w:val="00C33AF6"/>
    <w:pPr>
      <w:keepNext/>
      <w:keepLines/>
      <w:spacing w:before="200"/>
      <w:outlineLvl w:val="3"/>
    </w:pPr>
    <w:rPr>
      <w:rFonts w:asciiTheme="majorHAnsi" w:eastAsiaTheme="majorEastAsia" w:hAnsiTheme="majorHAnsi" w:cstheme="majorBidi"/>
      <w:b/>
      <w:bCs/>
      <w:iCs/>
      <w:color w:val="000000" w:themeColor="text1"/>
      <w:sz w:val="20"/>
    </w:rPr>
  </w:style>
  <w:style w:type="paragraph" w:styleId="Heading5">
    <w:name w:val="heading 5"/>
    <w:basedOn w:val="Normal"/>
    <w:next w:val="Normal"/>
    <w:link w:val="Heading5Char"/>
    <w:unhideWhenUsed/>
    <w:qFormat/>
    <w:rsid w:val="006D38C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6D38C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6D38C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6D38C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6D38C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ocktake">
    <w:name w:val="Stocktake"/>
    <w:basedOn w:val="TableClassic1"/>
    <w:rsid w:val="00C53BEF"/>
    <w:rPr>
      <w:rFonts w:ascii="Calibr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Calibri" w:hAnsi="Calibri"/>
        <w:b/>
        <w:i w:val="0"/>
        <w:iCs/>
        <w:sz w:val="22"/>
      </w:rPr>
      <w:tblPr/>
      <w:tcPr>
        <w:tcBorders>
          <w:bottom w:val="single" w:sz="6" w:space="0" w:color="000000"/>
          <w:tl2br w:val="none" w:sz="0" w:space="0" w:color="auto"/>
          <w:tr2bl w:val="none" w:sz="0" w:space="0" w:color="auto"/>
        </w:tcBorders>
        <w:shd w:val="clear" w:color="auto" w:fill="CCFFCC"/>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53BE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List Paragraph1,Recommendation,List Paragraph11,L,bullet point list,0Bullet,Bullet point,Bullets,Content descriptions,DDM Gen Text,Dot point 1.5 line spacing,List Paragraph - bullets,List Paragraph Number,NAST Quote,NFP GP Bulleted List"/>
    <w:basedOn w:val="Normal"/>
    <w:link w:val="ListParagraphChar"/>
    <w:uiPriority w:val="99"/>
    <w:qFormat/>
    <w:rsid w:val="006D38C7"/>
    <w:pPr>
      <w:ind w:left="720"/>
      <w:contextualSpacing/>
    </w:pPr>
  </w:style>
  <w:style w:type="paragraph" w:customStyle="1" w:styleId="Default">
    <w:name w:val="Default"/>
    <w:rsid w:val="00485578"/>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485578"/>
    <w:rPr>
      <w:rFonts w:ascii="Tahoma" w:hAnsi="Tahoma" w:cs="Tahoma"/>
      <w:sz w:val="16"/>
      <w:szCs w:val="16"/>
    </w:rPr>
  </w:style>
  <w:style w:type="character" w:customStyle="1" w:styleId="BalloonTextChar">
    <w:name w:val="Balloon Text Char"/>
    <w:basedOn w:val="DefaultParagraphFont"/>
    <w:link w:val="BalloonText"/>
    <w:rsid w:val="00485578"/>
    <w:rPr>
      <w:rFonts w:ascii="Tahoma" w:hAnsi="Tahoma" w:cs="Tahoma"/>
      <w:sz w:val="16"/>
      <w:szCs w:val="16"/>
    </w:rPr>
  </w:style>
  <w:style w:type="paragraph" w:styleId="Title">
    <w:name w:val="Title"/>
    <w:basedOn w:val="Normal"/>
    <w:next w:val="Normal"/>
    <w:link w:val="TitleChar"/>
    <w:qFormat/>
    <w:rsid w:val="006D38C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D38C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6D38C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6D38C7"/>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rsid w:val="004F3A6F"/>
  </w:style>
  <w:style w:type="character" w:customStyle="1" w:styleId="BodyTextChar">
    <w:name w:val="Body Text Char"/>
    <w:basedOn w:val="DefaultParagraphFont"/>
    <w:link w:val="BodyText"/>
    <w:rsid w:val="004F3A6F"/>
    <w:rPr>
      <w:rFonts w:asciiTheme="minorHAnsi" w:hAnsiTheme="minorHAnsi"/>
      <w:sz w:val="22"/>
      <w:szCs w:val="24"/>
    </w:rPr>
  </w:style>
  <w:style w:type="paragraph" w:styleId="Header">
    <w:name w:val="header"/>
    <w:basedOn w:val="Normal"/>
    <w:link w:val="HeaderChar"/>
    <w:rsid w:val="004F3A6F"/>
    <w:pPr>
      <w:tabs>
        <w:tab w:val="center" w:pos="4513"/>
        <w:tab w:val="right" w:pos="9026"/>
      </w:tabs>
    </w:pPr>
  </w:style>
  <w:style w:type="character" w:customStyle="1" w:styleId="HeaderChar">
    <w:name w:val="Header Char"/>
    <w:basedOn w:val="DefaultParagraphFont"/>
    <w:link w:val="Header"/>
    <w:rsid w:val="004F3A6F"/>
    <w:rPr>
      <w:sz w:val="24"/>
      <w:szCs w:val="24"/>
    </w:rPr>
  </w:style>
  <w:style w:type="paragraph" w:styleId="Footer">
    <w:name w:val="footer"/>
    <w:basedOn w:val="Normal"/>
    <w:link w:val="FooterChar"/>
    <w:rsid w:val="004F3A6F"/>
    <w:pPr>
      <w:tabs>
        <w:tab w:val="center" w:pos="4513"/>
        <w:tab w:val="right" w:pos="9026"/>
      </w:tabs>
    </w:pPr>
  </w:style>
  <w:style w:type="character" w:customStyle="1" w:styleId="FooterChar">
    <w:name w:val="Footer Char"/>
    <w:basedOn w:val="DefaultParagraphFont"/>
    <w:link w:val="Footer"/>
    <w:uiPriority w:val="99"/>
    <w:rsid w:val="004F3A6F"/>
    <w:rPr>
      <w:sz w:val="24"/>
      <w:szCs w:val="24"/>
    </w:rPr>
  </w:style>
  <w:style w:type="paragraph" w:styleId="FootnoteText">
    <w:name w:val="footnote text"/>
    <w:basedOn w:val="Normal"/>
    <w:link w:val="FootnoteTextChar"/>
    <w:uiPriority w:val="99"/>
    <w:unhideWhenUsed/>
    <w:rsid w:val="003D69D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3D69DB"/>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3D69DB"/>
    <w:rPr>
      <w:vertAlign w:val="superscript"/>
    </w:rPr>
  </w:style>
  <w:style w:type="character" w:styleId="Hyperlink">
    <w:name w:val="Hyperlink"/>
    <w:basedOn w:val="DefaultParagraphFont"/>
    <w:uiPriority w:val="99"/>
    <w:unhideWhenUsed/>
    <w:rsid w:val="003D69DB"/>
    <w:rPr>
      <w:color w:val="0000FF" w:themeColor="hyperlink"/>
      <w:u w:val="single"/>
    </w:rPr>
  </w:style>
  <w:style w:type="character" w:customStyle="1" w:styleId="Heading1Char">
    <w:name w:val="Heading 1 Char"/>
    <w:aliases w:val="1 Char"/>
    <w:basedOn w:val="DefaultParagraphFont"/>
    <w:link w:val="Heading1"/>
    <w:rsid w:val="00AE17B4"/>
    <w:rPr>
      <w:rFonts w:ascii="Calibri" w:eastAsiaTheme="majorEastAsia" w:hAnsi="Calibri" w:cstheme="majorBidi"/>
      <w:b/>
      <w:bCs/>
      <w:color w:val="205E29"/>
      <w:sz w:val="36"/>
      <w:szCs w:val="28"/>
      <w:lang w:eastAsia="en-US"/>
    </w:rPr>
  </w:style>
  <w:style w:type="paragraph" w:styleId="TOC1">
    <w:name w:val="toc 1"/>
    <w:basedOn w:val="Normal"/>
    <w:next w:val="Normal"/>
    <w:autoRedefine/>
    <w:uiPriority w:val="39"/>
    <w:qFormat/>
    <w:rsid w:val="0035120E"/>
    <w:pPr>
      <w:tabs>
        <w:tab w:val="left" w:pos="426"/>
        <w:tab w:val="right" w:leader="dot" w:pos="8296"/>
      </w:tabs>
      <w:spacing w:after="100"/>
    </w:pPr>
  </w:style>
  <w:style w:type="paragraph" w:styleId="TOC2">
    <w:name w:val="toc 2"/>
    <w:basedOn w:val="Normal"/>
    <w:next w:val="Normal"/>
    <w:autoRedefine/>
    <w:uiPriority w:val="39"/>
    <w:qFormat/>
    <w:rsid w:val="00892175"/>
    <w:pPr>
      <w:tabs>
        <w:tab w:val="right" w:leader="dot" w:pos="8296"/>
      </w:tabs>
      <w:spacing w:after="100"/>
      <w:ind w:left="1134" w:hanging="709"/>
    </w:pPr>
  </w:style>
  <w:style w:type="character" w:styleId="Strong">
    <w:name w:val="Strong"/>
    <w:basedOn w:val="DefaultParagraphFont"/>
    <w:uiPriority w:val="22"/>
    <w:qFormat/>
    <w:rsid w:val="006D38C7"/>
    <w:rPr>
      <w:b/>
      <w:bCs/>
    </w:rPr>
  </w:style>
  <w:style w:type="character" w:customStyle="1" w:styleId="Heading2Char">
    <w:name w:val="Heading 2 Char"/>
    <w:aliases w:val="Heading 2 Char2 Char,Heading 2 Char Char Char,Heading 2 Char1 Char Char2 Char,Heading 2 Char Char Char Char2 Char,Heading 2 Char3 Char Char Char Char1 Char,Heading 2 Char2 Char Char Char Char Char1 Char,Heading 2 Char1 Char2 Char"/>
    <w:basedOn w:val="DefaultParagraphFont"/>
    <w:link w:val="Heading2"/>
    <w:rsid w:val="00AE17B4"/>
    <w:rPr>
      <w:rFonts w:ascii="Calibri" w:eastAsiaTheme="majorEastAsia" w:hAnsi="Calibri" w:cstheme="majorBidi"/>
      <w:b/>
      <w:bCs/>
      <w:color w:val="205E29"/>
      <w:sz w:val="28"/>
      <w:szCs w:val="26"/>
    </w:rPr>
  </w:style>
  <w:style w:type="character" w:customStyle="1" w:styleId="Heading3Char">
    <w:name w:val="Heading 3 Char"/>
    <w:basedOn w:val="DefaultParagraphFont"/>
    <w:link w:val="Heading3"/>
    <w:rsid w:val="008755DE"/>
    <w:rPr>
      <w:rFonts w:ascii="Calibri" w:eastAsiaTheme="majorEastAsia" w:hAnsi="Calibri" w:cstheme="majorBidi"/>
      <w:b/>
      <w:bCs/>
      <w:color w:val="205E29"/>
      <w:sz w:val="22"/>
      <w:szCs w:val="24"/>
    </w:rPr>
  </w:style>
  <w:style w:type="character" w:customStyle="1" w:styleId="Heading4Char">
    <w:name w:val="Heading 4 Char"/>
    <w:basedOn w:val="DefaultParagraphFont"/>
    <w:link w:val="Heading4"/>
    <w:rsid w:val="00C33AF6"/>
    <w:rPr>
      <w:rFonts w:asciiTheme="majorHAnsi" w:eastAsiaTheme="majorEastAsia" w:hAnsiTheme="majorHAnsi" w:cstheme="majorBidi"/>
      <w:b/>
      <w:bCs/>
      <w:iCs/>
      <w:color w:val="000000" w:themeColor="text1"/>
      <w:szCs w:val="24"/>
    </w:rPr>
  </w:style>
  <w:style w:type="character" w:customStyle="1" w:styleId="Heading5Char">
    <w:name w:val="Heading 5 Char"/>
    <w:basedOn w:val="DefaultParagraphFont"/>
    <w:link w:val="Heading5"/>
    <w:rsid w:val="006D38C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6D38C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6D38C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6D38C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6D38C7"/>
    <w:rPr>
      <w:rFonts w:asciiTheme="majorHAnsi" w:eastAsiaTheme="majorEastAsia" w:hAnsiTheme="majorHAnsi" w:cstheme="majorBidi"/>
      <w:i/>
      <w:iCs/>
      <w:color w:val="404040" w:themeColor="text1" w:themeTint="BF"/>
    </w:rPr>
  </w:style>
  <w:style w:type="paragraph" w:styleId="Caption">
    <w:name w:val="caption"/>
    <w:basedOn w:val="Normal"/>
    <w:next w:val="Normal"/>
    <w:unhideWhenUsed/>
    <w:qFormat/>
    <w:rsid w:val="00DD106D"/>
    <w:pPr>
      <w:spacing w:before="240"/>
    </w:pPr>
    <w:rPr>
      <w:b/>
      <w:bCs/>
      <w:color w:val="205E29"/>
      <w:sz w:val="20"/>
      <w:szCs w:val="18"/>
    </w:rPr>
  </w:style>
  <w:style w:type="character" w:styleId="Emphasis">
    <w:name w:val="Emphasis"/>
    <w:uiPriority w:val="20"/>
    <w:qFormat/>
    <w:rsid w:val="006D38C7"/>
    <w:rPr>
      <w:i/>
      <w:iCs/>
    </w:rPr>
  </w:style>
  <w:style w:type="paragraph" w:styleId="NoSpacing">
    <w:name w:val="No Spacing"/>
    <w:basedOn w:val="Normal"/>
    <w:uiPriority w:val="1"/>
    <w:qFormat/>
    <w:rsid w:val="006D38C7"/>
  </w:style>
  <w:style w:type="paragraph" w:styleId="Quote">
    <w:name w:val="Quote"/>
    <w:basedOn w:val="Normal"/>
    <w:next w:val="Normal"/>
    <w:link w:val="QuoteChar"/>
    <w:uiPriority w:val="29"/>
    <w:qFormat/>
    <w:rsid w:val="006D38C7"/>
    <w:rPr>
      <w:i/>
      <w:iCs/>
      <w:color w:val="000000" w:themeColor="text1"/>
    </w:rPr>
  </w:style>
  <w:style w:type="character" w:customStyle="1" w:styleId="QuoteChar">
    <w:name w:val="Quote Char"/>
    <w:basedOn w:val="DefaultParagraphFont"/>
    <w:link w:val="Quote"/>
    <w:uiPriority w:val="29"/>
    <w:rsid w:val="006D38C7"/>
    <w:rPr>
      <w:i/>
      <w:iCs/>
      <w:color w:val="000000" w:themeColor="text1"/>
      <w:sz w:val="24"/>
      <w:szCs w:val="24"/>
    </w:rPr>
  </w:style>
  <w:style w:type="paragraph" w:styleId="IntenseQuote">
    <w:name w:val="Intense Quote"/>
    <w:basedOn w:val="Normal"/>
    <w:next w:val="Normal"/>
    <w:link w:val="IntenseQuoteChar"/>
    <w:uiPriority w:val="30"/>
    <w:qFormat/>
    <w:rsid w:val="006D38C7"/>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6D38C7"/>
    <w:rPr>
      <w:rFonts w:eastAsiaTheme="majorEastAsia" w:cstheme="majorBidi"/>
      <w:b/>
      <w:bCs/>
      <w:i/>
      <w:iCs/>
      <w:color w:val="4F81BD" w:themeColor="accent1"/>
      <w:sz w:val="24"/>
      <w:szCs w:val="24"/>
    </w:rPr>
  </w:style>
  <w:style w:type="character" w:styleId="SubtleEmphasis">
    <w:name w:val="Subtle Emphasis"/>
    <w:uiPriority w:val="19"/>
    <w:qFormat/>
    <w:rsid w:val="006D38C7"/>
    <w:rPr>
      <w:i/>
      <w:iCs/>
      <w:color w:val="808080" w:themeColor="text1" w:themeTint="7F"/>
    </w:rPr>
  </w:style>
  <w:style w:type="character" w:styleId="IntenseEmphasis">
    <w:name w:val="Intense Emphasis"/>
    <w:uiPriority w:val="21"/>
    <w:qFormat/>
    <w:rsid w:val="006D38C7"/>
    <w:rPr>
      <w:b/>
      <w:bCs/>
      <w:i/>
      <w:iCs/>
      <w:color w:val="4F81BD" w:themeColor="accent1"/>
    </w:rPr>
  </w:style>
  <w:style w:type="character" w:styleId="SubtleReference">
    <w:name w:val="Subtle Reference"/>
    <w:uiPriority w:val="31"/>
    <w:qFormat/>
    <w:rsid w:val="006D38C7"/>
    <w:rPr>
      <w:smallCaps/>
      <w:color w:val="C0504D" w:themeColor="accent2"/>
      <w:u w:val="single"/>
    </w:rPr>
  </w:style>
  <w:style w:type="character" w:styleId="IntenseReference">
    <w:name w:val="Intense Reference"/>
    <w:uiPriority w:val="32"/>
    <w:qFormat/>
    <w:rsid w:val="006D38C7"/>
    <w:rPr>
      <w:b/>
      <w:bCs/>
      <w:smallCaps/>
      <w:color w:val="C0504D" w:themeColor="accent2"/>
      <w:spacing w:val="5"/>
      <w:u w:val="single"/>
    </w:rPr>
  </w:style>
  <w:style w:type="character" w:styleId="BookTitle">
    <w:name w:val="Book Title"/>
    <w:uiPriority w:val="33"/>
    <w:qFormat/>
    <w:rsid w:val="006D38C7"/>
    <w:rPr>
      <w:b/>
      <w:bCs/>
      <w:smallCaps/>
      <w:spacing w:val="5"/>
    </w:rPr>
  </w:style>
  <w:style w:type="paragraph" w:styleId="TOCHeading">
    <w:name w:val="TOC Heading"/>
    <w:basedOn w:val="Heading1"/>
    <w:next w:val="Normal"/>
    <w:uiPriority w:val="39"/>
    <w:semiHidden/>
    <w:unhideWhenUsed/>
    <w:qFormat/>
    <w:rsid w:val="006D38C7"/>
    <w:pPr>
      <w:outlineLvl w:val="9"/>
    </w:pPr>
  </w:style>
  <w:style w:type="paragraph" w:styleId="TOC3">
    <w:name w:val="toc 3"/>
    <w:basedOn w:val="Normal"/>
    <w:next w:val="Normal"/>
    <w:autoRedefine/>
    <w:uiPriority w:val="39"/>
    <w:qFormat/>
    <w:rsid w:val="000B697E"/>
    <w:pPr>
      <w:spacing w:after="100"/>
      <w:ind w:left="480"/>
    </w:pPr>
  </w:style>
  <w:style w:type="character" w:styleId="CommentReference">
    <w:name w:val="annotation reference"/>
    <w:basedOn w:val="DefaultParagraphFont"/>
    <w:unhideWhenUsed/>
    <w:rsid w:val="00877AEE"/>
    <w:rPr>
      <w:sz w:val="16"/>
      <w:szCs w:val="16"/>
    </w:rPr>
  </w:style>
  <w:style w:type="paragraph" w:styleId="CommentText">
    <w:name w:val="annotation text"/>
    <w:basedOn w:val="Normal"/>
    <w:link w:val="CommentTextChar"/>
    <w:unhideWhenUsed/>
    <w:rsid w:val="00877AEE"/>
    <w:pPr>
      <w:spacing w:after="200"/>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877AEE"/>
    <w:rPr>
      <w:rFonts w:asciiTheme="minorHAnsi" w:eastAsiaTheme="minorHAnsi" w:hAnsiTheme="minorHAnsi" w:cstheme="minorBidi"/>
      <w:lang w:eastAsia="en-US"/>
    </w:rPr>
  </w:style>
  <w:style w:type="table" w:styleId="TableGrid">
    <w:name w:val="Table Grid"/>
    <w:basedOn w:val="TableNormal"/>
    <w:rsid w:val="003F1B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367A3F"/>
    <w:pPr>
      <w:spacing w:after="0"/>
    </w:pPr>
    <w:rPr>
      <w:rFonts w:ascii="Times New Roman" w:eastAsia="Times New Roman" w:hAnsi="Times New Roman" w:cs="Times New Roman"/>
      <w:b/>
      <w:bCs/>
      <w:lang w:eastAsia="en-AU"/>
    </w:rPr>
  </w:style>
  <w:style w:type="character" w:customStyle="1" w:styleId="CommentSubjectChar">
    <w:name w:val="Comment Subject Char"/>
    <w:basedOn w:val="CommentTextChar"/>
    <w:link w:val="CommentSubject"/>
    <w:rsid w:val="00367A3F"/>
    <w:rPr>
      <w:rFonts w:asciiTheme="minorHAnsi" w:eastAsiaTheme="minorHAnsi" w:hAnsiTheme="minorHAnsi" w:cstheme="minorBidi"/>
      <w:b/>
      <w:bCs/>
      <w:lang w:eastAsia="en-US"/>
    </w:rPr>
  </w:style>
  <w:style w:type="character" w:customStyle="1" w:styleId="ListParagraphChar">
    <w:name w:val="List Paragraph Char"/>
    <w:aliases w:val="List Paragraph1 Char,Recommendation Char,List Paragraph11 Char,L Char,bullet point list Char,0Bullet Char,Bullet point Char,Bullets Char,Content descriptions Char,DDM Gen Text Char,Dot point 1.5 line spacing Char,NAST Quote Char"/>
    <w:basedOn w:val="DefaultParagraphFont"/>
    <w:link w:val="ListParagraph"/>
    <w:uiPriority w:val="34"/>
    <w:locked/>
    <w:rsid w:val="009E1C02"/>
    <w:rPr>
      <w:sz w:val="24"/>
      <w:szCs w:val="24"/>
    </w:rPr>
  </w:style>
  <w:style w:type="table" w:customStyle="1" w:styleId="consultationpaper">
    <w:name w:val="consultation paper"/>
    <w:basedOn w:val="TableNormal"/>
    <w:uiPriority w:val="99"/>
    <w:rsid w:val="00F422EE"/>
    <w:tblPr/>
  </w:style>
  <w:style w:type="paragraph" w:styleId="Revision">
    <w:name w:val="Revision"/>
    <w:hidden/>
    <w:uiPriority w:val="99"/>
    <w:semiHidden/>
    <w:rsid w:val="00202A0E"/>
    <w:rPr>
      <w:sz w:val="24"/>
      <w:szCs w:val="24"/>
    </w:rPr>
  </w:style>
  <w:style w:type="paragraph" w:customStyle="1" w:styleId="Legal1">
    <w:name w:val="Legal 1"/>
    <w:basedOn w:val="Normal"/>
    <w:qFormat/>
    <w:rsid w:val="008529A2"/>
    <w:pPr>
      <w:keepNext/>
      <w:tabs>
        <w:tab w:val="left" w:pos="454"/>
      </w:tabs>
      <w:spacing w:before="120"/>
    </w:pPr>
    <w:rPr>
      <w:rFonts w:ascii="Calibri" w:hAnsi="Calibri" w:cs="Arial"/>
      <w:szCs w:val="20"/>
    </w:rPr>
  </w:style>
  <w:style w:type="paragraph" w:styleId="NormalWeb">
    <w:name w:val="Normal (Web)"/>
    <w:basedOn w:val="Normal"/>
    <w:uiPriority w:val="99"/>
    <w:unhideWhenUsed/>
    <w:rsid w:val="005B2D7D"/>
    <w:pPr>
      <w:spacing w:before="100" w:beforeAutospacing="1" w:after="100" w:afterAutospacing="1"/>
    </w:pPr>
  </w:style>
  <w:style w:type="table" w:customStyle="1" w:styleId="TableGrid1">
    <w:name w:val="Table Grid1"/>
    <w:basedOn w:val="TableNormal"/>
    <w:next w:val="TableGrid"/>
    <w:uiPriority w:val="59"/>
    <w:rsid w:val="00BD7F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4">
    <w:name w:val="Table Grid 4"/>
    <w:basedOn w:val="TableNormal"/>
    <w:rsid w:val="00A03EA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3">
    <w:name w:val="Table Grid 3"/>
    <w:basedOn w:val="TableNormal"/>
    <w:rsid w:val="00B0475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lumns5">
    <w:name w:val="Table Columns 5"/>
    <w:basedOn w:val="TableNormal"/>
    <w:rsid w:val="00BA0F2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HP">
    <w:name w:val="HP"/>
    <w:aliases w:val="Part Heading"/>
    <w:basedOn w:val="Normal"/>
    <w:next w:val="Normal"/>
    <w:rsid w:val="000D2342"/>
    <w:pPr>
      <w:keepNext/>
      <w:spacing w:before="360"/>
      <w:ind w:left="2410" w:hanging="2410"/>
    </w:pPr>
    <w:rPr>
      <w:b/>
      <w:sz w:val="32"/>
    </w:rPr>
  </w:style>
  <w:style w:type="character" w:customStyle="1" w:styleId="Heading2CharChar1">
    <w:name w:val="Heading 2 Char Char1"/>
    <w:aliases w:val="Heading 2 Char1 Char Char1,Heading 2 Char Char Char Char1,Heading 2 Char3 Char Char Char Char,Heading 2 Char2 Char Char Char Char Char,Heading 2 Char1 Char Char Char Char Char Char,Heading 2 Char Char Char Char Char Char Char Char"/>
    <w:rsid w:val="000D2342"/>
    <w:rPr>
      <w:rFonts w:ascii="Times New Roman" w:hAnsi="Times New Roman" w:cs="Arial"/>
      <w:b/>
      <w:bCs/>
      <w:iCs/>
      <w:sz w:val="26"/>
      <w:szCs w:val="28"/>
      <w:lang w:val="en-AU" w:eastAsia="en-US" w:bidi="ar-SA"/>
    </w:rPr>
  </w:style>
  <w:style w:type="character" w:styleId="PageNumber">
    <w:name w:val="page number"/>
    <w:basedOn w:val="DefaultParagraphFont"/>
    <w:rsid w:val="000D2342"/>
  </w:style>
  <w:style w:type="character" w:customStyle="1" w:styleId="heading2charchar10">
    <w:name w:val="heading2charchar1"/>
    <w:basedOn w:val="DefaultParagraphFont"/>
    <w:rsid w:val="00E8373C"/>
  </w:style>
  <w:style w:type="character" w:customStyle="1" w:styleId="legtitle1">
    <w:name w:val="legtitle1"/>
    <w:rsid w:val="00E8373C"/>
    <w:rPr>
      <w:rFonts w:ascii="Helvetica Neue" w:hAnsi="Helvetica Neue" w:hint="default"/>
      <w:b/>
      <w:bCs/>
      <w:color w:val="10418E"/>
      <w:sz w:val="40"/>
      <w:szCs w:val="40"/>
    </w:rPr>
  </w:style>
  <w:style w:type="paragraph" w:customStyle="1" w:styleId="HR">
    <w:name w:val="HR"/>
    <w:aliases w:val="Regulation Heading"/>
    <w:basedOn w:val="Normal"/>
    <w:next w:val="R1"/>
    <w:rsid w:val="00E8373C"/>
    <w:pPr>
      <w:keepNext/>
      <w:spacing w:before="360"/>
      <w:ind w:left="964" w:hanging="964"/>
    </w:pPr>
    <w:rPr>
      <w:b/>
    </w:rPr>
  </w:style>
  <w:style w:type="paragraph" w:customStyle="1" w:styleId="R1">
    <w:name w:val="R1"/>
    <w:aliases w:val="1. or 1.(1)"/>
    <w:basedOn w:val="Normal"/>
    <w:next w:val="R2"/>
    <w:rsid w:val="00E8373C"/>
    <w:pPr>
      <w:tabs>
        <w:tab w:val="right" w:pos="794"/>
      </w:tabs>
      <w:spacing w:before="120" w:line="260" w:lineRule="exact"/>
      <w:ind w:left="964" w:hanging="964"/>
      <w:jc w:val="both"/>
    </w:pPr>
  </w:style>
  <w:style w:type="paragraph" w:customStyle="1" w:styleId="R2">
    <w:name w:val="R2"/>
    <w:aliases w:val="(2)"/>
    <w:basedOn w:val="Normal"/>
    <w:rsid w:val="00E8373C"/>
    <w:pPr>
      <w:tabs>
        <w:tab w:val="right" w:pos="794"/>
      </w:tabs>
      <w:spacing w:before="180" w:line="260" w:lineRule="exact"/>
      <w:ind w:left="964" w:hanging="964"/>
      <w:jc w:val="both"/>
    </w:pPr>
  </w:style>
  <w:style w:type="paragraph" w:customStyle="1" w:styleId="Note">
    <w:name w:val="Note"/>
    <w:basedOn w:val="Normal"/>
    <w:rsid w:val="00E8373C"/>
    <w:pPr>
      <w:spacing w:before="120" w:line="220" w:lineRule="exact"/>
      <w:ind w:left="964"/>
      <w:jc w:val="both"/>
    </w:pPr>
  </w:style>
  <w:style w:type="paragraph" w:customStyle="1" w:styleId="CharCharCharCharCharChar">
    <w:name w:val="Char Char Char Char Char Char"/>
    <w:basedOn w:val="Normal"/>
    <w:rsid w:val="00E8373C"/>
    <w:rPr>
      <w:szCs w:val="20"/>
    </w:rPr>
  </w:style>
  <w:style w:type="paragraph" w:customStyle="1" w:styleId="Excercisenumbers">
    <w:name w:val="Excercise numbers"/>
    <w:basedOn w:val="Normal"/>
    <w:rsid w:val="00E8373C"/>
    <w:pPr>
      <w:tabs>
        <w:tab w:val="num" w:pos="2448"/>
      </w:tabs>
      <w:ind w:left="2448" w:hanging="848"/>
    </w:pPr>
    <w:rPr>
      <w:szCs w:val="20"/>
    </w:rPr>
  </w:style>
  <w:style w:type="paragraph" w:customStyle="1" w:styleId="BodyText1">
    <w:name w:val="Body Text1"/>
    <w:basedOn w:val="Normal"/>
    <w:rsid w:val="00E8373C"/>
    <w:pPr>
      <w:numPr>
        <w:ilvl w:val="12"/>
      </w:numPr>
    </w:pPr>
    <w:rPr>
      <w:szCs w:val="20"/>
    </w:rPr>
  </w:style>
  <w:style w:type="paragraph" w:customStyle="1" w:styleId="Style5CharCharChar">
    <w:name w:val="Style5 Char Char Char"/>
    <w:link w:val="Style5CharCharCharChar"/>
    <w:rsid w:val="00E8373C"/>
    <w:pPr>
      <w:tabs>
        <w:tab w:val="num" w:pos="1700"/>
      </w:tabs>
      <w:ind w:left="1700" w:hanging="1133"/>
    </w:pPr>
    <w:rPr>
      <w:rFonts w:ascii="Arial" w:hAnsi="Arial"/>
      <w:sz w:val="22"/>
      <w:lang w:eastAsia="en-US"/>
    </w:rPr>
  </w:style>
  <w:style w:type="character" w:customStyle="1" w:styleId="Style5CharCharCharChar">
    <w:name w:val="Style5 Char Char Char Char"/>
    <w:link w:val="Style5CharCharChar"/>
    <w:rsid w:val="00E8373C"/>
    <w:rPr>
      <w:rFonts w:ascii="Arial" w:hAnsi="Arial"/>
      <w:sz w:val="22"/>
      <w:lang w:eastAsia="en-US"/>
    </w:rPr>
  </w:style>
  <w:style w:type="paragraph" w:customStyle="1" w:styleId="Style1">
    <w:name w:val="Style1"/>
    <w:basedOn w:val="Normal"/>
    <w:rsid w:val="00E8373C"/>
    <w:pPr>
      <w:ind w:left="1400" w:hanging="800"/>
    </w:pPr>
    <w:rPr>
      <w:szCs w:val="20"/>
    </w:rPr>
  </w:style>
  <w:style w:type="paragraph" w:customStyle="1" w:styleId="Head2">
    <w:name w:val="Head2"/>
    <w:basedOn w:val="Normal"/>
    <w:rsid w:val="00E8373C"/>
    <w:pPr>
      <w:tabs>
        <w:tab w:val="left" w:pos="1620"/>
      </w:tabs>
    </w:pPr>
    <w:rPr>
      <w:rFonts w:cs="Arial"/>
      <w:b/>
      <w:bCs/>
      <w:szCs w:val="22"/>
    </w:rPr>
  </w:style>
  <w:style w:type="paragraph" w:customStyle="1" w:styleId="Head1">
    <w:name w:val="Head1"/>
    <w:basedOn w:val="Normal"/>
    <w:rsid w:val="00E8373C"/>
    <w:pPr>
      <w:tabs>
        <w:tab w:val="left" w:pos="1620"/>
      </w:tabs>
    </w:pPr>
    <w:rPr>
      <w:rFonts w:cs="Arial"/>
      <w:b/>
      <w:bCs/>
      <w:szCs w:val="22"/>
    </w:rPr>
  </w:style>
  <w:style w:type="paragraph" w:customStyle="1" w:styleId="CoverUpdate">
    <w:name w:val="CoverUpdate"/>
    <w:basedOn w:val="Normal"/>
    <w:rsid w:val="00E8373C"/>
    <w:pPr>
      <w:spacing w:before="240"/>
    </w:pPr>
  </w:style>
  <w:style w:type="paragraph" w:customStyle="1" w:styleId="CoverAct">
    <w:name w:val="CoverAct"/>
    <w:basedOn w:val="Normal"/>
    <w:next w:val="CoverUpdate"/>
    <w:rsid w:val="00E8373C"/>
    <w:pPr>
      <w:pBdr>
        <w:bottom w:val="single" w:sz="4" w:space="3" w:color="auto"/>
      </w:pBdr>
    </w:pPr>
    <w:rPr>
      <w:i/>
      <w:sz w:val="28"/>
    </w:rPr>
  </w:style>
  <w:style w:type="paragraph" w:customStyle="1" w:styleId="CoverMade">
    <w:name w:val="CoverMade"/>
    <w:basedOn w:val="Normal"/>
    <w:rsid w:val="00E8373C"/>
    <w:pPr>
      <w:spacing w:before="240" w:after="240"/>
    </w:pPr>
  </w:style>
  <w:style w:type="paragraph" w:customStyle="1" w:styleId="CoverStatRule">
    <w:name w:val="CoverStatRule"/>
    <w:basedOn w:val="Normal"/>
    <w:next w:val="Normal"/>
    <w:rsid w:val="00E8373C"/>
    <w:pPr>
      <w:spacing w:before="240"/>
    </w:pPr>
    <w:rPr>
      <w:b/>
    </w:rPr>
  </w:style>
  <w:style w:type="character" w:styleId="FollowedHyperlink">
    <w:name w:val="FollowedHyperlink"/>
    <w:rsid w:val="00E8373C"/>
    <w:rPr>
      <w:color w:val="800080"/>
      <w:u w:val="single"/>
    </w:rPr>
  </w:style>
  <w:style w:type="paragraph" w:customStyle="1" w:styleId="HeaderBoldEven">
    <w:name w:val="HeaderBoldEven"/>
    <w:basedOn w:val="Normal"/>
    <w:rsid w:val="00E8373C"/>
    <w:pPr>
      <w:spacing w:before="120" w:after="60"/>
    </w:pPr>
    <w:rPr>
      <w:b/>
    </w:rPr>
  </w:style>
  <w:style w:type="paragraph" w:customStyle="1" w:styleId="HeaderLiteEven">
    <w:name w:val="HeaderLiteEven"/>
    <w:basedOn w:val="Normal"/>
    <w:rsid w:val="00E8373C"/>
    <w:pPr>
      <w:tabs>
        <w:tab w:val="center" w:pos="3969"/>
        <w:tab w:val="right" w:pos="8505"/>
      </w:tabs>
      <w:spacing w:before="60"/>
    </w:pPr>
    <w:rPr>
      <w:sz w:val="18"/>
    </w:rPr>
  </w:style>
  <w:style w:type="paragraph" w:customStyle="1" w:styleId="FooterDraft">
    <w:name w:val="FooterDraft"/>
    <w:basedOn w:val="Normal"/>
    <w:rsid w:val="00E8373C"/>
    <w:pPr>
      <w:jc w:val="center"/>
    </w:pPr>
    <w:rPr>
      <w:b/>
      <w:sz w:val="40"/>
    </w:rPr>
  </w:style>
  <w:style w:type="paragraph" w:customStyle="1" w:styleId="FooterInfo">
    <w:name w:val="FooterInfo"/>
    <w:basedOn w:val="Normal"/>
    <w:rsid w:val="00E8373C"/>
    <w:rPr>
      <w:sz w:val="12"/>
    </w:rPr>
  </w:style>
  <w:style w:type="character" w:customStyle="1" w:styleId="CharChapNo">
    <w:name w:val="CharChapNo"/>
    <w:basedOn w:val="DefaultParagraphFont"/>
    <w:rsid w:val="00E8373C"/>
  </w:style>
  <w:style w:type="character" w:customStyle="1" w:styleId="CharDivNo">
    <w:name w:val="CharDivNo"/>
    <w:basedOn w:val="DefaultParagraphFont"/>
    <w:rsid w:val="00E8373C"/>
  </w:style>
  <w:style w:type="character" w:customStyle="1" w:styleId="CharDivText">
    <w:name w:val="CharDivText"/>
    <w:basedOn w:val="DefaultParagraphFont"/>
    <w:rsid w:val="00E8373C"/>
  </w:style>
  <w:style w:type="character" w:customStyle="1" w:styleId="CharPartNo">
    <w:name w:val="CharPartNo"/>
    <w:basedOn w:val="DefaultParagraphFont"/>
    <w:rsid w:val="00E8373C"/>
  </w:style>
  <w:style w:type="character" w:customStyle="1" w:styleId="CharPartText">
    <w:name w:val="CharPartText"/>
    <w:basedOn w:val="DefaultParagraphFont"/>
    <w:rsid w:val="00E8373C"/>
  </w:style>
  <w:style w:type="paragraph" w:customStyle="1" w:styleId="FooterCitation">
    <w:name w:val="FooterCitation"/>
    <w:basedOn w:val="Footer"/>
    <w:rsid w:val="00E8373C"/>
    <w:pPr>
      <w:tabs>
        <w:tab w:val="clear" w:pos="4513"/>
        <w:tab w:val="clear" w:pos="9026"/>
        <w:tab w:val="center" w:pos="4153"/>
        <w:tab w:val="right" w:pos="8306"/>
      </w:tabs>
      <w:spacing w:before="20" w:line="240" w:lineRule="exact"/>
      <w:jc w:val="center"/>
    </w:pPr>
    <w:rPr>
      <w:i/>
      <w:sz w:val="18"/>
    </w:rPr>
  </w:style>
  <w:style w:type="paragraph" w:customStyle="1" w:styleId="SigningPageBreak">
    <w:name w:val="SigningPageBreak"/>
    <w:basedOn w:val="Normal"/>
    <w:next w:val="Normal"/>
    <w:rsid w:val="00E8373C"/>
  </w:style>
  <w:style w:type="paragraph" w:customStyle="1" w:styleId="atLetterFoot">
    <w:name w:val="atLetterFoot"/>
    <w:rsid w:val="00E8373C"/>
    <w:rPr>
      <w:sz w:val="24"/>
    </w:rPr>
  </w:style>
  <w:style w:type="paragraph" w:customStyle="1" w:styleId="SingleParagraph">
    <w:name w:val="Single Paragraph"/>
    <w:basedOn w:val="Normal"/>
    <w:rsid w:val="00E8373C"/>
    <w:rPr>
      <w:rFonts w:ascii="Palatino" w:hAnsi="Palatino"/>
      <w:szCs w:val="20"/>
    </w:rPr>
  </w:style>
  <w:style w:type="paragraph" w:customStyle="1" w:styleId="address">
    <w:name w:val="address"/>
    <w:basedOn w:val="Normal"/>
    <w:rsid w:val="00E8373C"/>
    <w:pPr>
      <w:jc w:val="right"/>
    </w:pPr>
    <w:rPr>
      <w:sz w:val="20"/>
      <w:szCs w:val="20"/>
      <w:lang w:val="en-GB"/>
    </w:rPr>
  </w:style>
  <w:style w:type="paragraph" w:customStyle="1" w:styleId="StyleTOC1Left-013chHanging363ch">
    <w:name w:val="Style TOC 1 + Left:  -0.13 ch Hanging:  3.63 ch"/>
    <w:basedOn w:val="TOC1"/>
    <w:rsid w:val="00E8373C"/>
    <w:pPr>
      <w:tabs>
        <w:tab w:val="left" w:pos="1600"/>
        <w:tab w:val="right" w:leader="dot" w:pos="9344"/>
      </w:tabs>
      <w:spacing w:before="120" w:after="0"/>
      <w:ind w:leftChars="-13" w:left="541" w:hangingChars="363" w:hanging="565"/>
    </w:pPr>
    <w:rPr>
      <w:noProof/>
      <w:szCs w:val="20"/>
    </w:rPr>
  </w:style>
  <w:style w:type="paragraph" w:customStyle="1" w:styleId="StyleTOC1Left-013chHanging363ch1">
    <w:name w:val="Style TOC 1 + Left:  -0.13 ch Hanging:  3.63 ch1"/>
    <w:basedOn w:val="TOC1"/>
    <w:rsid w:val="00E8373C"/>
    <w:pPr>
      <w:tabs>
        <w:tab w:val="left" w:pos="1600"/>
        <w:tab w:val="right" w:leader="dot" w:pos="9344"/>
      </w:tabs>
      <w:spacing w:before="120" w:after="0"/>
      <w:ind w:leftChars="-13" w:left="541" w:hangingChars="363" w:hanging="565"/>
    </w:pPr>
    <w:rPr>
      <w:noProof/>
      <w:sz w:val="20"/>
      <w:szCs w:val="20"/>
    </w:rPr>
  </w:style>
  <w:style w:type="paragraph" w:customStyle="1" w:styleId="bodytext10">
    <w:name w:val="bodytext1"/>
    <w:basedOn w:val="Normal"/>
    <w:rsid w:val="00E8373C"/>
    <w:pPr>
      <w:spacing w:before="100" w:beforeAutospacing="1" w:after="100" w:afterAutospacing="1"/>
    </w:pPr>
  </w:style>
  <w:style w:type="character" w:customStyle="1" w:styleId="guidelinenumbersChar">
    <w:name w:val="guideline numbers Char"/>
    <w:link w:val="guidelinenumbers"/>
    <w:uiPriority w:val="99"/>
    <w:locked/>
    <w:rsid w:val="00E8373C"/>
    <w:rPr>
      <w:rFonts w:ascii="Arial" w:hAnsi="Arial" w:cs="Arial"/>
      <w:lang w:eastAsia="en-US"/>
    </w:rPr>
  </w:style>
  <w:style w:type="paragraph" w:customStyle="1" w:styleId="guidelinenumbers">
    <w:name w:val="guideline numbers"/>
    <w:basedOn w:val="Normal"/>
    <w:link w:val="guidelinenumbersChar"/>
    <w:uiPriority w:val="99"/>
    <w:rsid w:val="00E8373C"/>
    <w:pPr>
      <w:widowControl w:val="0"/>
      <w:tabs>
        <w:tab w:val="num" w:pos="643"/>
        <w:tab w:val="left" w:pos="1531"/>
      </w:tabs>
      <w:ind w:left="643" w:hanging="360"/>
    </w:pPr>
    <w:rPr>
      <w:rFonts w:ascii="Arial" w:hAnsi="Arial" w:cs="Arial"/>
      <w:sz w:val="20"/>
      <w:szCs w:val="20"/>
      <w:lang w:eastAsia="en-US"/>
    </w:rPr>
  </w:style>
  <w:style w:type="paragraph" w:customStyle="1" w:styleId="Legal2">
    <w:name w:val="Legal 2"/>
    <w:basedOn w:val="Normal"/>
    <w:qFormat/>
    <w:rsid w:val="00E8373C"/>
    <w:pPr>
      <w:tabs>
        <w:tab w:val="num" w:pos="720"/>
      </w:tabs>
      <w:spacing w:before="60" w:after="60"/>
      <w:ind w:left="357" w:hanging="357"/>
    </w:pPr>
    <w:rPr>
      <w:rFonts w:ascii="Arial" w:hAnsi="Arial" w:cs="Arial"/>
      <w:szCs w:val="22"/>
      <w:lang w:eastAsia="en-US"/>
    </w:rPr>
  </w:style>
  <w:style w:type="paragraph" w:styleId="BodyTextIndent">
    <w:name w:val="Body Text Indent"/>
    <w:basedOn w:val="Normal"/>
    <w:link w:val="BodyTextIndentChar"/>
    <w:rsid w:val="00E8373C"/>
    <w:pPr>
      <w:ind w:left="283"/>
    </w:pPr>
    <w:rPr>
      <w:lang w:eastAsia="en-US"/>
    </w:rPr>
  </w:style>
  <w:style w:type="character" w:customStyle="1" w:styleId="BodyTextIndentChar">
    <w:name w:val="Body Text Indent Char"/>
    <w:basedOn w:val="DefaultParagraphFont"/>
    <w:link w:val="BodyTextIndent"/>
    <w:rsid w:val="00E8373C"/>
    <w:rPr>
      <w:sz w:val="24"/>
      <w:szCs w:val="24"/>
      <w:lang w:eastAsia="en-US"/>
    </w:rPr>
  </w:style>
  <w:style w:type="paragraph" w:customStyle="1" w:styleId="Table2">
    <w:name w:val="Table 2"/>
    <w:basedOn w:val="Normal"/>
    <w:qFormat/>
    <w:rsid w:val="00E8373C"/>
    <w:rPr>
      <w:rFonts w:ascii="Arial" w:hAnsi="Arial" w:cs="Arial"/>
      <w:szCs w:val="22"/>
      <w:lang w:eastAsia="en-US"/>
    </w:rPr>
  </w:style>
  <w:style w:type="paragraph" w:customStyle="1" w:styleId="Table1">
    <w:name w:val="Table 1"/>
    <w:basedOn w:val="Normal"/>
    <w:qFormat/>
    <w:rsid w:val="00E8373C"/>
    <w:pPr>
      <w:jc w:val="center"/>
    </w:pPr>
    <w:rPr>
      <w:rFonts w:ascii="Arial" w:hAnsi="Arial" w:cs="Arial"/>
      <w:szCs w:val="22"/>
      <w:lang w:eastAsia="en-US"/>
    </w:rPr>
  </w:style>
  <w:style w:type="table" w:styleId="LightList-Accent3">
    <w:name w:val="Light List Accent 3"/>
    <w:basedOn w:val="TableNormal"/>
    <w:uiPriority w:val="61"/>
    <w:rsid w:val="00C34DF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C34DF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ListBullet">
    <w:name w:val="List Bullet"/>
    <w:basedOn w:val="Normal"/>
    <w:rsid w:val="00996EAF"/>
    <w:pPr>
      <w:numPr>
        <w:numId w:val="4"/>
      </w:numPr>
      <w:tabs>
        <w:tab w:val="clear" w:pos="1070"/>
        <w:tab w:val="num" w:pos="360"/>
      </w:tabs>
      <w:spacing w:after="240"/>
      <w:ind w:left="360"/>
      <w:contextualSpacing/>
    </w:pPr>
    <w:rPr>
      <w:rFonts w:ascii="Arial" w:hAnsi="Arial" w:cs="Arial"/>
      <w:szCs w:val="22"/>
      <w:lang w:eastAsia="en-US"/>
    </w:rPr>
  </w:style>
  <w:style w:type="paragraph" w:customStyle="1" w:styleId="BodyText21">
    <w:name w:val="Body Text 21"/>
    <w:basedOn w:val="Normal"/>
    <w:next w:val="Normal"/>
    <w:qFormat/>
    <w:rsid w:val="00676E39"/>
    <w:pPr>
      <w:spacing w:after="240"/>
      <w:ind w:left="601"/>
    </w:pPr>
    <w:rPr>
      <w:rFonts w:cs="Arial"/>
      <w:szCs w:val="22"/>
      <w:lang w:eastAsia="en-US"/>
    </w:rPr>
  </w:style>
  <w:style w:type="paragraph" w:customStyle="1" w:styleId="ListBullet1">
    <w:name w:val="List Bullet1"/>
    <w:basedOn w:val="ListBullet"/>
    <w:qFormat/>
    <w:rsid w:val="00996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3055">
      <w:bodyDiv w:val="1"/>
      <w:marLeft w:val="0"/>
      <w:marRight w:val="0"/>
      <w:marTop w:val="0"/>
      <w:marBottom w:val="0"/>
      <w:divBdr>
        <w:top w:val="none" w:sz="0" w:space="0" w:color="auto"/>
        <w:left w:val="none" w:sz="0" w:space="0" w:color="auto"/>
        <w:bottom w:val="none" w:sz="0" w:space="0" w:color="auto"/>
        <w:right w:val="none" w:sz="0" w:space="0" w:color="auto"/>
      </w:divBdr>
    </w:div>
    <w:div w:id="72356922">
      <w:bodyDiv w:val="1"/>
      <w:marLeft w:val="0"/>
      <w:marRight w:val="0"/>
      <w:marTop w:val="0"/>
      <w:marBottom w:val="0"/>
      <w:divBdr>
        <w:top w:val="none" w:sz="0" w:space="0" w:color="auto"/>
        <w:left w:val="none" w:sz="0" w:space="0" w:color="auto"/>
        <w:bottom w:val="none" w:sz="0" w:space="0" w:color="auto"/>
        <w:right w:val="none" w:sz="0" w:space="0" w:color="auto"/>
      </w:divBdr>
    </w:div>
    <w:div w:id="92628873">
      <w:bodyDiv w:val="1"/>
      <w:marLeft w:val="0"/>
      <w:marRight w:val="0"/>
      <w:marTop w:val="0"/>
      <w:marBottom w:val="0"/>
      <w:divBdr>
        <w:top w:val="none" w:sz="0" w:space="0" w:color="auto"/>
        <w:left w:val="none" w:sz="0" w:space="0" w:color="auto"/>
        <w:bottom w:val="none" w:sz="0" w:space="0" w:color="auto"/>
        <w:right w:val="none" w:sz="0" w:space="0" w:color="auto"/>
      </w:divBdr>
    </w:div>
    <w:div w:id="262078985">
      <w:bodyDiv w:val="1"/>
      <w:marLeft w:val="0"/>
      <w:marRight w:val="0"/>
      <w:marTop w:val="0"/>
      <w:marBottom w:val="0"/>
      <w:divBdr>
        <w:top w:val="none" w:sz="0" w:space="0" w:color="auto"/>
        <w:left w:val="none" w:sz="0" w:space="0" w:color="auto"/>
        <w:bottom w:val="none" w:sz="0" w:space="0" w:color="auto"/>
        <w:right w:val="none" w:sz="0" w:space="0" w:color="auto"/>
      </w:divBdr>
    </w:div>
    <w:div w:id="287124304">
      <w:bodyDiv w:val="1"/>
      <w:marLeft w:val="0"/>
      <w:marRight w:val="0"/>
      <w:marTop w:val="0"/>
      <w:marBottom w:val="0"/>
      <w:divBdr>
        <w:top w:val="none" w:sz="0" w:space="0" w:color="auto"/>
        <w:left w:val="none" w:sz="0" w:space="0" w:color="auto"/>
        <w:bottom w:val="none" w:sz="0" w:space="0" w:color="auto"/>
        <w:right w:val="none" w:sz="0" w:space="0" w:color="auto"/>
      </w:divBdr>
    </w:div>
    <w:div w:id="456723031">
      <w:bodyDiv w:val="1"/>
      <w:marLeft w:val="0"/>
      <w:marRight w:val="0"/>
      <w:marTop w:val="0"/>
      <w:marBottom w:val="0"/>
      <w:divBdr>
        <w:top w:val="none" w:sz="0" w:space="0" w:color="auto"/>
        <w:left w:val="none" w:sz="0" w:space="0" w:color="auto"/>
        <w:bottom w:val="none" w:sz="0" w:space="0" w:color="auto"/>
        <w:right w:val="none" w:sz="0" w:space="0" w:color="auto"/>
      </w:divBdr>
      <w:divsChild>
        <w:div w:id="1931960331">
          <w:marLeft w:val="0"/>
          <w:marRight w:val="0"/>
          <w:marTop w:val="0"/>
          <w:marBottom w:val="0"/>
          <w:divBdr>
            <w:top w:val="none" w:sz="0" w:space="0" w:color="auto"/>
            <w:left w:val="none" w:sz="0" w:space="0" w:color="auto"/>
            <w:bottom w:val="none" w:sz="0" w:space="0" w:color="auto"/>
            <w:right w:val="none" w:sz="0" w:space="0" w:color="auto"/>
          </w:divBdr>
          <w:divsChild>
            <w:div w:id="1148546239">
              <w:marLeft w:val="0"/>
              <w:marRight w:val="0"/>
              <w:marTop w:val="0"/>
              <w:marBottom w:val="0"/>
              <w:divBdr>
                <w:top w:val="none" w:sz="0" w:space="0" w:color="auto"/>
                <w:left w:val="none" w:sz="0" w:space="0" w:color="auto"/>
                <w:bottom w:val="none" w:sz="0" w:space="0" w:color="auto"/>
                <w:right w:val="none" w:sz="0" w:space="0" w:color="auto"/>
              </w:divBdr>
              <w:divsChild>
                <w:div w:id="76439477">
                  <w:marLeft w:val="0"/>
                  <w:marRight w:val="0"/>
                  <w:marTop w:val="0"/>
                  <w:marBottom w:val="0"/>
                  <w:divBdr>
                    <w:top w:val="none" w:sz="0" w:space="0" w:color="auto"/>
                    <w:left w:val="none" w:sz="0" w:space="0" w:color="auto"/>
                    <w:bottom w:val="none" w:sz="0" w:space="0" w:color="auto"/>
                    <w:right w:val="none" w:sz="0" w:space="0" w:color="auto"/>
                  </w:divBdr>
                  <w:divsChild>
                    <w:div w:id="938173877">
                      <w:marLeft w:val="0"/>
                      <w:marRight w:val="0"/>
                      <w:marTop w:val="0"/>
                      <w:marBottom w:val="0"/>
                      <w:divBdr>
                        <w:top w:val="none" w:sz="0" w:space="0" w:color="auto"/>
                        <w:left w:val="none" w:sz="0" w:space="0" w:color="auto"/>
                        <w:bottom w:val="none" w:sz="0" w:space="0" w:color="auto"/>
                        <w:right w:val="none" w:sz="0" w:space="0" w:color="auto"/>
                      </w:divBdr>
                      <w:divsChild>
                        <w:div w:id="1135486226">
                          <w:marLeft w:val="0"/>
                          <w:marRight w:val="0"/>
                          <w:marTop w:val="0"/>
                          <w:marBottom w:val="0"/>
                          <w:divBdr>
                            <w:top w:val="none" w:sz="0" w:space="0" w:color="auto"/>
                            <w:left w:val="none" w:sz="0" w:space="0" w:color="auto"/>
                            <w:bottom w:val="none" w:sz="0" w:space="0" w:color="auto"/>
                            <w:right w:val="none" w:sz="0" w:space="0" w:color="auto"/>
                          </w:divBdr>
                          <w:divsChild>
                            <w:div w:id="1408918723">
                              <w:marLeft w:val="0"/>
                              <w:marRight w:val="0"/>
                              <w:marTop w:val="0"/>
                              <w:marBottom w:val="0"/>
                              <w:divBdr>
                                <w:top w:val="none" w:sz="0" w:space="0" w:color="auto"/>
                                <w:left w:val="none" w:sz="0" w:space="0" w:color="auto"/>
                                <w:bottom w:val="none" w:sz="0" w:space="0" w:color="auto"/>
                                <w:right w:val="none" w:sz="0" w:space="0" w:color="auto"/>
                              </w:divBdr>
                              <w:divsChild>
                                <w:div w:id="159720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429247">
      <w:bodyDiv w:val="1"/>
      <w:marLeft w:val="0"/>
      <w:marRight w:val="0"/>
      <w:marTop w:val="0"/>
      <w:marBottom w:val="0"/>
      <w:divBdr>
        <w:top w:val="none" w:sz="0" w:space="0" w:color="auto"/>
        <w:left w:val="none" w:sz="0" w:space="0" w:color="auto"/>
        <w:bottom w:val="none" w:sz="0" w:space="0" w:color="auto"/>
        <w:right w:val="none" w:sz="0" w:space="0" w:color="auto"/>
      </w:divBdr>
    </w:div>
    <w:div w:id="715198752">
      <w:bodyDiv w:val="1"/>
      <w:marLeft w:val="0"/>
      <w:marRight w:val="0"/>
      <w:marTop w:val="0"/>
      <w:marBottom w:val="0"/>
      <w:divBdr>
        <w:top w:val="none" w:sz="0" w:space="0" w:color="auto"/>
        <w:left w:val="none" w:sz="0" w:space="0" w:color="auto"/>
        <w:bottom w:val="none" w:sz="0" w:space="0" w:color="auto"/>
        <w:right w:val="none" w:sz="0" w:space="0" w:color="auto"/>
      </w:divBdr>
      <w:divsChild>
        <w:div w:id="364405948">
          <w:marLeft w:val="0"/>
          <w:marRight w:val="0"/>
          <w:marTop w:val="0"/>
          <w:marBottom w:val="0"/>
          <w:divBdr>
            <w:top w:val="none" w:sz="0" w:space="0" w:color="auto"/>
            <w:left w:val="none" w:sz="0" w:space="0" w:color="auto"/>
            <w:bottom w:val="none" w:sz="0" w:space="0" w:color="auto"/>
            <w:right w:val="none" w:sz="0" w:space="0" w:color="auto"/>
          </w:divBdr>
          <w:divsChild>
            <w:div w:id="371153994">
              <w:marLeft w:val="0"/>
              <w:marRight w:val="0"/>
              <w:marTop w:val="0"/>
              <w:marBottom w:val="0"/>
              <w:divBdr>
                <w:top w:val="none" w:sz="0" w:space="0" w:color="auto"/>
                <w:left w:val="none" w:sz="0" w:space="0" w:color="auto"/>
                <w:bottom w:val="none" w:sz="0" w:space="0" w:color="auto"/>
                <w:right w:val="none" w:sz="0" w:space="0" w:color="auto"/>
              </w:divBdr>
              <w:divsChild>
                <w:div w:id="513299813">
                  <w:marLeft w:val="0"/>
                  <w:marRight w:val="0"/>
                  <w:marTop w:val="0"/>
                  <w:marBottom w:val="0"/>
                  <w:divBdr>
                    <w:top w:val="none" w:sz="0" w:space="0" w:color="auto"/>
                    <w:left w:val="none" w:sz="0" w:space="0" w:color="auto"/>
                    <w:bottom w:val="none" w:sz="0" w:space="0" w:color="auto"/>
                    <w:right w:val="none" w:sz="0" w:space="0" w:color="auto"/>
                  </w:divBdr>
                  <w:divsChild>
                    <w:div w:id="1279024766">
                      <w:marLeft w:val="0"/>
                      <w:marRight w:val="0"/>
                      <w:marTop w:val="0"/>
                      <w:marBottom w:val="0"/>
                      <w:divBdr>
                        <w:top w:val="none" w:sz="0" w:space="0" w:color="auto"/>
                        <w:left w:val="none" w:sz="0" w:space="0" w:color="auto"/>
                        <w:bottom w:val="none" w:sz="0" w:space="0" w:color="auto"/>
                        <w:right w:val="none" w:sz="0" w:space="0" w:color="auto"/>
                      </w:divBdr>
                      <w:divsChild>
                        <w:div w:id="2006781211">
                          <w:marLeft w:val="0"/>
                          <w:marRight w:val="0"/>
                          <w:marTop w:val="0"/>
                          <w:marBottom w:val="0"/>
                          <w:divBdr>
                            <w:top w:val="none" w:sz="0" w:space="0" w:color="auto"/>
                            <w:left w:val="none" w:sz="0" w:space="0" w:color="auto"/>
                            <w:bottom w:val="none" w:sz="0" w:space="0" w:color="auto"/>
                            <w:right w:val="none" w:sz="0" w:space="0" w:color="auto"/>
                          </w:divBdr>
                          <w:divsChild>
                            <w:div w:id="1547329849">
                              <w:marLeft w:val="0"/>
                              <w:marRight w:val="0"/>
                              <w:marTop w:val="0"/>
                              <w:marBottom w:val="0"/>
                              <w:divBdr>
                                <w:top w:val="none" w:sz="0" w:space="0" w:color="auto"/>
                                <w:left w:val="none" w:sz="0" w:space="0" w:color="auto"/>
                                <w:bottom w:val="none" w:sz="0" w:space="0" w:color="auto"/>
                                <w:right w:val="none" w:sz="0" w:space="0" w:color="auto"/>
                              </w:divBdr>
                              <w:divsChild>
                                <w:div w:id="9066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7672673">
      <w:bodyDiv w:val="1"/>
      <w:marLeft w:val="0"/>
      <w:marRight w:val="0"/>
      <w:marTop w:val="0"/>
      <w:marBottom w:val="0"/>
      <w:divBdr>
        <w:top w:val="none" w:sz="0" w:space="0" w:color="auto"/>
        <w:left w:val="none" w:sz="0" w:space="0" w:color="auto"/>
        <w:bottom w:val="none" w:sz="0" w:space="0" w:color="auto"/>
        <w:right w:val="none" w:sz="0" w:space="0" w:color="auto"/>
      </w:divBdr>
    </w:div>
    <w:div w:id="779226457">
      <w:bodyDiv w:val="1"/>
      <w:marLeft w:val="0"/>
      <w:marRight w:val="0"/>
      <w:marTop w:val="0"/>
      <w:marBottom w:val="0"/>
      <w:divBdr>
        <w:top w:val="none" w:sz="0" w:space="0" w:color="auto"/>
        <w:left w:val="none" w:sz="0" w:space="0" w:color="auto"/>
        <w:bottom w:val="none" w:sz="0" w:space="0" w:color="auto"/>
        <w:right w:val="none" w:sz="0" w:space="0" w:color="auto"/>
      </w:divBdr>
      <w:divsChild>
        <w:div w:id="498622328">
          <w:marLeft w:val="0"/>
          <w:marRight w:val="0"/>
          <w:marTop w:val="0"/>
          <w:marBottom w:val="0"/>
          <w:divBdr>
            <w:top w:val="none" w:sz="0" w:space="0" w:color="auto"/>
            <w:left w:val="none" w:sz="0" w:space="0" w:color="auto"/>
            <w:bottom w:val="none" w:sz="0" w:space="0" w:color="auto"/>
            <w:right w:val="none" w:sz="0" w:space="0" w:color="auto"/>
          </w:divBdr>
          <w:divsChild>
            <w:div w:id="1518348645">
              <w:marLeft w:val="0"/>
              <w:marRight w:val="0"/>
              <w:marTop w:val="0"/>
              <w:marBottom w:val="0"/>
              <w:divBdr>
                <w:top w:val="none" w:sz="0" w:space="0" w:color="auto"/>
                <w:left w:val="none" w:sz="0" w:space="0" w:color="auto"/>
                <w:bottom w:val="none" w:sz="0" w:space="0" w:color="auto"/>
                <w:right w:val="none" w:sz="0" w:space="0" w:color="auto"/>
              </w:divBdr>
              <w:divsChild>
                <w:div w:id="1404179833">
                  <w:marLeft w:val="0"/>
                  <w:marRight w:val="0"/>
                  <w:marTop w:val="0"/>
                  <w:marBottom w:val="0"/>
                  <w:divBdr>
                    <w:top w:val="none" w:sz="0" w:space="0" w:color="auto"/>
                    <w:left w:val="none" w:sz="0" w:space="0" w:color="auto"/>
                    <w:bottom w:val="none" w:sz="0" w:space="0" w:color="auto"/>
                    <w:right w:val="none" w:sz="0" w:space="0" w:color="auto"/>
                  </w:divBdr>
                  <w:divsChild>
                    <w:div w:id="1392728316">
                      <w:marLeft w:val="0"/>
                      <w:marRight w:val="0"/>
                      <w:marTop w:val="0"/>
                      <w:marBottom w:val="0"/>
                      <w:divBdr>
                        <w:top w:val="none" w:sz="0" w:space="0" w:color="auto"/>
                        <w:left w:val="none" w:sz="0" w:space="0" w:color="auto"/>
                        <w:bottom w:val="none" w:sz="0" w:space="0" w:color="auto"/>
                        <w:right w:val="none" w:sz="0" w:space="0" w:color="auto"/>
                      </w:divBdr>
                      <w:divsChild>
                        <w:div w:id="26759005">
                          <w:marLeft w:val="0"/>
                          <w:marRight w:val="0"/>
                          <w:marTop w:val="0"/>
                          <w:marBottom w:val="0"/>
                          <w:divBdr>
                            <w:top w:val="none" w:sz="0" w:space="0" w:color="auto"/>
                            <w:left w:val="none" w:sz="0" w:space="0" w:color="auto"/>
                            <w:bottom w:val="none" w:sz="0" w:space="0" w:color="auto"/>
                            <w:right w:val="none" w:sz="0" w:space="0" w:color="auto"/>
                          </w:divBdr>
                          <w:divsChild>
                            <w:div w:id="1898054826">
                              <w:marLeft w:val="0"/>
                              <w:marRight w:val="0"/>
                              <w:marTop w:val="0"/>
                              <w:marBottom w:val="0"/>
                              <w:divBdr>
                                <w:top w:val="none" w:sz="0" w:space="0" w:color="auto"/>
                                <w:left w:val="none" w:sz="0" w:space="0" w:color="auto"/>
                                <w:bottom w:val="none" w:sz="0" w:space="0" w:color="auto"/>
                                <w:right w:val="none" w:sz="0" w:space="0" w:color="auto"/>
                              </w:divBdr>
                              <w:divsChild>
                                <w:div w:id="1223785377">
                                  <w:marLeft w:val="0"/>
                                  <w:marRight w:val="0"/>
                                  <w:marTop w:val="0"/>
                                  <w:marBottom w:val="0"/>
                                  <w:divBdr>
                                    <w:top w:val="none" w:sz="0" w:space="0" w:color="auto"/>
                                    <w:left w:val="none" w:sz="0" w:space="0" w:color="auto"/>
                                    <w:bottom w:val="none" w:sz="0" w:space="0" w:color="auto"/>
                                    <w:right w:val="none" w:sz="0" w:space="0" w:color="auto"/>
                                  </w:divBdr>
                                  <w:divsChild>
                                    <w:div w:id="195717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7404726">
      <w:bodyDiv w:val="1"/>
      <w:marLeft w:val="0"/>
      <w:marRight w:val="0"/>
      <w:marTop w:val="0"/>
      <w:marBottom w:val="0"/>
      <w:divBdr>
        <w:top w:val="none" w:sz="0" w:space="0" w:color="auto"/>
        <w:left w:val="none" w:sz="0" w:space="0" w:color="auto"/>
        <w:bottom w:val="none" w:sz="0" w:space="0" w:color="auto"/>
        <w:right w:val="none" w:sz="0" w:space="0" w:color="auto"/>
      </w:divBdr>
    </w:div>
    <w:div w:id="921791612">
      <w:bodyDiv w:val="1"/>
      <w:marLeft w:val="0"/>
      <w:marRight w:val="0"/>
      <w:marTop w:val="0"/>
      <w:marBottom w:val="0"/>
      <w:divBdr>
        <w:top w:val="none" w:sz="0" w:space="0" w:color="auto"/>
        <w:left w:val="none" w:sz="0" w:space="0" w:color="auto"/>
        <w:bottom w:val="none" w:sz="0" w:space="0" w:color="auto"/>
        <w:right w:val="none" w:sz="0" w:space="0" w:color="auto"/>
      </w:divBdr>
    </w:div>
    <w:div w:id="968169574">
      <w:bodyDiv w:val="1"/>
      <w:marLeft w:val="0"/>
      <w:marRight w:val="0"/>
      <w:marTop w:val="0"/>
      <w:marBottom w:val="0"/>
      <w:divBdr>
        <w:top w:val="none" w:sz="0" w:space="0" w:color="auto"/>
        <w:left w:val="none" w:sz="0" w:space="0" w:color="auto"/>
        <w:bottom w:val="none" w:sz="0" w:space="0" w:color="auto"/>
        <w:right w:val="none" w:sz="0" w:space="0" w:color="auto"/>
      </w:divBdr>
    </w:div>
    <w:div w:id="1051340702">
      <w:bodyDiv w:val="1"/>
      <w:marLeft w:val="0"/>
      <w:marRight w:val="0"/>
      <w:marTop w:val="0"/>
      <w:marBottom w:val="0"/>
      <w:divBdr>
        <w:top w:val="none" w:sz="0" w:space="0" w:color="auto"/>
        <w:left w:val="none" w:sz="0" w:space="0" w:color="auto"/>
        <w:bottom w:val="none" w:sz="0" w:space="0" w:color="auto"/>
        <w:right w:val="none" w:sz="0" w:space="0" w:color="auto"/>
      </w:divBdr>
    </w:div>
    <w:div w:id="1063256080">
      <w:bodyDiv w:val="1"/>
      <w:marLeft w:val="0"/>
      <w:marRight w:val="0"/>
      <w:marTop w:val="0"/>
      <w:marBottom w:val="0"/>
      <w:divBdr>
        <w:top w:val="none" w:sz="0" w:space="0" w:color="auto"/>
        <w:left w:val="none" w:sz="0" w:space="0" w:color="auto"/>
        <w:bottom w:val="none" w:sz="0" w:space="0" w:color="auto"/>
        <w:right w:val="none" w:sz="0" w:space="0" w:color="auto"/>
      </w:divBdr>
    </w:div>
    <w:div w:id="1067537660">
      <w:bodyDiv w:val="1"/>
      <w:marLeft w:val="0"/>
      <w:marRight w:val="0"/>
      <w:marTop w:val="0"/>
      <w:marBottom w:val="0"/>
      <w:divBdr>
        <w:top w:val="none" w:sz="0" w:space="0" w:color="auto"/>
        <w:left w:val="none" w:sz="0" w:space="0" w:color="auto"/>
        <w:bottom w:val="none" w:sz="0" w:space="0" w:color="auto"/>
        <w:right w:val="none" w:sz="0" w:space="0" w:color="auto"/>
      </w:divBdr>
    </w:div>
    <w:div w:id="1104762580">
      <w:bodyDiv w:val="1"/>
      <w:marLeft w:val="0"/>
      <w:marRight w:val="0"/>
      <w:marTop w:val="0"/>
      <w:marBottom w:val="0"/>
      <w:divBdr>
        <w:top w:val="none" w:sz="0" w:space="0" w:color="auto"/>
        <w:left w:val="none" w:sz="0" w:space="0" w:color="auto"/>
        <w:bottom w:val="none" w:sz="0" w:space="0" w:color="auto"/>
        <w:right w:val="none" w:sz="0" w:space="0" w:color="auto"/>
      </w:divBdr>
    </w:div>
    <w:div w:id="1132016317">
      <w:bodyDiv w:val="1"/>
      <w:marLeft w:val="0"/>
      <w:marRight w:val="0"/>
      <w:marTop w:val="0"/>
      <w:marBottom w:val="0"/>
      <w:divBdr>
        <w:top w:val="none" w:sz="0" w:space="0" w:color="auto"/>
        <w:left w:val="none" w:sz="0" w:space="0" w:color="auto"/>
        <w:bottom w:val="none" w:sz="0" w:space="0" w:color="auto"/>
        <w:right w:val="none" w:sz="0" w:space="0" w:color="auto"/>
      </w:divBdr>
    </w:div>
    <w:div w:id="1151559074">
      <w:bodyDiv w:val="1"/>
      <w:marLeft w:val="0"/>
      <w:marRight w:val="0"/>
      <w:marTop w:val="0"/>
      <w:marBottom w:val="0"/>
      <w:divBdr>
        <w:top w:val="none" w:sz="0" w:space="0" w:color="auto"/>
        <w:left w:val="none" w:sz="0" w:space="0" w:color="auto"/>
        <w:bottom w:val="none" w:sz="0" w:space="0" w:color="auto"/>
        <w:right w:val="none" w:sz="0" w:space="0" w:color="auto"/>
      </w:divBdr>
    </w:div>
    <w:div w:id="1248877938">
      <w:bodyDiv w:val="1"/>
      <w:marLeft w:val="0"/>
      <w:marRight w:val="0"/>
      <w:marTop w:val="0"/>
      <w:marBottom w:val="0"/>
      <w:divBdr>
        <w:top w:val="none" w:sz="0" w:space="0" w:color="auto"/>
        <w:left w:val="none" w:sz="0" w:space="0" w:color="auto"/>
        <w:bottom w:val="none" w:sz="0" w:space="0" w:color="auto"/>
        <w:right w:val="none" w:sz="0" w:space="0" w:color="auto"/>
      </w:divBdr>
    </w:div>
    <w:div w:id="1254318392">
      <w:bodyDiv w:val="1"/>
      <w:marLeft w:val="0"/>
      <w:marRight w:val="0"/>
      <w:marTop w:val="0"/>
      <w:marBottom w:val="0"/>
      <w:divBdr>
        <w:top w:val="none" w:sz="0" w:space="0" w:color="auto"/>
        <w:left w:val="none" w:sz="0" w:space="0" w:color="auto"/>
        <w:bottom w:val="none" w:sz="0" w:space="0" w:color="auto"/>
        <w:right w:val="none" w:sz="0" w:space="0" w:color="auto"/>
      </w:divBdr>
    </w:div>
    <w:div w:id="1321956631">
      <w:bodyDiv w:val="1"/>
      <w:marLeft w:val="0"/>
      <w:marRight w:val="0"/>
      <w:marTop w:val="0"/>
      <w:marBottom w:val="0"/>
      <w:divBdr>
        <w:top w:val="none" w:sz="0" w:space="0" w:color="auto"/>
        <w:left w:val="none" w:sz="0" w:space="0" w:color="auto"/>
        <w:bottom w:val="none" w:sz="0" w:space="0" w:color="auto"/>
        <w:right w:val="none" w:sz="0" w:space="0" w:color="auto"/>
      </w:divBdr>
    </w:div>
    <w:div w:id="1368994365">
      <w:bodyDiv w:val="1"/>
      <w:marLeft w:val="0"/>
      <w:marRight w:val="0"/>
      <w:marTop w:val="0"/>
      <w:marBottom w:val="0"/>
      <w:divBdr>
        <w:top w:val="none" w:sz="0" w:space="0" w:color="auto"/>
        <w:left w:val="none" w:sz="0" w:space="0" w:color="auto"/>
        <w:bottom w:val="none" w:sz="0" w:space="0" w:color="auto"/>
        <w:right w:val="none" w:sz="0" w:space="0" w:color="auto"/>
      </w:divBdr>
    </w:div>
    <w:div w:id="1426881928">
      <w:bodyDiv w:val="1"/>
      <w:marLeft w:val="0"/>
      <w:marRight w:val="0"/>
      <w:marTop w:val="0"/>
      <w:marBottom w:val="0"/>
      <w:divBdr>
        <w:top w:val="none" w:sz="0" w:space="0" w:color="auto"/>
        <w:left w:val="none" w:sz="0" w:space="0" w:color="auto"/>
        <w:bottom w:val="none" w:sz="0" w:space="0" w:color="auto"/>
        <w:right w:val="none" w:sz="0" w:space="0" w:color="auto"/>
      </w:divBdr>
    </w:div>
    <w:div w:id="1456948269">
      <w:bodyDiv w:val="1"/>
      <w:marLeft w:val="0"/>
      <w:marRight w:val="0"/>
      <w:marTop w:val="0"/>
      <w:marBottom w:val="0"/>
      <w:divBdr>
        <w:top w:val="none" w:sz="0" w:space="0" w:color="auto"/>
        <w:left w:val="none" w:sz="0" w:space="0" w:color="auto"/>
        <w:bottom w:val="none" w:sz="0" w:space="0" w:color="auto"/>
        <w:right w:val="none" w:sz="0" w:space="0" w:color="auto"/>
      </w:divBdr>
    </w:div>
    <w:div w:id="1529414114">
      <w:bodyDiv w:val="1"/>
      <w:marLeft w:val="0"/>
      <w:marRight w:val="0"/>
      <w:marTop w:val="0"/>
      <w:marBottom w:val="0"/>
      <w:divBdr>
        <w:top w:val="none" w:sz="0" w:space="0" w:color="auto"/>
        <w:left w:val="none" w:sz="0" w:space="0" w:color="auto"/>
        <w:bottom w:val="none" w:sz="0" w:space="0" w:color="auto"/>
        <w:right w:val="none" w:sz="0" w:space="0" w:color="auto"/>
      </w:divBdr>
    </w:div>
    <w:div w:id="1575700546">
      <w:bodyDiv w:val="1"/>
      <w:marLeft w:val="0"/>
      <w:marRight w:val="0"/>
      <w:marTop w:val="0"/>
      <w:marBottom w:val="0"/>
      <w:divBdr>
        <w:top w:val="none" w:sz="0" w:space="0" w:color="auto"/>
        <w:left w:val="none" w:sz="0" w:space="0" w:color="auto"/>
        <w:bottom w:val="none" w:sz="0" w:space="0" w:color="auto"/>
        <w:right w:val="none" w:sz="0" w:space="0" w:color="auto"/>
      </w:divBdr>
    </w:div>
    <w:div w:id="1672219031">
      <w:bodyDiv w:val="1"/>
      <w:marLeft w:val="0"/>
      <w:marRight w:val="0"/>
      <w:marTop w:val="0"/>
      <w:marBottom w:val="0"/>
      <w:divBdr>
        <w:top w:val="none" w:sz="0" w:space="0" w:color="auto"/>
        <w:left w:val="none" w:sz="0" w:space="0" w:color="auto"/>
        <w:bottom w:val="none" w:sz="0" w:space="0" w:color="auto"/>
        <w:right w:val="none" w:sz="0" w:space="0" w:color="auto"/>
      </w:divBdr>
      <w:divsChild>
        <w:div w:id="1002318853">
          <w:marLeft w:val="0"/>
          <w:marRight w:val="0"/>
          <w:marTop w:val="0"/>
          <w:marBottom w:val="0"/>
          <w:divBdr>
            <w:top w:val="none" w:sz="0" w:space="0" w:color="auto"/>
            <w:left w:val="none" w:sz="0" w:space="0" w:color="auto"/>
            <w:bottom w:val="none" w:sz="0" w:space="0" w:color="auto"/>
            <w:right w:val="none" w:sz="0" w:space="0" w:color="auto"/>
          </w:divBdr>
          <w:divsChild>
            <w:div w:id="1662271944">
              <w:marLeft w:val="0"/>
              <w:marRight w:val="0"/>
              <w:marTop w:val="0"/>
              <w:marBottom w:val="0"/>
              <w:divBdr>
                <w:top w:val="none" w:sz="0" w:space="0" w:color="auto"/>
                <w:left w:val="none" w:sz="0" w:space="0" w:color="auto"/>
                <w:bottom w:val="none" w:sz="0" w:space="0" w:color="auto"/>
                <w:right w:val="none" w:sz="0" w:space="0" w:color="auto"/>
              </w:divBdr>
              <w:divsChild>
                <w:div w:id="303510791">
                  <w:marLeft w:val="0"/>
                  <w:marRight w:val="0"/>
                  <w:marTop w:val="0"/>
                  <w:marBottom w:val="0"/>
                  <w:divBdr>
                    <w:top w:val="none" w:sz="0" w:space="0" w:color="auto"/>
                    <w:left w:val="none" w:sz="0" w:space="0" w:color="auto"/>
                    <w:bottom w:val="none" w:sz="0" w:space="0" w:color="auto"/>
                    <w:right w:val="none" w:sz="0" w:space="0" w:color="auto"/>
                  </w:divBdr>
                  <w:divsChild>
                    <w:div w:id="441341405">
                      <w:marLeft w:val="0"/>
                      <w:marRight w:val="0"/>
                      <w:marTop w:val="0"/>
                      <w:marBottom w:val="0"/>
                      <w:divBdr>
                        <w:top w:val="none" w:sz="0" w:space="0" w:color="auto"/>
                        <w:left w:val="none" w:sz="0" w:space="0" w:color="auto"/>
                        <w:bottom w:val="none" w:sz="0" w:space="0" w:color="auto"/>
                        <w:right w:val="none" w:sz="0" w:space="0" w:color="auto"/>
                      </w:divBdr>
                      <w:divsChild>
                        <w:div w:id="1762678831">
                          <w:marLeft w:val="0"/>
                          <w:marRight w:val="0"/>
                          <w:marTop w:val="0"/>
                          <w:marBottom w:val="0"/>
                          <w:divBdr>
                            <w:top w:val="none" w:sz="0" w:space="0" w:color="auto"/>
                            <w:left w:val="none" w:sz="0" w:space="0" w:color="auto"/>
                            <w:bottom w:val="none" w:sz="0" w:space="0" w:color="auto"/>
                            <w:right w:val="none" w:sz="0" w:space="0" w:color="auto"/>
                          </w:divBdr>
                          <w:divsChild>
                            <w:div w:id="1658071532">
                              <w:marLeft w:val="0"/>
                              <w:marRight w:val="0"/>
                              <w:marTop w:val="0"/>
                              <w:marBottom w:val="0"/>
                              <w:divBdr>
                                <w:top w:val="none" w:sz="0" w:space="0" w:color="auto"/>
                                <w:left w:val="none" w:sz="0" w:space="0" w:color="auto"/>
                                <w:bottom w:val="none" w:sz="0" w:space="0" w:color="auto"/>
                                <w:right w:val="none" w:sz="0" w:space="0" w:color="auto"/>
                              </w:divBdr>
                              <w:divsChild>
                                <w:div w:id="414280254">
                                  <w:marLeft w:val="0"/>
                                  <w:marRight w:val="0"/>
                                  <w:marTop w:val="0"/>
                                  <w:marBottom w:val="0"/>
                                  <w:divBdr>
                                    <w:top w:val="none" w:sz="0" w:space="0" w:color="auto"/>
                                    <w:left w:val="none" w:sz="0" w:space="0" w:color="auto"/>
                                    <w:bottom w:val="none" w:sz="0" w:space="0" w:color="auto"/>
                                    <w:right w:val="none" w:sz="0" w:space="0" w:color="auto"/>
                                  </w:divBdr>
                                  <w:divsChild>
                                    <w:div w:id="153696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104078">
      <w:bodyDiv w:val="1"/>
      <w:marLeft w:val="0"/>
      <w:marRight w:val="0"/>
      <w:marTop w:val="0"/>
      <w:marBottom w:val="0"/>
      <w:divBdr>
        <w:top w:val="none" w:sz="0" w:space="0" w:color="auto"/>
        <w:left w:val="none" w:sz="0" w:space="0" w:color="auto"/>
        <w:bottom w:val="none" w:sz="0" w:space="0" w:color="auto"/>
        <w:right w:val="none" w:sz="0" w:space="0" w:color="auto"/>
      </w:divBdr>
    </w:div>
    <w:div w:id="207141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RBGrants@education.gov.au" TargetMode="External"/><Relationship Id="rId18" Type="http://schemas.openxmlformats.org/officeDocument/2006/relationships/image" Target="media/image5.png"/><Relationship Id="rId26" Type="http://schemas.openxmlformats.org/officeDocument/2006/relationships/hyperlink" Target="https://docs.education.gov.au/node/40701"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education.gov.au/consultation-reporting-requirements-research-block-grants-universities" TargetMode="External"/><Relationship Id="rId17" Type="http://schemas.openxmlformats.org/officeDocument/2006/relationships/image" Target="media/image4.png"/><Relationship Id="rId25" Type="http://schemas.openxmlformats.org/officeDocument/2006/relationships/hyperlink" Target="https://www.legislation.gov.au/Details/F2016L01602" TargetMode="Externa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cation.gov.au/research-block-grants" TargetMode="External"/><Relationship Id="rId24" Type="http://schemas.openxmlformats.org/officeDocument/2006/relationships/header" Target="header4.xml"/><Relationship Id="rId32"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image" Target="media/image7.jpeg"/><Relationship Id="rId10" Type="http://schemas.openxmlformats.org/officeDocument/2006/relationships/image" Target="media/image2.jpg"/><Relationship Id="rId19" Type="http://schemas.openxmlformats.org/officeDocument/2006/relationships/image" Target="media/image6.png"/><Relationship Id="rId31"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hyperlink" Target="https://www.ato.gov.au/non-profit/getting-started/is-your-organisation-not-for-profit-/" TargetMode="External"/><Relationship Id="rId30"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education.gov.au/higher-education-research-data-collection" TargetMode="External"/><Relationship Id="rId2" Type="http://schemas.openxmlformats.org/officeDocument/2006/relationships/hyperlink" Target="https://www.education.gov.au/review-research-policy-and-funding-arrangements" TargetMode="External"/><Relationship Id="rId1" Type="http://schemas.openxmlformats.org/officeDocument/2006/relationships/hyperlink" Target="http://www.innovation.gov.au/page/new-research-funding-arrangements-HEPs" TargetMode="External"/><Relationship Id="rId5" Type="http://schemas.openxmlformats.org/officeDocument/2006/relationships/hyperlink" Target="http://www.aare.edu.au/data/publications/2006/bou06655.pdf" TargetMode="External"/><Relationship Id="rId4" Type="http://schemas.openxmlformats.org/officeDocument/2006/relationships/hyperlink" Target="http://aare.edu.au/04pap/bou0484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C08026-0DAC-4AAB-9239-B676288C5B9E}"/>
</file>

<file path=customXml/itemProps2.xml><?xml version="1.0" encoding="utf-8"?>
<ds:datastoreItem xmlns:ds="http://schemas.openxmlformats.org/officeDocument/2006/customXml" ds:itemID="{994E4B97-78DD-48F9-B121-EE0783757AAF}"/>
</file>

<file path=customXml/itemProps3.xml><?xml version="1.0" encoding="utf-8"?>
<ds:datastoreItem xmlns:ds="http://schemas.openxmlformats.org/officeDocument/2006/customXml" ds:itemID="{8A23D67D-869D-43ED-A48E-463AA7F8FF35}"/>
</file>

<file path=customXml/itemProps4.xml><?xml version="1.0" encoding="utf-8"?>
<ds:datastoreItem xmlns:ds="http://schemas.openxmlformats.org/officeDocument/2006/customXml" ds:itemID="{E24CE702-9D36-4F87-9123-E413C5EA3223}"/>
</file>

<file path=docProps/app.xml><?xml version="1.0" encoding="utf-8"?>
<Properties xmlns="http://schemas.openxmlformats.org/officeDocument/2006/extended-properties" xmlns:vt="http://schemas.openxmlformats.org/officeDocument/2006/docPropsVTypes">
  <Template>9FA48B75.dotm</Template>
  <TotalTime>0</TotalTime>
  <Pages>24</Pages>
  <Words>6938</Words>
  <Characters>41194</Characters>
  <Application>Microsoft Office Word</Application>
  <DocSecurity>8</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2017-02-08T22:47:00Z</dcterms:created>
  <dcterms:modified xsi:type="dcterms:W3CDTF">2017-02-08T22:47:00Z</dcterms:modified>
</cp:coreProperties>
</file>