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14F3" w:rsidRDefault="007D0DEA" w:rsidP="00130923">
      <w:pPr>
        <w:pStyle w:val="BodyText"/>
      </w:pPr>
      <w:r>
        <w:rPr>
          <w:noProof/>
        </w:rPr>
        <w:drawing>
          <wp:inline distT="0" distB="0" distL="0" distR="0" wp14:anchorId="168F5CB1" wp14:editId="14E3B571">
            <wp:extent cx="2880360" cy="560832"/>
            <wp:effectExtent l="0" t="0" r="0" b="0"/>
            <wp:docPr id="2" name="Picture 2" descr="Australian Government Department of Education and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t Education and Training_Inlin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80360" cy="560832"/>
                    </a:xfrm>
                    <a:prstGeom prst="rect">
                      <a:avLst/>
                    </a:prstGeom>
                  </pic:spPr>
                </pic:pic>
              </a:graphicData>
            </a:graphic>
          </wp:inline>
        </w:drawing>
      </w:r>
    </w:p>
    <w:p w:rsidR="001414F3" w:rsidRPr="00F47193" w:rsidRDefault="001414F3" w:rsidP="00F80CFC">
      <w:pPr>
        <w:pStyle w:val="Subtitle"/>
        <w:ind w:left="1276" w:right="-22"/>
        <w:rPr>
          <w:sz w:val="120"/>
          <w:szCs w:val="120"/>
        </w:rPr>
      </w:pPr>
    </w:p>
    <w:p w:rsidR="00550D29" w:rsidRDefault="00D413EA" w:rsidP="00550D29">
      <w:pPr>
        <w:pStyle w:val="Title"/>
        <w:ind w:left="1276" w:right="-23"/>
        <w:rPr>
          <w:sz w:val="52"/>
        </w:rPr>
      </w:pPr>
      <w:r>
        <w:rPr>
          <w:sz w:val="52"/>
        </w:rPr>
        <w:t xml:space="preserve">Completion Rates of </w:t>
      </w:r>
      <w:r w:rsidR="00A42052">
        <w:rPr>
          <w:sz w:val="52"/>
        </w:rPr>
        <w:t xml:space="preserve">Higher Education Students- </w:t>
      </w:r>
    </w:p>
    <w:p w:rsidR="00BA282D" w:rsidRPr="00550D29" w:rsidRDefault="00D413EA" w:rsidP="00550D29">
      <w:pPr>
        <w:pStyle w:val="Title"/>
        <w:ind w:left="1276" w:right="-23"/>
        <w:rPr>
          <w:sz w:val="52"/>
        </w:rPr>
      </w:pPr>
      <w:r>
        <w:rPr>
          <w:sz w:val="52"/>
        </w:rPr>
        <w:t>Cohort Analysis</w:t>
      </w:r>
      <w:r w:rsidR="00A47998">
        <w:rPr>
          <w:sz w:val="52"/>
        </w:rPr>
        <w:t xml:space="preserve">, </w:t>
      </w:r>
      <w:r w:rsidR="00C5297D">
        <w:rPr>
          <w:sz w:val="52"/>
        </w:rPr>
        <w:t>2005-2014</w:t>
      </w:r>
      <w:r w:rsidR="00F32E7B">
        <w:rPr>
          <w:sz w:val="52"/>
        </w:rPr>
        <w:t xml:space="preserve"> </w:t>
      </w:r>
    </w:p>
    <w:p w:rsidR="00F47193" w:rsidRPr="00A42052" w:rsidRDefault="00F47193" w:rsidP="00C5297D">
      <w:pPr>
        <w:pStyle w:val="Subtitle"/>
        <w:ind w:right="-22"/>
      </w:pPr>
    </w:p>
    <w:p w:rsidR="00130923" w:rsidRDefault="00946ACC" w:rsidP="007D0DEA">
      <w:pPr>
        <w:spacing w:after="0"/>
        <w:ind w:left="1276"/>
        <w:sectPr w:rsidR="00130923" w:rsidSect="00AD09E4">
          <w:headerReference w:type="even" r:id="rId10"/>
          <w:headerReference w:type="default" r:id="rId11"/>
          <w:footerReference w:type="even" r:id="rId12"/>
          <w:footerReference w:type="default" r:id="rId13"/>
          <w:headerReference w:type="first" r:id="rId14"/>
          <w:footerReference w:type="first" r:id="rId15"/>
          <w:pgSz w:w="11906" w:h="16838"/>
          <w:pgMar w:top="1418" w:right="1558" w:bottom="567" w:left="1440" w:header="708" w:footer="283" w:gutter="0"/>
          <w:cols w:space="708"/>
          <w:docGrid w:linePitch="360"/>
        </w:sectPr>
      </w:pPr>
      <w:r>
        <w:rPr>
          <w:noProof/>
          <w:lang w:eastAsia="en-AU"/>
        </w:rPr>
        <w:drawing>
          <wp:anchor distT="0" distB="0" distL="114300" distR="114300" simplePos="0" relativeHeight="251658240" behindDoc="1" locked="0" layoutInCell="1" allowOverlap="1" wp14:anchorId="35E53316" wp14:editId="34E594DB">
            <wp:simplePos x="0" y="0"/>
            <wp:positionH relativeFrom="page">
              <wp:posOffset>0</wp:posOffset>
            </wp:positionH>
            <wp:positionV relativeFrom="page">
              <wp:posOffset>5318760</wp:posOffset>
            </wp:positionV>
            <wp:extent cx="7653020" cy="5392420"/>
            <wp:effectExtent l="0" t="0" r="5080" b="0"/>
            <wp:wrapNone/>
            <wp:docPr id="5" name="Picture 5"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report cover_01.jpg"/>
                    <pic:cNvPicPr/>
                  </pic:nvPicPr>
                  <pic:blipFill>
                    <a:blip r:embed="rId16">
                      <a:extLst>
                        <a:ext uri="{28A0092B-C50C-407E-A947-70E740481C1C}">
                          <a14:useLocalDpi xmlns:a14="http://schemas.microsoft.com/office/drawing/2010/main" val="0"/>
                        </a:ext>
                      </a:extLst>
                    </a:blip>
                    <a:stretch>
                      <a:fillRect/>
                    </a:stretch>
                  </pic:blipFill>
                  <pic:spPr>
                    <a:xfrm>
                      <a:off x="0" y="0"/>
                      <a:ext cx="7653020" cy="5392420"/>
                    </a:xfrm>
                    <a:prstGeom prst="rect">
                      <a:avLst/>
                    </a:prstGeom>
                  </pic:spPr>
                </pic:pic>
              </a:graphicData>
            </a:graphic>
            <wp14:sizeRelH relativeFrom="page">
              <wp14:pctWidth>0</wp14:pctWidth>
            </wp14:sizeRelH>
            <wp14:sizeRelV relativeFrom="page">
              <wp14:pctHeight>0</wp14:pctHeight>
            </wp14:sizeRelV>
          </wp:anchor>
        </w:drawing>
      </w:r>
      <w:r w:rsidR="00130923">
        <w:br w:type="page"/>
      </w:r>
    </w:p>
    <w:p w:rsidR="007D0DEA" w:rsidRPr="0035596A" w:rsidRDefault="00130923" w:rsidP="007D0DEA">
      <w:pPr>
        <w:contextualSpacing/>
      </w:pPr>
      <w:r w:rsidRPr="008E4DA0">
        <w:lastRenderedPageBreak/>
        <w:t>ISBN</w:t>
      </w:r>
      <w:r w:rsidR="00DC3052">
        <w:rPr>
          <w:szCs w:val="20"/>
          <w:highlight w:val="yellow"/>
        </w:rPr>
        <w:br/>
      </w:r>
      <w:r w:rsidR="002E4B17" w:rsidRPr="002E4B17">
        <w:t>978-1-76028-844-0</w:t>
      </w:r>
      <w:r w:rsidR="007D0DEA" w:rsidRPr="0035596A">
        <w:rPr>
          <w:szCs w:val="20"/>
        </w:rPr>
        <w:t xml:space="preserve"> [PDF]</w:t>
      </w:r>
    </w:p>
    <w:p w:rsidR="00130923" w:rsidRPr="002E4B17" w:rsidRDefault="002E4B17" w:rsidP="007D58FB">
      <w:r w:rsidRPr="002E4B17">
        <w:t xml:space="preserve">978-1-76028-845-7 </w:t>
      </w:r>
      <w:r w:rsidR="007D0DEA" w:rsidRPr="002E4B17">
        <w:t>[</w:t>
      </w:r>
      <w:proofErr w:type="spellStart"/>
      <w:r w:rsidR="007D0DEA" w:rsidRPr="002E4B17">
        <w:t>DOCX</w:t>
      </w:r>
      <w:proofErr w:type="spellEnd"/>
      <w:r w:rsidR="007D0DEA" w:rsidRPr="002E4B17">
        <w:t>]</w:t>
      </w:r>
    </w:p>
    <w:p w:rsidR="00130923" w:rsidRDefault="00130923" w:rsidP="00130923">
      <w:pPr>
        <w:pStyle w:val="numberedpara"/>
        <w:numPr>
          <w:ilvl w:val="0"/>
          <w:numId w:val="0"/>
        </w:numPr>
        <w:tabs>
          <w:tab w:val="left" w:pos="720"/>
        </w:tabs>
        <w:rPr>
          <w:sz w:val="20"/>
          <w:szCs w:val="20"/>
        </w:rPr>
      </w:pPr>
      <w:r>
        <w:rPr>
          <w:noProof/>
          <w:sz w:val="20"/>
          <w:szCs w:val="20"/>
        </w:rPr>
        <w:drawing>
          <wp:inline distT="0" distB="0" distL="0" distR="0" wp14:anchorId="21E929F3" wp14:editId="08FB2586">
            <wp:extent cx="847725" cy="285750"/>
            <wp:effectExtent l="0" t="0" r="9525" b="0"/>
            <wp:docPr id="4"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7" r:link="rId18"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rsidR="00130923" w:rsidRPr="000462F1" w:rsidRDefault="00130923" w:rsidP="007D58FB">
      <w:r w:rsidRPr="000462F1">
        <w:t xml:space="preserve">With the exception of the Commonwealth Coat of Arms, the Department’s logo, any material protected by a trade mark and where otherwise noted all material presented in this document is provided under a </w:t>
      </w:r>
      <w:hyperlink r:id="rId19" w:history="1">
        <w:r w:rsidRPr="00EC78E7">
          <w:rPr>
            <w:rStyle w:val="Hyperlink"/>
          </w:rPr>
          <w:t>Creative Co</w:t>
        </w:r>
        <w:r w:rsidR="007D58FB" w:rsidRPr="00EC78E7">
          <w:rPr>
            <w:rStyle w:val="Hyperlink"/>
          </w:rPr>
          <w:t>mmons Attribution 3.0 Australia</w:t>
        </w:r>
      </w:hyperlink>
      <w:r w:rsidR="007D58FB">
        <w:t xml:space="preserve"> </w:t>
      </w:r>
      <w:r w:rsidRPr="000462F1">
        <w:t>(</w:t>
      </w:r>
      <w:r w:rsidRPr="00EC78E7">
        <w:t>http://creativecommons.org/licenses/by/3.0/au/</w:t>
      </w:r>
      <w:r w:rsidRPr="000462F1">
        <w:t xml:space="preserve">) licence. </w:t>
      </w:r>
    </w:p>
    <w:p w:rsidR="00130923" w:rsidRPr="000462F1" w:rsidRDefault="00130923" w:rsidP="007D58FB">
      <w:r w:rsidRPr="000462F1">
        <w:t xml:space="preserve">The details of the relevant licence conditions are available on the Creative Commons website (accessible using the links provided) as is the full legal code for the </w:t>
      </w:r>
      <w:hyperlink r:id="rId20" w:history="1">
        <w:r w:rsidRPr="00EC78E7">
          <w:rPr>
            <w:rStyle w:val="Hyperlink"/>
          </w:rPr>
          <w:t>CC BY 3.0 AU licence</w:t>
        </w:r>
      </w:hyperlink>
      <w:r w:rsidRPr="000462F1">
        <w:t xml:space="preserve"> (</w:t>
      </w:r>
      <w:r w:rsidRPr="00EC78E7">
        <w:t>http://creativecommons.org/licenses/by/3.0/au/legalcode</w:t>
      </w:r>
      <w:r w:rsidRPr="000462F1">
        <w:t xml:space="preserve">). </w:t>
      </w:r>
    </w:p>
    <w:p w:rsidR="00A4371E" w:rsidRPr="00A4371E" w:rsidRDefault="00130923" w:rsidP="00A4371E">
      <w:r w:rsidRPr="000462F1">
        <w:t>The document must be attributed as the</w:t>
      </w:r>
      <w:r w:rsidR="00A4371E">
        <w:t xml:space="preserve"> </w:t>
      </w:r>
      <w:r w:rsidR="00A4371E" w:rsidRPr="0035596A">
        <w:t xml:space="preserve">‘Completion Rates of </w:t>
      </w:r>
      <w:r w:rsidR="0097345D" w:rsidRPr="0035596A">
        <w:t>Higher Education</w:t>
      </w:r>
      <w:r w:rsidR="00A47998">
        <w:t xml:space="preserve"> Students-</w:t>
      </w:r>
      <w:r w:rsidR="00C5297D">
        <w:t xml:space="preserve"> </w:t>
      </w:r>
      <w:r w:rsidR="00800CB0" w:rsidRPr="0035596A">
        <w:t>C</w:t>
      </w:r>
      <w:r w:rsidR="00B804C0" w:rsidRPr="0035596A">
        <w:t>ohort Analysis</w:t>
      </w:r>
      <w:r w:rsidR="00A47998">
        <w:t xml:space="preserve">, </w:t>
      </w:r>
      <w:r w:rsidR="00C5297D">
        <w:t>2005-2014</w:t>
      </w:r>
      <w:r w:rsidR="00A4371E" w:rsidRPr="0035596A">
        <w:t>’</w:t>
      </w:r>
      <w:r w:rsidRPr="0035596A">
        <w:t>.</w:t>
      </w:r>
    </w:p>
    <w:p w:rsidR="00A4371E" w:rsidRDefault="00A4371E" w:rsidP="00A4371E">
      <w:pPr>
        <w:spacing w:after="0"/>
      </w:pPr>
      <w:r>
        <w:t xml:space="preserve">For questions regarding higher education data or for further information, please email </w:t>
      </w:r>
    </w:p>
    <w:p w:rsidR="00475103" w:rsidRDefault="003D3F5E" w:rsidP="00475103">
      <w:pPr>
        <w:spacing w:after="0"/>
      </w:pPr>
      <w:hyperlink r:id="rId21" w:history="1">
        <w:r w:rsidR="00A4371E" w:rsidRPr="008F612F">
          <w:rPr>
            <w:rStyle w:val="Hyperlink"/>
          </w:rPr>
          <w:t>university-statistics@education.gov.au</w:t>
        </w:r>
      </w:hyperlink>
      <w:r w:rsidR="00A4371E">
        <w:t>.</w:t>
      </w:r>
    </w:p>
    <w:p w:rsidR="00475103" w:rsidRDefault="00475103" w:rsidP="00475103">
      <w:pPr>
        <w:spacing w:after="0"/>
      </w:pPr>
    </w:p>
    <w:p w:rsidR="00475103" w:rsidRPr="00475103" w:rsidRDefault="00475103" w:rsidP="00475103">
      <w:pPr>
        <w:spacing w:after="0"/>
        <w:rPr>
          <w:b/>
          <w:sz w:val="24"/>
          <w:szCs w:val="24"/>
        </w:rPr>
        <w:sectPr w:rsidR="00475103" w:rsidRPr="00475103" w:rsidSect="00A4371E">
          <w:type w:val="continuous"/>
          <w:pgSz w:w="11906" w:h="16838"/>
          <w:pgMar w:top="9498" w:right="1440" w:bottom="1440" w:left="1440" w:header="708" w:footer="708" w:gutter="0"/>
          <w:cols w:space="708"/>
          <w:docGrid w:linePitch="360"/>
        </w:sectPr>
      </w:pPr>
    </w:p>
    <w:p w:rsidR="00475103" w:rsidRDefault="00475103">
      <w:pPr>
        <w:pStyle w:val="TOC1"/>
        <w:tabs>
          <w:tab w:val="right" w:leader="dot" w:pos="9016"/>
        </w:tabs>
        <w:rPr>
          <w:b/>
          <w:color w:val="593674" w:themeColor="accent2"/>
          <w:sz w:val="36"/>
          <w:szCs w:val="36"/>
        </w:rPr>
      </w:pPr>
      <w:r w:rsidRPr="00475103">
        <w:rPr>
          <w:b/>
          <w:color w:val="593674" w:themeColor="accent2"/>
          <w:sz w:val="36"/>
          <w:szCs w:val="36"/>
        </w:rPr>
        <w:lastRenderedPageBreak/>
        <w:t>Contents</w:t>
      </w:r>
    </w:p>
    <w:p w:rsidR="00DE6C77" w:rsidRPr="00DE6C77" w:rsidRDefault="00DE6C77" w:rsidP="00DE6C77"/>
    <w:p w:rsidR="00946ACC" w:rsidRDefault="00475103">
      <w:pPr>
        <w:pStyle w:val="TOC1"/>
        <w:tabs>
          <w:tab w:val="right" w:leader="dot" w:pos="9016"/>
        </w:tabs>
        <w:rPr>
          <w:noProof/>
          <w:lang w:eastAsia="en-AU"/>
        </w:rPr>
      </w:pPr>
      <w:r>
        <w:rPr>
          <w:sz w:val="20"/>
          <w:szCs w:val="20"/>
        </w:rPr>
        <w:fldChar w:fldCharType="begin"/>
      </w:r>
      <w:r>
        <w:rPr>
          <w:sz w:val="20"/>
          <w:szCs w:val="20"/>
        </w:rPr>
        <w:instrText xml:space="preserve"> TOC \o "1-2" \h \z \u </w:instrText>
      </w:r>
      <w:r>
        <w:rPr>
          <w:sz w:val="20"/>
          <w:szCs w:val="20"/>
        </w:rPr>
        <w:fldChar w:fldCharType="separate"/>
      </w:r>
      <w:hyperlink w:anchor="_Toc460235160" w:history="1">
        <w:r w:rsidR="00946ACC" w:rsidRPr="00827265">
          <w:rPr>
            <w:rStyle w:val="Hyperlink"/>
            <w:noProof/>
          </w:rPr>
          <w:t>Key messages</w:t>
        </w:r>
        <w:r w:rsidR="00946ACC">
          <w:rPr>
            <w:noProof/>
            <w:webHidden/>
          </w:rPr>
          <w:tab/>
        </w:r>
        <w:r w:rsidR="00946ACC">
          <w:rPr>
            <w:noProof/>
            <w:webHidden/>
          </w:rPr>
          <w:fldChar w:fldCharType="begin"/>
        </w:r>
        <w:r w:rsidR="00946ACC">
          <w:rPr>
            <w:noProof/>
            <w:webHidden/>
          </w:rPr>
          <w:instrText xml:space="preserve"> PAGEREF _Toc460235160 \h </w:instrText>
        </w:r>
        <w:r w:rsidR="00946ACC">
          <w:rPr>
            <w:noProof/>
            <w:webHidden/>
          </w:rPr>
        </w:r>
        <w:r w:rsidR="00946ACC">
          <w:rPr>
            <w:noProof/>
            <w:webHidden/>
          </w:rPr>
          <w:fldChar w:fldCharType="separate"/>
        </w:r>
        <w:r w:rsidR="00505306">
          <w:rPr>
            <w:noProof/>
            <w:webHidden/>
          </w:rPr>
          <w:t>4</w:t>
        </w:r>
        <w:r w:rsidR="00946ACC">
          <w:rPr>
            <w:noProof/>
            <w:webHidden/>
          </w:rPr>
          <w:fldChar w:fldCharType="end"/>
        </w:r>
      </w:hyperlink>
    </w:p>
    <w:p w:rsidR="00946ACC" w:rsidRDefault="003D3F5E">
      <w:pPr>
        <w:pStyle w:val="TOC1"/>
        <w:tabs>
          <w:tab w:val="right" w:leader="dot" w:pos="9016"/>
        </w:tabs>
        <w:rPr>
          <w:noProof/>
          <w:lang w:eastAsia="en-AU"/>
        </w:rPr>
      </w:pPr>
      <w:hyperlink w:anchor="_Toc460235161" w:history="1">
        <w:r w:rsidR="00946ACC" w:rsidRPr="00827265">
          <w:rPr>
            <w:rStyle w:val="Hyperlink"/>
            <w:noProof/>
          </w:rPr>
          <w:t>Background</w:t>
        </w:r>
        <w:r w:rsidR="00946ACC">
          <w:rPr>
            <w:noProof/>
            <w:webHidden/>
          </w:rPr>
          <w:tab/>
        </w:r>
        <w:r w:rsidR="00946ACC">
          <w:rPr>
            <w:noProof/>
            <w:webHidden/>
          </w:rPr>
          <w:fldChar w:fldCharType="begin"/>
        </w:r>
        <w:r w:rsidR="00946ACC">
          <w:rPr>
            <w:noProof/>
            <w:webHidden/>
          </w:rPr>
          <w:instrText xml:space="preserve"> PAGEREF _Toc460235161 \h </w:instrText>
        </w:r>
        <w:r w:rsidR="00946ACC">
          <w:rPr>
            <w:noProof/>
            <w:webHidden/>
          </w:rPr>
        </w:r>
        <w:r w:rsidR="00946ACC">
          <w:rPr>
            <w:noProof/>
            <w:webHidden/>
          </w:rPr>
          <w:fldChar w:fldCharType="separate"/>
        </w:r>
        <w:r w:rsidR="00505306">
          <w:rPr>
            <w:noProof/>
            <w:webHidden/>
          </w:rPr>
          <w:t>5</w:t>
        </w:r>
        <w:r w:rsidR="00946ACC">
          <w:rPr>
            <w:noProof/>
            <w:webHidden/>
          </w:rPr>
          <w:fldChar w:fldCharType="end"/>
        </w:r>
      </w:hyperlink>
    </w:p>
    <w:p w:rsidR="00946ACC" w:rsidRDefault="003D3F5E">
      <w:pPr>
        <w:pStyle w:val="TOC1"/>
        <w:tabs>
          <w:tab w:val="right" w:leader="dot" w:pos="9016"/>
        </w:tabs>
        <w:rPr>
          <w:noProof/>
          <w:lang w:eastAsia="en-AU"/>
        </w:rPr>
      </w:pPr>
      <w:hyperlink w:anchor="_Toc460235162" w:history="1">
        <w:r w:rsidR="00946ACC" w:rsidRPr="00827265">
          <w:rPr>
            <w:rStyle w:val="Hyperlink"/>
            <w:noProof/>
          </w:rPr>
          <w:t>Current analysis</w:t>
        </w:r>
        <w:r w:rsidR="00946ACC">
          <w:rPr>
            <w:noProof/>
            <w:webHidden/>
          </w:rPr>
          <w:tab/>
        </w:r>
        <w:r w:rsidR="00946ACC">
          <w:rPr>
            <w:noProof/>
            <w:webHidden/>
          </w:rPr>
          <w:fldChar w:fldCharType="begin"/>
        </w:r>
        <w:r w:rsidR="00946ACC">
          <w:rPr>
            <w:noProof/>
            <w:webHidden/>
          </w:rPr>
          <w:instrText xml:space="preserve"> PAGEREF _Toc460235162 \h </w:instrText>
        </w:r>
        <w:r w:rsidR="00946ACC">
          <w:rPr>
            <w:noProof/>
            <w:webHidden/>
          </w:rPr>
        </w:r>
        <w:r w:rsidR="00946ACC">
          <w:rPr>
            <w:noProof/>
            <w:webHidden/>
          </w:rPr>
          <w:fldChar w:fldCharType="separate"/>
        </w:r>
        <w:r w:rsidR="00505306">
          <w:rPr>
            <w:noProof/>
            <w:webHidden/>
          </w:rPr>
          <w:t>5</w:t>
        </w:r>
        <w:r w:rsidR="00946ACC">
          <w:rPr>
            <w:noProof/>
            <w:webHidden/>
          </w:rPr>
          <w:fldChar w:fldCharType="end"/>
        </w:r>
      </w:hyperlink>
    </w:p>
    <w:p w:rsidR="00946ACC" w:rsidRDefault="003D3F5E">
      <w:pPr>
        <w:pStyle w:val="TOC1"/>
        <w:tabs>
          <w:tab w:val="right" w:leader="dot" w:pos="9016"/>
        </w:tabs>
        <w:rPr>
          <w:noProof/>
          <w:lang w:eastAsia="en-AU"/>
        </w:rPr>
      </w:pPr>
      <w:hyperlink w:anchor="_Toc460235163" w:history="1">
        <w:r w:rsidR="00946ACC" w:rsidRPr="00827265">
          <w:rPr>
            <w:rStyle w:val="Hyperlink"/>
            <w:noProof/>
          </w:rPr>
          <w:t>Cohort analysis for commencing domestic bachelor students at Table A institutions</w:t>
        </w:r>
        <w:r w:rsidR="00946ACC">
          <w:rPr>
            <w:noProof/>
            <w:webHidden/>
          </w:rPr>
          <w:tab/>
        </w:r>
        <w:r w:rsidR="00946ACC">
          <w:rPr>
            <w:noProof/>
            <w:webHidden/>
          </w:rPr>
          <w:fldChar w:fldCharType="begin"/>
        </w:r>
        <w:r w:rsidR="00946ACC">
          <w:rPr>
            <w:noProof/>
            <w:webHidden/>
          </w:rPr>
          <w:instrText xml:space="preserve"> PAGEREF _Toc460235163 \h </w:instrText>
        </w:r>
        <w:r w:rsidR="00946ACC">
          <w:rPr>
            <w:noProof/>
            <w:webHidden/>
          </w:rPr>
        </w:r>
        <w:r w:rsidR="00946ACC">
          <w:rPr>
            <w:noProof/>
            <w:webHidden/>
          </w:rPr>
          <w:fldChar w:fldCharType="separate"/>
        </w:r>
        <w:r w:rsidR="00505306">
          <w:rPr>
            <w:noProof/>
            <w:webHidden/>
          </w:rPr>
          <w:t>6</w:t>
        </w:r>
        <w:r w:rsidR="00946ACC">
          <w:rPr>
            <w:noProof/>
            <w:webHidden/>
          </w:rPr>
          <w:fldChar w:fldCharType="end"/>
        </w:r>
      </w:hyperlink>
    </w:p>
    <w:p w:rsidR="00946ACC" w:rsidRDefault="003D3F5E">
      <w:pPr>
        <w:pStyle w:val="TOC2"/>
        <w:tabs>
          <w:tab w:val="right" w:leader="dot" w:pos="9016"/>
        </w:tabs>
        <w:rPr>
          <w:noProof/>
          <w:lang w:eastAsia="en-AU"/>
        </w:rPr>
      </w:pPr>
      <w:hyperlink w:anchor="_Toc460235164" w:history="1">
        <w:r w:rsidR="00946ACC" w:rsidRPr="00827265">
          <w:rPr>
            <w:rStyle w:val="Hyperlink"/>
            <w:noProof/>
          </w:rPr>
          <w:t>Nine year outcomes for the 2005 and 2006 cohorts</w:t>
        </w:r>
        <w:r w:rsidR="00946ACC">
          <w:rPr>
            <w:noProof/>
            <w:webHidden/>
          </w:rPr>
          <w:tab/>
        </w:r>
        <w:r w:rsidR="00946ACC">
          <w:rPr>
            <w:noProof/>
            <w:webHidden/>
          </w:rPr>
          <w:fldChar w:fldCharType="begin"/>
        </w:r>
        <w:r w:rsidR="00946ACC">
          <w:rPr>
            <w:noProof/>
            <w:webHidden/>
          </w:rPr>
          <w:instrText xml:space="preserve"> PAGEREF _Toc460235164 \h </w:instrText>
        </w:r>
        <w:r w:rsidR="00946ACC">
          <w:rPr>
            <w:noProof/>
            <w:webHidden/>
          </w:rPr>
        </w:r>
        <w:r w:rsidR="00946ACC">
          <w:rPr>
            <w:noProof/>
            <w:webHidden/>
          </w:rPr>
          <w:fldChar w:fldCharType="separate"/>
        </w:r>
        <w:r w:rsidR="00505306">
          <w:rPr>
            <w:noProof/>
            <w:webHidden/>
          </w:rPr>
          <w:t>6</w:t>
        </w:r>
        <w:r w:rsidR="00946ACC">
          <w:rPr>
            <w:noProof/>
            <w:webHidden/>
          </w:rPr>
          <w:fldChar w:fldCharType="end"/>
        </w:r>
      </w:hyperlink>
    </w:p>
    <w:p w:rsidR="00946ACC" w:rsidRDefault="003D3F5E">
      <w:pPr>
        <w:pStyle w:val="TOC2"/>
        <w:tabs>
          <w:tab w:val="right" w:leader="dot" w:pos="9016"/>
        </w:tabs>
        <w:rPr>
          <w:noProof/>
          <w:lang w:eastAsia="en-AU"/>
        </w:rPr>
      </w:pPr>
      <w:hyperlink w:anchor="_Toc460235165" w:history="1">
        <w:r w:rsidR="00946ACC" w:rsidRPr="00827265">
          <w:rPr>
            <w:rStyle w:val="Hyperlink"/>
            <w:noProof/>
          </w:rPr>
          <w:t>Linear regression analysis</w:t>
        </w:r>
        <w:r w:rsidR="00946ACC">
          <w:rPr>
            <w:noProof/>
            <w:webHidden/>
          </w:rPr>
          <w:tab/>
        </w:r>
        <w:r w:rsidR="00946ACC">
          <w:rPr>
            <w:noProof/>
            <w:webHidden/>
          </w:rPr>
          <w:fldChar w:fldCharType="begin"/>
        </w:r>
        <w:r w:rsidR="00946ACC">
          <w:rPr>
            <w:noProof/>
            <w:webHidden/>
          </w:rPr>
          <w:instrText xml:space="preserve"> PAGEREF _Toc460235165 \h </w:instrText>
        </w:r>
        <w:r w:rsidR="00946ACC">
          <w:rPr>
            <w:noProof/>
            <w:webHidden/>
          </w:rPr>
        </w:r>
        <w:r w:rsidR="00946ACC">
          <w:rPr>
            <w:noProof/>
            <w:webHidden/>
          </w:rPr>
          <w:fldChar w:fldCharType="separate"/>
        </w:r>
        <w:r w:rsidR="00505306">
          <w:rPr>
            <w:noProof/>
            <w:webHidden/>
          </w:rPr>
          <w:t>7</w:t>
        </w:r>
        <w:r w:rsidR="00946ACC">
          <w:rPr>
            <w:noProof/>
            <w:webHidden/>
          </w:rPr>
          <w:fldChar w:fldCharType="end"/>
        </w:r>
      </w:hyperlink>
    </w:p>
    <w:p w:rsidR="00946ACC" w:rsidRDefault="003D3F5E">
      <w:pPr>
        <w:pStyle w:val="TOC2"/>
        <w:tabs>
          <w:tab w:val="right" w:leader="dot" w:pos="9016"/>
        </w:tabs>
        <w:rPr>
          <w:noProof/>
          <w:lang w:eastAsia="en-AU"/>
        </w:rPr>
      </w:pPr>
      <w:hyperlink w:anchor="_Toc460235166" w:history="1">
        <w:r w:rsidR="00946ACC" w:rsidRPr="00827265">
          <w:rPr>
            <w:rStyle w:val="Hyperlink"/>
            <w:noProof/>
          </w:rPr>
          <w:t>Four year outcomes - influence of the demand driven system</w:t>
        </w:r>
        <w:r w:rsidR="00946ACC">
          <w:rPr>
            <w:noProof/>
            <w:webHidden/>
          </w:rPr>
          <w:tab/>
        </w:r>
        <w:r w:rsidR="00946ACC">
          <w:rPr>
            <w:noProof/>
            <w:webHidden/>
          </w:rPr>
          <w:fldChar w:fldCharType="begin"/>
        </w:r>
        <w:r w:rsidR="00946ACC">
          <w:rPr>
            <w:noProof/>
            <w:webHidden/>
          </w:rPr>
          <w:instrText xml:space="preserve"> PAGEREF _Toc460235166 \h </w:instrText>
        </w:r>
        <w:r w:rsidR="00946ACC">
          <w:rPr>
            <w:noProof/>
            <w:webHidden/>
          </w:rPr>
        </w:r>
        <w:r w:rsidR="00946ACC">
          <w:rPr>
            <w:noProof/>
            <w:webHidden/>
          </w:rPr>
          <w:fldChar w:fldCharType="separate"/>
        </w:r>
        <w:r w:rsidR="00505306">
          <w:rPr>
            <w:noProof/>
            <w:webHidden/>
          </w:rPr>
          <w:t>9</w:t>
        </w:r>
        <w:r w:rsidR="00946ACC">
          <w:rPr>
            <w:noProof/>
            <w:webHidden/>
          </w:rPr>
          <w:fldChar w:fldCharType="end"/>
        </w:r>
      </w:hyperlink>
    </w:p>
    <w:p w:rsidR="00946ACC" w:rsidRDefault="003D3F5E">
      <w:pPr>
        <w:pStyle w:val="TOC2"/>
        <w:tabs>
          <w:tab w:val="right" w:leader="dot" w:pos="9016"/>
        </w:tabs>
        <w:rPr>
          <w:noProof/>
          <w:lang w:eastAsia="en-AU"/>
        </w:rPr>
      </w:pPr>
      <w:hyperlink w:anchor="_Toc460235167" w:history="1">
        <w:r w:rsidR="00946ACC" w:rsidRPr="00827265">
          <w:rPr>
            <w:rStyle w:val="Hyperlink"/>
            <w:noProof/>
          </w:rPr>
          <w:t>Completion rates by institution</w:t>
        </w:r>
        <w:r w:rsidR="00946ACC">
          <w:rPr>
            <w:noProof/>
            <w:webHidden/>
          </w:rPr>
          <w:tab/>
        </w:r>
        <w:r w:rsidR="00946ACC">
          <w:rPr>
            <w:noProof/>
            <w:webHidden/>
          </w:rPr>
          <w:fldChar w:fldCharType="begin"/>
        </w:r>
        <w:r w:rsidR="00946ACC">
          <w:rPr>
            <w:noProof/>
            <w:webHidden/>
          </w:rPr>
          <w:instrText xml:space="preserve"> PAGEREF _Toc460235167 \h </w:instrText>
        </w:r>
        <w:r w:rsidR="00946ACC">
          <w:rPr>
            <w:noProof/>
            <w:webHidden/>
          </w:rPr>
        </w:r>
        <w:r w:rsidR="00946ACC">
          <w:rPr>
            <w:noProof/>
            <w:webHidden/>
          </w:rPr>
          <w:fldChar w:fldCharType="separate"/>
        </w:r>
        <w:r w:rsidR="00505306">
          <w:rPr>
            <w:noProof/>
            <w:webHidden/>
          </w:rPr>
          <w:t>11</w:t>
        </w:r>
        <w:r w:rsidR="00946ACC">
          <w:rPr>
            <w:noProof/>
            <w:webHidden/>
          </w:rPr>
          <w:fldChar w:fldCharType="end"/>
        </w:r>
      </w:hyperlink>
    </w:p>
    <w:p w:rsidR="00946ACC" w:rsidRDefault="003D3F5E">
      <w:pPr>
        <w:pStyle w:val="TOC1"/>
        <w:tabs>
          <w:tab w:val="right" w:leader="dot" w:pos="9016"/>
        </w:tabs>
        <w:rPr>
          <w:noProof/>
          <w:lang w:eastAsia="en-AU"/>
        </w:rPr>
      </w:pPr>
      <w:hyperlink w:anchor="_Toc460235168" w:history="1">
        <w:r w:rsidR="00946ACC" w:rsidRPr="00827265">
          <w:rPr>
            <w:rStyle w:val="Hyperlink"/>
            <w:noProof/>
          </w:rPr>
          <w:t>Cohort analysis for Non-University Higher Education Institution commencing domestic undergraduate students</w:t>
        </w:r>
        <w:r w:rsidR="00946ACC">
          <w:rPr>
            <w:noProof/>
            <w:webHidden/>
          </w:rPr>
          <w:tab/>
        </w:r>
        <w:r w:rsidR="00946ACC">
          <w:rPr>
            <w:noProof/>
            <w:webHidden/>
          </w:rPr>
          <w:fldChar w:fldCharType="begin"/>
        </w:r>
        <w:r w:rsidR="00946ACC">
          <w:rPr>
            <w:noProof/>
            <w:webHidden/>
          </w:rPr>
          <w:instrText xml:space="preserve"> PAGEREF _Toc460235168 \h </w:instrText>
        </w:r>
        <w:r w:rsidR="00946ACC">
          <w:rPr>
            <w:noProof/>
            <w:webHidden/>
          </w:rPr>
        </w:r>
        <w:r w:rsidR="00946ACC">
          <w:rPr>
            <w:noProof/>
            <w:webHidden/>
          </w:rPr>
          <w:fldChar w:fldCharType="separate"/>
        </w:r>
        <w:r w:rsidR="00505306">
          <w:rPr>
            <w:noProof/>
            <w:webHidden/>
          </w:rPr>
          <w:t>11</w:t>
        </w:r>
        <w:r w:rsidR="00946ACC">
          <w:rPr>
            <w:noProof/>
            <w:webHidden/>
          </w:rPr>
          <w:fldChar w:fldCharType="end"/>
        </w:r>
      </w:hyperlink>
    </w:p>
    <w:p w:rsidR="00946ACC" w:rsidRDefault="003D3F5E">
      <w:pPr>
        <w:pStyle w:val="TOC2"/>
        <w:tabs>
          <w:tab w:val="right" w:leader="dot" w:pos="9016"/>
        </w:tabs>
        <w:rPr>
          <w:noProof/>
          <w:lang w:eastAsia="en-AU"/>
        </w:rPr>
      </w:pPr>
      <w:hyperlink w:anchor="_Toc460235169" w:history="1">
        <w:r w:rsidR="00946ACC" w:rsidRPr="00827265">
          <w:rPr>
            <w:rStyle w:val="Hyperlink"/>
            <w:noProof/>
          </w:rPr>
          <w:t>Four year outcomes</w:t>
        </w:r>
        <w:r w:rsidR="00946ACC">
          <w:rPr>
            <w:noProof/>
            <w:webHidden/>
          </w:rPr>
          <w:tab/>
        </w:r>
        <w:r w:rsidR="00946ACC">
          <w:rPr>
            <w:noProof/>
            <w:webHidden/>
          </w:rPr>
          <w:fldChar w:fldCharType="begin"/>
        </w:r>
        <w:r w:rsidR="00946ACC">
          <w:rPr>
            <w:noProof/>
            <w:webHidden/>
          </w:rPr>
          <w:instrText xml:space="preserve"> PAGEREF _Toc460235169 \h </w:instrText>
        </w:r>
        <w:r w:rsidR="00946ACC">
          <w:rPr>
            <w:noProof/>
            <w:webHidden/>
          </w:rPr>
        </w:r>
        <w:r w:rsidR="00946ACC">
          <w:rPr>
            <w:noProof/>
            <w:webHidden/>
          </w:rPr>
          <w:fldChar w:fldCharType="separate"/>
        </w:r>
        <w:r w:rsidR="00505306">
          <w:rPr>
            <w:noProof/>
            <w:webHidden/>
          </w:rPr>
          <w:t>11</w:t>
        </w:r>
        <w:r w:rsidR="00946ACC">
          <w:rPr>
            <w:noProof/>
            <w:webHidden/>
          </w:rPr>
          <w:fldChar w:fldCharType="end"/>
        </w:r>
      </w:hyperlink>
    </w:p>
    <w:p w:rsidR="00946ACC" w:rsidRDefault="003D3F5E">
      <w:pPr>
        <w:pStyle w:val="TOC2"/>
        <w:tabs>
          <w:tab w:val="right" w:leader="dot" w:pos="9016"/>
        </w:tabs>
        <w:rPr>
          <w:noProof/>
          <w:lang w:eastAsia="en-AU"/>
        </w:rPr>
      </w:pPr>
      <w:hyperlink w:anchor="_Toc460235170" w:history="1">
        <w:r w:rsidR="00946ACC" w:rsidRPr="00827265">
          <w:rPr>
            <w:rStyle w:val="Hyperlink"/>
            <w:noProof/>
          </w:rPr>
          <w:t>Six year outcomes</w:t>
        </w:r>
        <w:r w:rsidR="00946ACC">
          <w:rPr>
            <w:noProof/>
            <w:webHidden/>
          </w:rPr>
          <w:tab/>
        </w:r>
        <w:r w:rsidR="00946ACC">
          <w:rPr>
            <w:noProof/>
            <w:webHidden/>
          </w:rPr>
          <w:fldChar w:fldCharType="begin"/>
        </w:r>
        <w:r w:rsidR="00946ACC">
          <w:rPr>
            <w:noProof/>
            <w:webHidden/>
          </w:rPr>
          <w:instrText xml:space="preserve"> PAGEREF _Toc460235170 \h </w:instrText>
        </w:r>
        <w:r w:rsidR="00946ACC">
          <w:rPr>
            <w:noProof/>
            <w:webHidden/>
          </w:rPr>
        </w:r>
        <w:r w:rsidR="00946ACC">
          <w:rPr>
            <w:noProof/>
            <w:webHidden/>
          </w:rPr>
          <w:fldChar w:fldCharType="separate"/>
        </w:r>
        <w:r w:rsidR="00505306">
          <w:rPr>
            <w:noProof/>
            <w:webHidden/>
          </w:rPr>
          <w:t>16</w:t>
        </w:r>
        <w:r w:rsidR="00946ACC">
          <w:rPr>
            <w:noProof/>
            <w:webHidden/>
          </w:rPr>
          <w:fldChar w:fldCharType="end"/>
        </w:r>
      </w:hyperlink>
    </w:p>
    <w:p w:rsidR="00946ACC" w:rsidRDefault="003D3F5E">
      <w:pPr>
        <w:pStyle w:val="TOC2"/>
        <w:tabs>
          <w:tab w:val="right" w:leader="dot" w:pos="9016"/>
        </w:tabs>
        <w:rPr>
          <w:noProof/>
          <w:lang w:eastAsia="en-AU"/>
        </w:rPr>
      </w:pPr>
      <w:hyperlink w:anchor="_Toc460235171" w:history="1">
        <w:r w:rsidR="00946ACC" w:rsidRPr="00827265">
          <w:rPr>
            <w:rStyle w:val="Hyperlink"/>
            <w:noProof/>
          </w:rPr>
          <w:t>General consistency across Table A institution and NUHEI cohort analyses</w:t>
        </w:r>
        <w:r w:rsidR="00946ACC">
          <w:rPr>
            <w:noProof/>
            <w:webHidden/>
          </w:rPr>
          <w:tab/>
        </w:r>
        <w:r w:rsidR="00946ACC">
          <w:rPr>
            <w:noProof/>
            <w:webHidden/>
          </w:rPr>
          <w:fldChar w:fldCharType="begin"/>
        </w:r>
        <w:r w:rsidR="00946ACC">
          <w:rPr>
            <w:noProof/>
            <w:webHidden/>
          </w:rPr>
          <w:instrText xml:space="preserve"> PAGEREF _Toc460235171 \h </w:instrText>
        </w:r>
        <w:r w:rsidR="00946ACC">
          <w:rPr>
            <w:noProof/>
            <w:webHidden/>
          </w:rPr>
        </w:r>
        <w:r w:rsidR="00946ACC">
          <w:rPr>
            <w:noProof/>
            <w:webHidden/>
          </w:rPr>
          <w:fldChar w:fldCharType="separate"/>
        </w:r>
        <w:r w:rsidR="00505306">
          <w:rPr>
            <w:noProof/>
            <w:webHidden/>
          </w:rPr>
          <w:t>16</w:t>
        </w:r>
        <w:r w:rsidR="00946ACC">
          <w:rPr>
            <w:noProof/>
            <w:webHidden/>
          </w:rPr>
          <w:fldChar w:fldCharType="end"/>
        </w:r>
      </w:hyperlink>
    </w:p>
    <w:p w:rsidR="00946ACC" w:rsidRDefault="003D3F5E">
      <w:pPr>
        <w:pStyle w:val="TOC2"/>
        <w:tabs>
          <w:tab w:val="right" w:leader="dot" w:pos="9016"/>
        </w:tabs>
        <w:rPr>
          <w:noProof/>
          <w:lang w:eastAsia="en-AU"/>
        </w:rPr>
      </w:pPr>
      <w:hyperlink w:anchor="_Toc460235172" w:history="1">
        <w:r w:rsidR="00946ACC" w:rsidRPr="00827265">
          <w:rPr>
            <w:rStyle w:val="Hyperlink"/>
            <w:noProof/>
          </w:rPr>
          <w:t>Completion rates by institution</w:t>
        </w:r>
        <w:r w:rsidR="00946ACC">
          <w:rPr>
            <w:noProof/>
            <w:webHidden/>
          </w:rPr>
          <w:tab/>
        </w:r>
        <w:r w:rsidR="00946ACC">
          <w:rPr>
            <w:noProof/>
            <w:webHidden/>
          </w:rPr>
          <w:fldChar w:fldCharType="begin"/>
        </w:r>
        <w:r w:rsidR="00946ACC">
          <w:rPr>
            <w:noProof/>
            <w:webHidden/>
          </w:rPr>
          <w:instrText xml:space="preserve"> PAGEREF _Toc460235172 \h </w:instrText>
        </w:r>
        <w:r w:rsidR="00946ACC">
          <w:rPr>
            <w:noProof/>
            <w:webHidden/>
          </w:rPr>
        </w:r>
        <w:r w:rsidR="00946ACC">
          <w:rPr>
            <w:noProof/>
            <w:webHidden/>
          </w:rPr>
          <w:fldChar w:fldCharType="separate"/>
        </w:r>
        <w:r w:rsidR="00505306">
          <w:rPr>
            <w:noProof/>
            <w:webHidden/>
          </w:rPr>
          <w:t>16</w:t>
        </w:r>
        <w:r w:rsidR="00946ACC">
          <w:rPr>
            <w:noProof/>
            <w:webHidden/>
          </w:rPr>
          <w:fldChar w:fldCharType="end"/>
        </w:r>
      </w:hyperlink>
    </w:p>
    <w:p w:rsidR="00946ACC" w:rsidRDefault="003D3F5E">
      <w:pPr>
        <w:pStyle w:val="TOC1"/>
        <w:tabs>
          <w:tab w:val="right" w:leader="dot" w:pos="9016"/>
        </w:tabs>
        <w:rPr>
          <w:noProof/>
          <w:lang w:eastAsia="en-AU"/>
        </w:rPr>
      </w:pPr>
      <w:hyperlink w:anchor="_Toc460235173" w:history="1">
        <w:r w:rsidR="00946ACC" w:rsidRPr="00827265">
          <w:rPr>
            <w:rStyle w:val="Hyperlink"/>
            <w:noProof/>
          </w:rPr>
          <w:t>Direct comparison of Table A institution and Non-University Higher Education Institution bachelor students</w:t>
        </w:r>
        <w:r w:rsidR="00946ACC">
          <w:rPr>
            <w:noProof/>
            <w:webHidden/>
          </w:rPr>
          <w:tab/>
        </w:r>
        <w:r w:rsidR="00946ACC">
          <w:rPr>
            <w:noProof/>
            <w:webHidden/>
          </w:rPr>
          <w:fldChar w:fldCharType="begin"/>
        </w:r>
        <w:r w:rsidR="00946ACC">
          <w:rPr>
            <w:noProof/>
            <w:webHidden/>
          </w:rPr>
          <w:instrText xml:space="preserve"> PAGEREF _Toc460235173 \h </w:instrText>
        </w:r>
        <w:r w:rsidR="00946ACC">
          <w:rPr>
            <w:noProof/>
            <w:webHidden/>
          </w:rPr>
        </w:r>
        <w:r w:rsidR="00946ACC">
          <w:rPr>
            <w:noProof/>
            <w:webHidden/>
          </w:rPr>
          <w:fldChar w:fldCharType="separate"/>
        </w:r>
        <w:r w:rsidR="00505306">
          <w:rPr>
            <w:noProof/>
            <w:webHidden/>
          </w:rPr>
          <w:t>17</w:t>
        </w:r>
        <w:r w:rsidR="00946ACC">
          <w:rPr>
            <w:noProof/>
            <w:webHidden/>
          </w:rPr>
          <w:fldChar w:fldCharType="end"/>
        </w:r>
      </w:hyperlink>
    </w:p>
    <w:p w:rsidR="00946ACC" w:rsidRDefault="003D3F5E">
      <w:pPr>
        <w:pStyle w:val="TOC1"/>
        <w:tabs>
          <w:tab w:val="right" w:leader="dot" w:pos="9016"/>
        </w:tabs>
        <w:rPr>
          <w:noProof/>
          <w:lang w:eastAsia="en-AU"/>
        </w:rPr>
      </w:pPr>
      <w:hyperlink w:anchor="_Toc460235174" w:history="1">
        <w:r w:rsidR="00946ACC" w:rsidRPr="00827265">
          <w:rPr>
            <w:rStyle w:val="Hyperlink"/>
            <w:noProof/>
          </w:rPr>
          <w:t>International comparisons of completion rates</w:t>
        </w:r>
        <w:r w:rsidR="00946ACC">
          <w:rPr>
            <w:noProof/>
            <w:webHidden/>
          </w:rPr>
          <w:tab/>
        </w:r>
        <w:r w:rsidR="00946ACC">
          <w:rPr>
            <w:noProof/>
            <w:webHidden/>
          </w:rPr>
          <w:fldChar w:fldCharType="begin"/>
        </w:r>
        <w:r w:rsidR="00946ACC">
          <w:rPr>
            <w:noProof/>
            <w:webHidden/>
          </w:rPr>
          <w:instrText xml:space="preserve"> PAGEREF _Toc460235174 \h </w:instrText>
        </w:r>
        <w:r w:rsidR="00946ACC">
          <w:rPr>
            <w:noProof/>
            <w:webHidden/>
          </w:rPr>
        </w:r>
        <w:r w:rsidR="00946ACC">
          <w:rPr>
            <w:noProof/>
            <w:webHidden/>
          </w:rPr>
          <w:fldChar w:fldCharType="separate"/>
        </w:r>
        <w:r w:rsidR="00505306">
          <w:rPr>
            <w:noProof/>
            <w:webHidden/>
          </w:rPr>
          <w:t>19</w:t>
        </w:r>
        <w:r w:rsidR="00946ACC">
          <w:rPr>
            <w:noProof/>
            <w:webHidden/>
          </w:rPr>
          <w:fldChar w:fldCharType="end"/>
        </w:r>
      </w:hyperlink>
    </w:p>
    <w:p w:rsidR="00946ACC" w:rsidRDefault="003D3F5E">
      <w:pPr>
        <w:pStyle w:val="TOC1"/>
        <w:tabs>
          <w:tab w:val="right" w:leader="dot" w:pos="9016"/>
        </w:tabs>
        <w:rPr>
          <w:noProof/>
          <w:lang w:eastAsia="en-AU"/>
        </w:rPr>
      </w:pPr>
      <w:hyperlink w:anchor="_Toc460235175" w:history="1">
        <w:r w:rsidR="00946ACC" w:rsidRPr="00827265">
          <w:rPr>
            <w:rStyle w:val="Hyperlink"/>
            <w:noProof/>
          </w:rPr>
          <w:t>Data notes</w:t>
        </w:r>
        <w:r w:rsidR="00946ACC">
          <w:rPr>
            <w:noProof/>
            <w:webHidden/>
          </w:rPr>
          <w:tab/>
        </w:r>
        <w:r w:rsidR="00946ACC">
          <w:rPr>
            <w:noProof/>
            <w:webHidden/>
          </w:rPr>
          <w:fldChar w:fldCharType="begin"/>
        </w:r>
        <w:r w:rsidR="00946ACC">
          <w:rPr>
            <w:noProof/>
            <w:webHidden/>
          </w:rPr>
          <w:instrText xml:space="preserve"> PAGEREF _Toc460235175 \h </w:instrText>
        </w:r>
        <w:r w:rsidR="00946ACC">
          <w:rPr>
            <w:noProof/>
            <w:webHidden/>
          </w:rPr>
        </w:r>
        <w:r w:rsidR="00946ACC">
          <w:rPr>
            <w:noProof/>
            <w:webHidden/>
          </w:rPr>
          <w:fldChar w:fldCharType="separate"/>
        </w:r>
        <w:r w:rsidR="00505306">
          <w:rPr>
            <w:noProof/>
            <w:webHidden/>
          </w:rPr>
          <w:t>19</w:t>
        </w:r>
        <w:r w:rsidR="00946ACC">
          <w:rPr>
            <w:noProof/>
            <w:webHidden/>
          </w:rPr>
          <w:fldChar w:fldCharType="end"/>
        </w:r>
      </w:hyperlink>
    </w:p>
    <w:p w:rsidR="00946ACC" w:rsidRDefault="003D3F5E">
      <w:pPr>
        <w:pStyle w:val="TOC1"/>
        <w:tabs>
          <w:tab w:val="right" w:leader="dot" w:pos="9016"/>
        </w:tabs>
        <w:rPr>
          <w:noProof/>
          <w:lang w:eastAsia="en-AU"/>
        </w:rPr>
      </w:pPr>
      <w:hyperlink w:anchor="_Toc460235176" w:history="1">
        <w:r w:rsidR="00946ACC" w:rsidRPr="00827265">
          <w:rPr>
            <w:rStyle w:val="Hyperlink"/>
            <w:noProof/>
          </w:rPr>
          <w:t>Appendix - detailed tables and charts</w:t>
        </w:r>
        <w:r w:rsidR="00946ACC">
          <w:rPr>
            <w:noProof/>
            <w:webHidden/>
          </w:rPr>
          <w:tab/>
        </w:r>
        <w:r w:rsidR="00946ACC">
          <w:rPr>
            <w:noProof/>
            <w:webHidden/>
          </w:rPr>
          <w:fldChar w:fldCharType="begin"/>
        </w:r>
        <w:r w:rsidR="00946ACC">
          <w:rPr>
            <w:noProof/>
            <w:webHidden/>
          </w:rPr>
          <w:instrText xml:space="preserve"> PAGEREF _Toc460235176 \h </w:instrText>
        </w:r>
        <w:r w:rsidR="00946ACC">
          <w:rPr>
            <w:noProof/>
            <w:webHidden/>
          </w:rPr>
        </w:r>
        <w:r w:rsidR="00946ACC">
          <w:rPr>
            <w:noProof/>
            <w:webHidden/>
          </w:rPr>
          <w:fldChar w:fldCharType="separate"/>
        </w:r>
        <w:r w:rsidR="00505306">
          <w:rPr>
            <w:noProof/>
            <w:webHidden/>
          </w:rPr>
          <w:t>21</w:t>
        </w:r>
        <w:r w:rsidR="00946ACC">
          <w:rPr>
            <w:noProof/>
            <w:webHidden/>
          </w:rPr>
          <w:fldChar w:fldCharType="end"/>
        </w:r>
      </w:hyperlink>
    </w:p>
    <w:p w:rsidR="00EF4A38" w:rsidRDefault="00475103" w:rsidP="00EF4A38">
      <w:pPr>
        <w:pStyle w:val="numberedpara"/>
        <w:numPr>
          <w:ilvl w:val="0"/>
          <w:numId w:val="0"/>
        </w:numPr>
        <w:tabs>
          <w:tab w:val="left" w:pos="720"/>
        </w:tabs>
        <w:spacing w:before="120" w:after="120"/>
        <w:rPr>
          <w:sz w:val="20"/>
          <w:szCs w:val="20"/>
        </w:rPr>
        <w:sectPr w:rsidR="00EF4A38" w:rsidSect="00EF4A38">
          <w:type w:val="continuous"/>
          <w:pgSz w:w="11906" w:h="16838"/>
          <w:pgMar w:top="3544" w:right="1440" w:bottom="1440" w:left="1440" w:header="708" w:footer="708" w:gutter="0"/>
          <w:cols w:space="708"/>
          <w:docGrid w:linePitch="360"/>
        </w:sectPr>
      </w:pPr>
      <w:r>
        <w:rPr>
          <w:sz w:val="20"/>
          <w:szCs w:val="20"/>
        </w:rPr>
        <w:fldChar w:fldCharType="end"/>
      </w:r>
    </w:p>
    <w:p w:rsidR="00C8462C" w:rsidRDefault="00130923" w:rsidP="00C8462C">
      <w:pPr>
        <w:pBdr>
          <w:top w:val="single" w:sz="4" w:space="1" w:color="auto"/>
          <w:left w:val="single" w:sz="4" w:space="4" w:color="auto"/>
          <w:bottom w:val="single" w:sz="4" w:space="1" w:color="auto"/>
          <w:right w:val="single" w:sz="4" w:space="4" w:color="auto"/>
        </w:pBdr>
        <w:sectPr w:rsidR="00C8462C" w:rsidSect="00D91101">
          <w:headerReference w:type="default" r:id="rId22"/>
          <w:footerReference w:type="default" r:id="rId23"/>
          <w:type w:val="continuous"/>
          <w:pgSz w:w="11906" w:h="16838"/>
          <w:pgMar w:top="1248" w:right="1440" w:bottom="993" w:left="1440" w:header="708" w:footer="1011" w:gutter="0"/>
          <w:cols w:space="708"/>
          <w:docGrid w:linePitch="360"/>
        </w:sectPr>
      </w:pPr>
      <w:r>
        <w:lastRenderedPageBreak/>
        <w:br w:type="page"/>
      </w:r>
    </w:p>
    <w:p w:rsidR="0081438A" w:rsidRPr="0030139D" w:rsidRDefault="0081438A" w:rsidP="00CA3CC6"/>
    <w:p w:rsidR="009C1287" w:rsidRDefault="00DE1866" w:rsidP="00CA3CC6">
      <w:r>
        <w:rPr>
          <w:noProof/>
          <w:lang w:eastAsia="en-AU"/>
        </w:rPr>
        <w:drawing>
          <wp:anchor distT="0" distB="0" distL="114300" distR="114300" simplePos="0" relativeHeight="251661312" behindDoc="1" locked="0" layoutInCell="1" allowOverlap="1" wp14:anchorId="49EA4283" wp14:editId="3B068085">
            <wp:simplePos x="0" y="0"/>
            <wp:positionH relativeFrom="column">
              <wp:posOffset>-77273</wp:posOffset>
            </wp:positionH>
            <wp:positionV relativeFrom="paragraph">
              <wp:posOffset>43404</wp:posOffset>
            </wp:positionV>
            <wp:extent cx="5939796" cy="8770512"/>
            <wp:effectExtent l="0" t="0" r="3810" b="0"/>
            <wp:wrapNone/>
            <wp:docPr id="14" name="Picture 14"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Background.jpg"/>
                    <pic:cNvPicPr/>
                  </pic:nvPicPr>
                  <pic:blipFill rotWithShape="1">
                    <a:blip r:embed="rId24">
                      <a:extLst>
                        <a:ext uri="{28A0092B-C50C-407E-A947-70E740481C1C}">
                          <a14:useLocalDpi xmlns:a14="http://schemas.microsoft.com/office/drawing/2010/main" val="0"/>
                        </a:ext>
                      </a:extLst>
                    </a:blip>
                    <a:srcRect t="3252" b="1424"/>
                    <a:stretch/>
                  </pic:blipFill>
                  <pic:spPr bwMode="auto">
                    <a:xfrm>
                      <a:off x="0" y="0"/>
                      <a:ext cx="5939796" cy="877051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1438A" w:rsidRDefault="0081438A" w:rsidP="0079369A">
      <w:pPr>
        <w:pStyle w:val="Heading1"/>
        <w:spacing w:after="240"/>
        <w:ind w:firstLine="720"/>
      </w:pPr>
      <w:bookmarkStart w:id="0" w:name="_Toc460235160"/>
      <w:r>
        <w:t>Key messages</w:t>
      </w:r>
      <w:bookmarkEnd w:id="0"/>
    </w:p>
    <w:p w:rsidR="00E3440B" w:rsidRDefault="005E7F7D" w:rsidP="00E81CA8">
      <w:pPr>
        <w:pStyle w:val="ListParagraph"/>
        <w:numPr>
          <w:ilvl w:val="0"/>
          <w:numId w:val="22"/>
        </w:numPr>
        <w:ind w:left="1134" w:right="521"/>
        <w:rPr>
          <w:sz w:val="20"/>
          <w:szCs w:val="20"/>
        </w:rPr>
      </w:pPr>
      <w:r>
        <w:rPr>
          <w:sz w:val="20"/>
          <w:szCs w:val="20"/>
        </w:rPr>
        <w:t xml:space="preserve">Nine year completion outcomes </w:t>
      </w:r>
      <w:r w:rsidR="00E3440B" w:rsidRPr="00FA2524">
        <w:rPr>
          <w:sz w:val="20"/>
          <w:szCs w:val="20"/>
        </w:rPr>
        <w:t xml:space="preserve">for the 2006 cohort of domestic bachelor students commencing at Table </w:t>
      </w:r>
      <w:proofErr w:type="gramStart"/>
      <w:r w:rsidR="00E3440B" w:rsidRPr="00FA2524">
        <w:rPr>
          <w:sz w:val="20"/>
          <w:szCs w:val="20"/>
        </w:rPr>
        <w:t>A</w:t>
      </w:r>
      <w:proofErr w:type="gramEnd"/>
      <w:r w:rsidR="00E3440B" w:rsidRPr="00FA2524">
        <w:rPr>
          <w:sz w:val="20"/>
          <w:szCs w:val="20"/>
        </w:rPr>
        <w:t xml:space="preserve"> institutions were very similar to nine year outcomes for the 2005 cohort (previously published). Nine years after the 2006 cohort </w:t>
      </w:r>
      <w:r w:rsidR="00AE6C32" w:rsidRPr="00FA2524">
        <w:rPr>
          <w:sz w:val="20"/>
          <w:szCs w:val="20"/>
        </w:rPr>
        <w:t>commenced</w:t>
      </w:r>
      <w:r w:rsidR="00E3440B" w:rsidRPr="00FA2524">
        <w:rPr>
          <w:sz w:val="20"/>
          <w:szCs w:val="20"/>
        </w:rPr>
        <w:t>, 73.5% of students had completed a course, compared with 73.6% for the 2005 cohort.</w:t>
      </w:r>
    </w:p>
    <w:p w:rsidR="005E7F7D" w:rsidRDefault="005E7F7D" w:rsidP="005E7F7D">
      <w:pPr>
        <w:pStyle w:val="ListParagraph"/>
        <w:ind w:left="1134" w:right="521"/>
        <w:rPr>
          <w:sz w:val="20"/>
          <w:szCs w:val="20"/>
        </w:rPr>
      </w:pPr>
    </w:p>
    <w:p w:rsidR="005E7F7D" w:rsidRPr="005E7F7D" w:rsidRDefault="005E7F7D" w:rsidP="005E7F7D">
      <w:pPr>
        <w:pStyle w:val="ListParagraph"/>
        <w:numPr>
          <w:ilvl w:val="0"/>
          <w:numId w:val="22"/>
        </w:numPr>
        <w:ind w:left="1134" w:right="521"/>
        <w:rPr>
          <w:sz w:val="20"/>
          <w:szCs w:val="20"/>
        </w:rPr>
      </w:pPr>
      <w:r>
        <w:rPr>
          <w:sz w:val="20"/>
          <w:szCs w:val="20"/>
        </w:rPr>
        <w:t xml:space="preserve">A regression analysis was performed </w:t>
      </w:r>
      <w:r w:rsidRPr="005E7F7D">
        <w:rPr>
          <w:sz w:val="20"/>
          <w:szCs w:val="20"/>
        </w:rPr>
        <w:t>for the first time to assess the relative</w:t>
      </w:r>
      <w:r>
        <w:rPr>
          <w:sz w:val="20"/>
          <w:szCs w:val="20"/>
        </w:rPr>
        <w:t xml:space="preserve"> influence of different student</w:t>
      </w:r>
      <w:r w:rsidRPr="005E7F7D">
        <w:rPr>
          <w:sz w:val="20"/>
          <w:szCs w:val="20"/>
        </w:rPr>
        <w:t xml:space="preserve"> characteristics on the likelihood of completing a degree. </w:t>
      </w:r>
      <w:r>
        <w:rPr>
          <w:sz w:val="20"/>
          <w:szCs w:val="20"/>
        </w:rPr>
        <w:t xml:space="preserve">The analysis found that </w:t>
      </w:r>
      <w:r w:rsidRPr="005E7F7D">
        <w:rPr>
          <w:sz w:val="20"/>
          <w:szCs w:val="20"/>
        </w:rPr>
        <w:t>type of attendance (full-time/part-time) and the age of a student had</w:t>
      </w:r>
      <w:r>
        <w:rPr>
          <w:sz w:val="20"/>
          <w:szCs w:val="20"/>
        </w:rPr>
        <w:t xml:space="preserve"> a greater</w:t>
      </w:r>
      <w:r w:rsidRPr="005E7F7D">
        <w:rPr>
          <w:sz w:val="20"/>
          <w:szCs w:val="20"/>
        </w:rPr>
        <w:t xml:space="preserve"> influence on </w:t>
      </w:r>
      <w:r>
        <w:rPr>
          <w:sz w:val="20"/>
          <w:szCs w:val="20"/>
        </w:rPr>
        <w:t xml:space="preserve">completing than a student’s </w:t>
      </w:r>
      <w:r w:rsidR="00B037E0" w:rsidRPr="004B5A5F">
        <w:rPr>
          <w:sz w:val="20"/>
          <w:szCs w:val="20"/>
        </w:rPr>
        <w:t>Australian Tertiary Admission Rank</w:t>
      </w:r>
      <w:r w:rsidR="00B037E0">
        <w:t xml:space="preserve"> (</w:t>
      </w:r>
      <w:proofErr w:type="spellStart"/>
      <w:r>
        <w:rPr>
          <w:sz w:val="20"/>
          <w:szCs w:val="20"/>
        </w:rPr>
        <w:t>ATAR</w:t>
      </w:r>
      <w:proofErr w:type="spellEnd"/>
      <w:r w:rsidR="00B037E0">
        <w:rPr>
          <w:sz w:val="20"/>
          <w:szCs w:val="20"/>
        </w:rPr>
        <w:t>)</w:t>
      </w:r>
      <w:r w:rsidR="002759B3">
        <w:rPr>
          <w:sz w:val="20"/>
          <w:szCs w:val="20"/>
        </w:rPr>
        <w:t xml:space="preserve"> score</w:t>
      </w:r>
      <w:r>
        <w:rPr>
          <w:sz w:val="20"/>
          <w:szCs w:val="20"/>
        </w:rPr>
        <w:t xml:space="preserve">. </w:t>
      </w:r>
    </w:p>
    <w:p w:rsidR="00AE6C32" w:rsidRPr="00FA2524" w:rsidRDefault="00AE6C32" w:rsidP="00AE6C32">
      <w:pPr>
        <w:pStyle w:val="ListParagraph"/>
        <w:ind w:left="1134" w:right="521"/>
        <w:rPr>
          <w:sz w:val="20"/>
          <w:szCs w:val="20"/>
        </w:rPr>
      </w:pPr>
    </w:p>
    <w:p w:rsidR="00AE6C32" w:rsidRPr="00FA2524" w:rsidRDefault="0040177D" w:rsidP="00AE6C32">
      <w:pPr>
        <w:pStyle w:val="ListParagraph"/>
        <w:numPr>
          <w:ilvl w:val="0"/>
          <w:numId w:val="22"/>
        </w:numPr>
        <w:ind w:left="1134" w:right="521"/>
        <w:rPr>
          <w:sz w:val="20"/>
          <w:szCs w:val="20"/>
        </w:rPr>
      </w:pPr>
      <w:r w:rsidRPr="00FA2524">
        <w:rPr>
          <w:sz w:val="20"/>
          <w:szCs w:val="20"/>
        </w:rPr>
        <w:t xml:space="preserve">The previous cohort analysis </w:t>
      </w:r>
      <w:r w:rsidR="00803D51" w:rsidRPr="00FA2524">
        <w:rPr>
          <w:sz w:val="20"/>
          <w:szCs w:val="20"/>
        </w:rPr>
        <w:t>report</w:t>
      </w:r>
      <w:r w:rsidRPr="00FA2524">
        <w:rPr>
          <w:sz w:val="20"/>
          <w:szCs w:val="20"/>
        </w:rPr>
        <w:t xml:space="preserve"> </w:t>
      </w:r>
      <w:r w:rsidR="00B235D1" w:rsidRPr="00FA2524">
        <w:rPr>
          <w:sz w:val="20"/>
          <w:szCs w:val="20"/>
        </w:rPr>
        <w:t>showed</w:t>
      </w:r>
      <w:r w:rsidRPr="00FA2524">
        <w:rPr>
          <w:sz w:val="20"/>
          <w:szCs w:val="20"/>
        </w:rPr>
        <w:t xml:space="preserve"> that</w:t>
      </w:r>
      <w:r w:rsidR="00803D51" w:rsidRPr="00FA2524">
        <w:rPr>
          <w:sz w:val="20"/>
          <w:szCs w:val="20"/>
        </w:rPr>
        <w:t>,</w:t>
      </w:r>
      <w:r w:rsidRPr="00FA2524">
        <w:rPr>
          <w:sz w:val="20"/>
          <w:szCs w:val="20"/>
        </w:rPr>
        <w:t xml:space="preserve"> n</w:t>
      </w:r>
      <w:r w:rsidR="00AE6C32" w:rsidRPr="00FA2524">
        <w:rPr>
          <w:sz w:val="20"/>
          <w:szCs w:val="20"/>
        </w:rPr>
        <w:t xml:space="preserve">ationally, and across many student characteristics, the 2010 Table </w:t>
      </w:r>
      <w:proofErr w:type="spellStart"/>
      <w:proofErr w:type="gramStart"/>
      <w:r w:rsidR="00AE6C32" w:rsidRPr="00FA2524">
        <w:rPr>
          <w:sz w:val="20"/>
          <w:szCs w:val="20"/>
        </w:rPr>
        <w:t>A</w:t>
      </w:r>
      <w:proofErr w:type="spellEnd"/>
      <w:proofErr w:type="gramEnd"/>
      <w:r w:rsidR="008D1F76">
        <w:rPr>
          <w:sz w:val="20"/>
          <w:szCs w:val="20"/>
        </w:rPr>
        <w:t xml:space="preserve"> institution</w:t>
      </w:r>
      <w:r w:rsidR="00AE6C32" w:rsidRPr="00FA2524">
        <w:rPr>
          <w:sz w:val="20"/>
          <w:szCs w:val="20"/>
        </w:rPr>
        <w:t xml:space="preserve"> commencing domestic bachelor student cohort (the first student group influenced by </w:t>
      </w:r>
      <w:r w:rsidR="00804B0F">
        <w:rPr>
          <w:sz w:val="20"/>
          <w:szCs w:val="20"/>
        </w:rPr>
        <w:t>the demand driven system) had</w:t>
      </w:r>
      <w:r w:rsidR="00AE6C32" w:rsidRPr="00FA2524">
        <w:rPr>
          <w:sz w:val="20"/>
          <w:szCs w:val="20"/>
        </w:rPr>
        <w:t xml:space="preserve"> marginally lower</w:t>
      </w:r>
      <w:r w:rsidR="00804B0F">
        <w:rPr>
          <w:sz w:val="20"/>
          <w:szCs w:val="20"/>
        </w:rPr>
        <w:t xml:space="preserve"> four year</w:t>
      </w:r>
      <w:r w:rsidR="00AE6C32" w:rsidRPr="00FA2524">
        <w:rPr>
          <w:sz w:val="20"/>
          <w:szCs w:val="20"/>
        </w:rPr>
        <w:t xml:space="preserve"> completi</w:t>
      </w:r>
      <w:r w:rsidR="00804B0F">
        <w:rPr>
          <w:sz w:val="20"/>
          <w:szCs w:val="20"/>
        </w:rPr>
        <w:t>on rates than for previous cohorts</w:t>
      </w:r>
      <w:r w:rsidR="00AE6C32" w:rsidRPr="00FA2524">
        <w:rPr>
          <w:sz w:val="20"/>
          <w:szCs w:val="20"/>
        </w:rPr>
        <w:t>. The four year completion rate for the 2010 cohort was 45.1%, compared with an average of 46.6% for the 2005 to 2009 cohorts.</w:t>
      </w:r>
      <w:r w:rsidRPr="00FA2524">
        <w:rPr>
          <w:sz w:val="20"/>
          <w:szCs w:val="20"/>
        </w:rPr>
        <w:t xml:space="preserve"> </w:t>
      </w:r>
      <w:r w:rsidR="00804B0F">
        <w:rPr>
          <w:sz w:val="20"/>
          <w:szCs w:val="20"/>
        </w:rPr>
        <w:t>New</w:t>
      </w:r>
      <w:r w:rsidRPr="00FA2524">
        <w:rPr>
          <w:sz w:val="20"/>
          <w:szCs w:val="20"/>
        </w:rPr>
        <w:t xml:space="preserve"> data shows that </w:t>
      </w:r>
      <w:r w:rsidR="00B235D1" w:rsidRPr="00FA2524">
        <w:rPr>
          <w:sz w:val="20"/>
          <w:szCs w:val="20"/>
        </w:rPr>
        <w:t xml:space="preserve">the </w:t>
      </w:r>
      <w:r w:rsidRPr="00FA2524">
        <w:rPr>
          <w:sz w:val="20"/>
          <w:szCs w:val="20"/>
        </w:rPr>
        <w:t xml:space="preserve">four year </w:t>
      </w:r>
      <w:r w:rsidR="00803D51" w:rsidRPr="00FA2524">
        <w:rPr>
          <w:sz w:val="20"/>
          <w:szCs w:val="20"/>
        </w:rPr>
        <w:t>completion rate</w:t>
      </w:r>
      <w:r w:rsidRPr="00FA2524">
        <w:rPr>
          <w:sz w:val="20"/>
          <w:szCs w:val="20"/>
        </w:rPr>
        <w:t xml:space="preserve"> for the 2011 commencing cohort</w:t>
      </w:r>
      <w:r w:rsidR="00803D51" w:rsidRPr="00FA2524">
        <w:rPr>
          <w:sz w:val="20"/>
          <w:szCs w:val="20"/>
        </w:rPr>
        <w:t xml:space="preserve"> is </w:t>
      </w:r>
      <w:r w:rsidRPr="00FA2524">
        <w:rPr>
          <w:sz w:val="20"/>
          <w:szCs w:val="20"/>
        </w:rPr>
        <w:t xml:space="preserve">very consistent with </w:t>
      </w:r>
      <w:r w:rsidR="006373AA" w:rsidRPr="00FA2524">
        <w:rPr>
          <w:sz w:val="20"/>
          <w:szCs w:val="20"/>
        </w:rPr>
        <w:t>the</w:t>
      </w:r>
      <w:r w:rsidR="00804B0F">
        <w:rPr>
          <w:sz w:val="20"/>
          <w:szCs w:val="20"/>
        </w:rPr>
        <w:t xml:space="preserve"> 2010 cohort, at </w:t>
      </w:r>
      <w:r w:rsidR="00804B0F" w:rsidRPr="00FA2524">
        <w:rPr>
          <w:sz w:val="20"/>
          <w:szCs w:val="20"/>
        </w:rPr>
        <w:t>45.0%</w:t>
      </w:r>
      <w:r w:rsidR="00804B0F">
        <w:rPr>
          <w:sz w:val="20"/>
          <w:szCs w:val="20"/>
        </w:rPr>
        <w:t xml:space="preserve">. </w:t>
      </w:r>
    </w:p>
    <w:p w:rsidR="00AE6C32" w:rsidRPr="00710784" w:rsidRDefault="00AE6C32" w:rsidP="00AE6C32">
      <w:pPr>
        <w:pStyle w:val="ListParagraph"/>
        <w:numPr>
          <w:ilvl w:val="0"/>
          <w:numId w:val="29"/>
        </w:numPr>
        <w:ind w:left="1843" w:right="521" w:hanging="567"/>
        <w:rPr>
          <w:rFonts w:cstheme="minorHAnsi"/>
          <w:sz w:val="20"/>
          <w:szCs w:val="20"/>
        </w:rPr>
      </w:pPr>
      <w:r w:rsidRPr="00710784">
        <w:rPr>
          <w:rFonts w:cstheme="minorHAnsi"/>
          <w:sz w:val="20"/>
          <w:szCs w:val="20"/>
        </w:rPr>
        <w:t>The proportion of 201</w:t>
      </w:r>
      <w:r w:rsidR="0040177D" w:rsidRPr="00710784">
        <w:rPr>
          <w:rFonts w:cstheme="minorHAnsi"/>
          <w:sz w:val="20"/>
          <w:szCs w:val="20"/>
        </w:rPr>
        <w:t>1</w:t>
      </w:r>
      <w:r w:rsidRPr="00710784">
        <w:rPr>
          <w:rFonts w:cstheme="minorHAnsi"/>
          <w:sz w:val="20"/>
          <w:szCs w:val="20"/>
        </w:rPr>
        <w:t xml:space="preserve"> cohort students who were ‘engaged’ with Higher Education (had either completed a course after fou</w:t>
      </w:r>
      <w:r w:rsidR="00804B0F" w:rsidRPr="00710784">
        <w:rPr>
          <w:rFonts w:cstheme="minorHAnsi"/>
          <w:sz w:val="20"/>
          <w:szCs w:val="20"/>
        </w:rPr>
        <w:t>r years or were still enrolled)</w:t>
      </w:r>
      <w:r w:rsidR="0025742F" w:rsidRPr="00710784">
        <w:rPr>
          <w:rFonts w:cstheme="minorHAnsi"/>
          <w:sz w:val="20"/>
          <w:szCs w:val="20"/>
        </w:rPr>
        <w:t xml:space="preserve"> was </w:t>
      </w:r>
      <w:r w:rsidRPr="00710784">
        <w:rPr>
          <w:rFonts w:cstheme="minorHAnsi"/>
          <w:sz w:val="20"/>
          <w:szCs w:val="20"/>
        </w:rPr>
        <w:t>similar to previous years.</w:t>
      </w:r>
    </w:p>
    <w:p w:rsidR="00BC3BC0" w:rsidRPr="00710784" w:rsidRDefault="00BC3BC0" w:rsidP="00AE6C32">
      <w:pPr>
        <w:pStyle w:val="ListParagraph"/>
        <w:numPr>
          <w:ilvl w:val="0"/>
          <w:numId w:val="29"/>
        </w:numPr>
        <w:ind w:left="1843" w:right="521" w:hanging="567"/>
        <w:rPr>
          <w:rFonts w:cstheme="minorHAnsi"/>
          <w:sz w:val="20"/>
          <w:szCs w:val="20"/>
        </w:rPr>
      </w:pPr>
      <w:r w:rsidRPr="00710784">
        <w:rPr>
          <w:rFonts w:cstheme="minorHAnsi"/>
          <w:sz w:val="20"/>
          <w:szCs w:val="20"/>
        </w:rPr>
        <w:t xml:space="preserve">Additional four year cohort outcomes will continue to be assessed as data becomes available to monitor any future changes related to bachelor degree study at Table </w:t>
      </w:r>
      <w:proofErr w:type="gramStart"/>
      <w:r w:rsidRPr="00710784">
        <w:rPr>
          <w:rFonts w:cstheme="minorHAnsi"/>
          <w:sz w:val="20"/>
          <w:szCs w:val="20"/>
        </w:rPr>
        <w:t>A</w:t>
      </w:r>
      <w:proofErr w:type="gramEnd"/>
      <w:r w:rsidRPr="00710784">
        <w:rPr>
          <w:rFonts w:cstheme="minorHAnsi"/>
          <w:sz w:val="20"/>
          <w:szCs w:val="20"/>
        </w:rPr>
        <w:t xml:space="preserve"> institutions.</w:t>
      </w:r>
    </w:p>
    <w:p w:rsidR="00BC3BC0" w:rsidRPr="00FA2524" w:rsidRDefault="00BC3BC0" w:rsidP="00BC3BC0">
      <w:pPr>
        <w:pStyle w:val="ListParagraph"/>
        <w:ind w:left="1843" w:right="521"/>
        <w:rPr>
          <w:sz w:val="20"/>
          <w:szCs w:val="20"/>
        </w:rPr>
      </w:pPr>
    </w:p>
    <w:p w:rsidR="00BC3BC0" w:rsidRPr="00FA2524" w:rsidRDefault="00BC3BC0" w:rsidP="00BC3BC0">
      <w:pPr>
        <w:pStyle w:val="ListParagraph"/>
        <w:numPr>
          <w:ilvl w:val="0"/>
          <w:numId w:val="22"/>
        </w:numPr>
        <w:ind w:left="1134" w:right="521"/>
        <w:rPr>
          <w:sz w:val="20"/>
          <w:szCs w:val="20"/>
        </w:rPr>
      </w:pPr>
      <w:r w:rsidRPr="00FA2524">
        <w:rPr>
          <w:sz w:val="20"/>
          <w:szCs w:val="20"/>
        </w:rPr>
        <w:t>Student outcomes for domestic undergraduates at Non-University Higher Education Institutions (</w:t>
      </w:r>
      <w:proofErr w:type="spellStart"/>
      <w:r w:rsidRPr="00FA2524">
        <w:rPr>
          <w:sz w:val="20"/>
          <w:szCs w:val="20"/>
        </w:rPr>
        <w:t>NUHEIs</w:t>
      </w:r>
      <w:proofErr w:type="spellEnd"/>
      <w:r w:rsidRPr="00FA2524">
        <w:rPr>
          <w:sz w:val="20"/>
          <w:szCs w:val="20"/>
        </w:rPr>
        <w:t xml:space="preserve">) are published for the first time in this report. </w:t>
      </w:r>
    </w:p>
    <w:p w:rsidR="00BC3BC0" w:rsidRPr="00710784" w:rsidRDefault="00BC3BC0" w:rsidP="00BC3BC0">
      <w:pPr>
        <w:pStyle w:val="ListParagraph"/>
        <w:numPr>
          <w:ilvl w:val="0"/>
          <w:numId w:val="29"/>
        </w:numPr>
        <w:ind w:left="1843" w:right="521" w:hanging="567"/>
        <w:rPr>
          <w:rFonts w:cstheme="minorHAnsi"/>
          <w:sz w:val="20"/>
          <w:szCs w:val="20"/>
        </w:rPr>
      </w:pPr>
      <w:r w:rsidRPr="00710784">
        <w:rPr>
          <w:rFonts w:cstheme="minorHAnsi"/>
          <w:sz w:val="20"/>
          <w:szCs w:val="20"/>
        </w:rPr>
        <w:t xml:space="preserve">For the most recent cohort available (2011 cohort), four years after commencement, 39.2% of students had completed a course, 19.1% were still enrolled, and the remainder had either re-enrolled, but dropped out before 2014 (18.4%) or never returned after 2011 (23.2%). </w:t>
      </w:r>
    </w:p>
    <w:p w:rsidR="00BC3BC0" w:rsidRPr="00710784" w:rsidRDefault="00804B0F" w:rsidP="00BC3BC0">
      <w:pPr>
        <w:pStyle w:val="ListParagraph"/>
        <w:numPr>
          <w:ilvl w:val="0"/>
          <w:numId w:val="29"/>
        </w:numPr>
        <w:ind w:left="1843" w:right="521" w:hanging="567"/>
        <w:rPr>
          <w:rFonts w:cstheme="minorHAnsi"/>
          <w:sz w:val="20"/>
          <w:szCs w:val="20"/>
        </w:rPr>
      </w:pPr>
      <w:r w:rsidRPr="00710784">
        <w:rPr>
          <w:rFonts w:cstheme="minorHAnsi"/>
          <w:sz w:val="20"/>
          <w:szCs w:val="20"/>
        </w:rPr>
        <w:t>T</w:t>
      </w:r>
      <w:r w:rsidR="00BC3BC0" w:rsidRPr="00710784">
        <w:rPr>
          <w:rFonts w:cstheme="minorHAnsi"/>
          <w:sz w:val="20"/>
          <w:szCs w:val="20"/>
        </w:rPr>
        <w:t>he overall completion rate shifted from 38.9% after four</w:t>
      </w:r>
      <w:r w:rsidRPr="00710784">
        <w:rPr>
          <w:rFonts w:cstheme="minorHAnsi"/>
          <w:sz w:val="20"/>
          <w:szCs w:val="20"/>
        </w:rPr>
        <w:t xml:space="preserve"> years to 45.7% after six years for the 2009 cohort (the most recent available).</w:t>
      </w:r>
    </w:p>
    <w:p w:rsidR="003D6071" w:rsidRPr="00FA2524" w:rsidRDefault="003D6071" w:rsidP="003D6071">
      <w:pPr>
        <w:pStyle w:val="ListParagraph"/>
        <w:ind w:left="1843" w:right="521"/>
        <w:rPr>
          <w:sz w:val="20"/>
          <w:szCs w:val="20"/>
        </w:rPr>
      </w:pPr>
    </w:p>
    <w:p w:rsidR="003D6071" w:rsidRDefault="003D6071" w:rsidP="00710784">
      <w:pPr>
        <w:pStyle w:val="ListParagraph"/>
        <w:numPr>
          <w:ilvl w:val="0"/>
          <w:numId w:val="22"/>
        </w:numPr>
        <w:ind w:left="1134" w:right="521"/>
        <w:rPr>
          <w:sz w:val="20"/>
          <w:szCs w:val="20"/>
        </w:rPr>
      </w:pPr>
      <w:r w:rsidRPr="00FA2524">
        <w:rPr>
          <w:sz w:val="20"/>
          <w:szCs w:val="20"/>
        </w:rPr>
        <w:t xml:space="preserve">Outcomes for domestic commencing </w:t>
      </w:r>
      <w:r w:rsidR="005E7F7D">
        <w:rPr>
          <w:sz w:val="20"/>
          <w:szCs w:val="20"/>
        </w:rPr>
        <w:t>bachelor</w:t>
      </w:r>
      <w:r w:rsidRPr="00FA2524">
        <w:rPr>
          <w:sz w:val="20"/>
          <w:szCs w:val="20"/>
        </w:rPr>
        <w:t xml:space="preserve"> students at Table </w:t>
      </w:r>
      <w:proofErr w:type="gramStart"/>
      <w:r w:rsidRPr="00FA2524">
        <w:rPr>
          <w:sz w:val="20"/>
          <w:szCs w:val="20"/>
        </w:rPr>
        <w:t>A</w:t>
      </w:r>
      <w:proofErr w:type="gramEnd"/>
      <w:r w:rsidR="00CD7D81">
        <w:rPr>
          <w:sz w:val="20"/>
          <w:szCs w:val="20"/>
        </w:rPr>
        <w:t xml:space="preserve"> institutions</w:t>
      </w:r>
      <w:r w:rsidRPr="00FA2524">
        <w:rPr>
          <w:sz w:val="20"/>
          <w:szCs w:val="20"/>
        </w:rPr>
        <w:t xml:space="preserve"> and </w:t>
      </w:r>
      <w:proofErr w:type="spellStart"/>
      <w:r w:rsidRPr="00FA2524">
        <w:rPr>
          <w:sz w:val="20"/>
          <w:szCs w:val="20"/>
        </w:rPr>
        <w:t>NUHEIs</w:t>
      </w:r>
      <w:proofErr w:type="spellEnd"/>
      <w:r w:rsidRPr="00FA2524">
        <w:rPr>
          <w:sz w:val="20"/>
          <w:szCs w:val="20"/>
        </w:rPr>
        <w:t xml:space="preserve"> </w:t>
      </w:r>
      <w:r w:rsidR="00FA2524" w:rsidRPr="00FA2524">
        <w:rPr>
          <w:sz w:val="20"/>
          <w:szCs w:val="20"/>
        </w:rPr>
        <w:t>were</w:t>
      </w:r>
      <w:r w:rsidRPr="00FA2524">
        <w:rPr>
          <w:sz w:val="20"/>
          <w:szCs w:val="20"/>
        </w:rPr>
        <w:t xml:space="preserve"> directly compared for the 2007 student cohort</w:t>
      </w:r>
      <w:r w:rsidR="00FA2524" w:rsidRPr="00FA2524">
        <w:rPr>
          <w:sz w:val="20"/>
          <w:szCs w:val="20"/>
        </w:rPr>
        <w:t xml:space="preserve">. </w:t>
      </w:r>
      <w:r w:rsidR="00FA2524">
        <w:rPr>
          <w:sz w:val="20"/>
          <w:szCs w:val="20"/>
        </w:rPr>
        <w:t>T</w:t>
      </w:r>
      <w:r w:rsidR="00FA2524" w:rsidRPr="00FA2524">
        <w:rPr>
          <w:sz w:val="20"/>
          <w:szCs w:val="20"/>
        </w:rPr>
        <w:t xml:space="preserve">he proportion of students who had </w:t>
      </w:r>
      <w:r w:rsidR="00FA2524" w:rsidRPr="005461A9">
        <w:rPr>
          <w:sz w:val="20"/>
          <w:szCs w:val="20"/>
        </w:rPr>
        <w:t xml:space="preserve">completed a course was very similar after three years for Table </w:t>
      </w:r>
      <w:proofErr w:type="spellStart"/>
      <w:proofErr w:type="gramStart"/>
      <w:r w:rsidR="00FA2524" w:rsidRPr="005461A9">
        <w:rPr>
          <w:sz w:val="20"/>
          <w:szCs w:val="20"/>
        </w:rPr>
        <w:t>A</w:t>
      </w:r>
      <w:proofErr w:type="spellEnd"/>
      <w:proofErr w:type="gramEnd"/>
      <w:r w:rsidR="008D1F76">
        <w:rPr>
          <w:sz w:val="20"/>
          <w:szCs w:val="20"/>
        </w:rPr>
        <w:t xml:space="preserve"> institution students</w:t>
      </w:r>
      <w:r w:rsidR="00FA2524" w:rsidRPr="005461A9">
        <w:rPr>
          <w:sz w:val="20"/>
          <w:szCs w:val="20"/>
        </w:rPr>
        <w:t xml:space="preserve"> and </w:t>
      </w:r>
      <w:proofErr w:type="spellStart"/>
      <w:r w:rsidR="00FA2524" w:rsidRPr="005461A9">
        <w:rPr>
          <w:sz w:val="20"/>
          <w:szCs w:val="20"/>
        </w:rPr>
        <w:t>NUHEI</w:t>
      </w:r>
      <w:proofErr w:type="spellEnd"/>
      <w:r w:rsidR="00FA2524" w:rsidRPr="005461A9">
        <w:rPr>
          <w:sz w:val="20"/>
          <w:szCs w:val="20"/>
        </w:rPr>
        <w:t xml:space="preserve"> students. </w:t>
      </w:r>
      <w:r w:rsidR="003E2AE8">
        <w:rPr>
          <w:sz w:val="20"/>
          <w:szCs w:val="20"/>
        </w:rPr>
        <w:t>Subsequently</w:t>
      </w:r>
      <w:r w:rsidR="00FA2524" w:rsidRPr="005461A9">
        <w:rPr>
          <w:sz w:val="20"/>
          <w:szCs w:val="20"/>
        </w:rPr>
        <w:t xml:space="preserve">, however, the completion rate for </w:t>
      </w:r>
      <w:proofErr w:type="spellStart"/>
      <w:r w:rsidR="00FA2524" w:rsidRPr="005461A9">
        <w:rPr>
          <w:sz w:val="20"/>
          <w:szCs w:val="20"/>
        </w:rPr>
        <w:t>NUHEI</w:t>
      </w:r>
      <w:proofErr w:type="spellEnd"/>
      <w:r w:rsidR="00FA2524" w:rsidRPr="005461A9">
        <w:rPr>
          <w:sz w:val="20"/>
          <w:szCs w:val="20"/>
        </w:rPr>
        <w:t xml:space="preserve"> students slowed compared with Table </w:t>
      </w:r>
      <w:proofErr w:type="spellStart"/>
      <w:proofErr w:type="gramStart"/>
      <w:r w:rsidR="00FA2524" w:rsidRPr="005461A9">
        <w:rPr>
          <w:sz w:val="20"/>
          <w:szCs w:val="20"/>
        </w:rPr>
        <w:t>A</w:t>
      </w:r>
      <w:proofErr w:type="spellEnd"/>
      <w:proofErr w:type="gramEnd"/>
      <w:r w:rsidR="008D1F76">
        <w:rPr>
          <w:sz w:val="20"/>
          <w:szCs w:val="20"/>
        </w:rPr>
        <w:t xml:space="preserve"> institution</w:t>
      </w:r>
      <w:r w:rsidR="00FA2524" w:rsidRPr="005461A9">
        <w:rPr>
          <w:sz w:val="20"/>
          <w:szCs w:val="20"/>
        </w:rPr>
        <w:t xml:space="preserve"> students. </w:t>
      </w:r>
      <w:r w:rsidR="005461A9" w:rsidRPr="005461A9">
        <w:rPr>
          <w:sz w:val="20"/>
          <w:szCs w:val="20"/>
        </w:rPr>
        <w:t xml:space="preserve">The lower completion rate for </w:t>
      </w:r>
      <w:r w:rsidR="005E7F7D">
        <w:rPr>
          <w:sz w:val="20"/>
          <w:szCs w:val="20"/>
        </w:rPr>
        <w:t>bachelor</w:t>
      </w:r>
      <w:r w:rsidR="005461A9" w:rsidRPr="005461A9">
        <w:rPr>
          <w:sz w:val="20"/>
          <w:szCs w:val="20"/>
        </w:rPr>
        <w:t xml:space="preserve"> students at </w:t>
      </w:r>
      <w:proofErr w:type="spellStart"/>
      <w:r w:rsidR="005461A9" w:rsidRPr="005461A9">
        <w:rPr>
          <w:sz w:val="20"/>
          <w:szCs w:val="20"/>
        </w:rPr>
        <w:t>NUHEIs</w:t>
      </w:r>
      <w:proofErr w:type="spellEnd"/>
      <w:r w:rsidR="005461A9" w:rsidRPr="005461A9">
        <w:rPr>
          <w:sz w:val="20"/>
          <w:szCs w:val="20"/>
        </w:rPr>
        <w:t xml:space="preserve"> com</w:t>
      </w:r>
      <w:r w:rsidR="00804B0F">
        <w:rPr>
          <w:sz w:val="20"/>
          <w:szCs w:val="20"/>
        </w:rPr>
        <w:t xml:space="preserve">pared with Table </w:t>
      </w:r>
      <w:proofErr w:type="gramStart"/>
      <w:r w:rsidR="00804B0F">
        <w:rPr>
          <w:sz w:val="20"/>
          <w:szCs w:val="20"/>
        </w:rPr>
        <w:t>A</w:t>
      </w:r>
      <w:proofErr w:type="gramEnd"/>
      <w:r w:rsidR="00804B0F">
        <w:rPr>
          <w:sz w:val="20"/>
          <w:szCs w:val="20"/>
        </w:rPr>
        <w:t xml:space="preserve"> institutions</w:t>
      </w:r>
      <w:r w:rsidR="005461A9" w:rsidRPr="005461A9">
        <w:rPr>
          <w:sz w:val="20"/>
          <w:szCs w:val="20"/>
        </w:rPr>
        <w:t xml:space="preserve"> was related to the high rate</w:t>
      </w:r>
      <w:r w:rsidR="005461A9">
        <w:rPr>
          <w:sz w:val="20"/>
          <w:szCs w:val="20"/>
        </w:rPr>
        <w:t>.</w:t>
      </w:r>
      <w:r w:rsidR="00FA2524" w:rsidRPr="005461A9">
        <w:rPr>
          <w:sz w:val="20"/>
          <w:szCs w:val="20"/>
        </w:rPr>
        <w:t xml:space="preserve"> After the first year, 27.7% of </w:t>
      </w:r>
      <w:proofErr w:type="spellStart"/>
      <w:r w:rsidR="00FA2524" w:rsidRPr="005461A9">
        <w:rPr>
          <w:sz w:val="20"/>
          <w:szCs w:val="20"/>
        </w:rPr>
        <w:t>NUHEI</w:t>
      </w:r>
      <w:proofErr w:type="spellEnd"/>
      <w:r w:rsidR="00FA2524" w:rsidRPr="005461A9">
        <w:rPr>
          <w:sz w:val="20"/>
          <w:szCs w:val="20"/>
        </w:rPr>
        <w:t xml:space="preserve"> students did not return to </w:t>
      </w:r>
      <w:proofErr w:type="gramStart"/>
      <w:r w:rsidR="00FA2524" w:rsidRPr="005461A9">
        <w:rPr>
          <w:sz w:val="20"/>
          <w:szCs w:val="20"/>
        </w:rPr>
        <w:t>study,</w:t>
      </w:r>
      <w:proofErr w:type="gramEnd"/>
      <w:r w:rsidR="00FA2524" w:rsidRPr="005461A9">
        <w:rPr>
          <w:sz w:val="20"/>
          <w:szCs w:val="20"/>
        </w:rPr>
        <w:t xml:space="preserve"> nearly double the rate</w:t>
      </w:r>
      <w:r w:rsidR="005461A9">
        <w:rPr>
          <w:sz w:val="20"/>
          <w:szCs w:val="20"/>
        </w:rPr>
        <w:t xml:space="preserve"> for</w:t>
      </w:r>
      <w:r w:rsidR="00FA2524" w:rsidRPr="005461A9">
        <w:rPr>
          <w:sz w:val="20"/>
          <w:szCs w:val="20"/>
        </w:rPr>
        <w:t xml:space="preserve"> Table A institutions (14.7%).</w:t>
      </w:r>
    </w:p>
    <w:p w:rsidR="004E196F" w:rsidRDefault="004E196F" w:rsidP="004E196F">
      <w:pPr>
        <w:pStyle w:val="ListParagraph"/>
        <w:ind w:left="1134" w:right="521"/>
        <w:rPr>
          <w:sz w:val="20"/>
          <w:szCs w:val="20"/>
        </w:rPr>
      </w:pPr>
    </w:p>
    <w:p w:rsidR="0086662B" w:rsidRPr="0086662B" w:rsidRDefault="008241C6" w:rsidP="003829FA">
      <w:pPr>
        <w:pStyle w:val="Heading1"/>
      </w:pPr>
      <w:bookmarkStart w:id="1" w:name="_Toc460235161"/>
      <w:r>
        <w:lastRenderedPageBreak/>
        <w:t>Background</w:t>
      </w:r>
      <w:bookmarkEnd w:id="1"/>
    </w:p>
    <w:p w:rsidR="00B549F8" w:rsidRDefault="00C9710B" w:rsidP="00F73A27">
      <w:r>
        <w:t xml:space="preserve">This report </w:t>
      </w:r>
      <w:r w:rsidR="009D2463">
        <w:t>is the latest offering in a series of Department of Education and Training p</w:t>
      </w:r>
      <w:r w:rsidR="00D1435B">
        <w:t>ublications tracking outcomes for</w:t>
      </w:r>
      <w:r w:rsidR="009D2463">
        <w:t xml:space="preserve"> </w:t>
      </w:r>
      <w:r w:rsidR="00550D29">
        <w:t xml:space="preserve">higher education </w:t>
      </w:r>
      <w:r w:rsidR="009D2463">
        <w:t>student cohorts.</w:t>
      </w:r>
      <w:r w:rsidR="00422B45">
        <w:t xml:space="preserve"> </w:t>
      </w:r>
      <w:r w:rsidR="00550D29">
        <w:t>P</w:t>
      </w:r>
      <w:r w:rsidR="00422B45">
        <w:t>revious report</w:t>
      </w:r>
      <w:r w:rsidR="00034099">
        <w:t>s</w:t>
      </w:r>
      <w:r w:rsidR="00417033">
        <w:rPr>
          <w:rStyle w:val="FootnoteReference"/>
        </w:rPr>
        <w:footnoteReference w:id="1"/>
      </w:r>
      <w:r w:rsidR="00422B45">
        <w:t xml:space="preserve"> tracked all domestic bachelor students commencing at Table </w:t>
      </w:r>
      <w:proofErr w:type="gramStart"/>
      <w:r w:rsidR="00422B45">
        <w:t>A</w:t>
      </w:r>
      <w:proofErr w:type="gramEnd"/>
      <w:r w:rsidR="00422B45">
        <w:t xml:space="preserve"> </w:t>
      </w:r>
      <w:r w:rsidR="00CD7D81">
        <w:t>institutions</w:t>
      </w:r>
      <w:r w:rsidR="00422B45">
        <w:rPr>
          <w:rStyle w:val="FootnoteReference"/>
        </w:rPr>
        <w:footnoteReference w:id="2"/>
      </w:r>
      <w:r w:rsidR="00550D29">
        <w:t xml:space="preserve">, using </w:t>
      </w:r>
      <w:r w:rsidR="00422B45" w:rsidRPr="002B0354">
        <w:t>student I</w:t>
      </w:r>
      <w:r w:rsidR="00550D29">
        <w:t>D (within institution) and</w:t>
      </w:r>
      <w:r w:rsidR="00422B45" w:rsidRPr="002B0354">
        <w:t xml:space="preserve"> Commonwealth Higher Education Student Support Number, </w:t>
      </w:r>
      <w:proofErr w:type="spellStart"/>
      <w:r w:rsidR="00422B45" w:rsidRPr="002B0354">
        <w:t>CHESSN</w:t>
      </w:r>
      <w:proofErr w:type="spellEnd"/>
      <w:r w:rsidR="00422B45">
        <w:rPr>
          <w:rStyle w:val="FootnoteReference"/>
        </w:rPr>
        <w:footnoteReference w:id="3"/>
      </w:r>
      <w:r w:rsidR="00422B45" w:rsidRPr="002B0354">
        <w:t xml:space="preserve"> (across institutions). </w:t>
      </w:r>
      <w:r w:rsidR="00422B45">
        <w:t xml:space="preserve"> </w:t>
      </w:r>
      <w:r w:rsidR="00D57D99" w:rsidRPr="002B0354">
        <w:t>The results provide</w:t>
      </w:r>
      <w:r w:rsidR="00D57D99">
        <w:t>d</w:t>
      </w:r>
      <w:r w:rsidR="00D57D99" w:rsidRPr="002B0354">
        <w:t xml:space="preserve"> an overview of student </w:t>
      </w:r>
      <w:r w:rsidR="00D57D99">
        <w:t xml:space="preserve">outcomes </w:t>
      </w:r>
      <w:r w:rsidR="00034099">
        <w:t>four, six, eight and nine years after</w:t>
      </w:r>
      <w:r w:rsidR="00DF0853">
        <w:t xml:space="preserve"> students commenced </w:t>
      </w:r>
      <w:r w:rsidR="00034099">
        <w:t>a course</w:t>
      </w:r>
      <w:r w:rsidR="0017173E">
        <w:t>. That is</w:t>
      </w:r>
      <w:r w:rsidR="00D57D99">
        <w:t>, how many students had completed their studies</w:t>
      </w:r>
      <w:r w:rsidR="00536C0A">
        <w:rPr>
          <w:rStyle w:val="FootnoteReference"/>
        </w:rPr>
        <w:footnoteReference w:id="4"/>
      </w:r>
      <w:proofErr w:type="gramStart"/>
      <w:r w:rsidR="00D57D99">
        <w:t>,</w:t>
      </w:r>
      <w:proofErr w:type="gramEnd"/>
      <w:r w:rsidR="00D57D99" w:rsidRPr="00E330DF">
        <w:rPr>
          <w:rStyle w:val="FootnoteReference"/>
        </w:rPr>
        <w:t xml:space="preserve"> </w:t>
      </w:r>
      <w:r w:rsidR="00D57D99" w:rsidRPr="002B0354">
        <w:t xml:space="preserve">how many were still studying, and how many were neither studying nor had completed </w:t>
      </w:r>
      <w:r w:rsidR="00D57D99">
        <w:t xml:space="preserve">an award </w:t>
      </w:r>
      <w:r w:rsidR="00D57D99" w:rsidRPr="002B0354">
        <w:t>and therefore were no longer at the original inst</w:t>
      </w:r>
      <w:r w:rsidR="004339EC">
        <w:t>itution or the institution</w:t>
      </w:r>
      <w:r w:rsidR="00091C1C">
        <w:t xml:space="preserve"> to which they had </w:t>
      </w:r>
      <w:r w:rsidR="00D57D99" w:rsidRPr="002B0354">
        <w:t>transferred.</w:t>
      </w:r>
      <w:r w:rsidR="00D57D99">
        <w:t xml:space="preserve"> </w:t>
      </w:r>
    </w:p>
    <w:p w:rsidR="00586E28" w:rsidRDefault="00034099" w:rsidP="00F73A27">
      <w:r>
        <w:t xml:space="preserve">In previous reports, </w:t>
      </w:r>
      <w:r w:rsidR="00021F8E">
        <w:t xml:space="preserve">cohorts of domestic bachelor students commencing at Table </w:t>
      </w:r>
      <w:proofErr w:type="gramStart"/>
      <w:r w:rsidR="00021F8E">
        <w:t>A</w:t>
      </w:r>
      <w:proofErr w:type="gramEnd"/>
      <w:r w:rsidR="00021F8E">
        <w:t xml:space="preserve"> </w:t>
      </w:r>
      <w:r w:rsidR="00E72E67">
        <w:t>institutions</w:t>
      </w:r>
      <w:r w:rsidR="00021F8E">
        <w:t xml:space="preserve"> </w:t>
      </w:r>
      <w:r>
        <w:t>from 2005 to 2010 were analy</w:t>
      </w:r>
      <w:r w:rsidR="00B549F8">
        <w:t>sed. The analyses also summarised</w:t>
      </w:r>
      <w:r>
        <w:t xml:space="preserve"> </w:t>
      </w:r>
      <w:r w:rsidR="00586E28">
        <w:t>student outcomes by differen</w:t>
      </w:r>
      <w:r w:rsidR="00536C0A">
        <w:t>t</w:t>
      </w:r>
      <w:r w:rsidR="00586E28">
        <w:t xml:space="preserve"> student ch</w:t>
      </w:r>
      <w:r w:rsidR="0097345D">
        <w:t xml:space="preserve">aracteristics, for example </w:t>
      </w:r>
      <w:r w:rsidR="0017173E">
        <w:t>by age group, basis of</w:t>
      </w:r>
      <w:r w:rsidR="00586E28">
        <w:t xml:space="preserve"> admission</w:t>
      </w:r>
      <w:r w:rsidR="0017173E">
        <w:t xml:space="preserve"> to university or field of education</w:t>
      </w:r>
      <w:r w:rsidR="00586E28">
        <w:t>.</w:t>
      </w:r>
    </w:p>
    <w:p w:rsidR="001C4CBC" w:rsidRDefault="001C4CBC" w:rsidP="001C4CBC">
      <w:pPr>
        <w:spacing w:after="240"/>
      </w:pPr>
      <w:r>
        <w:t xml:space="preserve">The tracking of cohorts over time enables </w:t>
      </w:r>
      <w:r w:rsidR="004339EC">
        <w:t>a</w:t>
      </w:r>
      <w:r>
        <w:t xml:space="preserve"> better understand</w:t>
      </w:r>
      <w:r w:rsidR="004339EC">
        <w:t>ing of</w:t>
      </w:r>
      <w:r>
        <w:t xml:space="preserve"> the progr</w:t>
      </w:r>
      <w:r w:rsidR="003A4ACC">
        <w:t>ession of students through the higher education s</w:t>
      </w:r>
      <w:r>
        <w:t>ystem. Tracking outcomes also assists in understanding student per</w:t>
      </w:r>
      <w:r w:rsidR="00091C1C">
        <w:t>formance and is a useful tool for</w:t>
      </w:r>
      <w:r>
        <w:t xml:space="preserve"> identifying students with specific characterist</w:t>
      </w:r>
      <w:r w:rsidR="00C40628">
        <w:t xml:space="preserve">ics who are more likely to drop </w:t>
      </w:r>
      <w:r>
        <w:t xml:space="preserve">out and </w:t>
      </w:r>
      <w:r w:rsidR="004339EC">
        <w:t xml:space="preserve">may benefit </w:t>
      </w:r>
      <w:r>
        <w:t xml:space="preserve">most from early assistance. </w:t>
      </w:r>
    </w:p>
    <w:p w:rsidR="00366F12" w:rsidRDefault="00366F12" w:rsidP="00366F12"/>
    <w:p w:rsidR="00EF33AF" w:rsidRDefault="00B549F8" w:rsidP="00EF33AF">
      <w:pPr>
        <w:pStyle w:val="Heading1"/>
      </w:pPr>
      <w:bookmarkStart w:id="2" w:name="_Toc460235162"/>
      <w:r>
        <w:t>Current</w:t>
      </w:r>
      <w:r w:rsidR="00EF33AF">
        <w:t xml:space="preserve"> </w:t>
      </w:r>
      <w:r w:rsidR="00A74AD2">
        <w:t>a</w:t>
      </w:r>
      <w:r w:rsidR="00EF33AF">
        <w:t>nalysis</w:t>
      </w:r>
      <w:bookmarkEnd w:id="2"/>
    </w:p>
    <w:p w:rsidR="00B549F8" w:rsidRDefault="00B549F8" w:rsidP="00034099">
      <w:r>
        <w:t xml:space="preserve">The current report builds on </w:t>
      </w:r>
      <w:r w:rsidR="00D1435B">
        <w:t xml:space="preserve">the assessment of </w:t>
      </w:r>
      <w:r>
        <w:t xml:space="preserve">Table </w:t>
      </w:r>
      <w:proofErr w:type="spellStart"/>
      <w:proofErr w:type="gramStart"/>
      <w:r>
        <w:t>A</w:t>
      </w:r>
      <w:proofErr w:type="spellEnd"/>
      <w:proofErr w:type="gramEnd"/>
      <w:r w:rsidR="008D1F76">
        <w:t xml:space="preserve"> institution</w:t>
      </w:r>
      <w:r>
        <w:t xml:space="preserve"> commencing domestic bachelor student </w:t>
      </w:r>
      <w:r w:rsidR="00D1435B">
        <w:t xml:space="preserve">outcomes </w:t>
      </w:r>
      <w:r>
        <w:t>in the previous report</w:t>
      </w:r>
      <w:r w:rsidR="008C6706">
        <w:t>s</w:t>
      </w:r>
      <w:r>
        <w:t>, by incorpora</w:t>
      </w:r>
      <w:r w:rsidR="0025742F">
        <w:t xml:space="preserve">ting </w:t>
      </w:r>
      <w:r w:rsidR="00417033">
        <w:t xml:space="preserve">additional </w:t>
      </w:r>
      <w:r w:rsidR="0025742F">
        <w:t xml:space="preserve">student data from the 2014 </w:t>
      </w:r>
      <w:r w:rsidRPr="0025742F">
        <w:rPr>
          <w:i/>
        </w:rPr>
        <w:t>Higher Education Statistics Collection</w:t>
      </w:r>
      <w:r>
        <w:t xml:space="preserve">.  </w:t>
      </w:r>
    </w:p>
    <w:p w:rsidR="00034099" w:rsidRDefault="00B549F8" w:rsidP="00034099">
      <w:r>
        <w:t xml:space="preserve">The </w:t>
      </w:r>
      <w:r w:rsidR="00D1435B">
        <w:t xml:space="preserve">most recent </w:t>
      </w:r>
      <w:r w:rsidR="00804B0F">
        <w:t>c</w:t>
      </w:r>
      <w:r w:rsidR="00D1435B">
        <w:t xml:space="preserve">ohort </w:t>
      </w:r>
      <w:r w:rsidR="00804B0F">
        <w:t>a</w:t>
      </w:r>
      <w:r w:rsidR="00D1435B">
        <w:t>nalysis</w:t>
      </w:r>
      <w:r>
        <w:t xml:space="preserve"> report (</w:t>
      </w:r>
      <w:r w:rsidR="00034099" w:rsidRPr="00D57D99">
        <w:rPr>
          <w:i/>
        </w:rPr>
        <w:t>Completion Rates of Domestic Bachelor Students</w:t>
      </w:r>
      <w:r>
        <w:rPr>
          <w:i/>
        </w:rPr>
        <w:t>-</w:t>
      </w:r>
      <w:r w:rsidR="00034099" w:rsidRPr="00D57D99">
        <w:rPr>
          <w:i/>
        </w:rPr>
        <w:t xml:space="preserve"> </w:t>
      </w:r>
      <w:proofErr w:type="gramStart"/>
      <w:r w:rsidR="00034099" w:rsidRPr="00D57D99">
        <w:rPr>
          <w:i/>
        </w:rPr>
        <w:t>A</w:t>
      </w:r>
      <w:proofErr w:type="gramEnd"/>
      <w:r w:rsidR="00034099" w:rsidRPr="00D57D99">
        <w:rPr>
          <w:i/>
        </w:rPr>
        <w:t xml:space="preserve"> Cohort </w:t>
      </w:r>
      <w:r w:rsidR="00034099" w:rsidRPr="00B549F8">
        <w:rPr>
          <w:i/>
        </w:rPr>
        <w:t>Analysis,</w:t>
      </w:r>
      <w:r w:rsidRPr="00B549F8">
        <w:rPr>
          <w:i/>
        </w:rPr>
        <w:t xml:space="preserve"> 2005-2013</w:t>
      </w:r>
      <w:r w:rsidR="00D1435B">
        <w:t xml:space="preserve">) </w:t>
      </w:r>
      <w:r w:rsidR="00021F8E">
        <w:t xml:space="preserve">established that the vast majority of students who complete a course have done so after nine years. Tracking students beyond nine years adds little value to </w:t>
      </w:r>
      <w:r w:rsidR="00417033">
        <w:t>the assessment of student outcomes</w:t>
      </w:r>
      <w:r w:rsidR="00021F8E">
        <w:t>. In the previous report, nine year outcomes for the 2005 student cohort were presented</w:t>
      </w:r>
      <w:r w:rsidR="00355FBF">
        <w:t xml:space="preserve"> (outcomes by 2013)</w:t>
      </w:r>
      <w:r w:rsidR="00021F8E">
        <w:t xml:space="preserve">. The current report compares </w:t>
      </w:r>
      <w:r w:rsidR="00FA56BC">
        <w:t>these results</w:t>
      </w:r>
      <w:r w:rsidR="00021F8E">
        <w:t xml:space="preserve"> with nine year outcomes for the 2006 cohort (outcomes by 2014)</w:t>
      </w:r>
      <w:r w:rsidR="00241FB3">
        <w:t>. Over time,</w:t>
      </w:r>
      <w:r w:rsidR="00FA56BC">
        <w:t xml:space="preserve"> as </w:t>
      </w:r>
      <w:r w:rsidR="00241FB3">
        <w:t>nine year outcome data becomes available</w:t>
      </w:r>
      <w:r w:rsidR="00FA56BC">
        <w:t xml:space="preserve"> for additional cohorts</w:t>
      </w:r>
      <w:r w:rsidR="00241FB3">
        <w:t xml:space="preserve">, </w:t>
      </w:r>
      <w:r w:rsidR="00D1435B">
        <w:t>any trends in changing student outcomes will be</w:t>
      </w:r>
      <w:r w:rsidR="00355FBF">
        <w:t>come</w:t>
      </w:r>
      <w:r w:rsidR="00D1435B">
        <w:t xml:space="preserve"> </w:t>
      </w:r>
      <w:r w:rsidR="003416BB">
        <w:t>clear</w:t>
      </w:r>
      <w:r w:rsidR="00D1435B">
        <w:t xml:space="preserve">. </w:t>
      </w:r>
    </w:p>
    <w:p w:rsidR="00715EC8" w:rsidRDefault="00997E64" w:rsidP="00C9710B">
      <w:r>
        <w:lastRenderedPageBreak/>
        <w:t>In additio</w:t>
      </w:r>
      <w:r w:rsidR="00EE288A">
        <w:t xml:space="preserve">n to reviewing </w:t>
      </w:r>
      <w:r w:rsidR="00A95506">
        <w:t xml:space="preserve">cohorts </w:t>
      </w:r>
      <w:r w:rsidR="00EE288A">
        <w:t xml:space="preserve">nine years after </w:t>
      </w:r>
      <w:r>
        <w:t>commencement, this report provide</w:t>
      </w:r>
      <w:r w:rsidR="00DA277F">
        <w:t>s information on student cohorts</w:t>
      </w:r>
      <w:r w:rsidR="00EE288A">
        <w:t xml:space="preserve"> four </w:t>
      </w:r>
      <w:r>
        <w:t>years after starting their course.</w:t>
      </w:r>
      <w:r w:rsidR="00EE288A">
        <w:t xml:space="preserve"> </w:t>
      </w:r>
      <w:r w:rsidR="00A95506">
        <w:t>Although</w:t>
      </w:r>
      <w:r w:rsidR="00804B0F">
        <w:t xml:space="preserve"> </w:t>
      </w:r>
      <w:r w:rsidR="00A95506">
        <w:t>the proportion of students who have completed a course</w:t>
      </w:r>
      <w:r w:rsidR="00417033">
        <w:t xml:space="preserve"> after four years</w:t>
      </w:r>
      <w:r w:rsidR="00A95506">
        <w:t xml:space="preserve"> is less than </w:t>
      </w:r>
      <w:r w:rsidR="003E2AE8">
        <w:t>50%</w:t>
      </w:r>
      <w:r w:rsidR="00715EC8">
        <w:t xml:space="preserve">, </w:t>
      </w:r>
      <w:r w:rsidR="00417033">
        <w:t>this</w:t>
      </w:r>
      <w:r w:rsidR="00715EC8">
        <w:t xml:space="preserve"> data allows for an</w:t>
      </w:r>
      <w:r w:rsidR="00DF25EE">
        <w:t xml:space="preserve"> early outcome</w:t>
      </w:r>
      <w:r w:rsidR="00715EC8">
        <w:t xml:space="preserve"> assessment of two cohorts under the</w:t>
      </w:r>
      <w:r w:rsidR="00BB30D6">
        <w:t xml:space="preserve"> </w:t>
      </w:r>
      <w:r w:rsidR="00715EC8">
        <w:t>demand driven system (2010 and 2011 cohorts</w:t>
      </w:r>
      <w:r w:rsidR="00BB30D6">
        <w:t xml:space="preserve">), </w:t>
      </w:r>
      <w:r w:rsidR="00715EC8">
        <w:t xml:space="preserve">compared </w:t>
      </w:r>
      <w:r w:rsidR="00BB30D6">
        <w:t>with</w:t>
      </w:r>
      <w:r w:rsidR="00715EC8">
        <w:t xml:space="preserve"> cohorts prior to the</w:t>
      </w:r>
      <w:r w:rsidR="002926F7">
        <w:t xml:space="preserve"> transition </w:t>
      </w:r>
      <w:r w:rsidR="00FA56BC">
        <w:t>to the</w:t>
      </w:r>
      <w:r w:rsidR="00715EC8">
        <w:t xml:space="preserve"> demand driven system. </w:t>
      </w:r>
    </w:p>
    <w:p w:rsidR="00847B8C" w:rsidRDefault="00715EC8" w:rsidP="00C9710B">
      <w:r>
        <w:t xml:space="preserve">Student outcomes for Non-University </w:t>
      </w:r>
      <w:r w:rsidR="00AF17C0">
        <w:t>Higher Education Institutions</w:t>
      </w:r>
      <w:r w:rsidR="00BB30D6">
        <w:t xml:space="preserve"> (</w:t>
      </w:r>
      <w:proofErr w:type="spellStart"/>
      <w:r w:rsidR="00BB30D6">
        <w:t>NUHEIs</w:t>
      </w:r>
      <w:proofErr w:type="spellEnd"/>
      <w:r w:rsidR="00BB30D6">
        <w:t>)</w:t>
      </w:r>
      <w:r w:rsidR="00AF17C0">
        <w:t xml:space="preserve"> are</w:t>
      </w:r>
      <w:r>
        <w:t xml:space="preserve"> p</w:t>
      </w:r>
      <w:r w:rsidR="00FA56BC">
        <w:t>ublished</w:t>
      </w:r>
      <w:r>
        <w:t xml:space="preserve"> for the first time in this report. </w:t>
      </w:r>
      <w:r w:rsidR="00AF17C0">
        <w:t xml:space="preserve">Outcomes after </w:t>
      </w:r>
      <w:r w:rsidR="00804B0F">
        <w:t>four</w:t>
      </w:r>
      <w:r w:rsidR="006B7B00">
        <w:t xml:space="preserve"> and six years</w:t>
      </w:r>
      <w:r w:rsidR="000351D8">
        <w:t xml:space="preserve"> </w:t>
      </w:r>
      <w:r w:rsidR="00594F98">
        <w:t>have been</w:t>
      </w:r>
      <w:r w:rsidR="000351D8">
        <w:t xml:space="preserve"> assessed</w:t>
      </w:r>
      <w:r w:rsidR="003612F7">
        <w:t xml:space="preserve">. </w:t>
      </w:r>
      <w:r w:rsidR="00BB30D6">
        <w:t>A</w:t>
      </w:r>
      <w:r w:rsidR="00804B0F">
        <w:t xml:space="preserve"> direct </w:t>
      </w:r>
      <w:r w:rsidR="00BB30D6">
        <w:t>comparison</w:t>
      </w:r>
      <w:r w:rsidR="00847B8C">
        <w:t xml:space="preserve"> of</w:t>
      </w:r>
      <w:r w:rsidR="00BB30D6">
        <w:t xml:space="preserve"> </w:t>
      </w:r>
      <w:r w:rsidR="00847B8C">
        <w:t>o</w:t>
      </w:r>
      <w:r w:rsidR="00BB30D6">
        <w:t xml:space="preserve">utcomes for </w:t>
      </w:r>
      <w:r w:rsidR="000B369D">
        <w:t>bachelor</w:t>
      </w:r>
      <w:r w:rsidR="005F307A">
        <w:t xml:space="preserve"> </w:t>
      </w:r>
      <w:r w:rsidR="00FA56BC">
        <w:t xml:space="preserve">students at </w:t>
      </w:r>
      <w:proofErr w:type="spellStart"/>
      <w:r w:rsidR="00BB30D6">
        <w:t>NUH</w:t>
      </w:r>
      <w:r w:rsidR="00847B8C">
        <w:t>EIs</w:t>
      </w:r>
      <w:proofErr w:type="spellEnd"/>
      <w:r w:rsidR="00847B8C">
        <w:t xml:space="preserve"> and Table </w:t>
      </w:r>
      <w:proofErr w:type="gramStart"/>
      <w:r w:rsidR="00847B8C">
        <w:t>A</w:t>
      </w:r>
      <w:proofErr w:type="gramEnd"/>
      <w:r w:rsidR="00847B8C">
        <w:t xml:space="preserve"> </w:t>
      </w:r>
      <w:r w:rsidR="00FA56BC">
        <w:t xml:space="preserve">institutions is </w:t>
      </w:r>
      <w:r w:rsidR="00847B8C">
        <w:t xml:space="preserve">also </w:t>
      </w:r>
      <w:r w:rsidR="006B7B00">
        <w:t xml:space="preserve">outlined. </w:t>
      </w:r>
    </w:p>
    <w:p w:rsidR="00F7682D" w:rsidRDefault="00536C0A" w:rsidP="00C9710B">
      <w:r>
        <w:t xml:space="preserve">Detailed tables and charts of </w:t>
      </w:r>
      <w:r w:rsidR="00AD6C58">
        <w:t xml:space="preserve">outcomes for </w:t>
      </w:r>
      <w:r>
        <w:t>cohort</w:t>
      </w:r>
      <w:r w:rsidR="00AD6C58">
        <w:t>s</w:t>
      </w:r>
      <w:r w:rsidR="00113E1D">
        <w:t xml:space="preserve"> can be found in the Appendix, including the </w:t>
      </w:r>
      <w:r w:rsidR="00113E1D" w:rsidRPr="005E3F32">
        <w:t xml:space="preserve">publication of </w:t>
      </w:r>
      <w:r w:rsidR="005E3F32">
        <w:t xml:space="preserve">completion rates by institution </w:t>
      </w:r>
      <w:r w:rsidR="00113E1D" w:rsidRPr="005E3F32">
        <w:t xml:space="preserve">for the first time. </w:t>
      </w:r>
      <w:r w:rsidR="005E3F32" w:rsidRPr="005E3F32">
        <w:t xml:space="preserve">This includes Table B institutions (Bond University, University of Divinity and The University of Notre Dame Australia), although they </w:t>
      </w:r>
      <w:r w:rsidR="005E3F32">
        <w:t xml:space="preserve">are not </w:t>
      </w:r>
      <w:r w:rsidR="005E3F32" w:rsidRPr="005E3F32">
        <w:t>included in the main analysis</w:t>
      </w:r>
      <w:r w:rsidR="005E3F32" w:rsidRPr="005E3F32">
        <w:rPr>
          <w:rStyle w:val="FootnoteReference"/>
        </w:rPr>
        <w:footnoteReference w:id="5"/>
      </w:r>
      <w:r w:rsidR="005E3F32" w:rsidRPr="005E3F32">
        <w:t>.</w:t>
      </w:r>
    </w:p>
    <w:p w:rsidR="005D3726" w:rsidRDefault="005D3726" w:rsidP="00D42C7D"/>
    <w:p w:rsidR="00F670C3" w:rsidRPr="00F670C3" w:rsidRDefault="005D3726" w:rsidP="00F670C3">
      <w:pPr>
        <w:pStyle w:val="Heading1"/>
      </w:pPr>
      <w:bookmarkStart w:id="3" w:name="_Toc460235163"/>
      <w:r>
        <w:t xml:space="preserve">Cohort </w:t>
      </w:r>
      <w:r w:rsidR="00B037E0">
        <w:t>a</w:t>
      </w:r>
      <w:r>
        <w:t xml:space="preserve">nalysis for commencing domestic bachelor students </w:t>
      </w:r>
      <w:r w:rsidR="008D1F76">
        <w:t>at Table A institutions</w:t>
      </w:r>
      <w:bookmarkEnd w:id="3"/>
    </w:p>
    <w:p w:rsidR="00EE288A" w:rsidRDefault="00E9376B" w:rsidP="005D3726">
      <w:pPr>
        <w:pStyle w:val="Heading2"/>
      </w:pPr>
      <w:bookmarkStart w:id="4" w:name="_Toc460235164"/>
      <w:r>
        <w:t>Nine year o</w:t>
      </w:r>
      <w:r w:rsidR="00A35B56">
        <w:t>utcomes for</w:t>
      </w:r>
      <w:r w:rsidR="009C3510" w:rsidRPr="00D24769">
        <w:t xml:space="preserve"> </w:t>
      </w:r>
      <w:r w:rsidR="005D3726">
        <w:t xml:space="preserve">the </w:t>
      </w:r>
      <w:r w:rsidR="009C3510" w:rsidRPr="00D24769">
        <w:t xml:space="preserve">2005 </w:t>
      </w:r>
      <w:r>
        <w:t xml:space="preserve">and 2006 </w:t>
      </w:r>
      <w:r w:rsidR="009C3510" w:rsidRPr="00D24769">
        <w:t>cohort</w:t>
      </w:r>
      <w:r>
        <w:t>s</w:t>
      </w:r>
      <w:bookmarkEnd w:id="4"/>
    </w:p>
    <w:p w:rsidR="00095573" w:rsidRDefault="00E9376B" w:rsidP="00B65B67">
      <w:pPr>
        <w:spacing w:after="240"/>
      </w:pPr>
      <w:r w:rsidRPr="00095573">
        <w:t>Nine year outcomes for the 2006</w:t>
      </w:r>
      <w:r w:rsidR="00117837" w:rsidRPr="00095573">
        <w:t xml:space="preserve"> cohort were very similar to</w:t>
      </w:r>
      <w:r w:rsidRPr="00095573">
        <w:t xml:space="preserve"> nine yea</w:t>
      </w:r>
      <w:r w:rsidR="00117837" w:rsidRPr="00095573">
        <w:t xml:space="preserve">r outcomes for the 2005 cohort </w:t>
      </w:r>
      <w:r w:rsidR="00E3797B">
        <w:t>(see T</w:t>
      </w:r>
      <w:r w:rsidRPr="00095573">
        <w:t>able</w:t>
      </w:r>
      <w:r w:rsidR="00081009" w:rsidRPr="00095573">
        <w:t xml:space="preserve"> </w:t>
      </w:r>
      <w:r w:rsidR="00E51E67">
        <w:t>2</w:t>
      </w:r>
      <w:r w:rsidR="00E3797B">
        <w:t xml:space="preserve"> and C</w:t>
      </w:r>
      <w:r w:rsidRPr="00095573">
        <w:t>hart</w:t>
      </w:r>
      <w:r w:rsidR="00E3797B">
        <w:t xml:space="preserve"> 3</w:t>
      </w:r>
      <w:r w:rsidR="00081009" w:rsidRPr="00095573">
        <w:t xml:space="preserve"> in </w:t>
      </w:r>
      <w:r w:rsidR="00DA1B6C">
        <w:t xml:space="preserve">the </w:t>
      </w:r>
      <w:r w:rsidR="00081009" w:rsidRPr="00095573">
        <w:t>Appendix</w:t>
      </w:r>
      <w:r w:rsidR="00117837" w:rsidRPr="00095573">
        <w:t xml:space="preserve"> for a comparison</w:t>
      </w:r>
      <w:r w:rsidRPr="00095573">
        <w:t xml:space="preserve">). </w:t>
      </w:r>
      <w:r w:rsidR="00095573">
        <w:t>This result is</w:t>
      </w:r>
      <w:r w:rsidR="00DA1B6C">
        <w:t xml:space="preserve"> in line with the </w:t>
      </w:r>
      <w:r w:rsidR="00095573">
        <w:t xml:space="preserve">similar completion </w:t>
      </w:r>
      <w:r w:rsidR="00385D4B">
        <w:t xml:space="preserve">profiles </w:t>
      </w:r>
      <w:r w:rsidR="00EB5768">
        <w:t>for</w:t>
      </w:r>
      <w:r w:rsidR="00DA1B6C">
        <w:t xml:space="preserve"> these two cohorts six </w:t>
      </w:r>
      <w:r w:rsidR="00095573">
        <w:t xml:space="preserve">and eight </w:t>
      </w:r>
      <w:r w:rsidR="00DA1B6C">
        <w:t xml:space="preserve">years after commencement, as published in the previous report. </w:t>
      </w:r>
    </w:p>
    <w:p w:rsidR="007F6241" w:rsidRDefault="00A35B56" w:rsidP="00B65B67">
      <w:pPr>
        <w:spacing w:after="240"/>
      </w:pPr>
      <w:r w:rsidRPr="00DA1B6C">
        <w:t xml:space="preserve">Nine years after the </w:t>
      </w:r>
      <w:r w:rsidR="008C2E5B" w:rsidRPr="00DA1B6C">
        <w:t>200</w:t>
      </w:r>
      <w:r w:rsidR="00117837" w:rsidRPr="00DA1B6C">
        <w:t>6</w:t>
      </w:r>
      <w:r w:rsidR="008C2E5B" w:rsidRPr="00DA1B6C">
        <w:t xml:space="preserve"> cohort of Table </w:t>
      </w:r>
      <w:proofErr w:type="spellStart"/>
      <w:proofErr w:type="gramStart"/>
      <w:r w:rsidR="008C2E5B" w:rsidRPr="00DA1B6C">
        <w:t>A</w:t>
      </w:r>
      <w:proofErr w:type="spellEnd"/>
      <w:proofErr w:type="gramEnd"/>
      <w:r w:rsidR="008D1F76">
        <w:t xml:space="preserve"> institution</w:t>
      </w:r>
      <w:r w:rsidR="008C2E5B" w:rsidRPr="00DA1B6C">
        <w:t xml:space="preserve"> commencing domestic bachelor students enrolled, 73.</w:t>
      </w:r>
      <w:r w:rsidR="00117837" w:rsidRPr="00DA1B6C">
        <w:t>5</w:t>
      </w:r>
      <w:r w:rsidR="008C2E5B" w:rsidRPr="00DA1B6C">
        <w:t xml:space="preserve">% of </w:t>
      </w:r>
      <w:r w:rsidR="00E9376B" w:rsidRPr="00DA1B6C">
        <w:t>students had completed a course</w:t>
      </w:r>
      <w:r w:rsidR="00117837" w:rsidRPr="00DA1B6C">
        <w:t>, compared with</w:t>
      </w:r>
      <w:r w:rsidR="00061CD8" w:rsidRPr="00DA1B6C">
        <w:t xml:space="preserve"> </w:t>
      </w:r>
      <w:r w:rsidR="0025742F">
        <w:t xml:space="preserve">a nine </w:t>
      </w:r>
      <w:r w:rsidR="00DA1B6C">
        <w:t xml:space="preserve">year completion rate of </w:t>
      </w:r>
      <w:r w:rsidR="00117837" w:rsidRPr="00DA1B6C">
        <w:t xml:space="preserve">73.6% </w:t>
      </w:r>
      <w:r w:rsidR="00061CD8" w:rsidRPr="00DA1B6C">
        <w:t>for the</w:t>
      </w:r>
      <w:r w:rsidR="00117837" w:rsidRPr="00DA1B6C">
        <w:t xml:space="preserve"> 2005 cohort.</w:t>
      </w:r>
      <w:r w:rsidR="00061CD8" w:rsidRPr="00DA1B6C">
        <w:t xml:space="preserve"> The proportion of students who were still enrolled; re-enrolled, but dropped out before nine years</w:t>
      </w:r>
      <w:r w:rsidR="00DA1B6C">
        <w:t>;</w:t>
      </w:r>
      <w:r w:rsidR="008C2E5B" w:rsidRPr="00DA1B6C">
        <w:t xml:space="preserve"> or </w:t>
      </w:r>
      <w:r w:rsidR="00DA1B6C">
        <w:t>never returned,</w:t>
      </w:r>
      <w:r w:rsidR="00804B0F">
        <w:t xml:space="preserve"> was also similar across the 2005 and 2006 </w:t>
      </w:r>
      <w:r w:rsidR="0025742F">
        <w:t>student groups</w:t>
      </w:r>
      <w:r w:rsidR="00DA1B6C">
        <w:t>. In addition, t</w:t>
      </w:r>
      <w:r w:rsidR="0074166C" w:rsidRPr="00DA1B6C">
        <w:t>he patt</w:t>
      </w:r>
      <w:r w:rsidR="00D071BF" w:rsidRPr="00DA1B6C">
        <w:t xml:space="preserve">ern of completion </w:t>
      </w:r>
      <w:r w:rsidR="0074166C" w:rsidRPr="00DA1B6C">
        <w:t xml:space="preserve">information by </w:t>
      </w:r>
      <w:r w:rsidR="00DA1B6C" w:rsidRPr="00DA1B6C">
        <w:t xml:space="preserve">various </w:t>
      </w:r>
      <w:r w:rsidR="0074166C" w:rsidRPr="00DA1B6C">
        <w:t>student characteristics</w:t>
      </w:r>
      <w:r w:rsidR="00D071BF" w:rsidRPr="00DA1B6C">
        <w:t xml:space="preserve"> </w:t>
      </w:r>
      <w:r w:rsidR="00061CD8" w:rsidRPr="00DA1B6C">
        <w:t xml:space="preserve">was </w:t>
      </w:r>
      <w:r w:rsidR="00DA1B6C">
        <w:t>comparable</w:t>
      </w:r>
      <w:r w:rsidR="00061CD8" w:rsidRPr="00DA1B6C">
        <w:t xml:space="preserve"> between the </w:t>
      </w:r>
      <w:r w:rsidR="00FF4635">
        <w:t>two</w:t>
      </w:r>
      <w:r w:rsidR="00061CD8" w:rsidRPr="00DA1B6C">
        <w:t xml:space="preserve"> cohorts. </w:t>
      </w:r>
      <w:r w:rsidR="00061CD8" w:rsidRPr="00E02173">
        <w:t xml:space="preserve">As </w:t>
      </w:r>
      <w:r w:rsidR="00E02173">
        <w:t xml:space="preserve">previous reports published by the Department have shown, lower completion rates are seen for those students who study </w:t>
      </w:r>
      <w:r w:rsidR="00061CD8" w:rsidRPr="00E02173">
        <w:t>external</w:t>
      </w:r>
      <w:r w:rsidR="00E02173">
        <w:t>ly;</w:t>
      </w:r>
      <w:r w:rsidR="00061CD8" w:rsidRPr="00E02173">
        <w:t xml:space="preserve"> </w:t>
      </w:r>
      <w:r w:rsidR="00E02173">
        <w:t xml:space="preserve">are </w:t>
      </w:r>
      <w:r w:rsidR="00061CD8" w:rsidRPr="00E02173">
        <w:t>part-time</w:t>
      </w:r>
      <w:r w:rsidR="00E02173">
        <w:t xml:space="preserve">; are older; are </w:t>
      </w:r>
      <w:r w:rsidR="00061CD8" w:rsidRPr="00E02173">
        <w:t xml:space="preserve">admitted </w:t>
      </w:r>
      <w:r w:rsidR="007F6241">
        <w:t xml:space="preserve">to higher education </w:t>
      </w:r>
      <w:r w:rsidR="00061CD8" w:rsidRPr="00E02173">
        <w:t xml:space="preserve">on a basis other than </w:t>
      </w:r>
      <w:r w:rsidR="00E02173" w:rsidRPr="00E02173">
        <w:t>secondary</w:t>
      </w:r>
      <w:r w:rsidR="00061CD8" w:rsidRPr="00E02173">
        <w:t xml:space="preserve"> education</w:t>
      </w:r>
      <w:r w:rsidR="00E02173">
        <w:t xml:space="preserve">; have lower </w:t>
      </w:r>
      <w:r w:rsidR="00144A7C">
        <w:t>Australian Tertiary Admission Rank (</w:t>
      </w:r>
      <w:proofErr w:type="spellStart"/>
      <w:r w:rsidR="00144A7C">
        <w:t>ATAR</w:t>
      </w:r>
      <w:proofErr w:type="spellEnd"/>
      <w:r w:rsidR="00144A7C">
        <w:t xml:space="preserve">) </w:t>
      </w:r>
      <w:r w:rsidR="00E02173">
        <w:t>scores</w:t>
      </w:r>
      <w:r w:rsidR="001351E1">
        <w:rPr>
          <w:rStyle w:val="FootnoteReference"/>
        </w:rPr>
        <w:footnoteReference w:id="6"/>
      </w:r>
      <w:r w:rsidR="00E02173">
        <w:t>; are indigenous; have a low</w:t>
      </w:r>
      <w:r w:rsidR="00804B0F">
        <w:t xml:space="preserve">er socio-economic status </w:t>
      </w:r>
      <w:r w:rsidR="00417033">
        <w:t>or</w:t>
      </w:r>
      <w:r w:rsidR="00804B0F">
        <w:t xml:space="preserve"> come from a regional area</w:t>
      </w:r>
      <w:r w:rsidR="00E02173">
        <w:t xml:space="preserve"> of Australia. Completion rates also vary </w:t>
      </w:r>
      <w:r w:rsidR="007F6241">
        <w:t xml:space="preserve">across </w:t>
      </w:r>
      <w:r w:rsidR="00E02173">
        <w:t>different fields of education.</w:t>
      </w:r>
    </w:p>
    <w:p w:rsidR="00742FBC" w:rsidRDefault="00932FC0" w:rsidP="00E51E67">
      <w:r>
        <w:t xml:space="preserve"> </w:t>
      </w:r>
    </w:p>
    <w:p w:rsidR="00FE0EE8" w:rsidRDefault="00742FBC" w:rsidP="00A8116F">
      <w:pPr>
        <w:pStyle w:val="Heading2"/>
      </w:pPr>
      <w:bookmarkStart w:id="5" w:name="_Toc460235165"/>
      <w:r>
        <w:lastRenderedPageBreak/>
        <w:t>Linear regression analysis</w:t>
      </w:r>
      <w:bookmarkEnd w:id="5"/>
    </w:p>
    <w:p w:rsidR="00D85372" w:rsidRDefault="00EA4FAC" w:rsidP="00742FBC">
      <w:r>
        <w:t xml:space="preserve">Previous studies have identified </w:t>
      </w:r>
      <w:r w:rsidR="00113ECE">
        <w:t xml:space="preserve">that </w:t>
      </w:r>
      <w:r>
        <w:t xml:space="preserve">there are a range of factors associated with attrition and completion. For example, the </w:t>
      </w:r>
      <w:r w:rsidRPr="00D85372">
        <w:rPr>
          <w:i/>
        </w:rPr>
        <w:t>Student Experience Survey</w:t>
      </w:r>
      <w:r>
        <w:t>, when asking students their reasons for considering early departure, finds there are a mix of personal and educationally relevant reasons for attrition</w:t>
      </w:r>
      <w:r>
        <w:rPr>
          <w:rStyle w:val="FootnoteReference"/>
        </w:rPr>
        <w:footnoteReference w:id="7"/>
      </w:r>
      <w:r>
        <w:t xml:space="preserve">. As noted above, while previous studies have shown that students from lower </w:t>
      </w:r>
      <w:r w:rsidR="00113ECE">
        <w:t xml:space="preserve">              </w:t>
      </w:r>
      <w:r>
        <w:t xml:space="preserve">socio-economic backgrounds and lower </w:t>
      </w:r>
      <w:proofErr w:type="spellStart"/>
      <w:r>
        <w:t>ATAR</w:t>
      </w:r>
      <w:proofErr w:type="spellEnd"/>
      <w:r>
        <w:t xml:space="preserve"> scores are less likely to complete, a pertinent issue is how important is each factor in explaining com</w:t>
      </w:r>
      <w:r w:rsidR="001B19D0">
        <w:t xml:space="preserve">pletion. For example, there may be a large difference in completion rates between low and high socio-economic status students, but socio-economic status maybe less important than other factors in explaining completion and therefore less reason to act on as a means of improving completion. A regression analysis is one way of approaching </w:t>
      </w:r>
      <w:r w:rsidR="00377AE6">
        <w:t>the</w:t>
      </w:r>
      <w:r w:rsidR="001B19D0">
        <w:t xml:space="preserve"> issue of gauging the relative importance </w:t>
      </w:r>
      <w:r w:rsidR="00D85372">
        <w:t xml:space="preserve">of </w:t>
      </w:r>
      <w:r w:rsidR="001B19D0">
        <w:t xml:space="preserve">factors impacting on completion. </w:t>
      </w:r>
    </w:p>
    <w:p w:rsidR="00742FBC" w:rsidRDefault="00774C3E" w:rsidP="00742FBC">
      <w:r>
        <w:t>T</w:t>
      </w:r>
      <w:r w:rsidR="003612F7">
        <w:t>he current report summarises the results of applying l</w:t>
      </w:r>
      <w:r w:rsidR="00742FBC">
        <w:t>inear regression</w:t>
      </w:r>
      <w:r w:rsidR="003612F7">
        <w:t xml:space="preserve"> analysis to completion rate data</w:t>
      </w:r>
      <w:r>
        <w:t xml:space="preserve"> for the first time</w:t>
      </w:r>
      <w:r w:rsidR="001B19D0">
        <w:rPr>
          <w:rStyle w:val="FootnoteReference"/>
        </w:rPr>
        <w:footnoteReference w:id="8"/>
      </w:r>
      <w:r w:rsidR="003612F7">
        <w:t xml:space="preserve">. The </w:t>
      </w:r>
      <w:r w:rsidR="00742FBC">
        <w:t>analysis was performed on the nine year completion rates for the 2005 and 2006 cohorts of domestic</w:t>
      </w:r>
      <w:r w:rsidR="003612F7">
        <w:t xml:space="preserve"> commencing</w:t>
      </w:r>
      <w:r w:rsidR="00742FBC">
        <w:t xml:space="preserve"> bachelor students from Table </w:t>
      </w:r>
      <w:proofErr w:type="gramStart"/>
      <w:r w:rsidR="00742FBC">
        <w:t>A</w:t>
      </w:r>
      <w:proofErr w:type="gramEnd"/>
      <w:r w:rsidR="00742FBC">
        <w:t xml:space="preserve"> </w:t>
      </w:r>
      <w:r w:rsidR="008E0C51">
        <w:t>institutions</w:t>
      </w:r>
      <w:r w:rsidR="00742FBC">
        <w:t xml:space="preserve"> to show the influence of a range of student characteristics on the likelihood of completing a degree. The full model, including all the student characteristics listed in Table 1</w:t>
      </w:r>
      <w:r w:rsidR="00DF7E93">
        <w:t xml:space="preserve"> (</w:t>
      </w:r>
      <w:proofErr w:type="spellStart"/>
      <w:r w:rsidR="00DF7E93">
        <w:t>overpage</w:t>
      </w:r>
      <w:proofErr w:type="spellEnd"/>
      <w:r w:rsidR="00DF7E93">
        <w:t>)</w:t>
      </w:r>
      <w:r w:rsidR="00742FBC">
        <w:t>, explained 12.</w:t>
      </w:r>
      <w:r w:rsidR="00A8116F">
        <w:t>16</w:t>
      </w:r>
      <w:r w:rsidR="00742FBC">
        <w:t xml:space="preserve">% of the variation in completion rates (adjusted </w:t>
      </w:r>
      <w:proofErr w:type="spellStart"/>
      <w:r w:rsidR="00742FBC">
        <w:t>R</w:t>
      </w:r>
      <w:r w:rsidR="00742FBC" w:rsidRPr="00742FBC">
        <w:rPr>
          <w:vertAlign w:val="superscript"/>
        </w:rPr>
        <w:t>2</w:t>
      </w:r>
      <w:proofErr w:type="spellEnd"/>
      <w:r w:rsidR="00742FBC">
        <w:t>)</w:t>
      </w:r>
      <w:r w:rsidR="003612F7">
        <w:t xml:space="preserve">. </w:t>
      </w:r>
      <w:r w:rsidR="00D85372">
        <w:t xml:space="preserve">There are two points to note about this result. First, the relatively low </w:t>
      </w:r>
      <w:r w:rsidR="00742FBC">
        <w:t>proportion of variance explained by the fu</w:t>
      </w:r>
      <w:r w:rsidR="00D85372">
        <w:t xml:space="preserve">ll model is </w:t>
      </w:r>
      <w:r w:rsidR="00742FBC">
        <w:t>not uncommon in cross-sectional models such as the completion rate estimates presented here.</w:t>
      </w:r>
      <w:r w:rsidR="00D85372">
        <w:t xml:space="preserve"> Second, given the relatively low proportion of variance explained, this suggests there are likely to be many other factors not captured by the model that might account for completion. For example, student traits such as </w:t>
      </w:r>
      <w:r w:rsidR="00BC4F18">
        <w:t>motivation</w:t>
      </w:r>
      <w:r w:rsidR="00D85372">
        <w:t xml:space="preserve"> and resilience, not measured by the model, might be thought to contribute to the likelihood of completing studies.</w:t>
      </w:r>
    </w:p>
    <w:p w:rsidR="006574F8" w:rsidRDefault="00D85372" w:rsidP="00742FBC">
      <w:r>
        <w:t xml:space="preserve">The approach taken here was a series of </w:t>
      </w:r>
      <w:r w:rsidR="00742FBC">
        <w:t xml:space="preserve">bivariate linear regressions </w:t>
      </w:r>
      <w:r>
        <w:t>to examine the</w:t>
      </w:r>
      <w:r w:rsidR="00742FBC">
        <w:t xml:space="preserve"> relationship between each of the explanatory vari</w:t>
      </w:r>
      <w:r w:rsidR="00547134">
        <w:t>ables and completion rates</w:t>
      </w:r>
      <w:r>
        <w:t>. This shows that</w:t>
      </w:r>
      <w:r w:rsidR="00547134">
        <w:t xml:space="preserve"> </w:t>
      </w:r>
      <w:r>
        <w:t>type of attendance, among measured variables, appears</w:t>
      </w:r>
      <w:r w:rsidR="00742FBC">
        <w:t xml:space="preserve"> to have most influence on student co</w:t>
      </w:r>
      <w:r w:rsidR="00D45C9D">
        <w:t>mpletion. Part-time students we</w:t>
      </w:r>
      <w:r w:rsidR="00565440">
        <w:t>re</w:t>
      </w:r>
      <w:r w:rsidR="00742FBC">
        <w:t xml:space="preserve"> less likely to complete their studies and </w:t>
      </w:r>
      <w:r w:rsidR="00565440">
        <w:t>full-time students more likely to complete their studies. Overall, type of attendance explained</w:t>
      </w:r>
      <w:r w:rsidR="00742FBC">
        <w:t xml:space="preserve"> around 6.3</w:t>
      </w:r>
      <w:r w:rsidR="00A8116F">
        <w:t>1</w:t>
      </w:r>
      <w:r w:rsidR="00742FBC">
        <w:t xml:space="preserve">% of the variation in completion rates, as shown in Table </w:t>
      </w:r>
      <w:r w:rsidR="00565440">
        <w:t>1</w:t>
      </w:r>
      <w:r w:rsidR="00742FBC">
        <w:t xml:space="preserve">. </w:t>
      </w:r>
      <w:r>
        <w:t xml:space="preserve">While </w:t>
      </w:r>
      <w:r w:rsidR="00467413">
        <w:t xml:space="preserve">type of attendance appears to account for </w:t>
      </w:r>
      <w:r>
        <w:t>a relatively small amou</w:t>
      </w:r>
      <w:r w:rsidR="006574F8">
        <w:t xml:space="preserve">nt of the overall variation in completion rates, what is of particular interest here are the relative orders of magnitude of variation in completion rates explained by each factor. </w:t>
      </w:r>
    </w:p>
    <w:p w:rsidR="00742FBC" w:rsidRDefault="00742FBC" w:rsidP="00742FBC">
      <w:r>
        <w:t>Age also appear</w:t>
      </w:r>
      <w:r w:rsidR="00467413">
        <w:t>s</w:t>
      </w:r>
      <w:r>
        <w:t xml:space="preserve"> to have a </w:t>
      </w:r>
      <w:r w:rsidR="006574F8">
        <w:t xml:space="preserve">relatively </w:t>
      </w:r>
      <w:r>
        <w:t>large influence on completion</w:t>
      </w:r>
      <w:r w:rsidR="006574F8">
        <w:t xml:space="preserve"> </w:t>
      </w:r>
      <w:r w:rsidR="00D45C9D">
        <w:t>in comparison with</w:t>
      </w:r>
      <w:r w:rsidR="006574F8">
        <w:t xml:space="preserve"> other variables</w:t>
      </w:r>
      <w:r w:rsidR="00D45C9D">
        <w:t>. O</w:t>
      </w:r>
      <w:r>
        <w:t xml:space="preserve">lder students </w:t>
      </w:r>
      <w:r w:rsidR="00D45C9D">
        <w:t>were</w:t>
      </w:r>
      <w:r>
        <w:t xml:space="preserve"> less likely and younger students more likely to complete their studies, explaining 3.</w:t>
      </w:r>
      <w:r w:rsidR="00A8116F">
        <w:t>87</w:t>
      </w:r>
      <w:r>
        <w:t xml:space="preserve">% of the variation in completion rates. It is important to note </w:t>
      </w:r>
      <w:r w:rsidR="00774C3E">
        <w:t xml:space="preserve">that </w:t>
      </w:r>
      <w:r>
        <w:t xml:space="preserve">Table </w:t>
      </w:r>
      <w:r w:rsidR="00565440">
        <w:t>1</w:t>
      </w:r>
      <w:r>
        <w:t xml:space="preserve"> only shows</w:t>
      </w:r>
      <w:r w:rsidR="006574F8">
        <w:t xml:space="preserve"> </w:t>
      </w:r>
      <w:r>
        <w:t>bivariate relationships</w:t>
      </w:r>
      <w:r w:rsidR="006574F8">
        <w:t xml:space="preserve"> and therefore may be overstating the strength of the relationship between particular factors and completion. For example, it is known that older age groups are more likely to study part-time and therefore </w:t>
      </w:r>
      <w:r>
        <w:t>some of the variation in completion rates explained by age</w:t>
      </w:r>
      <w:r w:rsidR="006574F8">
        <w:t xml:space="preserve"> might </w:t>
      </w:r>
      <w:r w:rsidR="006574F8">
        <w:lastRenderedPageBreak/>
        <w:t>actually be accounted for by the influence of type of attendance</w:t>
      </w:r>
      <w:r w:rsidR="00467413">
        <w:t>,</w:t>
      </w:r>
      <w:r w:rsidR="006574F8">
        <w:t xml:space="preserve"> and vice-versa. Thus the results </w:t>
      </w:r>
      <w:r w:rsidR="00D45C9D">
        <w:t xml:space="preserve">shown </w:t>
      </w:r>
      <w:r w:rsidR="006574F8">
        <w:t>in Table 1 are likely to represent the ‘upper bound’ of the influence of each factor on completion.</w:t>
      </w:r>
      <w:r>
        <w:t xml:space="preserve"> </w:t>
      </w:r>
      <w:r w:rsidR="00565440">
        <w:t xml:space="preserve">This is </w:t>
      </w:r>
      <w:r w:rsidR="006574F8">
        <w:t xml:space="preserve">also </w:t>
      </w:r>
      <w:r w:rsidR="00565440">
        <w:t>t</w:t>
      </w:r>
      <w:r>
        <w:t xml:space="preserve">he reason that the sum of the adjusted </w:t>
      </w:r>
      <w:proofErr w:type="spellStart"/>
      <w:r w:rsidRPr="00141CD9">
        <w:t>R</w:t>
      </w:r>
      <w:r w:rsidRPr="00565440">
        <w:rPr>
          <w:vertAlign w:val="superscript"/>
        </w:rPr>
        <w:t>2</w:t>
      </w:r>
      <w:proofErr w:type="spellEnd"/>
      <w:r w:rsidR="008C2BF4">
        <w:t xml:space="preserve"> </w:t>
      </w:r>
      <w:r>
        <w:t xml:space="preserve">from the bivariate linear regressions </w:t>
      </w:r>
      <w:r w:rsidR="006574F8">
        <w:t xml:space="preserve">shown in Table 1 </w:t>
      </w:r>
      <w:r>
        <w:t xml:space="preserve">is greater than the adjusted </w:t>
      </w:r>
      <w:proofErr w:type="spellStart"/>
      <w:r w:rsidRPr="00141CD9">
        <w:t>R</w:t>
      </w:r>
      <w:r w:rsidRPr="00565440">
        <w:rPr>
          <w:vertAlign w:val="superscript"/>
        </w:rPr>
        <w:t>2</w:t>
      </w:r>
      <w:proofErr w:type="spellEnd"/>
      <w:r w:rsidR="00565440">
        <w:t xml:space="preserve"> of the full model</w:t>
      </w:r>
      <w:r w:rsidR="006574F8">
        <w:t xml:space="preserve"> (12.16%)</w:t>
      </w:r>
      <w:r w:rsidR="00144A7C">
        <w:t>.</w:t>
      </w:r>
    </w:p>
    <w:p w:rsidR="00742FBC" w:rsidRDefault="00467413" w:rsidP="00742FBC">
      <w:r>
        <w:t xml:space="preserve">A student’s </w:t>
      </w:r>
      <w:proofErr w:type="spellStart"/>
      <w:r>
        <w:t>ATAR</w:t>
      </w:r>
      <w:proofErr w:type="spellEnd"/>
      <w:r>
        <w:t xml:space="preserve"> score, as measured by </w:t>
      </w:r>
      <w:proofErr w:type="spellStart"/>
      <w:r>
        <w:t>ATAR</w:t>
      </w:r>
      <w:proofErr w:type="spellEnd"/>
      <w:r>
        <w:t xml:space="preserve"> </w:t>
      </w:r>
      <w:proofErr w:type="spellStart"/>
      <w:r>
        <w:t>decile</w:t>
      </w:r>
      <w:proofErr w:type="spellEnd"/>
      <w:r>
        <w:t xml:space="preserve"> band or other basis of admission, explains 3.86% of the variation in completion rates. First, </w:t>
      </w:r>
      <w:proofErr w:type="spellStart"/>
      <w:r>
        <w:t>ATAR</w:t>
      </w:r>
      <w:proofErr w:type="spellEnd"/>
      <w:r w:rsidR="00D45C9D">
        <w:t xml:space="preserve"> or basis of admission represents or explains </w:t>
      </w:r>
      <w:r>
        <w:t xml:space="preserve">only a small part of </w:t>
      </w:r>
      <w:r w:rsidR="00D45C9D">
        <w:t xml:space="preserve">the </w:t>
      </w:r>
      <w:r>
        <w:t>completion</w:t>
      </w:r>
      <w:r w:rsidR="00D45C9D">
        <w:t xml:space="preserve"> story</w:t>
      </w:r>
      <w:r>
        <w:t xml:space="preserve">, suggesting there are many other factors that </w:t>
      </w:r>
      <w:r w:rsidR="00D45C9D">
        <w:t>contribute to a student completing their degree</w:t>
      </w:r>
      <w:r>
        <w:t xml:space="preserve">. Second, </w:t>
      </w:r>
      <w:proofErr w:type="spellStart"/>
      <w:r>
        <w:t>ATAR</w:t>
      </w:r>
      <w:proofErr w:type="spellEnd"/>
      <w:r>
        <w:t xml:space="preserve"> is </w:t>
      </w:r>
      <w:r w:rsidR="00D45C9D">
        <w:t>less important than</w:t>
      </w:r>
      <w:r>
        <w:t xml:space="preserve"> type of attendance or age in explaining completion. Third, </w:t>
      </w:r>
      <w:proofErr w:type="spellStart"/>
      <w:r>
        <w:t>ATAR</w:t>
      </w:r>
      <w:proofErr w:type="spellEnd"/>
      <w:r>
        <w:t xml:space="preserve"> appears more important than other factors such as mode of attendance, field of education or socio-economic status in accounting for completion. While m</w:t>
      </w:r>
      <w:r w:rsidR="00742FBC">
        <w:t xml:space="preserve">ode of attendance and field of education </w:t>
      </w:r>
      <w:r>
        <w:t>explain</w:t>
      </w:r>
      <w:r w:rsidR="00742FBC">
        <w:t xml:space="preserve"> 3.</w:t>
      </w:r>
      <w:r w:rsidR="00A8116F">
        <w:t>65</w:t>
      </w:r>
      <w:r w:rsidR="00742FBC">
        <w:t>% and 2.</w:t>
      </w:r>
      <w:r w:rsidR="00A8116F">
        <w:t>08</w:t>
      </w:r>
      <w:r w:rsidR="00742FBC">
        <w:t>% respectively of the variation in completion rates</w:t>
      </w:r>
      <w:r>
        <w:t>, this appears to be much larger</w:t>
      </w:r>
      <w:r w:rsidR="00D45C9D">
        <w:t>, in relative terms,</w:t>
      </w:r>
      <w:r>
        <w:t xml:space="preserve"> than the influence of s</w:t>
      </w:r>
      <w:r w:rsidR="00742FBC">
        <w:t xml:space="preserve">ocio-economic status, Indigenous status, </w:t>
      </w:r>
      <w:r w:rsidR="00183E56">
        <w:t>regional classification</w:t>
      </w:r>
      <w:r w:rsidR="00742FBC">
        <w:t xml:space="preserve">, gender and non-English-speaking background on completion. </w:t>
      </w:r>
    </w:p>
    <w:p w:rsidR="00304F6A" w:rsidRDefault="00304F6A" w:rsidP="008E0C51">
      <w:pPr>
        <w:pStyle w:val="Caption"/>
        <w:keepNext/>
      </w:pPr>
    </w:p>
    <w:p w:rsidR="00742FBC" w:rsidRPr="008E0C51" w:rsidRDefault="008E0C51" w:rsidP="008E0C51">
      <w:pPr>
        <w:pStyle w:val="Caption"/>
        <w:keepNext/>
        <w:rPr>
          <w:b w:val="0"/>
        </w:rPr>
      </w:pPr>
      <w:r w:rsidRPr="00A75355">
        <w:t xml:space="preserve">Table </w:t>
      </w:r>
      <w:r>
        <w:t>1</w:t>
      </w:r>
      <w:r w:rsidRPr="00A75355">
        <w:t xml:space="preserve">: </w:t>
      </w:r>
      <w:r>
        <w:t>Linear regression analysis</w:t>
      </w:r>
      <w:r w:rsidR="00144A7C">
        <w:t xml:space="preserve"> (full model and </w:t>
      </w:r>
      <w:r w:rsidR="00DF7E93">
        <w:t xml:space="preserve">bivariate linear regressions </w:t>
      </w:r>
      <w:r w:rsidR="00144A7C">
        <w:t>by student characteristics)</w:t>
      </w:r>
      <w:r>
        <w:t xml:space="preserve"> </w:t>
      </w:r>
      <w:r w:rsidRPr="00A75355">
        <w:t xml:space="preserve">for </w:t>
      </w:r>
      <w:r>
        <w:t xml:space="preserve">nine year completion rates for the 2005 and 2006 cohorts of </w:t>
      </w:r>
      <w:r w:rsidRPr="00A75355">
        <w:t>commencing domes</w:t>
      </w:r>
      <w:r w:rsidR="00DF7E93">
        <w:t>tic b</w:t>
      </w:r>
      <w:r>
        <w:t>achelor students a</w:t>
      </w:r>
      <w:r w:rsidR="00565440">
        <w:t xml:space="preserve">t Table </w:t>
      </w:r>
      <w:proofErr w:type="gramStart"/>
      <w:r w:rsidR="00565440">
        <w:t>A</w:t>
      </w:r>
      <w:proofErr w:type="gramEnd"/>
      <w:r w:rsidR="00565440">
        <w:t xml:space="preserve"> institutions</w:t>
      </w:r>
    </w:p>
    <w:tbl>
      <w:tblPr>
        <w:tblW w:w="8237" w:type="dxa"/>
        <w:tblInd w:w="93" w:type="dxa"/>
        <w:tblLook w:val="04A0" w:firstRow="1" w:lastRow="0" w:firstColumn="1" w:lastColumn="0" w:noHBand="0" w:noVBand="1"/>
      </w:tblPr>
      <w:tblGrid>
        <w:gridCol w:w="5544"/>
        <w:gridCol w:w="2693"/>
      </w:tblGrid>
      <w:tr w:rsidR="008E0C51" w:rsidRPr="008E0C51" w:rsidTr="00DE1866">
        <w:trPr>
          <w:trHeight w:val="255"/>
        </w:trPr>
        <w:tc>
          <w:tcPr>
            <w:tcW w:w="5544" w:type="dxa"/>
            <w:tcBorders>
              <w:top w:val="single" w:sz="4" w:space="0" w:color="auto"/>
              <w:left w:val="single" w:sz="4" w:space="0" w:color="auto"/>
              <w:bottom w:val="single" w:sz="4" w:space="0" w:color="auto"/>
              <w:right w:val="nil"/>
            </w:tcBorders>
            <w:shd w:val="clear" w:color="auto" w:fill="4E2C5A"/>
            <w:noWrap/>
            <w:vAlign w:val="center"/>
          </w:tcPr>
          <w:p w:rsidR="008E0C51" w:rsidRPr="008E0C51" w:rsidRDefault="008E0C51" w:rsidP="00565440">
            <w:pPr>
              <w:spacing w:after="0" w:line="240" w:lineRule="auto"/>
              <w:rPr>
                <w:rFonts w:eastAsia="Times New Roman" w:cstheme="minorHAnsi"/>
                <w:b/>
                <w:color w:val="FFFFFF" w:themeColor="background2"/>
                <w:lang w:eastAsia="en-AU"/>
              </w:rPr>
            </w:pPr>
            <w:r w:rsidRPr="008E0C51">
              <w:rPr>
                <w:rFonts w:eastAsia="Times New Roman" w:cstheme="minorHAnsi"/>
                <w:b/>
                <w:color w:val="FFFFFF" w:themeColor="background2"/>
                <w:lang w:eastAsia="en-AU"/>
              </w:rPr>
              <w:t>Student Characteristic</w:t>
            </w:r>
          </w:p>
        </w:tc>
        <w:tc>
          <w:tcPr>
            <w:tcW w:w="2693" w:type="dxa"/>
            <w:tcBorders>
              <w:top w:val="single" w:sz="4" w:space="0" w:color="auto"/>
              <w:left w:val="nil"/>
              <w:bottom w:val="single" w:sz="4" w:space="0" w:color="auto"/>
              <w:right w:val="single" w:sz="4" w:space="0" w:color="auto"/>
            </w:tcBorders>
            <w:shd w:val="clear" w:color="auto" w:fill="4E2C5A"/>
            <w:noWrap/>
            <w:vAlign w:val="center"/>
          </w:tcPr>
          <w:p w:rsidR="008E0C51" w:rsidRPr="008E0C51" w:rsidRDefault="008E0C51" w:rsidP="00565440">
            <w:pPr>
              <w:spacing w:after="0" w:line="240" w:lineRule="auto"/>
              <w:jc w:val="center"/>
              <w:rPr>
                <w:rFonts w:eastAsia="Times New Roman" w:cstheme="minorHAnsi"/>
                <w:b/>
                <w:color w:val="FFFFFF" w:themeColor="background2"/>
                <w:lang w:eastAsia="en-AU"/>
              </w:rPr>
            </w:pPr>
            <w:r w:rsidRPr="008E0C51">
              <w:rPr>
                <w:rFonts w:eastAsia="Times New Roman" w:cstheme="minorHAnsi"/>
                <w:b/>
                <w:color w:val="FFFFFF" w:themeColor="background2"/>
                <w:lang w:eastAsia="en-AU"/>
              </w:rPr>
              <w:t xml:space="preserve">Adjusted </w:t>
            </w:r>
            <w:proofErr w:type="spellStart"/>
            <w:r w:rsidRPr="008E0C51">
              <w:rPr>
                <w:rFonts w:eastAsia="Times New Roman" w:cstheme="minorHAnsi"/>
                <w:b/>
                <w:color w:val="FFFFFF" w:themeColor="background2"/>
                <w:lang w:eastAsia="en-AU"/>
              </w:rPr>
              <w:t>R</w:t>
            </w:r>
            <w:r w:rsidRPr="008E0C51">
              <w:rPr>
                <w:rFonts w:eastAsia="Times New Roman" w:cstheme="minorHAnsi"/>
                <w:b/>
                <w:color w:val="FFFFFF" w:themeColor="background2"/>
                <w:vertAlign w:val="superscript"/>
                <w:lang w:eastAsia="en-AU"/>
              </w:rPr>
              <w:t>2</w:t>
            </w:r>
            <w:proofErr w:type="spellEnd"/>
            <w:r w:rsidRPr="008E0C51">
              <w:rPr>
                <w:rFonts w:eastAsia="Times New Roman" w:cstheme="minorHAnsi"/>
                <w:b/>
                <w:color w:val="FFFFFF" w:themeColor="background2"/>
                <w:lang w:eastAsia="en-AU"/>
              </w:rPr>
              <w:t xml:space="preserve"> </w:t>
            </w:r>
            <w:r w:rsidRPr="008E0C51">
              <w:rPr>
                <w:rFonts w:eastAsia="Times New Roman" w:cstheme="minorHAnsi"/>
                <w:b/>
                <w:color w:val="FFFFFF" w:themeColor="background2"/>
                <w:lang w:eastAsia="en-AU"/>
              </w:rPr>
              <w:br/>
              <w:t>(variation explained)</w:t>
            </w:r>
            <w:r w:rsidR="00A8116F">
              <w:rPr>
                <w:rFonts w:eastAsia="Times New Roman" w:cstheme="minorHAnsi"/>
                <w:b/>
                <w:color w:val="FFFFFF" w:themeColor="background2"/>
                <w:lang w:eastAsia="en-AU"/>
              </w:rPr>
              <w:t>, %</w:t>
            </w:r>
          </w:p>
        </w:tc>
      </w:tr>
      <w:tr w:rsidR="008E0C51" w:rsidRPr="008E0C51" w:rsidTr="00DE1866">
        <w:trPr>
          <w:trHeight w:hRule="exact" w:val="284"/>
        </w:trPr>
        <w:tc>
          <w:tcPr>
            <w:tcW w:w="55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0C51" w:rsidRPr="008E0C51" w:rsidRDefault="008E0C51" w:rsidP="00565440">
            <w:pPr>
              <w:spacing w:after="0" w:line="240" w:lineRule="auto"/>
              <w:rPr>
                <w:rFonts w:eastAsia="Times New Roman" w:cstheme="minorHAnsi"/>
                <w:color w:val="000000"/>
                <w:lang w:eastAsia="en-AU"/>
              </w:rPr>
            </w:pPr>
            <w:r w:rsidRPr="008E0C51">
              <w:rPr>
                <w:rFonts w:eastAsia="Times New Roman" w:cstheme="minorHAnsi"/>
                <w:color w:val="000000"/>
                <w:lang w:eastAsia="en-AU"/>
              </w:rPr>
              <w:t>Type of attendance (</w:t>
            </w:r>
            <w:r w:rsidR="00565440">
              <w:rPr>
                <w:rFonts w:eastAsia="Times New Roman" w:cstheme="minorHAnsi"/>
                <w:color w:val="000000"/>
                <w:lang w:eastAsia="en-AU"/>
              </w:rPr>
              <w:t>full-time, part-time)</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0C51" w:rsidRPr="008E0C51" w:rsidRDefault="008E0C51" w:rsidP="00E51E67">
            <w:pPr>
              <w:spacing w:after="0" w:line="240" w:lineRule="auto"/>
              <w:jc w:val="center"/>
              <w:rPr>
                <w:rFonts w:eastAsia="Times New Roman" w:cstheme="minorHAnsi"/>
                <w:color w:val="000000"/>
                <w:lang w:eastAsia="en-AU"/>
              </w:rPr>
            </w:pPr>
            <w:r w:rsidRPr="008E0C51">
              <w:rPr>
                <w:rFonts w:eastAsia="Times New Roman" w:cstheme="minorHAnsi"/>
                <w:color w:val="000000"/>
                <w:lang w:eastAsia="en-AU"/>
              </w:rPr>
              <w:t>6.3</w:t>
            </w:r>
            <w:r w:rsidR="00A8116F">
              <w:rPr>
                <w:rFonts w:eastAsia="Times New Roman" w:cstheme="minorHAnsi"/>
                <w:color w:val="000000"/>
                <w:lang w:eastAsia="en-AU"/>
              </w:rPr>
              <w:t>1</w:t>
            </w:r>
          </w:p>
        </w:tc>
      </w:tr>
      <w:tr w:rsidR="008E0C51" w:rsidRPr="008E0C51" w:rsidTr="00DE1866">
        <w:trPr>
          <w:trHeight w:hRule="exact" w:val="284"/>
        </w:trPr>
        <w:tc>
          <w:tcPr>
            <w:tcW w:w="55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0C51" w:rsidRPr="008E0C51" w:rsidRDefault="008E0C51" w:rsidP="00E51E67">
            <w:pPr>
              <w:spacing w:after="0" w:line="240" w:lineRule="auto"/>
              <w:rPr>
                <w:rFonts w:eastAsia="Times New Roman" w:cstheme="minorHAnsi"/>
                <w:color w:val="000000"/>
                <w:lang w:eastAsia="en-AU"/>
              </w:rPr>
            </w:pPr>
            <w:r w:rsidRPr="008E0C51">
              <w:rPr>
                <w:rFonts w:eastAsia="Times New Roman" w:cstheme="minorHAnsi"/>
                <w:color w:val="000000"/>
                <w:lang w:eastAsia="en-AU"/>
              </w:rPr>
              <w:t>Age group</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0C51" w:rsidRPr="008E0C51" w:rsidRDefault="00A8116F" w:rsidP="00E51E67">
            <w:pPr>
              <w:spacing w:after="0" w:line="240" w:lineRule="auto"/>
              <w:jc w:val="center"/>
              <w:rPr>
                <w:rFonts w:eastAsia="Times New Roman" w:cstheme="minorHAnsi"/>
                <w:color w:val="000000"/>
                <w:lang w:eastAsia="en-AU"/>
              </w:rPr>
            </w:pPr>
            <w:r>
              <w:rPr>
                <w:rFonts w:eastAsia="Times New Roman" w:cstheme="minorHAnsi"/>
                <w:color w:val="000000"/>
                <w:lang w:eastAsia="en-AU"/>
              </w:rPr>
              <w:t>3.87</w:t>
            </w:r>
          </w:p>
        </w:tc>
      </w:tr>
      <w:tr w:rsidR="008E0C51" w:rsidRPr="008E0C51" w:rsidTr="00DE1866">
        <w:trPr>
          <w:trHeight w:hRule="exact" w:val="284"/>
        </w:trPr>
        <w:tc>
          <w:tcPr>
            <w:tcW w:w="55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0C51" w:rsidRPr="008E0C51" w:rsidRDefault="00565440" w:rsidP="00F36EB5">
            <w:pPr>
              <w:spacing w:after="0" w:line="240" w:lineRule="auto"/>
              <w:rPr>
                <w:rFonts w:eastAsia="Times New Roman" w:cstheme="minorHAnsi"/>
                <w:color w:val="000000"/>
                <w:lang w:eastAsia="en-AU"/>
              </w:rPr>
            </w:pPr>
            <w:proofErr w:type="spellStart"/>
            <w:r>
              <w:rPr>
                <w:rFonts w:eastAsia="Times New Roman" w:cstheme="minorHAnsi"/>
                <w:color w:val="000000"/>
                <w:lang w:eastAsia="en-AU"/>
              </w:rPr>
              <w:t>ATAR</w:t>
            </w:r>
            <w:proofErr w:type="spellEnd"/>
            <w:r>
              <w:rPr>
                <w:rFonts w:eastAsia="Times New Roman" w:cstheme="minorHAnsi"/>
                <w:color w:val="000000"/>
                <w:lang w:eastAsia="en-AU"/>
              </w:rPr>
              <w:t xml:space="preserve"> </w:t>
            </w:r>
            <w:proofErr w:type="spellStart"/>
            <w:r w:rsidR="00F36EB5">
              <w:rPr>
                <w:rFonts w:eastAsia="Times New Roman" w:cstheme="minorHAnsi"/>
                <w:color w:val="000000"/>
                <w:lang w:eastAsia="en-AU"/>
              </w:rPr>
              <w:t>decile</w:t>
            </w:r>
            <w:proofErr w:type="spellEnd"/>
            <w:r w:rsidR="00F36EB5">
              <w:rPr>
                <w:rFonts w:eastAsia="Times New Roman" w:cstheme="minorHAnsi"/>
                <w:color w:val="000000"/>
                <w:lang w:eastAsia="en-AU"/>
              </w:rPr>
              <w:t xml:space="preserve"> band</w:t>
            </w:r>
            <w:r w:rsidR="00467413">
              <w:rPr>
                <w:rFonts w:eastAsia="Times New Roman" w:cstheme="minorHAnsi"/>
                <w:color w:val="000000"/>
                <w:lang w:eastAsia="en-AU"/>
              </w:rPr>
              <w:t xml:space="preserve"> versu</w:t>
            </w:r>
            <w:r>
              <w:rPr>
                <w:rFonts w:eastAsia="Times New Roman" w:cstheme="minorHAnsi"/>
                <w:color w:val="000000"/>
                <w:lang w:eastAsia="en-AU"/>
              </w:rPr>
              <w:t>s</w:t>
            </w:r>
            <w:r w:rsidR="008E0C51" w:rsidRPr="008E0C51">
              <w:rPr>
                <w:rFonts w:eastAsia="Times New Roman" w:cstheme="minorHAnsi"/>
                <w:color w:val="000000"/>
                <w:lang w:eastAsia="en-AU"/>
              </w:rPr>
              <w:t xml:space="preserve"> other basis of admission</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0C51" w:rsidRPr="008E0C51" w:rsidRDefault="008E0C51" w:rsidP="00A8116F">
            <w:pPr>
              <w:spacing w:after="0" w:line="240" w:lineRule="auto"/>
              <w:jc w:val="center"/>
              <w:rPr>
                <w:rFonts w:eastAsia="Times New Roman" w:cstheme="minorHAnsi"/>
                <w:color w:val="000000"/>
                <w:lang w:eastAsia="en-AU"/>
              </w:rPr>
            </w:pPr>
            <w:r w:rsidRPr="008E0C51">
              <w:rPr>
                <w:rFonts w:eastAsia="Times New Roman" w:cstheme="minorHAnsi"/>
                <w:color w:val="000000"/>
                <w:lang w:eastAsia="en-AU"/>
              </w:rPr>
              <w:t>3.</w:t>
            </w:r>
            <w:r w:rsidR="00A8116F">
              <w:rPr>
                <w:rFonts w:eastAsia="Times New Roman" w:cstheme="minorHAnsi"/>
                <w:color w:val="000000"/>
                <w:lang w:eastAsia="en-AU"/>
              </w:rPr>
              <w:t>86</w:t>
            </w:r>
          </w:p>
        </w:tc>
      </w:tr>
      <w:tr w:rsidR="008E0C51" w:rsidRPr="008E0C51" w:rsidTr="00DE1866">
        <w:trPr>
          <w:trHeight w:hRule="exact" w:val="284"/>
        </w:trPr>
        <w:tc>
          <w:tcPr>
            <w:tcW w:w="55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0C51" w:rsidRPr="008E0C51" w:rsidRDefault="008E0C51" w:rsidP="00565440">
            <w:pPr>
              <w:spacing w:after="0" w:line="240" w:lineRule="auto"/>
              <w:rPr>
                <w:rFonts w:eastAsia="Times New Roman" w:cstheme="minorHAnsi"/>
                <w:color w:val="000000"/>
                <w:lang w:eastAsia="en-AU"/>
              </w:rPr>
            </w:pPr>
            <w:r w:rsidRPr="008E0C51">
              <w:rPr>
                <w:rFonts w:eastAsia="Times New Roman" w:cstheme="minorHAnsi"/>
                <w:color w:val="000000"/>
                <w:lang w:eastAsia="en-AU"/>
              </w:rPr>
              <w:t>Mode of attendance (internal/external/m</w:t>
            </w:r>
            <w:r w:rsidR="00565440">
              <w:rPr>
                <w:rFonts w:eastAsia="Times New Roman" w:cstheme="minorHAnsi"/>
                <w:color w:val="000000"/>
                <w:lang w:eastAsia="en-AU"/>
              </w:rPr>
              <w:t>ulti-modal</w:t>
            </w:r>
            <w:r w:rsidRPr="008E0C51">
              <w:rPr>
                <w:rFonts w:eastAsia="Times New Roman" w:cstheme="minorHAnsi"/>
                <w:color w:val="000000"/>
                <w:lang w:eastAsia="en-AU"/>
              </w:rPr>
              <w:t>)</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0C51" w:rsidRPr="008E0C51" w:rsidRDefault="008E0C51" w:rsidP="00A8116F">
            <w:pPr>
              <w:spacing w:after="0" w:line="240" w:lineRule="auto"/>
              <w:jc w:val="center"/>
              <w:rPr>
                <w:rFonts w:eastAsia="Times New Roman" w:cstheme="minorHAnsi"/>
                <w:color w:val="000000"/>
                <w:lang w:eastAsia="en-AU"/>
              </w:rPr>
            </w:pPr>
            <w:r w:rsidRPr="008E0C51">
              <w:rPr>
                <w:rFonts w:eastAsia="Times New Roman" w:cstheme="minorHAnsi"/>
                <w:color w:val="000000"/>
                <w:lang w:eastAsia="en-AU"/>
              </w:rPr>
              <w:t>3.</w:t>
            </w:r>
            <w:r w:rsidR="00A8116F">
              <w:rPr>
                <w:rFonts w:eastAsia="Times New Roman" w:cstheme="minorHAnsi"/>
                <w:color w:val="000000"/>
                <w:lang w:eastAsia="en-AU"/>
              </w:rPr>
              <w:t>65</w:t>
            </w:r>
          </w:p>
        </w:tc>
      </w:tr>
      <w:tr w:rsidR="008E0C51" w:rsidRPr="008E0C51" w:rsidTr="00DE1866">
        <w:trPr>
          <w:trHeight w:hRule="exact" w:val="284"/>
        </w:trPr>
        <w:tc>
          <w:tcPr>
            <w:tcW w:w="55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0C51" w:rsidRPr="008E0C51" w:rsidRDefault="00565440" w:rsidP="00565440">
            <w:pPr>
              <w:spacing w:after="0" w:line="240" w:lineRule="auto"/>
              <w:rPr>
                <w:rFonts w:eastAsia="Times New Roman" w:cstheme="minorHAnsi"/>
                <w:color w:val="000000"/>
                <w:lang w:eastAsia="en-AU"/>
              </w:rPr>
            </w:pPr>
            <w:r>
              <w:rPr>
                <w:rFonts w:eastAsia="Times New Roman" w:cstheme="minorHAnsi"/>
                <w:color w:val="000000"/>
                <w:lang w:eastAsia="en-AU"/>
              </w:rPr>
              <w:t>Field of education</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0C51" w:rsidRPr="008E0C51" w:rsidRDefault="008E0C51" w:rsidP="00A8116F">
            <w:pPr>
              <w:spacing w:after="0" w:line="240" w:lineRule="auto"/>
              <w:jc w:val="center"/>
              <w:rPr>
                <w:rFonts w:eastAsia="Times New Roman" w:cstheme="minorHAnsi"/>
                <w:color w:val="000000"/>
                <w:lang w:eastAsia="en-AU"/>
              </w:rPr>
            </w:pPr>
            <w:r w:rsidRPr="008E0C51">
              <w:rPr>
                <w:rFonts w:eastAsia="Times New Roman" w:cstheme="minorHAnsi"/>
                <w:color w:val="000000"/>
                <w:lang w:eastAsia="en-AU"/>
              </w:rPr>
              <w:t>2.</w:t>
            </w:r>
            <w:r w:rsidR="00A8116F">
              <w:rPr>
                <w:rFonts w:eastAsia="Times New Roman" w:cstheme="minorHAnsi"/>
                <w:color w:val="000000"/>
                <w:lang w:eastAsia="en-AU"/>
              </w:rPr>
              <w:t>08</w:t>
            </w:r>
          </w:p>
        </w:tc>
      </w:tr>
      <w:tr w:rsidR="008E0C51" w:rsidRPr="008E0C51" w:rsidTr="00DE1866">
        <w:trPr>
          <w:trHeight w:hRule="exact" w:val="284"/>
        </w:trPr>
        <w:tc>
          <w:tcPr>
            <w:tcW w:w="55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0C51" w:rsidRPr="008E0C51" w:rsidRDefault="00565440" w:rsidP="008C2BF4">
            <w:pPr>
              <w:spacing w:after="0" w:line="240" w:lineRule="auto"/>
              <w:rPr>
                <w:rFonts w:eastAsia="Times New Roman" w:cstheme="minorHAnsi"/>
                <w:color w:val="000000"/>
                <w:lang w:eastAsia="en-AU"/>
              </w:rPr>
            </w:pPr>
            <w:r>
              <w:rPr>
                <w:rFonts w:eastAsia="Times New Roman" w:cstheme="minorHAnsi"/>
                <w:color w:val="000000"/>
                <w:lang w:eastAsia="en-AU"/>
              </w:rPr>
              <w:t>Socio-</w:t>
            </w:r>
            <w:r w:rsidR="008C2BF4">
              <w:rPr>
                <w:rFonts w:eastAsia="Times New Roman" w:cstheme="minorHAnsi"/>
                <w:color w:val="000000"/>
                <w:lang w:eastAsia="en-AU"/>
              </w:rPr>
              <w:t>e</w:t>
            </w:r>
            <w:r>
              <w:rPr>
                <w:rFonts w:eastAsia="Times New Roman" w:cstheme="minorHAnsi"/>
                <w:color w:val="000000"/>
                <w:lang w:eastAsia="en-AU"/>
              </w:rPr>
              <w:t xml:space="preserve">conomic </w:t>
            </w:r>
            <w:r w:rsidR="008C2BF4">
              <w:rPr>
                <w:rFonts w:eastAsia="Times New Roman" w:cstheme="minorHAnsi"/>
                <w:color w:val="000000"/>
                <w:lang w:eastAsia="en-AU"/>
              </w:rPr>
              <w:t>s</w:t>
            </w:r>
            <w:r w:rsidR="008E0C51" w:rsidRPr="008E0C51">
              <w:rPr>
                <w:rFonts w:eastAsia="Times New Roman" w:cstheme="minorHAnsi"/>
                <w:color w:val="000000"/>
                <w:lang w:eastAsia="en-AU"/>
              </w:rPr>
              <w:t>tatus</w:t>
            </w:r>
            <w:r w:rsidR="0030575E">
              <w:rPr>
                <w:rFonts w:eastAsia="Times New Roman" w:cstheme="minorHAnsi"/>
                <w:color w:val="000000"/>
                <w:lang w:eastAsia="en-AU"/>
              </w:rPr>
              <w:t xml:space="preserve"> (SES)</w:t>
            </w:r>
            <w:r w:rsidR="0030575E">
              <w:rPr>
                <w:rStyle w:val="FootnoteReference"/>
                <w:rFonts w:eastAsia="Times New Roman" w:cstheme="minorHAnsi"/>
                <w:color w:val="000000"/>
                <w:lang w:eastAsia="en-AU"/>
              </w:rPr>
              <w:footnoteReference w:id="9"/>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0C51" w:rsidRPr="008E0C51" w:rsidRDefault="008E0C51" w:rsidP="00A8116F">
            <w:pPr>
              <w:spacing w:after="0" w:line="240" w:lineRule="auto"/>
              <w:jc w:val="center"/>
              <w:rPr>
                <w:rFonts w:eastAsia="Times New Roman" w:cstheme="minorHAnsi"/>
                <w:color w:val="000000"/>
                <w:lang w:eastAsia="en-AU"/>
              </w:rPr>
            </w:pPr>
            <w:r w:rsidRPr="008E0C51">
              <w:rPr>
                <w:rFonts w:eastAsia="Times New Roman" w:cstheme="minorHAnsi"/>
                <w:color w:val="000000"/>
                <w:lang w:eastAsia="en-AU"/>
              </w:rPr>
              <w:t>0.</w:t>
            </w:r>
            <w:r w:rsidR="00A8116F">
              <w:rPr>
                <w:rFonts w:eastAsia="Times New Roman" w:cstheme="minorHAnsi"/>
                <w:color w:val="000000"/>
                <w:lang w:eastAsia="en-AU"/>
              </w:rPr>
              <w:t>57</w:t>
            </w:r>
          </w:p>
        </w:tc>
      </w:tr>
      <w:tr w:rsidR="008E0C51" w:rsidRPr="008E0C51" w:rsidTr="00DE1866">
        <w:trPr>
          <w:trHeight w:hRule="exact" w:val="284"/>
        </w:trPr>
        <w:tc>
          <w:tcPr>
            <w:tcW w:w="55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0C51" w:rsidRPr="008E0C51" w:rsidRDefault="00565440" w:rsidP="00E51E67">
            <w:pPr>
              <w:spacing w:after="0" w:line="240" w:lineRule="auto"/>
              <w:rPr>
                <w:rFonts w:eastAsia="Times New Roman" w:cstheme="minorHAnsi"/>
                <w:color w:val="000000"/>
                <w:lang w:eastAsia="en-AU"/>
              </w:rPr>
            </w:pPr>
            <w:r>
              <w:rPr>
                <w:rFonts w:eastAsia="Times New Roman" w:cstheme="minorHAnsi"/>
                <w:color w:val="000000"/>
                <w:lang w:eastAsia="en-AU"/>
              </w:rPr>
              <w:t>Indigenous</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0C51" w:rsidRPr="008E0C51" w:rsidRDefault="008E0C51" w:rsidP="00A8116F">
            <w:pPr>
              <w:spacing w:after="0" w:line="240" w:lineRule="auto"/>
              <w:jc w:val="center"/>
              <w:rPr>
                <w:rFonts w:eastAsia="Times New Roman" w:cstheme="minorHAnsi"/>
                <w:color w:val="000000"/>
                <w:lang w:eastAsia="en-AU"/>
              </w:rPr>
            </w:pPr>
            <w:r w:rsidRPr="008E0C51">
              <w:rPr>
                <w:rFonts w:eastAsia="Times New Roman" w:cstheme="minorHAnsi"/>
                <w:color w:val="000000"/>
                <w:lang w:eastAsia="en-AU"/>
              </w:rPr>
              <w:t>0.</w:t>
            </w:r>
            <w:r w:rsidR="00A8116F">
              <w:rPr>
                <w:rFonts w:eastAsia="Times New Roman" w:cstheme="minorHAnsi"/>
                <w:color w:val="000000"/>
                <w:lang w:eastAsia="en-AU"/>
              </w:rPr>
              <w:t>45</w:t>
            </w:r>
          </w:p>
        </w:tc>
      </w:tr>
      <w:tr w:rsidR="008E0C51" w:rsidRPr="008E0C51" w:rsidTr="00DE1866">
        <w:trPr>
          <w:trHeight w:hRule="exact" w:val="284"/>
        </w:trPr>
        <w:tc>
          <w:tcPr>
            <w:tcW w:w="55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0C51" w:rsidRPr="008E0C51" w:rsidRDefault="00183E56" w:rsidP="00E51E67">
            <w:pPr>
              <w:spacing w:after="0" w:line="240" w:lineRule="auto"/>
              <w:rPr>
                <w:rFonts w:eastAsia="Times New Roman" w:cstheme="minorHAnsi"/>
                <w:color w:val="000000"/>
                <w:lang w:eastAsia="en-AU"/>
              </w:rPr>
            </w:pPr>
            <w:r>
              <w:rPr>
                <w:rFonts w:eastAsia="Times New Roman" w:cstheme="minorHAnsi"/>
                <w:color w:val="000000"/>
                <w:lang w:eastAsia="en-AU"/>
              </w:rPr>
              <w:t>Regional classification</w:t>
            </w:r>
            <w:r w:rsidR="008E0C51" w:rsidRPr="008E0C51">
              <w:rPr>
                <w:rFonts w:eastAsia="Times New Roman" w:cstheme="minorHAnsi"/>
                <w:color w:val="000000"/>
                <w:lang w:eastAsia="en-AU"/>
              </w:rPr>
              <w:t xml:space="preserve"> (</w:t>
            </w:r>
            <w:r w:rsidR="007441CA">
              <w:rPr>
                <w:rFonts w:eastAsia="Times New Roman" w:cstheme="minorHAnsi"/>
                <w:color w:val="000000"/>
                <w:lang w:eastAsia="en-AU"/>
              </w:rPr>
              <w:t>metropolitan</w:t>
            </w:r>
            <w:r w:rsidR="008E0C51" w:rsidRPr="008E0C51">
              <w:rPr>
                <w:rFonts w:eastAsia="Times New Roman" w:cstheme="minorHAnsi"/>
                <w:color w:val="000000"/>
                <w:lang w:eastAsia="en-AU"/>
              </w:rPr>
              <w:t>/regional/remote)</w:t>
            </w:r>
            <w:r w:rsidR="0030575E">
              <w:rPr>
                <w:rStyle w:val="FootnoteReference"/>
                <w:rFonts w:eastAsia="Times New Roman" w:cstheme="minorHAnsi"/>
                <w:color w:val="000000"/>
                <w:lang w:eastAsia="en-AU"/>
              </w:rPr>
              <w:footnoteReference w:id="10"/>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0C51" w:rsidRPr="008E0C51" w:rsidRDefault="008E0C51" w:rsidP="00A8116F">
            <w:pPr>
              <w:spacing w:after="0" w:line="240" w:lineRule="auto"/>
              <w:jc w:val="center"/>
              <w:rPr>
                <w:rFonts w:eastAsia="Times New Roman" w:cstheme="minorHAnsi"/>
                <w:color w:val="000000"/>
                <w:lang w:eastAsia="en-AU"/>
              </w:rPr>
            </w:pPr>
            <w:r w:rsidRPr="008E0C51">
              <w:rPr>
                <w:rFonts w:eastAsia="Times New Roman" w:cstheme="minorHAnsi"/>
                <w:color w:val="000000"/>
                <w:lang w:eastAsia="en-AU"/>
              </w:rPr>
              <w:t>0.</w:t>
            </w:r>
            <w:r w:rsidR="00A8116F">
              <w:rPr>
                <w:rFonts w:eastAsia="Times New Roman" w:cstheme="minorHAnsi"/>
                <w:color w:val="000000"/>
                <w:lang w:eastAsia="en-AU"/>
              </w:rPr>
              <w:t>36</w:t>
            </w:r>
          </w:p>
        </w:tc>
      </w:tr>
      <w:tr w:rsidR="008E0C51" w:rsidRPr="008E0C51" w:rsidTr="00DE1866">
        <w:trPr>
          <w:trHeight w:hRule="exact" w:val="284"/>
        </w:trPr>
        <w:tc>
          <w:tcPr>
            <w:tcW w:w="55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0C51" w:rsidRPr="008E0C51" w:rsidRDefault="008E0C51" w:rsidP="00E51E67">
            <w:pPr>
              <w:spacing w:after="0" w:line="240" w:lineRule="auto"/>
              <w:rPr>
                <w:rFonts w:eastAsia="Times New Roman" w:cstheme="minorHAnsi"/>
                <w:color w:val="000000"/>
                <w:lang w:eastAsia="en-AU"/>
              </w:rPr>
            </w:pPr>
            <w:r w:rsidRPr="008E0C51">
              <w:rPr>
                <w:rFonts w:eastAsia="Times New Roman" w:cstheme="minorHAnsi"/>
                <w:color w:val="000000"/>
                <w:lang w:eastAsia="en-AU"/>
              </w:rPr>
              <w:t>Gender</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0C51" w:rsidRPr="008E0C51" w:rsidRDefault="008E0C51" w:rsidP="00A8116F">
            <w:pPr>
              <w:spacing w:after="0" w:line="240" w:lineRule="auto"/>
              <w:jc w:val="center"/>
              <w:rPr>
                <w:rFonts w:eastAsia="Times New Roman" w:cstheme="minorHAnsi"/>
                <w:color w:val="000000"/>
                <w:lang w:eastAsia="en-AU"/>
              </w:rPr>
            </w:pPr>
            <w:r w:rsidRPr="008E0C51">
              <w:rPr>
                <w:rFonts w:eastAsia="Times New Roman" w:cstheme="minorHAnsi"/>
                <w:color w:val="000000"/>
                <w:lang w:eastAsia="en-AU"/>
              </w:rPr>
              <w:t>0.</w:t>
            </w:r>
            <w:r w:rsidR="00A8116F">
              <w:rPr>
                <w:rFonts w:eastAsia="Times New Roman" w:cstheme="minorHAnsi"/>
                <w:color w:val="000000"/>
                <w:lang w:eastAsia="en-AU"/>
              </w:rPr>
              <w:t>25</w:t>
            </w:r>
          </w:p>
        </w:tc>
      </w:tr>
      <w:tr w:rsidR="008E0C51" w:rsidRPr="008E0C51" w:rsidTr="00DE1866">
        <w:trPr>
          <w:trHeight w:hRule="exact" w:val="284"/>
        </w:trPr>
        <w:tc>
          <w:tcPr>
            <w:tcW w:w="55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0C51" w:rsidRPr="008E0C51" w:rsidRDefault="00565440" w:rsidP="00E51E67">
            <w:pPr>
              <w:spacing w:after="0" w:line="240" w:lineRule="auto"/>
              <w:rPr>
                <w:rFonts w:eastAsia="Times New Roman" w:cstheme="minorHAnsi"/>
                <w:color w:val="000000"/>
                <w:lang w:eastAsia="en-AU"/>
              </w:rPr>
            </w:pPr>
            <w:r w:rsidRPr="00565440">
              <w:rPr>
                <w:rFonts w:eastAsia="Times New Roman" w:cstheme="minorHAnsi"/>
                <w:color w:val="000000"/>
                <w:lang w:eastAsia="en-AU"/>
              </w:rPr>
              <w:t>Person from</w:t>
            </w:r>
            <w:r>
              <w:rPr>
                <w:rFonts w:eastAsia="Times New Roman" w:cstheme="minorHAnsi"/>
                <w:color w:val="000000"/>
                <w:lang w:eastAsia="en-AU"/>
              </w:rPr>
              <w:t xml:space="preserve"> a</w:t>
            </w:r>
            <w:r w:rsidRPr="00565440">
              <w:rPr>
                <w:rFonts w:eastAsia="Times New Roman" w:cstheme="minorHAnsi"/>
                <w:color w:val="000000"/>
                <w:lang w:eastAsia="en-AU"/>
              </w:rPr>
              <w:t xml:space="preserve"> </w:t>
            </w:r>
            <w:r w:rsidR="007441CA">
              <w:rPr>
                <w:rFonts w:eastAsia="Times New Roman" w:cstheme="minorHAnsi"/>
                <w:color w:val="000000"/>
                <w:lang w:eastAsia="en-AU"/>
              </w:rPr>
              <w:t>N</w:t>
            </w:r>
            <w:r w:rsidRPr="00565440">
              <w:rPr>
                <w:rFonts w:eastAsia="Times New Roman" w:cstheme="minorHAnsi"/>
                <w:color w:val="000000"/>
                <w:lang w:eastAsia="en-AU"/>
              </w:rPr>
              <w:t>on-English speaking background</w:t>
            </w:r>
            <w:r w:rsidR="007441CA">
              <w:rPr>
                <w:rStyle w:val="FootnoteReference"/>
                <w:rFonts w:eastAsia="Times New Roman" w:cstheme="minorHAnsi"/>
                <w:color w:val="000000"/>
                <w:lang w:eastAsia="en-AU"/>
              </w:rPr>
              <w:footnoteReference w:id="11"/>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0C51" w:rsidRPr="008E0C51" w:rsidRDefault="008E0C51" w:rsidP="00A8116F">
            <w:pPr>
              <w:spacing w:after="0" w:line="240" w:lineRule="auto"/>
              <w:jc w:val="center"/>
              <w:rPr>
                <w:rFonts w:eastAsia="Times New Roman" w:cstheme="minorHAnsi"/>
                <w:color w:val="000000"/>
                <w:lang w:eastAsia="en-AU"/>
              </w:rPr>
            </w:pPr>
            <w:r w:rsidRPr="008E0C51">
              <w:rPr>
                <w:rFonts w:eastAsia="Times New Roman" w:cstheme="minorHAnsi"/>
                <w:color w:val="000000"/>
                <w:lang w:eastAsia="en-AU"/>
              </w:rPr>
              <w:t>0.</w:t>
            </w:r>
            <w:r w:rsidR="00A8116F">
              <w:rPr>
                <w:rFonts w:eastAsia="Times New Roman" w:cstheme="minorHAnsi"/>
                <w:color w:val="000000"/>
                <w:lang w:eastAsia="en-AU"/>
              </w:rPr>
              <w:t>05</w:t>
            </w:r>
          </w:p>
        </w:tc>
      </w:tr>
      <w:tr w:rsidR="008E0C51" w:rsidRPr="008E0C51" w:rsidTr="00DE1866">
        <w:trPr>
          <w:trHeight w:val="255"/>
        </w:trPr>
        <w:tc>
          <w:tcPr>
            <w:tcW w:w="55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E0C51" w:rsidRPr="00774C3E" w:rsidRDefault="008E0C51" w:rsidP="00E51E67">
            <w:pPr>
              <w:spacing w:after="0" w:line="240" w:lineRule="auto"/>
              <w:rPr>
                <w:rFonts w:eastAsia="Times New Roman" w:cstheme="minorHAnsi"/>
                <w:b/>
                <w:color w:val="000000"/>
                <w:lang w:eastAsia="en-AU"/>
              </w:rPr>
            </w:pPr>
            <w:r w:rsidRPr="00774C3E">
              <w:rPr>
                <w:rFonts w:eastAsia="Times New Roman" w:cstheme="minorHAnsi"/>
                <w:b/>
                <w:color w:val="000000"/>
                <w:lang w:eastAsia="en-AU"/>
              </w:rPr>
              <w:t>Full model including above variables</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E0C51" w:rsidRPr="00774C3E" w:rsidRDefault="008E0C51" w:rsidP="00A8116F">
            <w:pPr>
              <w:spacing w:after="0" w:line="240" w:lineRule="auto"/>
              <w:jc w:val="center"/>
              <w:rPr>
                <w:rFonts w:eastAsia="Times New Roman" w:cstheme="minorHAnsi"/>
                <w:b/>
                <w:color w:val="000000"/>
                <w:lang w:eastAsia="en-AU"/>
              </w:rPr>
            </w:pPr>
            <w:r w:rsidRPr="00774C3E">
              <w:rPr>
                <w:rFonts w:eastAsia="Times New Roman" w:cstheme="minorHAnsi"/>
                <w:b/>
                <w:color w:val="000000"/>
                <w:lang w:eastAsia="en-AU"/>
              </w:rPr>
              <w:t>12.</w:t>
            </w:r>
            <w:r w:rsidR="00A8116F">
              <w:rPr>
                <w:rFonts w:eastAsia="Times New Roman" w:cstheme="minorHAnsi"/>
                <w:b/>
                <w:color w:val="000000"/>
                <w:lang w:eastAsia="en-AU"/>
              </w:rPr>
              <w:t>16</w:t>
            </w:r>
          </w:p>
        </w:tc>
      </w:tr>
    </w:tbl>
    <w:p w:rsidR="008E0C51" w:rsidRDefault="008E0C51" w:rsidP="00B65B67">
      <w:pPr>
        <w:spacing w:after="240"/>
      </w:pPr>
    </w:p>
    <w:p w:rsidR="007F680E" w:rsidRDefault="007F680E" w:rsidP="00B65B67">
      <w:pPr>
        <w:spacing w:after="240"/>
      </w:pPr>
    </w:p>
    <w:p w:rsidR="00304F6A" w:rsidRPr="00324D62" w:rsidRDefault="007441CA" w:rsidP="00324D62">
      <w:pPr>
        <w:pStyle w:val="Caption"/>
        <w:keepNext/>
        <w:rPr>
          <w:b w:val="0"/>
        </w:rPr>
      </w:pPr>
      <w:r w:rsidRPr="00377AE6">
        <w:rPr>
          <w:b w:val="0"/>
        </w:rPr>
        <w:lastRenderedPageBreak/>
        <w:t xml:space="preserve">In summary, </w:t>
      </w:r>
      <w:r>
        <w:rPr>
          <w:b w:val="0"/>
        </w:rPr>
        <w:t xml:space="preserve">there appear to be a range of factors that impact on completion, some of which are measurable and others which are likely to be less amenable to measurement or unmeasurable. Of the measurable factors, type of attendance appears to have the largest influence on completion followed by age. It is well known that part-time older students have the greatest difficulty in successfully completing their degree. While a student’s </w:t>
      </w:r>
      <w:proofErr w:type="spellStart"/>
      <w:r>
        <w:rPr>
          <w:b w:val="0"/>
        </w:rPr>
        <w:t>ATAR</w:t>
      </w:r>
      <w:proofErr w:type="spellEnd"/>
      <w:r>
        <w:rPr>
          <w:b w:val="0"/>
        </w:rPr>
        <w:t xml:space="preserve"> score or basis of admission also influences the likelihood of completion, this appears less important than the impact of type of attendance or age on completion. Factors such as </w:t>
      </w:r>
      <w:r w:rsidRPr="00377AE6">
        <w:rPr>
          <w:b w:val="0"/>
        </w:rPr>
        <w:t xml:space="preserve">socio-economic status, Indigenous status, regional classification, gender and non-English-speaking background </w:t>
      </w:r>
      <w:r>
        <w:rPr>
          <w:b w:val="0"/>
        </w:rPr>
        <w:t xml:space="preserve">appear to have much less impact </w:t>
      </w:r>
      <w:r w:rsidRPr="00377AE6">
        <w:rPr>
          <w:b w:val="0"/>
        </w:rPr>
        <w:t>on completion</w:t>
      </w:r>
      <w:r>
        <w:rPr>
          <w:b w:val="0"/>
        </w:rPr>
        <w:t>.</w:t>
      </w:r>
    </w:p>
    <w:p w:rsidR="00324D62" w:rsidRDefault="00324D62" w:rsidP="00324D62"/>
    <w:p w:rsidR="00A50A2F" w:rsidRPr="00D24769" w:rsidRDefault="00A50A2F" w:rsidP="00594F98">
      <w:pPr>
        <w:pStyle w:val="Heading2"/>
      </w:pPr>
      <w:bookmarkStart w:id="6" w:name="_Toc460235166"/>
      <w:r w:rsidRPr="00D24769">
        <w:t xml:space="preserve">Four year </w:t>
      </w:r>
      <w:r w:rsidR="0017173E">
        <w:t>outcomes</w:t>
      </w:r>
      <w:r w:rsidR="00873E8C">
        <w:t xml:space="preserve"> </w:t>
      </w:r>
      <w:r w:rsidR="0017173E">
        <w:t>- influence of the demand driven system</w:t>
      </w:r>
      <w:bookmarkEnd w:id="6"/>
    </w:p>
    <w:p w:rsidR="00A50A2F" w:rsidRDefault="00A50A2F" w:rsidP="00A50A2F">
      <w:pPr>
        <w:rPr>
          <w:rFonts w:cstheme="minorHAnsi"/>
        </w:rPr>
      </w:pPr>
      <w:r w:rsidRPr="00D16F72">
        <w:rPr>
          <w:rFonts w:ascii="Calibri" w:hAnsi="Calibri"/>
        </w:rPr>
        <w:t xml:space="preserve">From </w:t>
      </w:r>
      <w:r w:rsidR="00873E8C">
        <w:rPr>
          <w:rFonts w:ascii="Calibri" w:hAnsi="Calibri"/>
        </w:rPr>
        <w:t>1 January 2012, the Australian G</w:t>
      </w:r>
      <w:r w:rsidRPr="00D16F72">
        <w:rPr>
          <w:rFonts w:ascii="Calibri" w:hAnsi="Calibri"/>
        </w:rPr>
        <w:t xml:space="preserve">overnment lifted limits on the number of Commonwealth </w:t>
      </w:r>
      <w:r w:rsidR="00804B0F">
        <w:rPr>
          <w:rFonts w:ascii="Calibri" w:hAnsi="Calibri"/>
        </w:rPr>
        <w:t>Supported P</w:t>
      </w:r>
      <w:r w:rsidRPr="00D16F72">
        <w:rPr>
          <w:rFonts w:ascii="Calibri" w:hAnsi="Calibri"/>
        </w:rPr>
        <w:t xml:space="preserve">laces for domestic </w:t>
      </w:r>
      <w:r w:rsidR="00873E8C">
        <w:rPr>
          <w:rFonts w:ascii="Calibri" w:hAnsi="Calibri"/>
        </w:rPr>
        <w:t>b</w:t>
      </w:r>
      <w:r w:rsidRPr="00D16F72">
        <w:rPr>
          <w:rFonts w:ascii="Calibri" w:hAnsi="Calibri"/>
        </w:rPr>
        <w:t>achelor degree students at public universities (</w:t>
      </w:r>
      <w:r w:rsidR="00873E8C">
        <w:rPr>
          <w:rFonts w:ascii="Calibri" w:hAnsi="Calibri"/>
        </w:rPr>
        <w:t>excluding</w:t>
      </w:r>
      <w:r w:rsidRPr="00D16F72">
        <w:rPr>
          <w:rFonts w:ascii="Calibri" w:hAnsi="Calibri"/>
        </w:rPr>
        <w:t xml:space="preserve"> medical places) u</w:t>
      </w:r>
      <w:r w:rsidR="00B46D5A">
        <w:rPr>
          <w:rFonts w:ascii="Calibri" w:hAnsi="Calibri"/>
        </w:rPr>
        <w:t xml:space="preserve">nder the ‘demand driven system’. </w:t>
      </w:r>
      <w:r>
        <w:rPr>
          <w:rFonts w:ascii="Calibri" w:hAnsi="Calibri"/>
          <w:sz w:val="18"/>
          <w:szCs w:val="18"/>
        </w:rPr>
        <w:t xml:space="preserve"> </w:t>
      </w:r>
      <w:r w:rsidRPr="00D16F72">
        <w:rPr>
          <w:rFonts w:cstheme="minorHAnsi"/>
        </w:rPr>
        <w:t>Although the demand driven funding system was fully implemented i</w:t>
      </w:r>
      <w:r w:rsidR="0017173E">
        <w:rPr>
          <w:rFonts w:cstheme="minorHAnsi"/>
        </w:rPr>
        <w:t xml:space="preserve">n 2012, </w:t>
      </w:r>
      <w:r w:rsidR="00873E8C">
        <w:rPr>
          <w:rFonts w:cstheme="minorHAnsi"/>
        </w:rPr>
        <w:t>it was</w:t>
      </w:r>
      <w:r w:rsidR="0017173E">
        <w:rPr>
          <w:rFonts w:cstheme="minorHAnsi"/>
        </w:rPr>
        <w:t xml:space="preserve"> preceded by a transition period </w:t>
      </w:r>
      <w:r w:rsidR="00FA56BC">
        <w:rPr>
          <w:rFonts w:cstheme="minorHAnsi"/>
        </w:rPr>
        <w:t>where</w:t>
      </w:r>
      <w:r w:rsidR="003E2AE8">
        <w:rPr>
          <w:rFonts w:cstheme="minorHAnsi"/>
        </w:rPr>
        <w:t>by</w:t>
      </w:r>
      <w:r w:rsidR="00FA56BC">
        <w:rPr>
          <w:rFonts w:cstheme="minorHAnsi"/>
        </w:rPr>
        <w:t xml:space="preserve"> the previous 5</w:t>
      </w:r>
      <w:r w:rsidR="00417033">
        <w:rPr>
          <w:rFonts w:cstheme="minorHAnsi"/>
        </w:rPr>
        <w:t xml:space="preserve">%                 </w:t>
      </w:r>
      <w:r w:rsidR="00FA56BC">
        <w:rPr>
          <w:rFonts w:cstheme="minorHAnsi"/>
        </w:rPr>
        <w:t>over-</w:t>
      </w:r>
      <w:r w:rsidRPr="00D16F72">
        <w:rPr>
          <w:rFonts w:cstheme="minorHAnsi"/>
        </w:rPr>
        <w:t>enrolment cap increased to 10% for 2010 and 2011.</w:t>
      </w:r>
      <w:r>
        <w:rPr>
          <w:rFonts w:cstheme="minorHAnsi"/>
        </w:rPr>
        <w:t xml:space="preserve"> </w:t>
      </w:r>
    </w:p>
    <w:p w:rsidR="00A67F8E" w:rsidRPr="00967CF8" w:rsidRDefault="00A50A2F" w:rsidP="00A67F8E">
      <w:pPr>
        <w:rPr>
          <w:rFonts w:cstheme="minorHAnsi"/>
        </w:rPr>
      </w:pPr>
      <w:r>
        <w:rPr>
          <w:rFonts w:cstheme="minorHAnsi"/>
        </w:rPr>
        <w:t xml:space="preserve">The 2010 </w:t>
      </w:r>
      <w:r w:rsidR="00B65B67">
        <w:rPr>
          <w:rFonts w:cstheme="minorHAnsi"/>
        </w:rPr>
        <w:t>and 2011 cohort</w:t>
      </w:r>
      <w:r w:rsidR="005A76F8">
        <w:rPr>
          <w:rFonts w:cstheme="minorHAnsi"/>
        </w:rPr>
        <w:t xml:space="preserve">s </w:t>
      </w:r>
      <w:r w:rsidR="00B65B67">
        <w:rPr>
          <w:rFonts w:cstheme="minorHAnsi"/>
        </w:rPr>
        <w:t>provide</w:t>
      </w:r>
      <w:r>
        <w:rPr>
          <w:rFonts w:cstheme="minorHAnsi"/>
        </w:rPr>
        <w:t xml:space="preserve"> </w:t>
      </w:r>
      <w:r w:rsidR="00B65B67">
        <w:rPr>
          <w:rFonts w:cstheme="minorHAnsi"/>
        </w:rPr>
        <w:t>an early</w:t>
      </w:r>
      <w:r>
        <w:rPr>
          <w:rFonts w:cstheme="minorHAnsi"/>
        </w:rPr>
        <w:t xml:space="preserve"> indication of how </w:t>
      </w:r>
      <w:r w:rsidR="00B65B67">
        <w:rPr>
          <w:rFonts w:cstheme="minorHAnsi"/>
        </w:rPr>
        <w:t xml:space="preserve">Table </w:t>
      </w:r>
      <w:proofErr w:type="spellStart"/>
      <w:r w:rsidR="00B65B67">
        <w:rPr>
          <w:rFonts w:cstheme="minorHAnsi"/>
        </w:rPr>
        <w:t>A</w:t>
      </w:r>
      <w:proofErr w:type="spellEnd"/>
      <w:r w:rsidR="00B65B67">
        <w:rPr>
          <w:rFonts w:cstheme="minorHAnsi"/>
        </w:rPr>
        <w:t xml:space="preserve"> </w:t>
      </w:r>
      <w:r w:rsidR="008D1F76">
        <w:rPr>
          <w:rFonts w:cstheme="minorHAnsi"/>
        </w:rPr>
        <w:t xml:space="preserve">institution </w:t>
      </w:r>
      <w:r w:rsidR="00B65B67">
        <w:rPr>
          <w:rFonts w:cstheme="minorHAnsi"/>
        </w:rPr>
        <w:t>commencing domestic bachelor</w:t>
      </w:r>
      <w:r w:rsidR="00A06D05">
        <w:rPr>
          <w:rStyle w:val="FootnoteReference"/>
          <w:rFonts w:cstheme="minorHAnsi"/>
        </w:rPr>
        <w:footnoteReference w:id="12"/>
      </w:r>
      <w:r w:rsidR="00EB5768">
        <w:t xml:space="preserve"> student </w:t>
      </w:r>
      <w:r>
        <w:rPr>
          <w:rFonts w:cstheme="minorHAnsi"/>
        </w:rPr>
        <w:t>outcomes under the d</w:t>
      </w:r>
      <w:r w:rsidR="00EB5768">
        <w:rPr>
          <w:rFonts w:cstheme="minorHAnsi"/>
        </w:rPr>
        <w:t xml:space="preserve">emand driven system compare </w:t>
      </w:r>
      <w:r w:rsidR="00B65B67">
        <w:rPr>
          <w:rFonts w:cstheme="minorHAnsi"/>
        </w:rPr>
        <w:t xml:space="preserve">with </w:t>
      </w:r>
      <w:r w:rsidR="00EB5768">
        <w:rPr>
          <w:rFonts w:cstheme="minorHAnsi"/>
        </w:rPr>
        <w:t xml:space="preserve">outcomes for </w:t>
      </w:r>
      <w:r>
        <w:rPr>
          <w:rFonts w:cstheme="minorHAnsi"/>
        </w:rPr>
        <w:t xml:space="preserve">commencing students prior to the demand driven system. </w:t>
      </w:r>
      <w:r w:rsidR="00DA63CD">
        <w:rPr>
          <w:rFonts w:cstheme="minorHAnsi"/>
        </w:rPr>
        <w:t>The previous cohort a</w:t>
      </w:r>
      <w:r w:rsidR="00B65B67">
        <w:rPr>
          <w:rFonts w:cstheme="minorHAnsi"/>
        </w:rPr>
        <w:t>nalysis</w:t>
      </w:r>
      <w:r w:rsidR="005F307A">
        <w:rPr>
          <w:rFonts w:cstheme="minorHAnsi"/>
        </w:rPr>
        <w:t xml:space="preserve"> report</w:t>
      </w:r>
      <w:r w:rsidR="00B65B67">
        <w:rPr>
          <w:rFonts w:cstheme="minorHAnsi"/>
        </w:rPr>
        <w:t xml:space="preserve"> showed that, </w:t>
      </w:r>
      <w:r w:rsidR="00B65B67">
        <w:t xml:space="preserve">nationally and across many student characteristics, four year outcome data for the 2010 cohort (outcomes by 2013) </w:t>
      </w:r>
      <w:r w:rsidR="007D389A">
        <w:t xml:space="preserve">showed marginally </w:t>
      </w:r>
      <w:r w:rsidR="00B65B67">
        <w:t>lower completion rates than for other years</w:t>
      </w:r>
      <w:r w:rsidR="00FA56BC">
        <w:t xml:space="preserve"> (2005 to 2009 cohorts)</w:t>
      </w:r>
      <w:r w:rsidR="00B65B67">
        <w:t>. Add</w:t>
      </w:r>
      <w:r w:rsidR="007D389A">
        <w:t xml:space="preserve">itional cohort outcomes </w:t>
      </w:r>
      <w:r w:rsidR="00FA56BC">
        <w:t>were</w:t>
      </w:r>
      <w:r w:rsidR="007D389A">
        <w:t xml:space="preserve"> </w:t>
      </w:r>
      <w:r w:rsidR="008C6C92">
        <w:t>required</w:t>
      </w:r>
      <w:r w:rsidR="007D389A">
        <w:t xml:space="preserve"> to confirm </w:t>
      </w:r>
      <w:r w:rsidR="008C6C92">
        <w:t>if this</w:t>
      </w:r>
      <w:r w:rsidR="00B65B67">
        <w:t xml:space="preserve"> was </w:t>
      </w:r>
      <w:r w:rsidR="00925B5C">
        <w:t>related to</w:t>
      </w:r>
      <w:r w:rsidR="00B65B67">
        <w:t xml:space="preserve"> the introduction of the demand driven system (as opposed to other factors which lead to small fluctuations in</w:t>
      </w:r>
      <w:r w:rsidR="007D389A">
        <w:t xml:space="preserve"> results from year to year). </w:t>
      </w:r>
      <w:r w:rsidR="008C6C92">
        <w:t>F</w:t>
      </w:r>
      <w:r w:rsidR="00526304">
        <w:rPr>
          <w:rFonts w:cstheme="minorHAnsi"/>
        </w:rPr>
        <w:t>our year outcomes for the 201</w:t>
      </w:r>
      <w:r w:rsidR="00432C49">
        <w:rPr>
          <w:rFonts w:cstheme="minorHAnsi"/>
        </w:rPr>
        <w:t xml:space="preserve">1 </w:t>
      </w:r>
      <w:r w:rsidR="00526304">
        <w:rPr>
          <w:rFonts w:cstheme="minorHAnsi"/>
        </w:rPr>
        <w:t xml:space="preserve">Table </w:t>
      </w:r>
      <w:proofErr w:type="spellStart"/>
      <w:proofErr w:type="gramStart"/>
      <w:r w:rsidR="00526304">
        <w:rPr>
          <w:rFonts w:cstheme="minorHAnsi"/>
        </w:rPr>
        <w:t>A</w:t>
      </w:r>
      <w:proofErr w:type="spellEnd"/>
      <w:proofErr w:type="gramEnd"/>
      <w:r w:rsidR="008D1F76">
        <w:rPr>
          <w:rFonts w:cstheme="minorHAnsi"/>
        </w:rPr>
        <w:t xml:space="preserve"> institution</w:t>
      </w:r>
      <w:r w:rsidR="00526304">
        <w:rPr>
          <w:rFonts w:cstheme="minorHAnsi"/>
        </w:rPr>
        <w:t xml:space="preserve"> commencing domestic bachelor student cohort </w:t>
      </w:r>
      <w:r w:rsidR="008C6C92">
        <w:rPr>
          <w:rFonts w:cstheme="minorHAnsi"/>
        </w:rPr>
        <w:t>have</w:t>
      </w:r>
      <w:r w:rsidR="00526304">
        <w:rPr>
          <w:rFonts w:cstheme="minorHAnsi"/>
        </w:rPr>
        <w:t xml:space="preserve"> now be</w:t>
      </w:r>
      <w:r w:rsidR="008C6C92">
        <w:rPr>
          <w:rFonts w:cstheme="minorHAnsi"/>
        </w:rPr>
        <w:t xml:space="preserve">en assessed and </w:t>
      </w:r>
      <w:r w:rsidR="00432C49">
        <w:t xml:space="preserve">are shown in Table </w:t>
      </w:r>
      <w:r w:rsidR="0018200C">
        <w:t>3</w:t>
      </w:r>
      <w:r w:rsidR="00432C49">
        <w:t xml:space="preserve"> and Chart </w:t>
      </w:r>
      <w:r w:rsidR="00E3797B">
        <w:t>4</w:t>
      </w:r>
      <w:r w:rsidR="00432C49">
        <w:t xml:space="preserve">. </w:t>
      </w:r>
      <w:r w:rsidRPr="000C6077">
        <w:rPr>
          <w:rFonts w:cstheme="minorHAnsi"/>
        </w:rPr>
        <w:t>Comparative cohorts</w:t>
      </w:r>
      <w:r w:rsidR="00432C49">
        <w:rPr>
          <w:rFonts w:cstheme="minorHAnsi"/>
        </w:rPr>
        <w:t xml:space="preserve"> prior to the demand driven system</w:t>
      </w:r>
      <w:r w:rsidRPr="000C6077">
        <w:rPr>
          <w:rFonts w:cstheme="minorHAnsi"/>
        </w:rPr>
        <w:t xml:space="preserve"> include </w:t>
      </w:r>
      <w:r w:rsidR="005D3726">
        <w:rPr>
          <w:rFonts w:cstheme="minorHAnsi"/>
        </w:rPr>
        <w:t xml:space="preserve">four year outcomes for the </w:t>
      </w:r>
      <w:r w:rsidRPr="000C6077">
        <w:t>2005</w:t>
      </w:r>
      <w:r w:rsidR="005D3726">
        <w:t xml:space="preserve">, </w:t>
      </w:r>
      <w:r w:rsidRPr="000C6077">
        <w:t>2006</w:t>
      </w:r>
      <w:r w:rsidR="005D3726">
        <w:t xml:space="preserve">, 2007, 2008 and 2009 cohorts. </w:t>
      </w:r>
      <w:r>
        <w:t xml:space="preserve"> </w:t>
      </w:r>
    </w:p>
    <w:p w:rsidR="00324D62" w:rsidRDefault="00A67F8E" w:rsidP="00A67F8E">
      <w:r w:rsidRPr="00A67F8E">
        <w:t>Four year outcome</w:t>
      </w:r>
      <w:r w:rsidR="00DA63CD">
        <w:t>s</w:t>
      </w:r>
      <w:r>
        <w:t xml:space="preserve"> for the 2011 commencing cohort </w:t>
      </w:r>
      <w:r w:rsidR="005305B3">
        <w:t>were</w:t>
      </w:r>
      <w:r w:rsidR="00DA63CD">
        <w:t xml:space="preserve"> very consistent with</w:t>
      </w:r>
      <w:r w:rsidR="00B61B79">
        <w:t xml:space="preserve"> outcomes</w:t>
      </w:r>
      <w:r>
        <w:t xml:space="preserve"> for the 2010 cohort. For the 2011 cohort</w:t>
      </w:r>
      <w:r w:rsidR="00B61B79">
        <w:t>,</w:t>
      </w:r>
      <w:r>
        <w:t xml:space="preserve"> 45.0% of students had completed </w:t>
      </w:r>
      <w:r w:rsidR="00B61B79">
        <w:t xml:space="preserve">a course </w:t>
      </w:r>
      <w:r>
        <w:t>after four years</w:t>
      </w:r>
      <w:r w:rsidR="00DA63CD">
        <w:t>,</w:t>
      </w:r>
      <w:r>
        <w:t xml:space="preserve"> compared </w:t>
      </w:r>
      <w:r w:rsidRPr="00DA1B6C">
        <w:t xml:space="preserve">with </w:t>
      </w:r>
      <w:r>
        <w:t>a</w:t>
      </w:r>
      <w:r w:rsidR="00B61B79">
        <w:t xml:space="preserve"> </w:t>
      </w:r>
      <w:r>
        <w:t>completion rate of 45.1%</w:t>
      </w:r>
      <w:r w:rsidR="00B61B79">
        <w:t xml:space="preserve"> for the 2010 cohort. The proportion of </w:t>
      </w:r>
      <w:r w:rsidR="005C7F55">
        <w:t xml:space="preserve">the 2011 student </w:t>
      </w:r>
      <w:proofErr w:type="gramStart"/>
      <w:r w:rsidR="005C7F55">
        <w:t>cohort</w:t>
      </w:r>
      <w:r w:rsidR="00B61B79">
        <w:t xml:space="preserve"> who had completed</w:t>
      </w:r>
      <w:r w:rsidR="005C7F55">
        <w:t xml:space="preserve"> a course</w:t>
      </w:r>
      <w:r w:rsidR="00B61B79">
        <w:t xml:space="preserve"> or</w:t>
      </w:r>
      <w:r w:rsidR="005C7F55">
        <w:t xml:space="preserve"> who</w:t>
      </w:r>
      <w:r w:rsidR="00B61B79">
        <w:t xml:space="preserve"> were</w:t>
      </w:r>
      <w:proofErr w:type="gramEnd"/>
      <w:r w:rsidR="00B61B79">
        <w:t xml:space="preserve"> still enrolled </w:t>
      </w:r>
      <w:r w:rsidR="00275C52">
        <w:t>(defined as ‘engaged’</w:t>
      </w:r>
      <w:r w:rsidR="004D4E78">
        <w:t xml:space="preserve"> with</w:t>
      </w:r>
      <w:r w:rsidR="00275C52">
        <w:t xml:space="preserve"> higher education) </w:t>
      </w:r>
      <w:r w:rsidR="00B61B79">
        <w:t>was 79.5%</w:t>
      </w:r>
      <w:r w:rsidR="005C7F55">
        <w:t>. This rate was slightly lower than for the 2010 cohort (</w:t>
      </w:r>
      <w:r w:rsidR="00B61B79">
        <w:t>79.8%</w:t>
      </w:r>
      <w:r w:rsidR="005C7F55">
        <w:t>), but higher than</w:t>
      </w:r>
      <w:r w:rsidR="005305B3">
        <w:t xml:space="preserve"> for</w:t>
      </w:r>
      <w:r w:rsidR="005C7F55">
        <w:t xml:space="preserve"> the 2005 cohort (77.5%) and similar to the 2006 cohort (79.4%). </w:t>
      </w:r>
    </w:p>
    <w:p w:rsidR="00DE1866" w:rsidRDefault="00DE1866">
      <w:r>
        <w:br w:type="page"/>
      </w:r>
    </w:p>
    <w:p w:rsidR="003C1CBB" w:rsidRDefault="003C1CBB" w:rsidP="00A67F8E">
      <w:r>
        <w:lastRenderedPageBreak/>
        <w:t xml:space="preserve">Although the pattern of </w:t>
      </w:r>
      <w:r w:rsidR="008B5ED5">
        <w:t xml:space="preserve">four year </w:t>
      </w:r>
      <w:r>
        <w:t xml:space="preserve">completion outcomes </w:t>
      </w:r>
      <w:r w:rsidR="008B5ED5">
        <w:t>was stable between the 2010 and 2011 cohorts</w:t>
      </w:r>
      <w:r>
        <w:t xml:space="preserve">, there were some minor </w:t>
      </w:r>
      <w:r w:rsidR="00F33FDB">
        <w:t>differences</w:t>
      </w:r>
      <w:r>
        <w:t>:</w:t>
      </w:r>
    </w:p>
    <w:p w:rsidR="00975D08" w:rsidRDefault="00665D37" w:rsidP="00F33FDB">
      <w:pPr>
        <w:pStyle w:val="ListParagraph"/>
        <w:numPr>
          <w:ilvl w:val="0"/>
          <w:numId w:val="28"/>
        </w:numPr>
      </w:pPr>
      <w:r>
        <w:t>The completion rate</w:t>
      </w:r>
      <w:r w:rsidR="00975D08">
        <w:t xml:space="preserve"> for </w:t>
      </w:r>
      <w:r w:rsidR="00975D08" w:rsidRPr="007C2ADE">
        <w:t xml:space="preserve">students undertaking </w:t>
      </w:r>
      <w:r w:rsidR="00975D08">
        <w:t xml:space="preserve">a Bachelor’s </w:t>
      </w:r>
      <w:r w:rsidR="00975D08" w:rsidRPr="007C2ADE">
        <w:t>Honours</w:t>
      </w:r>
      <w:r w:rsidR="00975D08">
        <w:t xml:space="preserve"> course </w:t>
      </w:r>
      <w:r w:rsidR="00F33FDB">
        <w:t>increased from 74.5</w:t>
      </w:r>
      <w:r w:rsidR="00DA63CD">
        <w:t xml:space="preserve">% for the </w:t>
      </w:r>
      <w:r w:rsidR="00975D08">
        <w:t>20</w:t>
      </w:r>
      <w:r w:rsidR="00F33FDB">
        <w:t>10</w:t>
      </w:r>
      <w:r w:rsidR="00DA63CD">
        <w:t xml:space="preserve"> cohort</w:t>
      </w:r>
      <w:r w:rsidR="00F33FDB">
        <w:t xml:space="preserve"> to 77.0</w:t>
      </w:r>
      <w:r w:rsidR="00975D08">
        <w:t xml:space="preserve">% </w:t>
      </w:r>
      <w:r w:rsidR="00DA63CD">
        <w:t>for the</w:t>
      </w:r>
      <w:r w:rsidR="00975D08">
        <w:t xml:space="preserve"> 20</w:t>
      </w:r>
      <w:r w:rsidR="00F33FDB">
        <w:t>11</w:t>
      </w:r>
      <w:r w:rsidR="00DA63CD">
        <w:t xml:space="preserve"> cohort</w:t>
      </w:r>
      <w:r w:rsidR="00975D08">
        <w:rPr>
          <w:rStyle w:val="FootnoteReference"/>
        </w:rPr>
        <w:footnoteReference w:id="13"/>
      </w:r>
      <w:r w:rsidR="00F33FDB">
        <w:t>, although this percentage was similar to the rate for</w:t>
      </w:r>
      <w:r w:rsidR="00DA63CD">
        <w:t xml:space="preserve"> the</w:t>
      </w:r>
      <w:r w:rsidR="00F33FDB">
        <w:t xml:space="preserve"> 2007 and 2008</w:t>
      </w:r>
      <w:r w:rsidR="00DA63CD">
        <w:t xml:space="preserve"> cohorts</w:t>
      </w:r>
      <w:r w:rsidR="00F33FDB">
        <w:t xml:space="preserve">. </w:t>
      </w:r>
    </w:p>
    <w:p w:rsidR="00975D08" w:rsidRDefault="00665D37" w:rsidP="008A5934">
      <w:pPr>
        <w:pStyle w:val="ListParagraph"/>
        <w:numPr>
          <w:ilvl w:val="0"/>
          <w:numId w:val="28"/>
        </w:numPr>
      </w:pPr>
      <w:r>
        <w:t>The completion rate</w:t>
      </w:r>
      <w:r w:rsidR="00975D08">
        <w:t xml:space="preserve"> for Bachelor’s Graduate Entry courses </w:t>
      </w:r>
      <w:r w:rsidR="00F33FDB">
        <w:t>decreased from 68.3%</w:t>
      </w:r>
      <w:r w:rsidR="00B30F87">
        <w:t xml:space="preserve"> for the 2010 cohort</w:t>
      </w:r>
      <w:r w:rsidR="00F33FDB">
        <w:t xml:space="preserve"> to 64.7% for the </w:t>
      </w:r>
      <w:r w:rsidR="00B30F87">
        <w:t xml:space="preserve">2011 </w:t>
      </w:r>
      <w:proofErr w:type="spellStart"/>
      <w:r w:rsidR="00B30F87">
        <w:t>cohort</w:t>
      </w:r>
      <w:r w:rsidR="00633F60">
        <w:rPr>
          <w:vertAlign w:val="superscript"/>
        </w:rPr>
        <w:t>13</w:t>
      </w:r>
      <w:proofErr w:type="spellEnd"/>
      <w:r w:rsidR="00F33FDB">
        <w:t xml:space="preserve">. </w:t>
      </w:r>
      <w:r w:rsidR="00B30F87">
        <w:t>This decrease</w:t>
      </w:r>
      <w:r w:rsidR="00DA63CD">
        <w:t>,</w:t>
      </w:r>
      <w:r w:rsidR="00B30F87">
        <w:t xml:space="preserve"> however</w:t>
      </w:r>
      <w:r w:rsidR="00DA63CD">
        <w:t>, was in line with the</w:t>
      </w:r>
      <w:r w:rsidR="00B30F87">
        <w:t xml:space="preserve"> trend for completion rate decline</w:t>
      </w:r>
      <w:r w:rsidR="00DA63CD">
        <w:t xml:space="preserve"> for Bachelor’s Graduate Entry courses over time.</w:t>
      </w:r>
      <w:r w:rsidR="00B30F87">
        <w:t xml:space="preserve"> Since 2005, the </w:t>
      </w:r>
      <w:r w:rsidR="00F33FDB">
        <w:t xml:space="preserve">number of </w:t>
      </w:r>
      <w:r w:rsidR="003577CC">
        <w:t xml:space="preserve">domestic </w:t>
      </w:r>
      <w:r w:rsidR="00F33FDB">
        <w:t>commencing students in Bachelor Graduate courses has also declined</w:t>
      </w:r>
      <w:r>
        <w:t xml:space="preserve"> (from approximately 5</w:t>
      </w:r>
      <w:r w:rsidR="00DA63CD">
        <w:t>,</w:t>
      </w:r>
      <w:r>
        <w:t>150 students to 3</w:t>
      </w:r>
      <w:r w:rsidR="00DA63CD">
        <w:t>,</w:t>
      </w:r>
      <w:r>
        <w:t>000 students</w:t>
      </w:r>
      <w:r w:rsidR="00DA63CD">
        <w:t xml:space="preserve"> nationally</w:t>
      </w:r>
      <w:r>
        <w:t>)</w:t>
      </w:r>
      <w:r w:rsidR="00F33FDB">
        <w:t>.</w:t>
      </w:r>
    </w:p>
    <w:p w:rsidR="001351E1" w:rsidRDefault="00B44E09" w:rsidP="00324D62">
      <w:pPr>
        <w:pStyle w:val="ListParagraph"/>
        <w:numPr>
          <w:ilvl w:val="0"/>
          <w:numId w:val="28"/>
        </w:numPr>
      </w:pPr>
      <w:r>
        <w:t>For students studying by multi-modal means (</w:t>
      </w:r>
      <w:r w:rsidR="00DA63CD">
        <w:t>a mixture of external and internal study</w:t>
      </w:r>
      <w:r>
        <w:t>), the completion rate dropped from 49.5%</w:t>
      </w:r>
      <w:r w:rsidR="003577CC">
        <w:t xml:space="preserve"> for the 2010 cohort to 48.2% for</w:t>
      </w:r>
      <w:r>
        <w:t xml:space="preserve"> the 2011 cohort.</w:t>
      </w:r>
    </w:p>
    <w:p w:rsidR="00B44E09" w:rsidRDefault="00B44E09" w:rsidP="00975D08">
      <w:pPr>
        <w:pStyle w:val="ListParagraph"/>
        <w:numPr>
          <w:ilvl w:val="0"/>
          <w:numId w:val="28"/>
        </w:numPr>
      </w:pPr>
      <w:r>
        <w:t xml:space="preserve">Between the 2010 and 2011 cohorts there were a few changes to completion rates at various </w:t>
      </w:r>
      <w:proofErr w:type="spellStart"/>
      <w:r>
        <w:t>ATAR</w:t>
      </w:r>
      <w:proofErr w:type="spellEnd"/>
      <w:r>
        <w:t xml:space="preserve"> levels:</w:t>
      </w:r>
    </w:p>
    <w:p w:rsidR="00BA31BB" w:rsidRDefault="00B44E09" w:rsidP="00BA31BB">
      <w:pPr>
        <w:pStyle w:val="ListParagraph"/>
        <w:numPr>
          <w:ilvl w:val="1"/>
          <w:numId w:val="28"/>
        </w:numPr>
      </w:pPr>
      <w:proofErr w:type="gramStart"/>
      <w:r>
        <w:t>for</w:t>
      </w:r>
      <w:proofErr w:type="gramEnd"/>
      <w:r>
        <w:t xml:space="preserve"> students with </w:t>
      </w:r>
      <w:proofErr w:type="spellStart"/>
      <w:r>
        <w:t>ATARs</w:t>
      </w:r>
      <w:proofErr w:type="spellEnd"/>
      <w:r>
        <w:t xml:space="preserve"> between 30 and 49, the proportion of students who had completed a course after four years was 27.2% for the 2011 cohort com</w:t>
      </w:r>
      <w:r w:rsidR="00BA31BB">
        <w:t>pared with</w:t>
      </w:r>
      <w:r>
        <w:t xml:space="preserve">  28.6% for the 2010 </w:t>
      </w:r>
      <w:proofErr w:type="spellStart"/>
      <w:r>
        <w:t>cohort</w:t>
      </w:r>
      <w:r w:rsidR="001351E1">
        <w:rPr>
          <w:rStyle w:val="FootnoteReference"/>
        </w:rPr>
        <w:t>1</w:t>
      </w:r>
      <w:r w:rsidR="00633F60">
        <w:rPr>
          <w:rStyle w:val="FootnoteReference"/>
        </w:rPr>
        <w:t>3</w:t>
      </w:r>
      <w:proofErr w:type="spellEnd"/>
      <w:r>
        <w:t xml:space="preserve">.  </w:t>
      </w:r>
      <w:r w:rsidR="003577CC">
        <w:t>Despite completion rate fluctuation</w:t>
      </w:r>
      <w:r>
        <w:t xml:space="preserve"> across the 2005 to 2011 cohorts, the 2011 cohort</w:t>
      </w:r>
      <w:r w:rsidR="0025742F">
        <w:t xml:space="preserve"> completion rate is the lowest on record</w:t>
      </w:r>
      <w:r w:rsidR="00BA31BB">
        <w:t>;</w:t>
      </w:r>
    </w:p>
    <w:p w:rsidR="00C064F2" w:rsidRDefault="00C064F2" w:rsidP="00BA31BB">
      <w:pPr>
        <w:pStyle w:val="ListParagraph"/>
        <w:numPr>
          <w:ilvl w:val="1"/>
          <w:numId w:val="28"/>
        </w:numPr>
      </w:pPr>
      <w:proofErr w:type="gramStart"/>
      <w:r>
        <w:t>for</w:t>
      </w:r>
      <w:proofErr w:type="gramEnd"/>
      <w:r>
        <w:t xml:space="preserve"> students with an </w:t>
      </w:r>
      <w:proofErr w:type="spellStart"/>
      <w:r>
        <w:t>ATAR</w:t>
      </w:r>
      <w:proofErr w:type="spellEnd"/>
      <w:r>
        <w:t xml:space="preserve"> between 50 and 59 and between 70 and 79 the completion rate increased </w:t>
      </w:r>
      <w:r w:rsidR="003577CC">
        <w:t>across</w:t>
      </w:r>
      <w:r>
        <w:t xml:space="preserve"> the 2010 and 2011 cohorts</w:t>
      </w:r>
      <w:r w:rsidR="003577CC">
        <w:t>. The 2011 cohort</w:t>
      </w:r>
      <w:r>
        <w:t xml:space="preserve"> rates</w:t>
      </w:r>
      <w:r w:rsidR="003577CC">
        <w:t>, however,</w:t>
      </w:r>
      <w:r>
        <w:t xml:space="preserve"> were less than the maximum rates recorded for these </w:t>
      </w:r>
      <w:proofErr w:type="spellStart"/>
      <w:r>
        <w:t>ATAR</w:t>
      </w:r>
      <w:proofErr w:type="spellEnd"/>
      <w:r>
        <w:t xml:space="preserve"> bands;</w:t>
      </w:r>
    </w:p>
    <w:p w:rsidR="00C064F2" w:rsidRDefault="00C064F2" w:rsidP="00BA31BB">
      <w:pPr>
        <w:pStyle w:val="ListParagraph"/>
        <w:numPr>
          <w:ilvl w:val="1"/>
          <w:numId w:val="28"/>
        </w:numPr>
      </w:pPr>
      <w:proofErr w:type="gramStart"/>
      <w:r>
        <w:t>there</w:t>
      </w:r>
      <w:proofErr w:type="gramEnd"/>
      <w:r>
        <w:t xml:space="preserve"> was an increase in the completion rate for students with an </w:t>
      </w:r>
      <w:proofErr w:type="spellStart"/>
      <w:r>
        <w:t>ATAR</w:t>
      </w:r>
      <w:proofErr w:type="spellEnd"/>
      <w:r>
        <w:t xml:space="preserve"> between 95 and 100 from 49.4% to 51.2%, for the 2010 and 2011 cohorts respectively. The completion rate for the 2011 cohort was the highest recorded</w:t>
      </w:r>
      <w:r w:rsidR="008C6C92">
        <w:t xml:space="preserve"> </w:t>
      </w:r>
      <w:r w:rsidR="008C6C92" w:rsidRPr="007B6E73">
        <w:t xml:space="preserve">since the time series </w:t>
      </w:r>
      <w:r w:rsidR="008C6C92">
        <w:t>began in 2005.</w:t>
      </w:r>
      <w:r>
        <w:t xml:space="preserve"> </w:t>
      </w:r>
    </w:p>
    <w:p w:rsidR="001A328F" w:rsidRPr="007B6E73" w:rsidRDefault="008B2A63" w:rsidP="001A328F">
      <w:pPr>
        <w:pStyle w:val="ListParagraph"/>
        <w:numPr>
          <w:ilvl w:val="0"/>
          <w:numId w:val="28"/>
        </w:numPr>
        <w:rPr>
          <w:noProof/>
        </w:rPr>
      </w:pPr>
      <w:r>
        <w:rPr>
          <w:noProof/>
        </w:rPr>
        <w:t xml:space="preserve">The decline in completion rates for </w:t>
      </w:r>
      <w:r w:rsidR="001A328F">
        <w:rPr>
          <w:noProof/>
        </w:rPr>
        <w:t>students from a low socio-economic background</w:t>
      </w:r>
      <w:r>
        <w:rPr>
          <w:noProof/>
        </w:rPr>
        <w:t xml:space="preserve"> continued </w:t>
      </w:r>
      <w:r w:rsidRPr="007B6E73">
        <w:rPr>
          <w:noProof/>
        </w:rPr>
        <w:t xml:space="preserve">between the 2010 and 2011 cohorts (from 41.8% to 41.0%). </w:t>
      </w:r>
    </w:p>
    <w:p w:rsidR="008B2A63" w:rsidRDefault="00064445" w:rsidP="001A328F">
      <w:pPr>
        <w:pStyle w:val="ListParagraph"/>
        <w:numPr>
          <w:ilvl w:val="0"/>
          <w:numId w:val="28"/>
        </w:numPr>
        <w:rPr>
          <w:noProof/>
        </w:rPr>
      </w:pPr>
      <w:r>
        <w:rPr>
          <w:noProof/>
        </w:rPr>
        <w:t>The completion rate</w:t>
      </w:r>
      <w:r w:rsidR="008B2A63" w:rsidRPr="007B6E73">
        <w:rPr>
          <w:noProof/>
        </w:rPr>
        <w:t xml:space="preserve"> increased </w:t>
      </w:r>
      <w:r w:rsidR="00BA00A1">
        <w:rPr>
          <w:noProof/>
        </w:rPr>
        <w:t>across</w:t>
      </w:r>
      <w:r w:rsidR="008B2A63" w:rsidRPr="007B6E73">
        <w:rPr>
          <w:noProof/>
        </w:rPr>
        <w:t xml:space="preserve"> </w:t>
      </w:r>
      <w:r w:rsidR="008B2A63">
        <w:rPr>
          <w:noProof/>
        </w:rPr>
        <w:t>the 2010 and 2011 cohorts for remote students (from 35.2% to 36.7%)</w:t>
      </w:r>
      <w:r w:rsidR="00633F60">
        <w:rPr>
          <w:rStyle w:val="FootnoteReference"/>
        </w:rPr>
        <w:t>13</w:t>
      </w:r>
      <w:r w:rsidR="008B2A63">
        <w:rPr>
          <w:noProof/>
        </w:rPr>
        <w:t xml:space="preserve">, but decreased for regional students (from 43.8% to 42.8%). </w:t>
      </w:r>
    </w:p>
    <w:p w:rsidR="009F3BA2" w:rsidRPr="007B6E73" w:rsidRDefault="007E05CC" w:rsidP="001A328F">
      <w:pPr>
        <w:pStyle w:val="ListParagraph"/>
        <w:numPr>
          <w:ilvl w:val="0"/>
          <w:numId w:val="28"/>
        </w:numPr>
      </w:pPr>
      <w:r w:rsidRPr="007B6E73">
        <w:t>Completion rates</w:t>
      </w:r>
      <w:r w:rsidR="009F3BA2" w:rsidRPr="007B6E73">
        <w:t xml:space="preserve"> across cohorts</w:t>
      </w:r>
      <w:r w:rsidRPr="007B6E73">
        <w:t xml:space="preserve"> fluctuate </w:t>
      </w:r>
      <w:r w:rsidR="009F3BA2" w:rsidRPr="007B6E73">
        <w:t xml:space="preserve">to some extent within fields of education, however </w:t>
      </w:r>
      <w:r w:rsidR="007B6E73">
        <w:t>notable</w:t>
      </w:r>
      <w:r w:rsidR="009F3BA2" w:rsidRPr="007B6E73">
        <w:t xml:space="preserve"> </w:t>
      </w:r>
      <w:r w:rsidR="007B6E73" w:rsidRPr="007B6E73">
        <w:t>outcomes</w:t>
      </w:r>
      <w:r w:rsidR="007B6E73">
        <w:t xml:space="preserve"> include</w:t>
      </w:r>
      <w:r w:rsidR="007B6E73" w:rsidRPr="007B6E73">
        <w:t>:</w:t>
      </w:r>
    </w:p>
    <w:p w:rsidR="009F3BA2" w:rsidRDefault="007B6E73" w:rsidP="009F3BA2">
      <w:pPr>
        <w:pStyle w:val="ListParagraph"/>
        <w:numPr>
          <w:ilvl w:val="1"/>
          <w:numId w:val="28"/>
        </w:numPr>
      </w:pPr>
      <w:r>
        <w:t>t</w:t>
      </w:r>
      <w:r w:rsidR="009F3BA2" w:rsidRPr="007B6E73">
        <w:t xml:space="preserve">he completion rate for the 2011 cohort of Health students (52.1%) was lower than for the 2010 cohort (54.5%), continuing the decline over time of </w:t>
      </w:r>
      <w:r w:rsidR="00B235D1">
        <w:t>four year</w:t>
      </w:r>
      <w:r>
        <w:t xml:space="preserve"> outcomes for Health students;</w:t>
      </w:r>
    </w:p>
    <w:p w:rsidR="001A328F" w:rsidRDefault="007B6E73" w:rsidP="007B6E73">
      <w:pPr>
        <w:pStyle w:val="ListParagraph"/>
        <w:numPr>
          <w:ilvl w:val="1"/>
          <w:numId w:val="28"/>
        </w:numPr>
      </w:pPr>
      <w:proofErr w:type="gramStart"/>
      <w:r>
        <w:t>the</w:t>
      </w:r>
      <w:proofErr w:type="gramEnd"/>
      <w:r>
        <w:t xml:space="preserve"> </w:t>
      </w:r>
      <w:r w:rsidRPr="007B6E73">
        <w:t xml:space="preserve">four year </w:t>
      </w:r>
      <w:r>
        <w:t>completion rate</w:t>
      </w:r>
      <w:r w:rsidRPr="007B6E73">
        <w:t xml:space="preserve"> for education </w:t>
      </w:r>
      <w:r>
        <w:t>was</w:t>
      </w:r>
      <w:r w:rsidRPr="007B6E73">
        <w:t xml:space="preserve"> steady at 42.9% for the 2010 and 2011 cohorts. This </w:t>
      </w:r>
      <w:r>
        <w:t>result</w:t>
      </w:r>
      <w:r w:rsidRPr="007B6E73">
        <w:t xml:space="preserve"> </w:t>
      </w:r>
      <w:r>
        <w:t>suspends</w:t>
      </w:r>
      <w:r w:rsidRPr="007B6E73">
        <w:t xml:space="preserve"> the trend for declining four year completion rates for education students since the time series </w:t>
      </w:r>
      <w:r>
        <w:t xml:space="preserve">began in 2005. </w:t>
      </w:r>
      <w:r w:rsidRPr="007B6E73">
        <w:t xml:space="preserve"> </w:t>
      </w:r>
    </w:p>
    <w:p w:rsidR="00DE1866" w:rsidRDefault="00DE1866">
      <w:r>
        <w:br w:type="page"/>
      </w:r>
    </w:p>
    <w:p w:rsidR="00967CF8" w:rsidRDefault="00967CF8" w:rsidP="00967CF8">
      <w:r>
        <w:lastRenderedPageBreak/>
        <w:t xml:space="preserve">Additional four year cohort outcomes will </w:t>
      </w:r>
      <w:r w:rsidR="00235064">
        <w:t>continue</w:t>
      </w:r>
      <w:r>
        <w:t xml:space="preserve"> to be assessed as data becomes available to monitor any future changes </w:t>
      </w:r>
      <w:r w:rsidR="00235064">
        <w:t>related to</w:t>
      </w:r>
      <w:r>
        <w:t xml:space="preserve"> bachelor degree study at Table </w:t>
      </w:r>
      <w:proofErr w:type="gramStart"/>
      <w:r>
        <w:t>A</w:t>
      </w:r>
      <w:proofErr w:type="gramEnd"/>
      <w:r>
        <w:t xml:space="preserve"> institutions. The </w:t>
      </w:r>
      <w:r w:rsidR="00235064">
        <w:t xml:space="preserve">next report </w:t>
      </w:r>
      <w:r>
        <w:t xml:space="preserve">will contain data for </w:t>
      </w:r>
      <w:r w:rsidR="00235064">
        <w:t xml:space="preserve">the 2012 cohort, the first cohort </w:t>
      </w:r>
      <w:r>
        <w:t>under the fully implemented demand driven system</w:t>
      </w:r>
      <w:r w:rsidR="00235064">
        <w:t xml:space="preserve">. </w:t>
      </w:r>
    </w:p>
    <w:p w:rsidR="005F307A" w:rsidRDefault="005F307A" w:rsidP="00967CF8">
      <w:r>
        <w:t xml:space="preserve">Outcomes for student cohorts after six years </w:t>
      </w:r>
      <w:r w:rsidR="00D133E5">
        <w:t xml:space="preserve">by student characteristic </w:t>
      </w:r>
      <w:r>
        <w:t xml:space="preserve">were published in the previous cohort analysis report. This </w:t>
      </w:r>
      <w:r w:rsidR="00D133E5">
        <w:t>detail</w:t>
      </w:r>
      <w:r>
        <w:t xml:space="preserve"> has not been presented in the current report, as the six year completion profile for the 2009 cohort (the most recent cohort</w:t>
      </w:r>
      <w:r w:rsidR="00273A78">
        <w:t xml:space="preserve"> available</w:t>
      </w:r>
      <w:r>
        <w:t>) w</w:t>
      </w:r>
      <w:r w:rsidR="00273A78">
        <w:t>as</w:t>
      </w:r>
      <w:r>
        <w:t xml:space="preserve"> very consistent with previous </w:t>
      </w:r>
      <w:r w:rsidR="00273A78">
        <w:t>data</w:t>
      </w:r>
      <w:r>
        <w:t xml:space="preserve">. </w:t>
      </w:r>
    </w:p>
    <w:p w:rsidR="003A71E6" w:rsidRPr="003A71E6" w:rsidRDefault="003A71E6" w:rsidP="003A71E6"/>
    <w:p w:rsidR="00273A78" w:rsidRDefault="00164A78" w:rsidP="008139A6">
      <w:pPr>
        <w:pStyle w:val="Heading2"/>
      </w:pPr>
      <w:bookmarkStart w:id="7" w:name="_Toc460235167"/>
      <w:r>
        <w:t>C</w:t>
      </w:r>
      <w:r w:rsidR="00D133E5">
        <w:t>ompletion rates by institution</w:t>
      </w:r>
      <w:bookmarkEnd w:id="7"/>
    </w:p>
    <w:p w:rsidR="00C613D8" w:rsidRDefault="00D133E5" w:rsidP="00967CF8">
      <w:pPr>
        <w:rPr>
          <w:rFonts w:ascii="Calibri" w:hAnsi="Calibri"/>
        </w:rPr>
      </w:pPr>
      <w:r>
        <w:rPr>
          <w:rFonts w:ascii="Calibri" w:hAnsi="Calibri"/>
        </w:rPr>
        <w:t xml:space="preserve">Completion rates for </w:t>
      </w:r>
      <w:r w:rsidR="00C613D8">
        <w:rPr>
          <w:rFonts w:ascii="Calibri" w:hAnsi="Calibri"/>
        </w:rPr>
        <w:t xml:space="preserve">commencing domestic bachelor students after four, six and nine years by </w:t>
      </w:r>
      <w:r w:rsidR="0080055B">
        <w:rPr>
          <w:rFonts w:ascii="Calibri" w:hAnsi="Calibri"/>
        </w:rPr>
        <w:t xml:space="preserve">  </w:t>
      </w:r>
      <w:r w:rsidR="00C613D8">
        <w:rPr>
          <w:rFonts w:ascii="Calibri" w:hAnsi="Calibri"/>
        </w:rPr>
        <w:t xml:space="preserve">Table A </w:t>
      </w:r>
      <w:r w:rsidR="00232E9E">
        <w:rPr>
          <w:rFonts w:ascii="Calibri" w:hAnsi="Calibri"/>
        </w:rPr>
        <w:t xml:space="preserve">and B </w:t>
      </w:r>
      <w:r w:rsidR="00C613D8">
        <w:rPr>
          <w:rFonts w:ascii="Calibri" w:hAnsi="Calibri"/>
        </w:rPr>
        <w:t>institution</w:t>
      </w:r>
      <w:r w:rsidR="00232E9E">
        <w:rPr>
          <w:rFonts w:ascii="Calibri" w:hAnsi="Calibri"/>
        </w:rPr>
        <w:t>s</w:t>
      </w:r>
      <w:r w:rsidR="00C613D8">
        <w:rPr>
          <w:rFonts w:ascii="Calibri" w:hAnsi="Calibri"/>
        </w:rPr>
        <w:t xml:space="preserve"> are </w:t>
      </w:r>
      <w:r w:rsidR="00C613D8" w:rsidRPr="00EA013D">
        <w:rPr>
          <w:rFonts w:ascii="Calibri" w:hAnsi="Calibri"/>
        </w:rPr>
        <w:t xml:space="preserve">shown in Tables </w:t>
      </w:r>
      <w:r w:rsidR="0018200C">
        <w:rPr>
          <w:rFonts w:ascii="Calibri" w:hAnsi="Calibri"/>
        </w:rPr>
        <w:t>4</w:t>
      </w:r>
      <w:r w:rsidR="00F87329" w:rsidRPr="00EA013D">
        <w:rPr>
          <w:rFonts w:ascii="Calibri" w:hAnsi="Calibri"/>
        </w:rPr>
        <w:t xml:space="preserve"> to </w:t>
      </w:r>
      <w:r w:rsidR="0018200C">
        <w:rPr>
          <w:rFonts w:ascii="Calibri" w:hAnsi="Calibri"/>
        </w:rPr>
        <w:t>6</w:t>
      </w:r>
      <w:r w:rsidR="00C613D8" w:rsidRPr="00EA013D">
        <w:rPr>
          <w:rFonts w:ascii="Calibri" w:hAnsi="Calibri"/>
        </w:rPr>
        <w:t xml:space="preserve">. </w:t>
      </w:r>
      <w:r w:rsidR="00164A78">
        <w:rPr>
          <w:rFonts w:ascii="Calibri" w:hAnsi="Calibri"/>
        </w:rPr>
        <w:t xml:space="preserve">It should be noted that some of the variation across higher education </w:t>
      </w:r>
      <w:r w:rsidR="00DD5B1D">
        <w:rPr>
          <w:rFonts w:ascii="Calibri" w:hAnsi="Calibri"/>
        </w:rPr>
        <w:t>institutions</w:t>
      </w:r>
      <w:r w:rsidR="00164A78">
        <w:rPr>
          <w:rFonts w:ascii="Calibri" w:hAnsi="Calibri"/>
        </w:rPr>
        <w:t xml:space="preserve"> relates to the</w:t>
      </w:r>
      <w:r w:rsidR="00F87329" w:rsidRPr="00EA013D">
        <w:rPr>
          <w:rFonts w:ascii="Calibri" w:hAnsi="Calibri"/>
        </w:rPr>
        <w:t xml:space="preserve"> student profile </w:t>
      </w:r>
      <w:r w:rsidR="00F87329">
        <w:rPr>
          <w:rFonts w:ascii="Calibri" w:hAnsi="Calibri"/>
        </w:rPr>
        <w:t>at each</w:t>
      </w:r>
      <w:r w:rsidR="00DD5B1D">
        <w:rPr>
          <w:rFonts w:ascii="Calibri" w:hAnsi="Calibri"/>
        </w:rPr>
        <w:t xml:space="preserve"> provider</w:t>
      </w:r>
      <w:r w:rsidR="00164A78">
        <w:rPr>
          <w:rFonts w:ascii="Calibri" w:hAnsi="Calibri"/>
        </w:rPr>
        <w:t>.</w:t>
      </w:r>
    </w:p>
    <w:p w:rsidR="00324D62" w:rsidRPr="001351E1" w:rsidRDefault="00324D62" w:rsidP="00967CF8">
      <w:pPr>
        <w:rPr>
          <w:rFonts w:ascii="Calibri" w:hAnsi="Calibri"/>
        </w:rPr>
      </w:pPr>
    </w:p>
    <w:p w:rsidR="00493CD4" w:rsidRDefault="00475103" w:rsidP="000503AF">
      <w:pPr>
        <w:pStyle w:val="Heading1"/>
      </w:pPr>
      <w:bookmarkStart w:id="8" w:name="_Toc460235168"/>
      <w:r>
        <w:t xml:space="preserve">Cohort </w:t>
      </w:r>
      <w:r w:rsidR="00B037E0">
        <w:t>a</w:t>
      </w:r>
      <w:r>
        <w:t xml:space="preserve">nalysis for </w:t>
      </w:r>
      <w:r w:rsidR="005D3726">
        <w:t>Non-Universi</w:t>
      </w:r>
      <w:r>
        <w:t>ty Higher Education Institution commencing domestic undergraduate students</w:t>
      </w:r>
      <w:bookmarkEnd w:id="8"/>
    </w:p>
    <w:p w:rsidR="00737D86" w:rsidRDefault="00594F98" w:rsidP="00594F98">
      <w:r>
        <w:t xml:space="preserve">Student outcomes for </w:t>
      </w:r>
      <w:proofErr w:type="spellStart"/>
      <w:r>
        <w:t>NUHEIs</w:t>
      </w:r>
      <w:proofErr w:type="spellEnd"/>
      <w:r>
        <w:t xml:space="preserve"> are p</w:t>
      </w:r>
      <w:r w:rsidR="00FA56BC">
        <w:t>ublished</w:t>
      </w:r>
      <w:r>
        <w:t xml:space="preserve"> for the first time in this report. </w:t>
      </w:r>
      <w:r w:rsidR="00737D86">
        <w:t xml:space="preserve">The analysis of outcomes for </w:t>
      </w:r>
      <w:proofErr w:type="spellStart"/>
      <w:r w:rsidR="00737D86">
        <w:t>NUHEI</w:t>
      </w:r>
      <w:proofErr w:type="spellEnd"/>
      <w:r w:rsidR="00737D86">
        <w:t xml:space="preserve"> students has been extended to commencing domestic undergraduates, rather than </w:t>
      </w:r>
      <w:r w:rsidR="00064445">
        <w:t>jus</w:t>
      </w:r>
      <w:r w:rsidR="0025742F">
        <w:t>t</w:t>
      </w:r>
      <w:r w:rsidR="00064445">
        <w:t xml:space="preserve"> </w:t>
      </w:r>
      <w:r w:rsidR="00737D86">
        <w:t xml:space="preserve">bachelor students as presented above for Table </w:t>
      </w:r>
      <w:proofErr w:type="gramStart"/>
      <w:r w:rsidR="00737D86">
        <w:t>A</w:t>
      </w:r>
      <w:proofErr w:type="gramEnd"/>
      <w:r w:rsidR="00737D86">
        <w:t xml:space="preserve"> institutions. This</w:t>
      </w:r>
      <w:r w:rsidR="00D32118">
        <w:t xml:space="preserve"> modification</w:t>
      </w:r>
      <w:r w:rsidR="00737D86">
        <w:t xml:space="preserve"> is due to the large number of students at </w:t>
      </w:r>
      <w:proofErr w:type="spellStart"/>
      <w:r w:rsidR="00737D86">
        <w:t>NUHEIs</w:t>
      </w:r>
      <w:proofErr w:type="spellEnd"/>
      <w:r w:rsidR="00737D86">
        <w:t xml:space="preserve"> studying courses below the bachelor level</w:t>
      </w:r>
      <w:r w:rsidR="00DA135F">
        <w:t xml:space="preserve"> (</w:t>
      </w:r>
      <w:r w:rsidR="00064445">
        <w:t>including a Diploma, Advanced Diploma or</w:t>
      </w:r>
      <w:r w:rsidR="00DA135F" w:rsidRPr="007A0B02">
        <w:t xml:space="preserve"> Associate Degree</w:t>
      </w:r>
      <w:r w:rsidR="00DA135F">
        <w:t>)</w:t>
      </w:r>
      <w:r w:rsidR="00737D86">
        <w:t>.</w:t>
      </w:r>
      <w:r w:rsidR="00FA56BC">
        <w:t xml:space="preserve"> Data reported for </w:t>
      </w:r>
      <w:proofErr w:type="spellStart"/>
      <w:r w:rsidR="00FA56BC">
        <w:t>NUHEIs</w:t>
      </w:r>
      <w:proofErr w:type="spellEnd"/>
      <w:r w:rsidR="00FA56BC">
        <w:t xml:space="preserve"> is therefore not comparable with the data for Table </w:t>
      </w:r>
      <w:proofErr w:type="gramStart"/>
      <w:r w:rsidR="00FA56BC">
        <w:t>A</w:t>
      </w:r>
      <w:proofErr w:type="gramEnd"/>
      <w:r w:rsidR="00FA56BC">
        <w:t xml:space="preserve"> institutions.</w:t>
      </w:r>
      <w:r w:rsidR="00737D86">
        <w:t xml:space="preserve"> A </w:t>
      </w:r>
      <w:r w:rsidR="00547696">
        <w:t xml:space="preserve">direct </w:t>
      </w:r>
      <w:r w:rsidR="00737D86">
        <w:t>comparison</w:t>
      </w:r>
      <w:r w:rsidR="00DA135F">
        <w:t>,</w:t>
      </w:r>
      <w:r w:rsidR="00737D86">
        <w:t xml:space="preserve"> however</w:t>
      </w:r>
      <w:r w:rsidR="00DA135F">
        <w:t>,</w:t>
      </w:r>
      <w:r w:rsidR="00064445">
        <w:t xml:space="preserve"> is presented below for </w:t>
      </w:r>
      <w:r w:rsidR="000B369D">
        <w:t>b</w:t>
      </w:r>
      <w:r w:rsidR="00737D86">
        <w:t>achelor</w:t>
      </w:r>
      <w:r w:rsidR="000B369D">
        <w:t xml:space="preserve"> student</w:t>
      </w:r>
      <w:r w:rsidR="00737D86">
        <w:t xml:space="preserve"> </w:t>
      </w:r>
      <w:r w:rsidR="00D32118">
        <w:t xml:space="preserve">outcomes at </w:t>
      </w:r>
      <w:proofErr w:type="spellStart"/>
      <w:r w:rsidR="00D32118">
        <w:t>NUHEIs</w:t>
      </w:r>
      <w:proofErr w:type="spellEnd"/>
      <w:r w:rsidR="00D32118">
        <w:t xml:space="preserve"> </w:t>
      </w:r>
      <w:r w:rsidR="00064445">
        <w:t>and</w:t>
      </w:r>
      <w:r w:rsidR="00D32118">
        <w:t xml:space="preserve"> Table </w:t>
      </w:r>
      <w:proofErr w:type="gramStart"/>
      <w:r w:rsidR="00737D86">
        <w:t>A</w:t>
      </w:r>
      <w:proofErr w:type="gramEnd"/>
      <w:r w:rsidR="00737D86">
        <w:t xml:space="preserve"> </w:t>
      </w:r>
      <w:r w:rsidR="008803D6">
        <w:t>institutions</w:t>
      </w:r>
      <w:r w:rsidR="00737D86">
        <w:t xml:space="preserve">. </w:t>
      </w:r>
    </w:p>
    <w:p w:rsidR="006B7B00" w:rsidRDefault="0025742F" w:rsidP="003E6BA2">
      <w:pPr>
        <w:pStyle w:val="bulletnormal"/>
        <w:numPr>
          <w:ilvl w:val="0"/>
          <w:numId w:val="0"/>
        </w:numPr>
        <w:spacing w:after="19" w:line="276" w:lineRule="auto"/>
        <w:rPr>
          <w:rFonts w:asciiTheme="minorHAnsi" w:eastAsiaTheme="minorEastAsia" w:hAnsiTheme="minorHAnsi" w:cstheme="minorBidi"/>
          <w:szCs w:val="22"/>
        </w:rPr>
      </w:pPr>
      <w:r>
        <w:rPr>
          <w:rFonts w:asciiTheme="minorHAnsi" w:eastAsiaTheme="minorEastAsia" w:hAnsiTheme="minorHAnsi" w:cstheme="minorBidi"/>
          <w:szCs w:val="22"/>
        </w:rPr>
        <w:t>S</w:t>
      </w:r>
      <w:r w:rsidR="000503AF" w:rsidRPr="000503AF">
        <w:rPr>
          <w:rFonts w:asciiTheme="minorHAnsi" w:eastAsiaTheme="minorEastAsia" w:hAnsiTheme="minorHAnsi" w:cstheme="minorBidi"/>
          <w:szCs w:val="22"/>
        </w:rPr>
        <w:t>tudent cohorts from 2007 onwards ha</w:t>
      </w:r>
      <w:r w:rsidR="000503AF">
        <w:rPr>
          <w:rFonts w:asciiTheme="minorHAnsi" w:eastAsiaTheme="minorEastAsia" w:hAnsiTheme="minorHAnsi" w:cstheme="minorBidi"/>
          <w:szCs w:val="22"/>
        </w:rPr>
        <w:t xml:space="preserve">ve been analysed for </w:t>
      </w:r>
      <w:proofErr w:type="spellStart"/>
      <w:r w:rsidR="000503AF">
        <w:rPr>
          <w:rFonts w:asciiTheme="minorHAnsi" w:eastAsiaTheme="minorEastAsia" w:hAnsiTheme="minorHAnsi" w:cstheme="minorBidi"/>
          <w:szCs w:val="22"/>
        </w:rPr>
        <w:t>NUHEIs</w:t>
      </w:r>
      <w:proofErr w:type="spellEnd"/>
      <w:r w:rsidR="000503AF">
        <w:rPr>
          <w:rFonts w:asciiTheme="minorHAnsi" w:eastAsiaTheme="minorEastAsia" w:hAnsiTheme="minorHAnsi" w:cstheme="minorBidi"/>
          <w:szCs w:val="22"/>
        </w:rPr>
        <w:t xml:space="preserve">, due </w:t>
      </w:r>
      <w:r w:rsidR="000503AF" w:rsidRPr="000503AF">
        <w:rPr>
          <w:rFonts w:asciiTheme="minorHAnsi" w:eastAsiaTheme="minorEastAsia" w:hAnsiTheme="minorHAnsi" w:cstheme="minorBidi"/>
          <w:szCs w:val="22"/>
        </w:rPr>
        <w:t xml:space="preserve">to a </w:t>
      </w:r>
      <w:r w:rsidR="000503AF">
        <w:rPr>
          <w:rFonts w:asciiTheme="minorHAnsi" w:eastAsiaTheme="minorEastAsia" w:hAnsiTheme="minorHAnsi" w:cstheme="minorBidi"/>
          <w:szCs w:val="22"/>
        </w:rPr>
        <w:t>break in time series between</w:t>
      </w:r>
      <w:r w:rsidR="00064445">
        <w:rPr>
          <w:rFonts w:asciiTheme="minorHAnsi" w:eastAsiaTheme="minorEastAsia" w:hAnsiTheme="minorHAnsi" w:cstheme="minorBidi"/>
          <w:szCs w:val="22"/>
        </w:rPr>
        <w:t xml:space="preserve"> the</w:t>
      </w:r>
      <w:r w:rsidR="000503AF">
        <w:rPr>
          <w:rFonts w:asciiTheme="minorHAnsi" w:eastAsiaTheme="minorEastAsia" w:hAnsiTheme="minorHAnsi" w:cstheme="minorBidi"/>
          <w:szCs w:val="22"/>
        </w:rPr>
        <w:t xml:space="preserve"> </w:t>
      </w:r>
      <w:r w:rsidR="000503AF" w:rsidRPr="000503AF">
        <w:rPr>
          <w:rFonts w:asciiTheme="minorHAnsi" w:eastAsiaTheme="minorEastAsia" w:hAnsiTheme="minorHAnsi" w:cstheme="minorBidi"/>
          <w:szCs w:val="22"/>
        </w:rPr>
        <w:t>2006 and 2007</w:t>
      </w:r>
      <w:r w:rsidR="000503AF">
        <w:rPr>
          <w:rFonts w:asciiTheme="minorHAnsi" w:eastAsiaTheme="minorEastAsia" w:hAnsiTheme="minorHAnsi" w:cstheme="minorBidi"/>
          <w:szCs w:val="22"/>
        </w:rPr>
        <w:t xml:space="preserve"> data</w:t>
      </w:r>
      <w:r w:rsidR="000503AF" w:rsidRPr="000503AF">
        <w:rPr>
          <w:rFonts w:asciiTheme="minorHAnsi" w:eastAsiaTheme="minorEastAsia" w:hAnsiTheme="minorHAnsi" w:cstheme="minorBidi"/>
          <w:szCs w:val="22"/>
        </w:rPr>
        <w:t xml:space="preserve">. </w:t>
      </w:r>
      <w:r w:rsidR="000503AF">
        <w:rPr>
          <w:rFonts w:asciiTheme="minorHAnsi" w:eastAsiaTheme="minorEastAsia" w:hAnsiTheme="minorHAnsi" w:cstheme="minorBidi"/>
          <w:szCs w:val="22"/>
        </w:rPr>
        <w:t>From 2007 onwards</w:t>
      </w:r>
      <w:r w:rsidR="000503AF" w:rsidRPr="000503AF">
        <w:rPr>
          <w:rFonts w:asciiTheme="minorHAnsi" w:eastAsiaTheme="minorEastAsia" w:hAnsiTheme="minorHAnsi" w:cstheme="minorBidi"/>
          <w:szCs w:val="22"/>
        </w:rPr>
        <w:t xml:space="preserve"> private providers were required to report all of their students, not just those receiving FEE-HELP. </w:t>
      </w:r>
      <w:r w:rsidR="00EB5768">
        <w:rPr>
          <w:rFonts w:asciiTheme="minorHAnsi" w:eastAsiaTheme="minorEastAsia" w:hAnsiTheme="minorHAnsi" w:cstheme="minorBidi"/>
          <w:szCs w:val="22"/>
        </w:rPr>
        <w:t>C</w:t>
      </w:r>
      <w:r w:rsidR="006B7B00" w:rsidRPr="006B7B00">
        <w:rPr>
          <w:rFonts w:asciiTheme="minorHAnsi" w:eastAsiaTheme="minorEastAsia" w:hAnsiTheme="minorHAnsi" w:cstheme="minorBidi"/>
          <w:szCs w:val="22"/>
        </w:rPr>
        <w:t>ompletion outcomes</w:t>
      </w:r>
      <w:r w:rsidR="006B7B00">
        <w:rPr>
          <w:rFonts w:asciiTheme="minorHAnsi" w:eastAsiaTheme="minorEastAsia" w:hAnsiTheme="minorHAnsi" w:cstheme="minorBidi"/>
          <w:szCs w:val="22"/>
        </w:rPr>
        <w:t xml:space="preserve"> for cohorts ha</w:t>
      </w:r>
      <w:r w:rsidR="00064445">
        <w:rPr>
          <w:rFonts w:asciiTheme="minorHAnsi" w:eastAsiaTheme="minorEastAsia" w:hAnsiTheme="minorHAnsi" w:cstheme="minorBidi"/>
          <w:szCs w:val="22"/>
        </w:rPr>
        <w:t>ve</w:t>
      </w:r>
      <w:r w:rsidR="006B7B00">
        <w:rPr>
          <w:rFonts w:asciiTheme="minorHAnsi" w:eastAsiaTheme="minorEastAsia" w:hAnsiTheme="minorHAnsi" w:cstheme="minorBidi"/>
          <w:szCs w:val="22"/>
        </w:rPr>
        <w:t xml:space="preserve"> been analysed four and six years after commencement</w:t>
      </w:r>
      <w:r w:rsidR="003E6BA2">
        <w:rPr>
          <w:rFonts w:asciiTheme="minorHAnsi" w:eastAsiaTheme="minorEastAsia" w:hAnsiTheme="minorHAnsi" w:cstheme="minorBidi"/>
          <w:szCs w:val="22"/>
        </w:rPr>
        <w:t>, including analysis by different student characteristics</w:t>
      </w:r>
      <w:r w:rsidR="003E6BA2">
        <w:rPr>
          <w:rStyle w:val="FootnoteReference"/>
          <w:rFonts w:asciiTheme="minorHAnsi" w:eastAsiaTheme="minorEastAsia" w:hAnsiTheme="minorHAnsi" w:cstheme="minorBidi"/>
          <w:szCs w:val="22"/>
        </w:rPr>
        <w:footnoteReference w:id="14"/>
      </w:r>
      <w:r w:rsidR="00064445">
        <w:rPr>
          <w:rFonts w:asciiTheme="minorHAnsi" w:eastAsiaTheme="minorEastAsia" w:hAnsiTheme="minorHAnsi" w:cstheme="minorBidi"/>
          <w:szCs w:val="22"/>
        </w:rPr>
        <w:t>.</w:t>
      </w:r>
      <w:r w:rsidR="00157740">
        <w:rPr>
          <w:rFonts w:asciiTheme="minorHAnsi" w:eastAsiaTheme="minorEastAsia" w:hAnsiTheme="minorHAnsi" w:cstheme="minorBidi"/>
          <w:szCs w:val="22"/>
        </w:rPr>
        <w:t xml:space="preserve"> </w:t>
      </w:r>
    </w:p>
    <w:p w:rsidR="00B235D1" w:rsidRDefault="00B235D1" w:rsidP="003E6BA2">
      <w:pPr>
        <w:pStyle w:val="bulletnormal"/>
        <w:numPr>
          <w:ilvl w:val="0"/>
          <w:numId w:val="0"/>
        </w:numPr>
        <w:spacing w:after="19" w:line="276" w:lineRule="auto"/>
        <w:rPr>
          <w:rFonts w:asciiTheme="minorHAnsi" w:eastAsiaTheme="minorEastAsia" w:hAnsiTheme="minorHAnsi" w:cstheme="minorBidi"/>
          <w:szCs w:val="22"/>
        </w:rPr>
      </w:pPr>
    </w:p>
    <w:p w:rsidR="003E6BA2" w:rsidRPr="003E6BA2" w:rsidRDefault="003E6BA2" w:rsidP="003E6BA2">
      <w:pPr>
        <w:pStyle w:val="bulletnormal"/>
        <w:numPr>
          <w:ilvl w:val="0"/>
          <w:numId w:val="0"/>
        </w:numPr>
        <w:spacing w:after="19" w:line="276" w:lineRule="auto"/>
        <w:rPr>
          <w:rFonts w:asciiTheme="minorHAnsi" w:eastAsiaTheme="minorEastAsia" w:hAnsiTheme="minorHAnsi" w:cstheme="minorBidi"/>
          <w:szCs w:val="22"/>
        </w:rPr>
      </w:pPr>
    </w:p>
    <w:p w:rsidR="00852E1D" w:rsidRDefault="00E7674B" w:rsidP="00852E1D">
      <w:pPr>
        <w:pStyle w:val="Heading2"/>
      </w:pPr>
      <w:bookmarkStart w:id="9" w:name="_Toc460235169"/>
      <w:r w:rsidRPr="00D24769">
        <w:t xml:space="preserve">Four year </w:t>
      </w:r>
      <w:r>
        <w:t>outcomes</w:t>
      </w:r>
      <w:bookmarkEnd w:id="9"/>
      <w:r>
        <w:t xml:space="preserve"> </w:t>
      </w:r>
    </w:p>
    <w:p w:rsidR="00E7674B" w:rsidRDefault="00E7674B" w:rsidP="00E7674B">
      <w:r>
        <w:t xml:space="preserve">Four year student outcomes for commencing domestic undergraduates at </w:t>
      </w:r>
      <w:proofErr w:type="spellStart"/>
      <w:r>
        <w:t>NUHEIs</w:t>
      </w:r>
      <w:proofErr w:type="spellEnd"/>
      <w:r>
        <w:t xml:space="preserve"> have been assessed for </w:t>
      </w:r>
      <w:r w:rsidR="00BA7BD3">
        <w:t>cohorts from</w:t>
      </w:r>
      <w:r>
        <w:t xml:space="preserve"> 20</w:t>
      </w:r>
      <w:r w:rsidR="00B93487">
        <w:t xml:space="preserve">07 to 2011 </w:t>
      </w:r>
      <w:r>
        <w:t xml:space="preserve">(Table </w:t>
      </w:r>
      <w:r w:rsidR="0018200C">
        <w:t>7</w:t>
      </w:r>
      <w:r>
        <w:t xml:space="preserve"> and Chart </w:t>
      </w:r>
      <w:r w:rsidR="00E3797B">
        <w:t>5</w:t>
      </w:r>
      <w:r>
        <w:t>).</w:t>
      </w:r>
      <w:r w:rsidR="00934C74">
        <w:t xml:space="preserve"> The size of these cohorts ranged from approximately 9,000 students </w:t>
      </w:r>
      <w:r w:rsidR="00D77F4E">
        <w:t>in</w:t>
      </w:r>
      <w:r w:rsidR="00934C74">
        <w:t xml:space="preserve"> 2007 to approximately 16,000 students </w:t>
      </w:r>
      <w:r w:rsidR="00D77F4E">
        <w:t>in</w:t>
      </w:r>
      <w:r w:rsidR="00934C74">
        <w:t xml:space="preserve"> 2011.</w:t>
      </w:r>
      <w:r>
        <w:t xml:space="preserve"> </w:t>
      </w:r>
      <w:r w:rsidR="00D77F4E">
        <w:t>For the most recent cohort available</w:t>
      </w:r>
      <w:r w:rsidRPr="002E0B32">
        <w:t xml:space="preserve"> </w:t>
      </w:r>
      <w:r w:rsidR="00D77F4E">
        <w:t>(</w:t>
      </w:r>
      <w:r>
        <w:t xml:space="preserve">2011 </w:t>
      </w:r>
      <w:r w:rsidRPr="002E0B32">
        <w:t>cohort</w:t>
      </w:r>
      <w:r w:rsidR="00D77F4E">
        <w:t>), four years after</w:t>
      </w:r>
      <w:r w:rsidRPr="002E0B32">
        <w:t xml:space="preserve"> </w:t>
      </w:r>
      <w:r w:rsidR="00D77F4E">
        <w:t>commencement</w:t>
      </w:r>
      <w:r w:rsidRPr="002E0B32">
        <w:t xml:space="preserve">, </w:t>
      </w:r>
      <w:r w:rsidR="00B93487">
        <w:t>39.2</w:t>
      </w:r>
      <w:r w:rsidRPr="002E0B32">
        <w:t>% of students had completed a course</w:t>
      </w:r>
      <w:r>
        <w:t xml:space="preserve">, </w:t>
      </w:r>
      <w:r w:rsidR="00B93487">
        <w:t>19.1</w:t>
      </w:r>
      <w:r>
        <w:t xml:space="preserve">% were still enrolled, and the </w:t>
      </w:r>
      <w:r w:rsidRPr="00DB0894">
        <w:t xml:space="preserve">remainder had either re-enrolled, but </w:t>
      </w:r>
      <w:r w:rsidRPr="00DB0894">
        <w:lastRenderedPageBreak/>
        <w:t>dropped out before 2014 (</w:t>
      </w:r>
      <w:r w:rsidR="00B93487" w:rsidRPr="00DB0894">
        <w:t>18.4</w:t>
      </w:r>
      <w:r w:rsidRPr="00DB0894">
        <w:t>%) or never returned after 2011 (</w:t>
      </w:r>
      <w:r w:rsidR="00B93487" w:rsidRPr="00DB0894">
        <w:t>23.2</w:t>
      </w:r>
      <w:r w:rsidRPr="00DB0894">
        <w:t xml:space="preserve">%). </w:t>
      </w:r>
      <w:r w:rsidR="0008339C" w:rsidRPr="009B69E6">
        <w:t>This equates to</w:t>
      </w:r>
      <w:r w:rsidR="009B69E6" w:rsidRPr="009B69E6">
        <w:t xml:space="preserve"> 58.4% of the cohort being engaged</w:t>
      </w:r>
      <w:r w:rsidR="0008339C" w:rsidRPr="009B69E6">
        <w:t xml:space="preserve"> </w:t>
      </w:r>
      <w:r w:rsidR="009B69E6" w:rsidRPr="009B69E6">
        <w:t>with higher education</w:t>
      </w:r>
      <w:r w:rsidR="009B69E6">
        <w:t xml:space="preserve"> (completed or still enrolled)</w:t>
      </w:r>
      <w:r w:rsidR="009B69E6" w:rsidRPr="009B69E6">
        <w:t xml:space="preserve"> and 41.6% </w:t>
      </w:r>
      <w:r w:rsidR="0008339C" w:rsidRPr="009B69E6">
        <w:t>disengaged</w:t>
      </w:r>
      <w:r w:rsidR="00615A8B">
        <w:t xml:space="preserve"> (re-enrolled, but dropped out, or never came back after the first year)</w:t>
      </w:r>
      <w:r w:rsidR="0008339C" w:rsidRPr="009B69E6">
        <w:t>.</w:t>
      </w:r>
      <w:r w:rsidR="0008339C">
        <w:t xml:space="preserve"> </w:t>
      </w:r>
      <w:r w:rsidRPr="00DB0894">
        <w:t>The</w:t>
      </w:r>
      <w:r w:rsidR="00DB0894" w:rsidRPr="00DB0894">
        <w:t>se</w:t>
      </w:r>
      <w:r w:rsidRPr="00DB0894">
        <w:t xml:space="preserve"> outcomes </w:t>
      </w:r>
      <w:r w:rsidR="00DB0894" w:rsidRPr="00DB0894">
        <w:t xml:space="preserve">were similar across all cohorts analysed. </w:t>
      </w:r>
    </w:p>
    <w:p w:rsidR="00F670C3" w:rsidRDefault="00357FB5" w:rsidP="00B235D1">
      <w:r w:rsidRPr="0099275A">
        <w:t xml:space="preserve">A distinct cohort of international </w:t>
      </w:r>
      <w:r>
        <w:t>undergraduate</w:t>
      </w:r>
      <w:r w:rsidRPr="0099275A">
        <w:t xml:space="preserve"> students </w:t>
      </w:r>
      <w:r>
        <w:t xml:space="preserve">was constructed for comparison purposes. </w:t>
      </w:r>
      <w:r w:rsidR="009B69E6">
        <w:t>I</w:t>
      </w:r>
      <w:r w:rsidRPr="0099275A">
        <w:t>t is not possible</w:t>
      </w:r>
      <w:r w:rsidR="009B69E6">
        <w:t>, however,</w:t>
      </w:r>
      <w:r w:rsidRPr="0099275A">
        <w:t xml:space="preserve"> to determine what percentage</w:t>
      </w:r>
      <w:r>
        <w:t xml:space="preserve"> of</w:t>
      </w:r>
      <w:r w:rsidRPr="0099275A">
        <w:t xml:space="preserve"> international students </w:t>
      </w:r>
      <w:r>
        <w:t xml:space="preserve">may have completed their studies </w:t>
      </w:r>
      <w:r w:rsidRPr="0099275A">
        <w:t xml:space="preserve">at another institution because they do not have a </w:t>
      </w:r>
      <w:proofErr w:type="spellStart"/>
      <w:r w:rsidRPr="0099275A">
        <w:t>CHESSN</w:t>
      </w:r>
      <w:proofErr w:type="spellEnd"/>
      <w:r w:rsidRPr="0099275A">
        <w:t>.</w:t>
      </w:r>
      <w:r>
        <w:t xml:space="preserve"> </w:t>
      </w:r>
      <w:r w:rsidRPr="00357FB5">
        <w:t xml:space="preserve">The completion rate for international </w:t>
      </w:r>
      <w:r>
        <w:t>undergraduate</w:t>
      </w:r>
      <w:r w:rsidRPr="00357FB5">
        <w:t xml:space="preserve"> students</w:t>
      </w:r>
      <w:r>
        <w:t xml:space="preserve"> for the 2011 cohort</w:t>
      </w:r>
      <w:r w:rsidRPr="00357FB5">
        <w:t xml:space="preserve"> was </w:t>
      </w:r>
      <w:r>
        <w:t>62.8</w:t>
      </w:r>
      <w:r w:rsidRPr="00357FB5">
        <w:t>%</w:t>
      </w:r>
      <w:r>
        <w:t xml:space="preserve"> after four years</w:t>
      </w:r>
      <w:r w:rsidRPr="00357FB5">
        <w:t xml:space="preserve">, considerably higher than the completion rate for domestic </w:t>
      </w:r>
      <w:r>
        <w:t>undergraduate</w:t>
      </w:r>
      <w:r w:rsidRPr="00357FB5">
        <w:t xml:space="preserve"> students.  </w:t>
      </w:r>
      <w:r>
        <w:t xml:space="preserve"> </w:t>
      </w:r>
    </w:p>
    <w:p w:rsidR="00324D62" w:rsidRDefault="00324D62" w:rsidP="00B235D1"/>
    <w:p w:rsidR="002A4338" w:rsidRDefault="002A4338" w:rsidP="002A4338">
      <w:pPr>
        <w:pStyle w:val="Heading3"/>
      </w:pPr>
      <w:r>
        <w:t>Outcomes by course level</w:t>
      </w:r>
    </w:p>
    <w:p w:rsidR="00954CBC" w:rsidRDefault="00954CBC" w:rsidP="002A4338"/>
    <w:p w:rsidR="00E55A4E" w:rsidRDefault="00F91450" w:rsidP="00615A8B">
      <w:pPr>
        <w:pStyle w:val="bulletnormal"/>
        <w:numPr>
          <w:ilvl w:val="0"/>
          <w:numId w:val="0"/>
        </w:numPr>
        <w:spacing w:after="19" w:line="276" w:lineRule="auto"/>
        <w:rPr>
          <w:rFonts w:asciiTheme="minorHAnsi" w:eastAsiaTheme="minorEastAsia" w:hAnsiTheme="minorHAnsi" w:cstheme="minorBidi"/>
          <w:szCs w:val="22"/>
        </w:rPr>
      </w:pPr>
      <w:r w:rsidRPr="00F91450">
        <w:rPr>
          <w:rFonts w:asciiTheme="minorHAnsi" w:eastAsiaTheme="minorEastAsia" w:hAnsiTheme="minorHAnsi" w:cstheme="minorBidi"/>
          <w:szCs w:val="22"/>
        </w:rPr>
        <w:t>Student outcomes</w:t>
      </w:r>
      <w:r>
        <w:rPr>
          <w:rFonts w:asciiTheme="minorHAnsi" w:eastAsiaTheme="minorEastAsia" w:hAnsiTheme="minorHAnsi" w:cstheme="minorBidi"/>
          <w:szCs w:val="22"/>
        </w:rPr>
        <w:t xml:space="preserve"> showed high variation across course levels and between cohort years</w:t>
      </w:r>
      <w:r w:rsidR="002B4EA3">
        <w:rPr>
          <w:rStyle w:val="FootnoteReference"/>
          <w:rFonts w:asciiTheme="minorHAnsi" w:eastAsiaTheme="minorEastAsia" w:hAnsiTheme="minorHAnsi" w:cstheme="minorBidi"/>
          <w:szCs w:val="22"/>
        </w:rPr>
        <w:footnoteReference w:id="15"/>
      </w:r>
      <w:r>
        <w:rPr>
          <w:rFonts w:asciiTheme="minorHAnsi" w:eastAsiaTheme="minorEastAsia" w:hAnsiTheme="minorHAnsi" w:cstheme="minorBidi"/>
          <w:szCs w:val="22"/>
        </w:rPr>
        <w:t xml:space="preserve">. For the 2011 </w:t>
      </w:r>
      <w:r w:rsidR="00732FA0">
        <w:rPr>
          <w:rFonts w:asciiTheme="minorHAnsi" w:eastAsiaTheme="minorEastAsia" w:hAnsiTheme="minorHAnsi" w:cstheme="minorBidi"/>
          <w:szCs w:val="22"/>
        </w:rPr>
        <w:t xml:space="preserve">domestic </w:t>
      </w:r>
      <w:r>
        <w:rPr>
          <w:rFonts w:asciiTheme="minorHAnsi" w:eastAsiaTheme="minorEastAsia" w:hAnsiTheme="minorHAnsi" w:cstheme="minorBidi"/>
          <w:szCs w:val="22"/>
        </w:rPr>
        <w:t>commencing cohort, Bachelor’s Pass courses had the lowest completion rate after four years (32.1%)</w:t>
      </w:r>
      <w:r w:rsidR="00BD28FE">
        <w:rPr>
          <w:rFonts w:asciiTheme="minorHAnsi" w:eastAsiaTheme="minorEastAsia" w:hAnsiTheme="minorHAnsi" w:cstheme="minorBidi"/>
          <w:szCs w:val="22"/>
        </w:rPr>
        <w:t>. This is</w:t>
      </w:r>
      <w:r>
        <w:rPr>
          <w:rFonts w:asciiTheme="minorHAnsi" w:eastAsiaTheme="minorEastAsia" w:hAnsiTheme="minorHAnsi" w:cstheme="minorBidi"/>
          <w:szCs w:val="22"/>
        </w:rPr>
        <w:t xml:space="preserve"> partly a function of the longer length of these courses compared with other undergraduate course</w:t>
      </w:r>
      <w:r w:rsidR="008D4395">
        <w:rPr>
          <w:rFonts w:asciiTheme="minorHAnsi" w:eastAsiaTheme="minorEastAsia" w:hAnsiTheme="minorHAnsi" w:cstheme="minorBidi"/>
          <w:szCs w:val="22"/>
        </w:rPr>
        <w:t>s</w:t>
      </w:r>
      <w:r>
        <w:rPr>
          <w:rFonts w:asciiTheme="minorHAnsi" w:eastAsiaTheme="minorEastAsia" w:hAnsiTheme="minorHAnsi" w:cstheme="minorBidi"/>
          <w:szCs w:val="22"/>
        </w:rPr>
        <w:t xml:space="preserve">. </w:t>
      </w:r>
      <w:r w:rsidR="00BD28FE">
        <w:rPr>
          <w:rFonts w:asciiTheme="minorHAnsi" w:eastAsiaTheme="minorEastAsia" w:hAnsiTheme="minorHAnsi" w:cstheme="minorBidi"/>
          <w:szCs w:val="22"/>
        </w:rPr>
        <w:t xml:space="preserve">In addition, however, a </w:t>
      </w:r>
      <w:r w:rsidR="00615A8B">
        <w:rPr>
          <w:rFonts w:asciiTheme="minorHAnsi" w:eastAsiaTheme="minorEastAsia" w:hAnsiTheme="minorHAnsi" w:cstheme="minorBidi"/>
          <w:szCs w:val="22"/>
        </w:rPr>
        <w:t>l</w:t>
      </w:r>
      <w:r w:rsidR="008D4395">
        <w:rPr>
          <w:rFonts w:asciiTheme="minorHAnsi" w:eastAsiaTheme="minorEastAsia" w:hAnsiTheme="minorHAnsi" w:cstheme="minorBidi"/>
          <w:szCs w:val="22"/>
        </w:rPr>
        <w:t xml:space="preserve">ittle under half (45.9%) of </w:t>
      </w:r>
      <w:r w:rsidR="00615A8B">
        <w:rPr>
          <w:rFonts w:asciiTheme="minorHAnsi" w:eastAsiaTheme="minorEastAsia" w:hAnsiTheme="minorHAnsi" w:cstheme="minorBidi"/>
          <w:szCs w:val="22"/>
        </w:rPr>
        <w:t xml:space="preserve">Bachelor’s Pass students were disengaged after four years, with a quarter (24.9%) of students dropping out after the first year. </w:t>
      </w:r>
      <w:r w:rsidR="002B4EA3">
        <w:rPr>
          <w:rFonts w:asciiTheme="minorHAnsi" w:eastAsiaTheme="minorEastAsia" w:hAnsiTheme="minorHAnsi" w:cstheme="minorBidi"/>
          <w:szCs w:val="22"/>
        </w:rPr>
        <w:t xml:space="preserve">The proportion of Bachelor’s Pass students who had completed a course after four years ranged from 31.0% </w:t>
      </w:r>
      <w:r w:rsidR="00C63487">
        <w:rPr>
          <w:rFonts w:asciiTheme="minorHAnsi" w:eastAsiaTheme="minorEastAsia" w:hAnsiTheme="minorHAnsi" w:cstheme="minorBidi"/>
          <w:szCs w:val="22"/>
        </w:rPr>
        <w:t>for</w:t>
      </w:r>
      <w:r w:rsidR="002B4EA3">
        <w:rPr>
          <w:rFonts w:asciiTheme="minorHAnsi" w:eastAsiaTheme="minorEastAsia" w:hAnsiTheme="minorHAnsi" w:cstheme="minorBidi"/>
          <w:szCs w:val="22"/>
        </w:rPr>
        <w:t xml:space="preserve"> the 2008 cohort to 33.9% for the 2010 cohort. </w:t>
      </w:r>
    </w:p>
    <w:p w:rsidR="002B4EA3" w:rsidRPr="009C024F" w:rsidRDefault="002B4EA3" w:rsidP="00615A8B">
      <w:pPr>
        <w:pStyle w:val="bulletnormal"/>
        <w:numPr>
          <w:ilvl w:val="0"/>
          <w:numId w:val="0"/>
        </w:numPr>
        <w:spacing w:after="19" w:line="276" w:lineRule="auto"/>
        <w:rPr>
          <w:rFonts w:asciiTheme="minorHAnsi" w:eastAsiaTheme="minorEastAsia" w:hAnsiTheme="minorHAnsi" w:cstheme="minorBidi"/>
          <w:szCs w:val="22"/>
        </w:rPr>
      </w:pPr>
    </w:p>
    <w:p w:rsidR="00CB4F3F" w:rsidRDefault="002B4EA3" w:rsidP="00F91450">
      <w:pPr>
        <w:pStyle w:val="bulletnormal"/>
        <w:numPr>
          <w:ilvl w:val="0"/>
          <w:numId w:val="0"/>
        </w:numPr>
        <w:spacing w:after="19" w:line="276" w:lineRule="auto"/>
        <w:rPr>
          <w:rFonts w:asciiTheme="minorHAnsi" w:eastAsiaTheme="minorEastAsia" w:hAnsiTheme="minorHAnsi" w:cstheme="minorBidi"/>
          <w:szCs w:val="22"/>
        </w:rPr>
      </w:pPr>
      <w:r>
        <w:rPr>
          <w:rFonts w:asciiTheme="minorHAnsi" w:eastAsiaTheme="minorEastAsia" w:hAnsiTheme="minorHAnsi" w:cstheme="minorBidi"/>
          <w:szCs w:val="22"/>
        </w:rPr>
        <w:t>The completion rate for Bachelor’s Graduate Entry courses averaged 47.7% across the 2007 to 2011 cohorts, although rates varied considerably between cohorts</w:t>
      </w:r>
      <w:r w:rsidR="00732FA0">
        <w:rPr>
          <w:rFonts w:asciiTheme="minorHAnsi" w:eastAsiaTheme="minorEastAsia" w:hAnsiTheme="minorHAnsi" w:cstheme="minorBidi"/>
          <w:szCs w:val="22"/>
        </w:rPr>
        <w:t>. This variation is</w:t>
      </w:r>
      <w:r>
        <w:rPr>
          <w:rFonts w:asciiTheme="minorHAnsi" w:eastAsiaTheme="minorEastAsia" w:hAnsiTheme="minorHAnsi" w:cstheme="minorBidi"/>
          <w:szCs w:val="22"/>
        </w:rPr>
        <w:t xml:space="preserve"> in part </w:t>
      </w:r>
      <w:r w:rsidRPr="002B4EA3">
        <w:rPr>
          <w:rFonts w:asciiTheme="minorHAnsi" w:eastAsiaTheme="minorEastAsia" w:hAnsiTheme="minorHAnsi" w:cstheme="minorBidi"/>
          <w:szCs w:val="22"/>
        </w:rPr>
        <w:t>influenced by the small number of students studying at this level.</w:t>
      </w:r>
      <w:r>
        <w:t xml:space="preserve"> </w:t>
      </w:r>
      <w:r w:rsidR="003E2AE8">
        <w:rPr>
          <w:rFonts w:asciiTheme="minorHAnsi" w:eastAsiaTheme="minorEastAsia" w:hAnsiTheme="minorHAnsi" w:cstheme="minorBidi"/>
          <w:szCs w:val="22"/>
        </w:rPr>
        <w:t>Completion</w:t>
      </w:r>
      <w:r w:rsidR="00CB4F3F">
        <w:rPr>
          <w:rFonts w:asciiTheme="minorHAnsi" w:eastAsiaTheme="minorEastAsia" w:hAnsiTheme="minorHAnsi" w:cstheme="minorBidi"/>
          <w:szCs w:val="22"/>
        </w:rPr>
        <w:t xml:space="preserve"> rates also varied </w:t>
      </w:r>
      <w:r w:rsidR="00732FA0">
        <w:rPr>
          <w:rFonts w:asciiTheme="minorHAnsi" w:eastAsiaTheme="minorEastAsia" w:hAnsiTheme="minorHAnsi" w:cstheme="minorBidi"/>
          <w:szCs w:val="22"/>
        </w:rPr>
        <w:t xml:space="preserve">across cohorts </w:t>
      </w:r>
      <w:r w:rsidR="00CB4F3F">
        <w:rPr>
          <w:rFonts w:asciiTheme="minorHAnsi" w:eastAsiaTheme="minorEastAsia" w:hAnsiTheme="minorHAnsi" w:cstheme="minorBidi"/>
          <w:szCs w:val="22"/>
        </w:rPr>
        <w:t xml:space="preserve">for Associate Degrees from a high of 61.5% for the 2007 cohort, to 40.3% for the 2010 cohort. The average four year completion rate for Associate Degree students was 50.7%. </w:t>
      </w:r>
    </w:p>
    <w:p w:rsidR="00CB4F3F" w:rsidRDefault="00CB4F3F" w:rsidP="00F91450">
      <w:pPr>
        <w:pStyle w:val="bulletnormal"/>
        <w:numPr>
          <w:ilvl w:val="0"/>
          <w:numId w:val="0"/>
        </w:numPr>
        <w:spacing w:after="19" w:line="276" w:lineRule="auto"/>
        <w:rPr>
          <w:rFonts w:asciiTheme="minorHAnsi" w:eastAsiaTheme="minorEastAsia" w:hAnsiTheme="minorHAnsi" w:cstheme="minorBidi"/>
          <w:szCs w:val="22"/>
        </w:rPr>
      </w:pPr>
    </w:p>
    <w:p w:rsidR="0012240A" w:rsidRDefault="00CB4F3F" w:rsidP="0012240A">
      <w:pPr>
        <w:pStyle w:val="bulletnormal"/>
        <w:numPr>
          <w:ilvl w:val="0"/>
          <w:numId w:val="0"/>
        </w:numPr>
        <w:spacing w:after="19" w:line="276" w:lineRule="auto"/>
      </w:pPr>
      <w:r>
        <w:rPr>
          <w:rFonts w:asciiTheme="minorHAnsi" w:eastAsiaTheme="minorEastAsia" w:hAnsiTheme="minorHAnsi" w:cstheme="minorBidi"/>
          <w:szCs w:val="22"/>
        </w:rPr>
        <w:t>Students studying at the Advanced Diploma level had the highest four year completion rate (69.4% on average across the cohorts analysed), ranging from 52.4% for the 2007 cohort to 79.2% for the</w:t>
      </w:r>
      <w:r w:rsidR="00BD28FE">
        <w:rPr>
          <w:rFonts w:asciiTheme="minorHAnsi" w:eastAsiaTheme="minorEastAsia" w:hAnsiTheme="minorHAnsi" w:cstheme="minorBidi"/>
          <w:szCs w:val="22"/>
        </w:rPr>
        <w:t xml:space="preserve"> </w:t>
      </w:r>
      <w:r>
        <w:rPr>
          <w:rFonts w:asciiTheme="minorHAnsi" w:eastAsiaTheme="minorEastAsia" w:hAnsiTheme="minorHAnsi" w:cstheme="minorBidi"/>
          <w:szCs w:val="22"/>
        </w:rPr>
        <w:t>2009 cohort</w:t>
      </w:r>
      <w:r w:rsidR="00BD28FE">
        <w:rPr>
          <w:rStyle w:val="FootnoteReference"/>
          <w:rFonts w:asciiTheme="minorHAnsi" w:eastAsiaTheme="minorEastAsia" w:hAnsiTheme="minorHAnsi" w:cstheme="minorBidi"/>
          <w:szCs w:val="22"/>
        </w:rPr>
        <w:footnoteReference w:id="16"/>
      </w:r>
      <w:r>
        <w:rPr>
          <w:rFonts w:asciiTheme="minorHAnsi" w:eastAsiaTheme="minorEastAsia" w:hAnsiTheme="minorHAnsi" w:cstheme="minorBidi"/>
          <w:szCs w:val="22"/>
        </w:rPr>
        <w:t xml:space="preserve">. </w:t>
      </w:r>
      <w:r w:rsidRPr="00F14AC7">
        <w:rPr>
          <w:rFonts w:asciiTheme="minorHAnsi" w:eastAsiaTheme="minorEastAsia" w:hAnsiTheme="minorHAnsi" w:cstheme="minorBidi"/>
          <w:szCs w:val="22"/>
        </w:rPr>
        <w:t xml:space="preserve">Diploma students had a completion rate of </w:t>
      </w:r>
      <w:r w:rsidR="00F14AC7" w:rsidRPr="00F14AC7">
        <w:rPr>
          <w:rFonts w:asciiTheme="minorHAnsi" w:eastAsiaTheme="minorEastAsia" w:hAnsiTheme="minorHAnsi" w:cstheme="minorBidi"/>
          <w:szCs w:val="22"/>
        </w:rPr>
        <w:t xml:space="preserve">52.4% for the 2011 cohort, a rate fairly </w:t>
      </w:r>
      <w:r w:rsidR="00732FA0">
        <w:rPr>
          <w:rFonts w:asciiTheme="minorHAnsi" w:eastAsiaTheme="minorEastAsia" w:hAnsiTheme="minorHAnsi" w:cstheme="minorBidi"/>
          <w:szCs w:val="22"/>
        </w:rPr>
        <w:t>consistent with</w:t>
      </w:r>
      <w:r w:rsidR="00F14AC7" w:rsidRPr="00F14AC7">
        <w:rPr>
          <w:rFonts w:asciiTheme="minorHAnsi" w:eastAsiaTheme="minorEastAsia" w:hAnsiTheme="minorHAnsi" w:cstheme="minorBidi"/>
          <w:szCs w:val="22"/>
        </w:rPr>
        <w:t xml:space="preserve"> previous years.</w:t>
      </w:r>
      <w:r w:rsidR="00F14AC7">
        <w:t xml:space="preserve"> </w:t>
      </w:r>
    </w:p>
    <w:p w:rsidR="00D42C7D" w:rsidRDefault="00D42C7D" w:rsidP="0012240A">
      <w:pPr>
        <w:pStyle w:val="bulletnormal"/>
        <w:numPr>
          <w:ilvl w:val="0"/>
          <w:numId w:val="0"/>
        </w:numPr>
        <w:spacing w:after="19" w:line="276" w:lineRule="auto"/>
      </w:pPr>
    </w:p>
    <w:p w:rsidR="00954CBC" w:rsidRDefault="00954CBC" w:rsidP="00954CBC">
      <w:pPr>
        <w:pStyle w:val="Heading3"/>
      </w:pPr>
      <w:r>
        <w:t>Mode of attendance</w:t>
      </w:r>
    </w:p>
    <w:p w:rsidR="00954CBC" w:rsidRDefault="00954CBC" w:rsidP="00F14AC7">
      <w:pPr>
        <w:pStyle w:val="bulletnormal"/>
        <w:numPr>
          <w:ilvl w:val="0"/>
          <w:numId w:val="0"/>
        </w:numPr>
        <w:spacing w:after="19" w:line="276" w:lineRule="auto"/>
      </w:pPr>
    </w:p>
    <w:p w:rsidR="00343695" w:rsidRDefault="00954CBC" w:rsidP="00F14AC7">
      <w:pPr>
        <w:pStyle w:val="bulletnormal"/>
        <w:numPr>
          <w:ilvl w:val="0"/>
          <w:numId w:val="0"/>
        </w:numPr>
        <w:spacing w:after="19" w:line="276" w:lineRule="auto"/>
        <w:rPr>
          <w:rFonts w:asciiTheme="minorHAnsi" w:eastAsiaTheme="minorEastAsia" w:hAnsiTheme="minorHAnsi" w:cstheme="minorBidi"/>
          <w:szCs w:val="22"/>
        </w:rPr>
      </w:pPr>
      <w:proofErr w:type="spellStart"/>
      <w:r>
        <w:rPr>
          <w:rFonts w:asciiTheme="minorHAnsi" w:eastAsiaTheme="minorEastAsia" w:hAnsiTheme="minorHAnsi" w:cstheme="minorBidi"/>
          <w:szCs w:val="22"/>
        </w:rPr>
        <w:t>NUHEI</w:t>
      </w:r>
      <w:proofErr w:type="spellEnd"/>
      <w:r>
        <w:rPr>
          <w:rFonts w:asciiTheme="minorHAnsi" w:eastAsiaTheme="minorEastAsia" w:hAnsiTheme="minorHAnsi" w:cstheme="minorBidi"/>
          <w:szCs w:val="22"/>
        </w:rPr>
        <w:t xml:space="preserve"> </w:t>
      </w:r>
      <w:r w:rsidR="00732FA0">
        <w:rPr>
          <w:rFonts w:asciiTheme="minorHAnsi" w:eastAsiaTheme="minorEastAsia" w:hAnsiTheme="minorHAnsi" w:cstheme="minorBidi"/>
          <w:szCs w:val="22"/>
        </w:rPr>
        <w:t xml:space="preserve">domestic undergraduate </w:t>
      </w:r>
      <w:r>
        <w:rPr>
          <w:rFonts w:asciiTheme="minorHAnsi" w:eastAsiaTheme="minorEastAsia" w:hAnsiTheme="minorHAnsi" w:cstheme="minorBidi"/>
          <w:szCs w:val="22"/>
        </w:rPr>
        <w:t xml:space="preserve">students who studied internally had </w:t>
      </w:r>
      <w:r w:rsidR="00E67018">
        <w:rPr>
          <w:rFonts w:asciiTheme="minorHAnsi" w:eastAsiaTheme="minorEastAsia" w:hAnsiTheme="minorHAnsi" w:cstheme="minorBidi"/>
          <w:szCs w:val="22"/>
        </w:rPr>
        <w:t>a significantly higher</w:t>
      </w:r>
      <w:r>
        <w:rPr>
          <w:rFonts w:asciiTheme="minorHAnsi" w:eastAsiaTheme="minorEastAsia" w:hAnsiTheme="minorHAnsi" w:cstheme="minorBidi"/>
          <w:szCs w:val="22"/>
        </w:rPr>
        <w:t xml:space="preserve"> completion</w:t>
      </w:r>
      <w:r w:rsidR="00E67018">
        <w:rPr>
          <w:rFonts w:asciiTheme="minorHAnsi" w:eastAsiaTheme="minorEastAsia" w:hAnsiTheme="minorHAnsi" w:cstheme="minorBidi"/>
          <w:szCs w:val="22"/>
        </w:rPr>
        <w:t xml:space="preserve"> rate for e</w:t>
      </w:r>
      <w:r w:rsidR="00732FA0">
        <w:rPr>
          <w:rFonts w:asciiTheme="minorHAnsi" w:eastAsiaTheme="minorEastAsia" w:hAnsiTheme="minorHAnsi" w:cstheme="minorBidi"/>
          <w:szCs w:val="22"/>
        </w:rPr>
        <w:t>ach cohort analysed, compared with</w:t>
      </w:r>
      <w:r w:rsidR="00E67018">
        <w:rPr>
          <w:rFonts w:asciiTheme="minorHAnsi" w:eastAsiaTheme="minorEastAsia" w:hAnsiTheme="minorHAnsi" w:cstheme="minorBidi"/>
          <w:szCs w:val="22"/>
        </w:rPr>
        <w:t xml:space="preserve"> </w:t>
      </w:r>
      <w:r>
        <w:rPr>
          <w:rFonts w:asciiTheme="minorHAnsi" w:eastAsiaTheme="minorEastAsia" w:hAnsiTheme="minorHAnsi" w:cstheme="minorBidi"/>
          <w:szCs w:val="22"/>
        </w:rPr>
        <w:t>multi-modal and ex</w:t>
      </w:r>
      <w:r w:rsidR="00E67018">
        <w:rPr>
          <w:rFonts w:asciiTheme="minorHAnsi" w:eastAsiaTheme="minorEastAsia" w:hAnsiTheme="minorHAnsi" w:cstheme="minorBidi"/>
          <w:szCs w:val="22"/>
        </w:rPr>
        <w:t xml:space="preserve">ternal students. Internal students had an average completion rate across the cohorts of 46.0% after four years, double the completion rate of multi-modal students (an average of 23.3%) and almost five times the completion rate of external students (an average of 9.7%). </w:t>
      </w:r>
      <w:r w:rsidR="00BD28FE">
        <w:rPr>
          <w:rFonts w:asciiTheme="minorHAnsi" w:eastAsiaTheme="minorEastAsia" w:hAnsiTheme="minorHAnsi" w:cstheme="minorBidi"/>
          <w:szCs w:val="22"/>
        </w:rPr>
        <w:t>In addition, t</w:t>
      </w:r>
      <w:r w:rsidR="00343695">
        <w:rPr>
          <w:rFonts w:asciiTheme="minorHAnsi" w:eastAsiaTheme="minorEastAsia" w:hAnsiTheme="minorHAnsi" w:cstheme="minorBidi"/>
          <w:szCs w:val="22"/>
        </w:rPr>
        <w:t xml:space="preserve">he proportion of internal </w:t>
      </w:r>
      <w:r w:rsidR="00343695">
        <w:rPr>
          <w:rFonts w:asciiTheme="minorHAnsi" w:eastAsiaTheme="minorEastAsia" w:hAnsiTheme="minorHAnsi" w:cstheme="minorBidi"/>
          <w:szCs w:val="22"/>
        </w:rPr>
        <w:lastRenderedPageBreak/>
        <w:t>students engaged in higher education</w:t>
      </w:r>
      <w:r w:rsidR="00FF4AA8">
        <w:rPr>
          <w:rFonts w:asciiTheme="minorHAnsi" w:eastAsiaTheme="minorEastAsia" w:hAnsiTheme="minorHAnsi" w:cstheme="minorBidi"/>
          <w:szCs w:val="22"/>
        </w:rPr>
        <w:t xml:space="preserve"> after four years</w:t>
      </w:r>
      <w:r w:rsidR="00343695">
        <w:rPr>
          <w:rFonts w:asciiTheme="minorHAnsi" w:eastAsiaTheme="minorEastAsia" w:hAnsiTheme="minorHAnsi" w:cstheme="minorBidi"/>
          <w:szCs w:val="22"/>
        </w:rPr>
        <w:t xml:space="preserve"> was much higher than for external students (across all cohorts an average of 63.4% compared with 33.4%</w:t>
      </w:r>
      <w:r w:rsidR="00732FA0">
        <w:rPr>
          <w:rFonts w:asciiTheme="minorHAnsi" w:eastAsiaTheme="minorEastAsia" w:hAnsiTheme="minorHAnsi" w:cstheme="minorBidi"/>
          <w:szCs w:val="22"/>
        </w:rPr>
        <w:t>, respectively</w:t>
      </w:r>
      <w:r w:rsidR="00343695">
        <w:rPr>
          <w:rFonts w:asciiTheme="minorHAnsi" w:eastAsiaTheme="minorEastAsia" w:hAnsiTheme="minorHAnsi" w:cstheme="minorBidi"/>
          <w:szCs w:val="22"/>
        </w:rPr>
        <w:t xml:space="preserve">). </w:t>
      </w:r>
    </w:p>
    <w:p w:rsidR="00E67018" w:rsidRDefault="00E67018" w:rsidP="00F14AC7">
      <w:pPr>
        <w:pStyle w:val="bulletnormal"/>
        <w:numPr>
          <w:ilvl w:val="0"/>
          <w:numId w:val="0"/>
        </w:numPr>
        <w:spacing w:after="19" w:line="276" w:lineRule="auto"/>
        <w:rPr>
          <w:rFonts w:asciiTheme="minorHAnsi" w:eastAsiaTheme="minorEastAsia" w:hAnsiTheme="minorHAnsi" w:cstheme="minorBidi"/>
          <w:szCs w:val="22"/>
        </w:rPr>
      </w:pPr>
    </w:p>
    <w:p w:rsidR="00E67018" w:rsidRDefault="00E67018" w:rsidP="00E67018">
      <w:pPr>
        <w:pStyle w:val="Heading3"/>
      </w:pPr>
      <w:r>
        <w:t>Type of attendance</w:t>
      </w:r>
    </w:p>
    <w:p w:rsidR="00FA1F4A" w:rsidRDefault="00FA1F4A" w:rsidP="00F14AC7">
      <w:pPr>
        <w:pStyle w:val="bulletnormal"/>
        <w:numPr>
          <w:ilvl w:val="0"/>
          <w:numId w:val="0"/>
        </w:numPr>
        <w:spacing w:after="19" w:line="276" w:lineRule="auto"/>
        <w:rPr>
          <w:rFonts w:asciiTheme="minorHAnsi" w:eastAsiaTheme="minorEastAsia" w:hAnsiTheme="minorHAnsi" w:cstheme="minorBidi"/>
          <w:szCs w:val="22"/>
        </w:rPr>
      </w:pPr>
    </w:p>
    <w:p w:rsidR="00FA1F4A" w:rsidRPr="00A44A94" w:rsidRDefault="00FA1F4A" w:rsidP="00FA1F4A">
      <w:pPr>
        <w:pStyle w:val="bulletnormal"/>
        <w:numPr>
          <w:ilvl w:val="0"/>
          <w:numId w:val="0"/>
        </w:numPr>
        <w:spacing w:after="19" w:line="276" w:lineRule="auto"/>
        <w:rPr>
          <w:rFonts w:asciiTheme="minorHAnsi" w:eastAsiaTheme="minorEastAsia" w:hAnsiTheme="minorHAnsi" w:cstheme="minorBidi"/>
          <w:szCs w:val="22"/>
        </w:rPr>
      </w:pPr>
      <w:r w:rsidRPr="00A44A94">
        <w:rPr>
          <w:rFonts w:asciiTheme="minorHAnsi" w:eastAsiaTheme="minorEastAsia" w:hAnsiTheme="minorHAnsi" w:cstheme="minorBidi"/>
          <w:szCs w:val="22"/>
        </w:rPr>
        <w:t>A little over half of full-time 2011 domestic commencing undergraduate students (51.3%) had completed a course four years after commencement. Part-time students were less likely to complete a course within four years. For the 2011 cohort, 16.5% of part-time students had completed a course within four years. The completions rates for full-time and part-time students w</w:t>
      </w:r>
      <w:r w:rsidR="00A44A94" w:rsidRPr="00A44A94">
        <w:rPr>
          <w:rFonts w:asciiTheme="minorHAnsi" w:eastAsiaTheme="minorEastAsia" w:hAnsiTheme="minorHAnsi" w:cstheme="minorBidi"/>
          <w:szCs w:val="22"/>
        </w:rPr>
        <w:t>ere</w:t>
      </w:r>
      <w:r w:rsidRPr="00A44A94">
        <w:rPr>
          <w:rFonts w:asciiTheme="minorHAnsi" w:eastAsiaTheme="minorEastAsia" w:hAnsiTheme="minorHAnsi" w:cstheme="minorBidi"/>
          <w:szCs w:val="22"/>
        </w:rPr>
        <w:t xml:space="preserve"> fairly consistent across all cohorts analysed. </w:t>
      </w:r>
    </w:p>
    <w:p w:rsidR="00FA1F4A" w:rsidRPr="00A44A94" w:rsidRDefault="00FA1F4A" w:rsidP="00FA1F4A">
      <w:pPr>
        <w:pStyle w:val="bulletnormal"/>
        <w:numPr>
          <w:ilvl w:val="0"/>
          <w:numId w:val="0"/>
        </w:numPr>
        <w:spacing w:after="19" w:line="276" w:lineRule="auto"/>
        <w:rPr>
          <w:rFonts w:asciiTheme="minorHAnsi" w:eastAsiaTheme="minorEastAsia" w:hAnsiTheme="minorHAnsi" w:cstheme="minorBidi"/>
          <w:szCs w:val="22"/>
        </w:rPr>
      </w:pPr>
    </w:p>
    <w:p w:rsidR="00B235D1" w:rsidRDefault="00FA1F4A" w:rsidP="00A44A94">
      <w:pPr>
        <w:pStyle w:val="bulletnormal"/>
        <w:numPr>
          <w:ilvl w:val="0"/>
          <w:numId w:val="0"/>
        </w:numPr>
        <w:spacing w:after="19" w:line="276" w:lineRule="auto"/>
        <w:rPr>
          <w:rFonts w:asciiTheme="minorHAnsi" w:eastAsiaTheme="minorEastAsia" w:hAnsiTheme="minorHAnsi" w:cstheme="minorBidi"/>
          <w:szCs w:val="22"/>
        </w:rPr>
      </w:pPr>
      <w:r w:rsidRPr="00A44A94">
        <w:rPr>
          <w:rFonts w:asciiTheme="minorHAnsi" w:eastAsiaTheme="minorEastAsia" w:hAnsiTheme="minorHAnsi" w:cstheme="minorBidi"/>
          <w:szCs w:val="22"/>
        </w:rPr>
        <w:t xml:space="preserve">The lower completion rate for part-time students is partly a function of extending a course over a longer period. However, part-time students also have a higher </w:t>
      </w:r>
      <w:r w:rsidR="00CF36E9">
        <w:rPr>
          <w:rFonts w:asciiTheme="minorHAnsi" w:eastAsiaTheme="minorEastAsia" w:hAnsiTheme="minorHAnsi" w:cstheme="minorBidi"/>
          <w:szCs w:val="22"/>
        </w:rPr>
        <w:t>drop-out rate</w:t>
      </w:r>
      <w:r w:rsidRPr="00A44A94">
        <w:rPr>
          <w:rFonts w:asciiTheme="minorHAnsi" w:eastAsiaTheme="minorEastAsia" w:hAnsiTheme="minorHAnsi" w:cstheme="minorBidi"/>
          <w:szCs w:val="22"/>
        </w:rPr>
        <w:t>, evident through lower engagement rates. The proportion of full-time students engaged in higher education after four years was much higher than for part-time students (an average of 68.3% across all cohorts compared with 41.5%, respectively)</w:t>
      </w:r>
      <w:r w:rsidR="00A44A94">
        <w:rPr>
          <w:rFonts w:asciiTheme="minorHAnsi" w:eastAsiaTheme="minorEastAsia" w:hAnsiTheme="minorHAnsi" w:cstheme="minorBidi"/>
          <w:szCs w:val="22"/>
        </w:rPr>
        <w:t>.</w:t>
      </w:r>
    </w:p>
    <w:p w:rsidR="00A44A94" w:rsidRPr="00A44A94" w:rsidRDefault="00A44A94" w:rsidP="00A44A94">
      <w:pPr>
        <w:pStyle w:val="bulletnormal"/>
        <w:numPr>
          <w:ilvl w:val="0"/>
          <w:numId w:val="0"/>
        </w:numPr>
        <w:spacing w:after="19" w:line="276" w:lineRule="auto"/>
        <w:rPr>
          <w:rFonts w:asciiTheme="minorHAnsi" w:eastAsiaTheme="minorEastAsia" w:hAnsiTheme="minorHAnsi" w:cstheme="minorBidi"/>
          <w:szCs w:val="22"/>
        </w:rPr>
      </w:pPr>
    </w:p>
    <w:p w:rsidR="00722084" w:rsidRDefault="00722084" w:rsidP="00C96060">
      <w:pPr>
        <w:pStyle w:val="Heading3"/>
      </w:pPr>
      <w:r>
        <w:t xml:space="preserve">Gender </w:t>
      </w:r>
    </w:p>
    <w:p w:rsidR="00C96060" w:rsidRPr="00C96060" w:rsidRDefault="00C96060" w:rsidP="00C96060"/>
    <w:p w:rsidR="00A20DC6" w:rsidRDefault="00722084" w:rsidP="00722084">
      <w:r>
        <w:t xml:space="preserve">Male </w:t>
      </w:r>
      <w:r w:rsidR="00152795">
        <w:t xml:space="preserve">domestic undergraduate </w:t>
      </w:r>
      <w:proofErr w:type="spellStart"/>
      <w:r>
        <w:t>NUHEI</w:t>
      </w:r>
      <w:proofErr w:type="spellEnd"/>
      <w:r>
        <w:t xml:space="preserve"> students had a higher four year completion rate (</w:t>
      </w:r>
      <w:r w:rsidR="004B12F0">
        <w:t>43.3%</w:t>
      </w:r>
      <w:r>
        <w:t xml:space="preserve"> on average), compared with female students (</w:t>
      </w:r>
      <w:r w:rsidR="004B12F0">
        <w:t>36.2</w:t>
      </w:r>
      <w:r>
        <w:t xml:space="preserve">% on average). There </w:t>
      </w:r>
      <w:r w:rsidR="004B12F0">
        <w:t>has been a slight trend in recent years, however,</w:t>
      </w:r>
      <w:r>
        <w:t xml:space="preserve"> for a </w:t>
      </w:r>
      <w:r w:rsidR="004B12F0">
        <w:t>decrease</w:t>
      </w:r>
      <w:r>
        <w:t xml:space="preserve"> in male completion rates and an increase in female completions rates. </w:t>
      </w:r>
    </w:p>
    <w:p w:rsidR="00152795" w:rsidRDefault="001735FA" w:rsidP="00722084">
      <w:r>
        <w:t>The data indicates that females take longer to complete a course,</w:t>
      </w:r>
      <w:r w:rsidR="004B03D6">
        <w:t xml:space="preserve"> as </w:t>
      </w:r>
      <w:r w:rsidR="00A20DC6">
        <w:t xml:space="preserve">the proportion of still enrolled students out of all </w:t>
      </w:r>
      <w:r w:rsidR="00A20DC6" w:rsidRPr="00A20DC6">
        <w:rPr>
          <w:i/>
        </w:rPr>
        <w:t>engaged</w:t>
      </w:r>
      <w:r w:rsidR="00A20DC6">
        <w:t xml:space="preserve"> students is 37.0% on average for females across the cohorts and 27.6% on average for males. </w:t>
      </w:r>
    </w:p>
    <w:p w:rsidR="00152795" w:rsidRDefault="00152795" w:rsidP="00722084">
      <w:r>
        <w:t xml:space="preserve">For each cohort analysed, a slightly higher proportion of females did not come back after the first year (an average of 23.9% across the cohorts), compared with males (an average of 21.8% across the cohorts). </w:t>
      </w:r>
    </w:p>
    <w:p w:rsidR="00DE1866" w:rsidRDefault="00152795" w:rsidP="00722084">
      <w:r>
        <w:t xml:space="preserve">Differences in outcomes between males and females </w:t>
      </w:r>
      <w:r w:rsidR="00512DEA">
        <w:t xml:space="preserve">may be influenced by the type of study females and males are undertaking at </w:t>
      </w:r>
      <w:proofErr w:type="spellStart"/>
      <w:r w:rsidR="00512DEA">
        <w:t>NUHEIs</w:t>
      </w:r>
      <w:proofErr w:type="spellEnd"/>
      <w:r w:rsidR="00512DEA">
        <w:t xml:space="preserve">. Many </w:t>
      </w:r>
      <w:proofErr w:type="spellStart"/>
      <w:r w:rsidR="00512DEA">
        <w:t>NUHEIs</w:t>
      </w:r>
      <w:proofErr w:type="spellEnd"/>
      <w:r w:rsidR="00512DEA">
        <w:t xml:space="preserve"> by their nature offer field of education specific courses and, as such, a large number of institutions have a disproportionate number of females or </w:t>
      </w:r>
      <w:r w:rsidR="00512DEA" w:rsidRPr="009C024F">
        <w:t>males</w:t>
      </w:r>
      <w:r w:rsidR="00512DEA" w:rsidRPr="009C024F">
        <w:rPr>
          <w:rStyle w:val="FootnoteReference"/>
        </w:rPr>
        <w:footnoteReference w:id="17"/>
      </w:r>
      <w:r w:rsidR="00512DEA" w:rsidRPr="009C024F">
        <w:t>.</w:t>
      </w:r>
    </w:p>
    <w:p w:rsidR="00DE1866" w:rsidRDefault="00DE1866">
      <w:r>
        <w:br w:type="page"/>
      </w:r>
    </w:p>
    <w:p w:rsidR="00FF4AA8" w:rsidRDefault="00FF4AA8" w:rsidP="00FF4AA8">
      <w:pPr>
        <w:pStyle w:val="Heading3"/>
      </w:pPr>
      <w:r>
        <w:lastRenderedPageBreak/>
        <w:t>Age</w:t>
      </w:r>
    </w:p>
    <w:p w:rsidR="00E81057" w:rsidRDefault="00E81057" w:rsidP="00F14AC7">
      <w:pPr>
        <w:pStyle w:val="bulletnormal"/>
        <w:numPr>
          <w:ilvl w:val="0"/>
          <w:numId w:val="0"/>
        </w:numPr>
        <w:spacing w:after="19" w:line="276" w:lineRule="auto"/>
        <w:rPr>
          <w:rFonts w:asciiTheme="minorHAnsi" w:eastAsiaTheme="minorEastAsia" w:hAnsiTheme="minorHAnsi" w:cstheme="minorBidi"/>
          <w:szCs w:val="22"/>
        </w:rPr>
      </w:pPr>
    </w:p>
    <w:p w:rsidR="009F0796" w:rsidRDefault="009F0796" w:rsidP="00F14AC7">
      <w:pPr>
        <w:pStyle w:val="bulletnormal"/>
        <w:numPr>
          <w:ilvl w:val="0"/>
          <w:numId w:val="0"/>
        </w:numPr>
        <w:spacing w:after="19" w:line="276" w:lineRule="auto"/>
        <w:rPr>
          <w:rFonts w:asciiTheme="minorHAnsi" w:eastAsiaTheme="minorEastAsia" w:hAnsiTheme="minorHAnsi" w:cstheme="minorBidi"/>
          <w:szCs w:val="22"/>
        </w:rPr>
      </w:pPr>
      <w:r>
        <w:rPr>
          <w:rFonts w:asciiTheme="minorHAnsi" w:eastAsiaTheme="minorEastAsia" w:hAnsiTheme="minorHAnsi" w:cstheme="minorBidi"/>
          <w:szCs w:val="22"/>
        </w:rPr>
        <w:t>Analysis show</w:t>
      </w:r>
      <w:r w:rsidR="00BD28FE">
        <w:rPr>
          <w:rFonts w:asciiTheme="minorHAnsi" w:eastAsiaTheme="minorEastAsia" w:hAnsiTheme="minorHAnsi" w:cstheme="minorBidi"/>
          <w:szCs w:val="22"/>
        </w:rPr>
        <w:t>s</w:t>
      </w:r>
      <w:r w:rsidR="00FF4AA8">
        <w:rPr>
          <w:rFonts w:asciiTheme="minorHAnsi" w:eastAsiaTheme="minorEastAsia" w:hAnsiTheme="minorHAnsi" w:cstheme="minorBidi"/>
          <w:szCs w:val="22"/>
        </w:rPr>
        <w:t xml:space="preserve"> a correlation between</w:t>
      </w:r>
      <w:r w:rsidR="00532863">
        <w:rPr>
          <w:rFonts w:asciiTheme="minorHAnsi" w:eastAsiaTheme="minorEastAsia" w:hAnsiTheme="minorHAnsi" w:cstheme="minorBidi"/>
          <w:szCs w:val="22"/>
        </w:rPr>
        <w:t xml:space="preserve"> </w:t>
      </w:r>
      <w:r w:rsidR="00B235D1">
        <w:rPr>
          <w:rFonts w:asciiTheme="minorHAnsi" w:eastAsiaTheme="minorEastAsia" w:hAnsiTheme="minorHAnsi" w:cstheme="minorBidi"/>
          <w:szCs w:val="22"/>
        </w:rPr>
        <w:t>four year</w:t>
      </w:r>
      <w:r w:rsidR="00532863">
        <w:rPr>
          <w:rFonts w:asciiTheme="minorHAnsi" w:eastAsiaTheme="minorEastAsia" w:hAnsiTheme="minorHAnsi" w:cstheme="minorBidi"/>
          <w:szCs w:val="22"/>
        </w:rPr>
        <w:t xml:space="preserve"> domestic undergraduate </w:t>
      </w:r>
      <w:proofErr w:type="spellStart"/>
      <w:r w:rsidR="00532863">
        <w:rPr>
          <w:rFonts w:asciiTheme="minorHAnsi" w:eastAsiaTheme="minorEastAsia" w:hAnsiTheme="minorHAnsi" w:cstheme="minorBidi"/>
          <w:szCs w:val="22"/>
        </w:rPr>
        <w:t>NUHEI</w:t>
      </w:r>
      <w:proofErr w:type="spellEnd"/>
      <w:r w:rsidR="00532863">
        <w:rPr>
          <w:rFonts w:asciiTheme="minorHAnsi" w:eastAsiaTheme="minorEastAsia" w:hAnsiTheme="minorHAnsi" w:cstheme="minorBidi"/>
          <w:szCs w:val="22"/>
        </w:rPr>
        <w:t xml:space="preserve"> completion rates</w:t>
      </w:r>
      <w:r w:rsidR="00FF4AA8">
        <w:rPr>
          <w:rFonts w:asciiTheme="minorHAnsi" w:eastAsiaTheme="minorEastAsia" w:hAnsiTheme="minorHAnsi" w:cstheme="minorBidi"/>
          <w:szCs w:val="22"/>
        </w:rPr>
        <w:t xml:space="preserve"> and student age</w:t>
      </w:r>
      <w:r w:rsidR="00532863">
        <w:rPr>
          <w:rFonts w:asciiTheme="minorHAnsi" w:eastAsiaTheme="minorEastAsia" w:hAnsiTheme="minorHAnsi" w:cstheme="minorBidi"/>
          <w:szCs w:val="22"/>
        </w:rPr>
        <w:t>, with older students having</w:t>
      </w:r>
      <w:r w:rsidR="00FF4AA8">
        <w:rPr>
          <w:rFonts w:asciiTheme="minorHAnsi" w:eastAsiaTheme="minorEastAsia" w:hAnsiTheme="minorHAnsi" w:cstheme="minorBidi"/>
          <w:szCs w:val="22"/>
        </w:rPr>
        <w:t xml:space="preserve"> lower completion rates</w:t>
      </w:r>
      <w:r w:rsidR="00532863">
        <w:rPr>
          <w:rFonts w:asciiTheme="minorHAnsi" w:eastAsiaTheme="minorEastAsia" w:hAnsiTheme="minorHAnsi" w:cstheme="minorBidi"/>
          <w:szCs w:val="22"/>
        </w:rPr>
        <w:t xml:space="preserve">. </w:t>
      </w:r>
      <w:proofErr w:type="gramStart"/>
      <w:r w:rsidR="00532863">
        <w:rPr>
          <w:rFonts w:asciiTheme="minorHAnsi" w:eastAsiaTheme="minorEastAsia" w:hAnsiTheme="minorHAnsi" w:cstheme="minorBidi"/>
          <w:szCs w:val="22"/>
        </w:rPr>
        <w:t xml:space="preserve">The youngest age group (19 </w:t>
      </w:r>
      <w:r w:rsidR="0009112E">
        <w:rPr>
          <w:rFonts w:asciiTheme="minorHAnsi" w:eastAsiaTheme="minorEastAsia" w:hAnsiTheme="minorHAnsi" w:cstheme="minorBidi"/>
          <w:szCs w:val="22"/>
        </w:rPr>
        <w:t xml:space="preserve">years </w:t>
      </w:r>
      <w:r w:rsidR="00532863">
        <w:rPr>
          <w:rFonts w:asciiTheme="minorHAnsi" w:eastAsiaTheme="minorEastAsia" w:hAnsiTheme="minorHAnsi" w:cstheme="minorBidi"/>
          <w:szCs w:val="22"/>
        </w:rPr>
        <w:t>and under) ha</w:t>
      </w:r>
      <w:r w:rsidR="00D9048E">
        <w:rPr>
          <w:rFonts w:asciiTheme="minorHAnsi" w:eastAsiaTheme="minorEastAsia" w:hAnsiTheme="minorHAnsi" w:cstheme="minorBidi"/>
          <w:szCs w:val="22"/>
        </w:rPr>
        <w:t>d</w:t>
      </w:r>
      <w:r w:rsidR="00532863">
        <w:rPr>
          <w:rFonts w:asciiTheme="minorHAnsi" w:eastAsiaTheme="minorEastAsia" w:hAnsiTheme="minorHAnsi" w:cstheme="minorBidi"/>
          <w:szCs w:val="22"/>
        </w:rPr>
        <w:t xml:space="preserve"> an average </w:t>
      </w:r>
      <w:r w:rsidR="00B235D1">
        <w:rPr>
          <w:rFonts w:asciiTheme="minorHAnsi" w:eastAsiaTheme="minorEastAsia" w:hAnsiTheme="minorHAnsi" w:cstheme="minorBidi"/>
          <w:szCs w:val="22"/>
        </w:rPr>
        <w:t>four year</w:t>
      </w:r>
      <w:r w:rsidR="00532863">
        <w:rPr>
          <w:rFonts w:asciiTheme="minorHAnsi" w:eastAsiaTheme="minorEastAsia" w:hAnsiTheme="minorHAnsi" w:cstheme="minorBidi"/>
          <w:szCs w:val="22"/>
        </w:rPr>
        <w:t xml:space="preserve"> completion rate of 50.0% across cohorts, compared with just 20.5% for students aged 30 and over.</w:t>
      </w:r>
      <w:proofErr w:type="gramEnd"/>
      <w:r w:rsidR="00532863">
        <w:rPr>
          <w:rFonts w:asciiTheme="minorHAnsi" w:eastAsiaTheme="minorEastAsia" w:hAnsiTheme="minorHAnsi" w:cstheme="minorBidi"/>
          <w:szCs w:val="22"/>
        </w:rPr>
        <w:t xml:space="preserve"> </w:t>
      </w:r>
      <w:r w:rsidR="00532863" w:rsidRPr="0073350C">
        <w:rPr>
          <w:rFonts w:asciiTheme="minorHAnsi" w:eastAsiaTheme="minorEastAsia" w:hAnsiTheme="minorHAnsi" w:cstheme="minorBidi"/>
          <w:szCs w:val="22"/>
        </w:rPr>
        <w:t xml:space="preserve">This trend is partly </w:t>
      </w:r>
      <w:r w:rsidR="00FF4AA8" w:rsidRPr="0073350C">
        <w:rPr>
          <w:rFonts w:asciiTheme="minorHAnsi" w:eastAsiaTheme="minorEastAsia" w:hAnsiTheme="minorHAnsi" w:cstheme="minorBidi"/>
          <w:szCs w:val="22"/>
        </w:rPr>
        <w:t>assoc</w:t>
      </w:r>
      <w:r w:rsidR="00532863" w:rsidRPr="0073350C">
        <w:rPr>
          <w:rFonts w:asciiTheme="minorHAnsi" w:eastAsiaTheme="minorEastAsia" w:hAnsiTheme="minorHAnsi" w:cstheme="minorBidi"/>
          <w:szCs w:val="22"/>
        </w:rPr>
        <w:t>iated</w:t>
      </w:r>
      <w:r w:rsidR="00FF4AA8" w:rsidRPr="0073350C">
        <w:rPr>
          <w:rFonts w:asciiTheme="minorHAnsi" w:eastAsiaTheme="minorEastAsia" w:hAnsiTheme="minorHAnsi" w:cstheme="minorBidi"/>
          <w:szCs w:val="22"/>
        </w:rPr>
        <w:t xml:space="preserve"> with </w:t>
      </w:r>
      <w:r w:rsidR="00532863" w:rsidRPr="0073350C">
        <w:rPr>
          <w:rFonts w:asciiTheme="minorHAnsi" w:eastAsiaTheme="minorEastAsia" w:hAnsiTheme="minorHAnsi" w:cstheme="minorBidi"/>
          <w:szCs w:val="22"/>
        </w:rPr>
        <w:t>the tendency for older students to study</w:t>
      </w:r>
      <w:r w:rsidR="00FF4AA8" w:rsidRPr="0073350C">
        <w:rPr>
          <w:rFonts w:asciiTheme="minorHAnsi" w:eastAsiaTheme="minorEastAsia" w:hAnsiTheme="minorHAnsi" w:cstheme="minorBidi"/>
          <w:szCs w:val="22"/>
        </w:rPr>
        <w:t xml:space="preserve"> part-time</w:t>
      </w:r>
      <w:r w:rsidR="00532863" w:rsidRPr="0073350C">
        <w:rPr>
          <w:rFonts w:asciiTheme="minorHAnsi" w:eastAsiaTheme="minorEastAsia" w:hAnsiTheme="minorHAnsi" w:cstheme="minorBidi"/>
          <w:szCs w:val="22"/>
        </w:rPr>
        <w:t xml:space="preserve">, taking longer to </w:t>
      </w:r>
      <w:r w:rsidR="00FF4AA8" w:rsidRPr="0073350C">
        <w:rPr>
          <w:rFonts w:asciiTheme="minorHAnsi" w:eastAsiaTheme="minorEastAsia" w:hAnsiTheme="minorHAnsi" w:cstheme="minorBidi"/>
          <w:szCs w:val="22"/>
        </w:rPr>
        <w:t>complete</w:t>
      </w:r>
      <w:r w:rsidR="00532863" w:rsidRPr="0073350C">
        <w:rPr>
          <w:rFonts w:asciiTheme="minorHAnsi" w:eastAsiaTheme="minorEastAsia" w:hAnsiTheme="minorHAnsi" w:cstheme="minorBidi"/>
          <w:szCs w:val="22"/>
        </w:rPr>
        <w:t xml:space="preserve"> a course</w:t>
      </w:r>
      <w:r w:rsidR="00FF4AA8" w:rsidRPr="0073350C">
        <w:rPr>
          <w:rFonts w:asciiTheme="minorHAnsi" w:eastAsiaTheme="minorEastAsia" w:hAnsiTheme="minorHAnsi" w:cstheme="minorBidi"/>
          <w:szCs w:val="22"/>
        </w:rPr>
        <w:t xml:space="preserve">. </w:t>
      </w:r>
      <w:r w:rsidR="00FF4AA8">
        <w:rPr>
          <w:rFonts w:asciiTheme="minorHAnsi" w:eastAsiaTheme="minorEastAsia" w:hAnsiTheme="minorHAnsi" w:cstheme="minorBidi"/>
          <w:szCs w:val="22"/>
        </w:rPr>
        <w:t xml:space="preserve">The </w:t>
      </w:r>
      <w:r w:rsidR="00532863">
        <w:rPr>
          <w:rFonts w:asciiTheme="minorHAnsi" w:eastAsiaTheme="minorEastAsia" w:hAnsiTheme="minorHAnsi" w:cstheme="minorBidi"/>
          <w:szCs w:val="22"/>
        </w:rPr>
        <w:t>level of</w:t>
      </w:r>
      <w:r w:rsidR="00FF4AA8">
        <w:rPr>
          <w:rFonts w:asciiTheme="minorHAnsi" w:eastAsiaTheme="minorEastAsia" w:hAnsiTheme="minorHAnsi" w:cstheme="minorBidi"/>
          <w:szCs w:val="22"/>
        </w:rPr>
        <w:t xml:space="preserve"> engagement </w:t>
      </w:r>
      <w:r w:rsidR="00BA00A1">
        <w:rPr>
          <w:rFonts w:asciiTheme="minorHAnsi" w:eastAsiaTheme="minorEastAsia" w:hAnsiTheme="minorHAnsi" w:cstheme="minorBidi"/>
          <w:szCs w:val="22"/>
        </w:rPr>
        <w:t>for</w:t>
      </w:r>
      <w:r w:rsidR="00532863">
        <w:rPr>
          <w:rFonts w:asciiTheme="minorHAnsi" w:eastAsiaTheme="minorEastAsia" w:hAnsiTheme="minorHAnsi" w:cstheme="minorBidi"/>
          <w:szCs w:val="22"/>
        </w:rPr>
        <w:t xml:space="preserve"> students </w:t>
      </w:r>
      <w:r w:rsidR="00FF4AA8">
        <w:rPr>
          <w:rFonts w:asciiTheme="minorHAnsi" w:eastAsiaTheme="minorEastAsia" w:hAnsiTheme="minorHAnsi" w:cstheme="minorBidi"/>
          <w:szCs w:val="22"/>
        </w:rPr>
        <w:t>also declines</w:t>
      </w:r>
      <w:r w:rsidR="00BA00A1">
        <w:rPr>
          <w:rFonts w:asciiTheme="minorHAnsi" w:eastAsiaTheme="minorEastAsia" w:hAnsiTheme="minorHAnsi" w:cstheme="minorBidi"/>
          <w:szCs w:val="22"/>
        </w:rPr>
        <w:t xml:space="preserve"> with age</w:t>
      </w:r>
      <w:r w:rsidR="0009112E">
        <w:rPr>
          <w:rFonts w:asciiTheme="minorHAnsi" w:eastAsiaTheme="minorEastAsia" w:hAnsiTheme="minorHAnsi" w:cstheme="minorBidi"/>
          <w:szCs w:val="22"/>
        </w:rPr>
        <w:t xml:space="preserve">, </w:t>
      </w:r>
      <w:r w:rsidR="0057248B">
        <w:rPr>
          <w:rFonts w:asciiTheme="minorHAnsi" w:eastAsiaTheme="minorEastAsia" w:hAnsiTheme="minorHAnsi" w:cstheme="minorBidi"/>
          <w:szCs w:val="22"/>
        </w:rPr>
        <w:t xml:space="preserve">however, </w:t>
      </w:r>
      <w:r w:rsidR="0009112E">
        <w:rPr>
          <w:rFonts w:asciiTheme="minorHAnsi" w:eastAsiaTheme="minorEastAsia" w:hAnsiTheme="minorHAnsi" w:cstheme="minorBidi"/>
          <w:szCs w:val="22"/>
        </w:rPr>
        <w:t xml:space="preserve">from an average of </w:t>
      </w:r>
      <w:r w:rsidR="00B215C6">
        <w:rPr>
          <w:rFonts w:asciiTheme="minorHAnsi" w:eastAsiaTheme="minorEastAsia" w:hAnsiTheme="minorHAnsi" w:cstheme="minorBidi"/>
          <w:szCs w:val="22"/>
        </w:rPr>
        <w:t>68.0</w:t>
      </w:r>
      <w:r w:rsidR="0009112E">
        <w:rPr>
          <w:rFonts w:asciiTheme="minorHAnsi" w:eastAsiaTheme="minorEastAsia" w:hAnsiTheme="minorHAnsi" w:cstheme="minorBidi"/>
          <w:szCs w:val="22"/>
        </w:rPr>
        <w:t>% for</w:t>
      </w:r>
      <w:r w:rsidR="00532863">
        <w:rPr>
          <w:rFonts w:asciiTheme="minorHAnsi" w:eastAsiaTheme="minorEastAsia" w:hAnsiTheme="minorHAnsi" w:cstheme="minorBidi"/>
          <w:szCs w:val="22"/>
        </w:rPr>
        <w:t xml:space="preserve"> the 19 and under age group</w:t>
      </w:r>
      <w:r w:rsidR="00B215C6">
        <w:rPr>
          <w:rFonts w:asciiTheme="minorHAnsi" w:eastAsiaTheme="minorEastAsia" w:hAnsiTheme="minorHAnsi" w:cstheme="minorBidi"/>
          <w:szCs w:val="22"/>
        </w:rPr>
        <w:t xml:space="preserve"> across cohorts</w:t>
      </w:r>
      <w:r w:rsidR="00532863">
        <w:rPr>
          <w:rFonts w:asciiTheme="minorHAnsi" w:eastAsiaTheme="minorEastAsia" w:hAnsiTheme="minorHAnsi" w:cstheme="minorBidi"/>
          <w:szCs w:val="22"/>
        </w:rPr>
        <w:t xml:space="preserve"> to </w:t>
      </w:r>
      <w:r w:rsidR="00B215C6">
        <w:rPr>
          <w:rFonts w:asciiTheme="minorHAnsi" w:eastAsiaTheme="minorEastAsia" w:hAnsiTheme="minorHAnsi" w:cstheme="minorBidi"/>
          <w:szCs w:val="22"/>
        </w:rPr>
        <w:t>44.2</w:t>
      </w:r>
      <w:r w:rsidR="00532863">
        <w:rPr>
          <w:rFonts w:asciiTheme="minorHAnsi" w:eastAsiaTheme="minorEastAsia" w:hAnsiTheme="minorHAnsi" w:cstheme="minorBidi"/>
          <w:szCs w:val="22"/>
        </w:rPr>
        <w:t xml:space="preserve">% for the 30 years and over group. </w:t>
      </w:r>
    </w:p>
    <w:p w:rsidR="00F670C3" w:rsidRDefault="00F670C3" w:rsidP="00633F60"/>
    <w:p w:rsidR="00610A6E" w:rsidRDefault="00610A6E" w:rsidP="00610A6E">
      <w:pPr>
        <w:pStyle w:val="Heading3"/>
      </w:pPr>
      <w:r>
        <w:t>Basis of admission</w:t>
      </w:r>
      <w:r w:rsidR="0060477C">
        <w:t xml:space="preserve"> to </w:t>
      </w:r>
      <w:proofErr w:type="spellStart"/>
      <w:r w:rsidR="0060477C">
        <w:t>NUHEI</w:t>
      </w:r>
      <w:proofErr w:type="spellEnd"/>
      <w:r w:rsidR="0060477C">
        <w:t xml:space="preserve"> courses</w:t>
      </w:r>
    </w:p>
    <w:p w:rsidR="00610A6E" w:rsidRDefault="00610A6E" w:rsidP="00F14AC7">
      <w:pPr>
        <w:pStyle w:val="bulletnormal"/>
        <w:numPr>
          <w:ilvl w:val="0"/>
          <w:numId w:val="0"/>
        </w:numPr>
        <w:spacing w:after="19" w:line="276" w:lineRule="auto"/>
        <w:rPr>
          <w:rFonts w:asciiTheme="minorHAnsi" w:eastAsiaTheme="minorEastAsia" w:hAnsiTheme="minorHAnsi" w:cstheme="minorBidi"/>
          <w:szCs w:val="22"/>
        </w:rPr>
      </w:pPr>
    </w:p>
    <w:p w:rsidR="00CF6772" w:rsidRDefault="00CF6772" w:rsidP="00F14AC7">
      <w:pPr>
        <w:pStyle w:val="bulletnormal"/>
        <w:numPr>
          <w:ilvl w:val="0"/>
          <w:numId w:val="0"/>
        </w:numPr>
        <w:spacing w:after="19" w:line="276" w:lineRule="auto"/>
        <w:rPr>
          <w:rFonts w:asciiTheme="minorHAnsi" w:eastAsiaTheme="minorEastAsia" w:hAnsiTheme="minorHAnsi" w:cstheme="minorBidi"/>
          <w:szCs w:val="22"/>
        </w:rPr>
      </w:pPr>
      <w:r>
        <w:rPr>
          <w:rFonts w:asciiTheme="minorHAnsi" w:eastAsiaTheme="minorEastAsia" w:hAnsiTheme="minorHAnsi" w:cstheme="minorBidi"/>
          <w:szCs w:val="22"/>
        </w:rPr>
        <w:t xml:space="preserve">The </w:t>
      </w:r>
      <w:r w:rsidR="00B235D1">
        <w:rPr>
          <w:rFonts w:asciiTheme="minorHAnsi" w:eastAsiaTheme="minorEastAsia" w:hAnsiTheme="minorHAnsi" w:cstheme="minorBidi"/>
          <w:szCs w:val="22"/>
        </w:rPr>
        <w:t>four year</w:t>
      </w:r>
      <w:r>
        <w:rPr>
          <w:rFonts w:asciiTheme="minorHAnsi" w:eastAsiaTheme="minorEastAsia" w:hAnsiTheme="minorHAnsi" w:cstheme="minorBidi"/>
          <w:szCs w:val="22"/>
        </w:rPr>
        <w:t xml:space="preserve"> completion </w:t>
      </w:r>
      <w:r w:rsidR="0060477C">
        <w:rPr>
          <w:rFonts w:asciiTheme="minorHAnsi" w:eastAsiaTheme="minorEastAsia" w:hAnsiTheme="minorHAnsi" w:cstheme="minorBidi"/>
          <w:szCs w:val="22"/>
        </w:rPr>
        <w:t xml:space="preserve">rate for domestic undergraduate </w:t>
      </w:r>
      <w:proofErr w:type="spellStart"/>
      <w:r>
        <w:rPr>
          <w:rFonts w:asciiTheme="minorHAnsi" w:eastAsiaTheme="minorEastAsia" w:hAnsiTheme="minorHAnsi" w:cstheme="minorBidi"/>
          <w:szCs w:val="22"/>
        </w:rPr>
        <w:t>NUHEI</w:t>
      </w:r>
      <w:proofErr w:type="spellEnd"/>
      <w:r>
        <w:rPr>
          <w:rFonts w:asciiTheme="minorHAnsi" w:eastAsiaTheme="minorEastAsia" w:hAnsiTheme="minorHAnsi" w:cstheme="minorBidi"/>
          <w:szCs w:val="22"/>
        </w:rPr>
        <w:t xml:space="preserve"> students varied across</w:t>
      </w:r>
      <w:r w:rsidRPr="00CF6772">
        <w:rPr>
          <w:rFonts w:asciiTheme="minorHAnsi" w:eastAsiaTheme="minorEastAsia" w:hAnsiTheme="minorHAnsi" w:cstheme="minorBidi"/>
          <w:szCs w:val="22"/>
        </w:rPr>
        <w:t xml:space="preserve"> </w:t>
      </w:r>
      <w:r>
        <w:rPr>
          <w:rFonts w:asciiTheme="minorHAnsi" w:eastAsiaTheme="minorEastAsia" w:hAnsiTheme="minorHAnsi" w:cstheme="minorBidi"/>
          <w:szCs w:val="22"/>
        </w:rPr>
        <w:t xml:space="preserve">different </w:t>
      </w:r>
      <w:r w:rsidR="0060477C">
        <w:rPr>
          <w:rFonts w:asciiTheme="minorHAnsi" w:eastAsiaTheme="minorEastAsia" w:hAnsiTheme="minorHAnsi" w:cstheme="minorBidi"/>
          <w:szCs w:val="22"/>
        </w:rPr>
        <w:t>admission streams</w:t>
      </w:r>
      <w:r w:rsidR="004E35CD">
        <w:rPr>
          <w:rStyle w:val="FootnoteReference"/>
          <w:rFonts w:asciiTheme="minorHAnsi" w:eastAsiaTheme="minorEastAsia" w:hAnsiTheme="minorHAnsi" w:cstheme="minorBidi"/>
          <w:szCs w:val="22"/>
        </w:rPr>
        <w:footnoteReference w:id="18"/>
      </w:r>
      <w:r w:rsidR="0060477C">
        <w:rPr>
          <w:rFonts w:asciiTheme="minorHAnsi" w:eastAsiaTheme="minorEastAsia" w:hAnsiTheme="minorHAnsi" w:cstheme="minorBidi"/>
          <w:szCs w:val="22"/>
        </w:rPr>
        <w:t xml:space="preserve">. There were also fluctuations for each admission basis across the years analysed. </w:t>
      </w:r>
      <w:r>
        <w:rPr>
          <w:rFonts w:asciiTheme="minorHAnsi" w:eastAsiaTheme="minorEastAsia" w:hAnsiTheme="minorHAnsi" w:cstheme="minorBidi"/>
          <w:szCs w:val="22"/>
        </w:rPr>
        <w:t>Students admitted on the basis of secondary education</w:t>
      </w:r>
      <w:r w:rsidR="0060477C">
        <w:rPr>
          <w:rFonts w:asciiTheme="minorHAnsi" w:eastAsiaTheme="minorEastAsia" w:hAnsiTheme="minorHAnsi" w:cstheme="minorBidi"/>
          <w:szCs w:val="22"/>
        </w:rPr>
        <w:t>, however,</w:t>
      </w:r>
      <w:r>
        <w:rPr>
          <w:rFonts w:asciiTheme="minorHAnsi" w:eastAsiaTheme="minorEastAsia" w:hAnsiTheme="minorHAnsi" w:cstheme="minorBidi"/>
          <w:szCs w:val="22"/>
        </w:rPr>
        <w:t xml:space="preserve"> had the highest </w:t>
      </w:r>
      <w:r w:rsidR="0060477C">
        <w:rPr>
          <w:rFonts w:asciiTheme="minorHAnsi" w:eastAsiaTheme="minorEastAsia" w:hAnsiTheme="minorHAnsi" w:cstheme="minorBidi"/>
          <w:szCs w:val="22"/>
        </w:rPr>
        <w:t xml:space="preserve">average </w:t>
      </w:r>
      <w:r w:rsidR="00B235D1">
        <w:rPr>
          <w:rFonts w:asciiTheme="minorHAnsi" w:eastAsiaTheme="minorEastAsia" w:hAnsiTheme="minorHAnsi" w:cstheme="minorBidi"/>
          <w:szCs w:val="22"/>
        </w:rPr>
        <w:t>four year</w:t>
      </w:r>
      <w:r w:rsidR="004E35CD">
        <w:rPr>
          <w:rFonts w:asciiTheme="minorHAnsi" w:eastAsiaTheme="minorEastAsia" w:hAnsiTheme="minorHAnsi" w:cstheme="minorBidi"/>
          <w:szCs w:val="22"/>
        </w:rPr>
        <w:t xml:space="preserve"> </w:t>
      </w:r>
      <w:r>
        <w:rPr>
          <w:rFonts w:asciiTheme="minorHAnsi" w:eastAsiaTheme="minorEastAsia" w:hAnsiTheme="minorHAnsi" w:cstheme="minorBidi"/>
          <w:szCs w:val="22"/>
        </w:rPr>
        <w:t>completion rate</w:t>
      </w:r>
      <w:r w:rsidR="0060477C">
        <w:rPr>
          <w:rFonts w:asciiTheme="minorHAnsi" w:eastAsiaTheme="minorEastAsia" w:hAnsiTheme="minorHAnsi" w:cstheme="minorBidi"/>
          <w:szCs w:val="22"/>
        </w:rPr>
        <w:t xml:space="preserve"> across the cohorts</w:t>
      </w:r>
      <w:r>
        <w:rPr>
          <w:rFonts w:asciiTheme="minorHAnsi" w:eastAsiaTheme="minorEastAsia" w:hAnsiTheme="minorHAnsi" w:cstheme="minorBidi"/>
          <w:szCs w:val="22"/>
        </w:rPr>
        <w:t xml:space="preserve"> (</w:t>
      </w:r>
      <w:r w:rsidR="0060477C">
        <w:rPr>
          <w:rFonts w:asciiTheme="minorHAnsi" w:eastAsiaTheme="minorEastAsia" w:hAnsiTheme="minorHAnsi" w:cstheme="minorBidi"/>
          <w:szCs w:val="22"/>
        </w:rPr>
        <w:t>48.4</w:t>
      </w:r>
      <w:r>
        <w:rPr>
          <w:rFonts w:asciiTheme="minorHAnsi" w:eastAsiaTheme="minorEastAsia" w:hAnsiTheme="minorHAnsi" w:cstheme="minorBidi"/>
          <w:szCs w:val="22"/>
        </w:rPr>
        <w:t>%</w:t>
      </w:r>
      <w:r w:rsidR="004E35CD">
        <w:rPr>
          <w:rFonts w:asciiTheme="minorHAnsi" w:eastAsiaTheme="minorEastAsia" w:hAnsiTheme="minorHAnsi" w:cstheme="minorBidi"/>
          <w:szCs w:val="22"/>
        </w:rPr>
        <w:t xml:space="preserve">), </w:t>
      </w:r>
      <w:r>
        <w:rPr>
          <w:rFonts w:asciiTheme="minorHAnsi" w:eastAsiaTheme="minorEastAsia" w:hAnsiTheme="minorHAnsi" w:cstheme="minorBidi"/>
          <w:szCs w:val="22"/>
        </w:rPr>
        <w:t>followed by a previous higher education course</w:t>
      </w:r>
      <w:r w:rsidR="006F40CC">
        <w:rPr>
          <w:rStyle w:val="FootnoteReference"/>
          <w:rFonts w:asciiTheme="minorHAnsi" w:eastAsiaTheme="minorEastAsia" w:hAnsiTheme="minorHAnsi" w:cstheme="minorBidi"/>
          <w:szCs w:val="22"/>
        </w:rPr>
        <w:footnoteReference w:id="19"/>
      </w:r>
      <w:r>
        <w:rPr>
          <w:rFonts w:asciiTheme="minorHAnsi" w:eastAsiaTheme="minorEastAsia" w:hAnsiTheme="minorHAnsi" w:cstheme="minorBidi"/>
          <w:szCs w:val="22"/>
        </w:rPr>
        <w:t xml:space="preserve"> (</w:t>
      </w:r>
      <w:r w:rsidR="0060477C">
        <w:rPr>
          <w:rFonts w:asciiTheme="minorHAnsi" w:eastAsiaTheme="minorEastAsia" w:hAnsiTheme="minorHAnsi" w:cstheme="minorBidi"/>
          <w:szCs w:val="22"/>
        </w:rPr>
        <w:t>44.4</w:t>
      </w:r>
      <w:r>
        <w:rPr>
          <w:rFonts w:asciiTheme="minorHAnsi" w:eastAsiaTheme="minorEastAsia" w:hAnsiTheme="minorHAnsi" w:cstheme="minorBidi"/>
          <w:szCs w:val="22"/>
        </w:rPr>
        <w:t xml:space="preserve">%). </w:t>
      </w:r>
      <w:r w:rsidR="004E35CD">
        <w:rPr>
          <w:rFonts w:asciiTheme="minorHAnsi" w:eastAsiaTheme="minorEastAsia" w:hAnsiTheme="minorHAnsi" w:cstheme="minorBidi"/>
          <w:szCs w:val="22"/>
        </w:rPr>
        <w:t xml:space="preserve">Other basis of admission categories had a </w:t>
      </w:r>
      <w:r w:rsidR="00B235D1">
        <w:rPr>
          <w:rFonts w:asciiTheme="minorHAnsi" w:eastAsiaTheme="minorEastAsia" w:hAnsiTheme="minorHAnsi" w:cstheme="minorBidi"/>
          <w:szCs w:val="22"/>
        </w:rPr>
        <w:t>four year</w:t>
      </w:r>
      <w:r w:rsidR="004E35CD">
        <w:rPr>
          <w:rFonts w:asciiTheme="minorHAnsi" w:eastAsiaTheme="minorEastAsia" w:hAnsiTheme="minorHAnsi" w:cstheme="minorBidi"/>
          <w:szCs w:val="22"/>
        </w:rPr>
        <w:t xml:space="preserve"> completion rate of 40.5%</w:t>
      </w:r>
      <w:r w:rsidR="0016108C">
        <w:rPr>
          <w:rFonts w:asciiTheme="minorHAnsi" w:eastAsiaTheme="minorEastAsia" w:hAnsiTheme="minorHAnsi" w:cstheme="minorBidi"/>
          <w:szCs w:val="22"/>
        </w:rPr>
        <w:t xml:space="preserve"> on average</w:t>
      </w:r>
      <w:r w:rsidR="004E35CD">
        <w:rPr>
          <w:rFonts w:asciiTheme="minorHAnsi" w:eastAsiaTheme="minorEastAsia" w:hAnsiTheme="minorHAnsi" w:cstheme="minorBidi"/>
          <w:szCs w:val="22"/>
        </w:rPr>
        <w:t xml:space="preserve"> for entry based on a TAFE award </w:t>
      </w:r>
      <w:proofErr w:type="spellStart"/>
      <w:r w:rsidR="004E35CD">
        <w:rPr>
          <w:rFonts w:asciiTheme="minorHAnsi" w:eastAsiaTheme="minorEastAsia" w:hAnsiTheme="minorHAnsi" w:cstheme="minorBidi"/>
          <w:szCs w:val="22"/>
        </w:rPr>
        <w:t>course</w:t>
      </w:r>
      <w:r w:rsidR="00A03DDA">
        <w:rPr>
          <w:rFonts w:asciiTheme="minorHAnsi" w:eastAsiaTheme="minorEastAsia" w:hAnsiTheme="minorHAnsi" w:cstheme="minorBidi"/>
          <w:szCs w:val="22"/>
          <w:vertAlign w:val="superscript"/>
        </w:rPr>
        <w:t>1</w:t>
      </w:r>
      <w:r w:rsidR="00510E9B">
        <w:rPr>
          <w:rFonts w:asciiTheme="minorHAnsi" w:eastAsiaTheme="minorEastAsia" w:hAnsiTheme="minorHAnsi" w:cstheme="minorBidi"/>
          <w:szCs w:val="22"/>
          <w:vertAlign w:val="superscript"/>
        </w:rPr>
        <w:t>9</w:t>
      </w:r>
      <w:proofErr w:type="spellEnd"/>
      <w:r w:rsidR="004E35CD" w:rsidRPr="004E35CD">
        <w:rPr>
          <w:rFonts w:asciiTheme="minorHAnsi" w:eastAsiaTheme="minorEastAsia" w:hAnsiTheme="minorHAnsi" w:cstheme="minorBidi"/>
          <w:szCs w:val="22"/>
        </w:rPr>
        <w:t xml:space="preserve">; </w:t>
      </w:r>
      <w:r w:rsidR="004E35CD">
        <w:rPr>
          <w:rFonts w:asciiTheme="minorHAnsi" w:eastAsiaTheme="minorEastAsia" w:hAnsiTheme="minorHAnsi" w:cstheme="minorBidi"/>
          <w:szCs w:val="22"/>
        </w:rPr>
        <w:t>33.1%</w:t>
      </w:r>
      <w:r w:rsidR="0016108C">
        <w:rPr>
          <w:rFonts w:asciiTheme="minorHAnsi" w:eastAsiaTheme="minorEastAsia" w:hAnsiTheme="minorHAnsi" w:cstheme="minorBidi"/>
          <w:szCs w:val="22"/>
        </w:rPr>
        <w:t xml:space="preserve"> on average</w:t>
      </w:r>
      <w:r w:rsidR="004E35CD">
        <w:rPr>
          <w:rFonts w:asciiTheme="minorHAnsi" w:eastAsiaTheme="minorEastAsia" w:hAnsiTheme="minorHAnsi" w:cstheme="minorBidi"/>
          <w:szCs w:val="22"/>
        </w:rPr>
        <w:t xml:space="preserve"> for admission on an ‘Other </w:t>
      </w:r>
      <w:r w:rsidR="00232E9E">
        <w:rPr>
          <w:rFonts w:asciiTheme="minorHAnsi" w:eastAsiaTheme="minorEastAsia" w:hAnsiTheme="minorHAnsi" w:cstheme="minorBidi"/>
          <w:szCs w:val="22"/>
        </w:rPr>
        <w:t>b</w:t>
      </w:r>
      <w:r w:rsidR="004E35CD">
        <w:rPr>
          <w:rFonts w:asciiTheme="minorHAnsi" w:eastAsiaTheme="minorEastAsia" w:hAnsiTheme="minorHAnsi" w:cstheme="minorBidi"/>
          <w:szCs w:val="22"/>
        </w:rPr>
        <w:t>asis’</w:t>
      </w:r>
      <w:r w:rsidR="004E35CD">
        <w:rPr>
          <w:rStyle w:val="FootnoteReference"/>
          <w:rFonts w:asciiTheme="minorHAnsi" w:eastAsiaTheme="minorEastAsia" w:hAnsiTheme="minorHAnsi" w:cstheme="minorBidi"/>
          <w:szCs w:val="22"/>
        </w:rPr>
        <w:footnoteReference w:id="20"/>
      </w:r>
      <w:r w:rsidR="004E35CD">
        <w:rPr>
          <w:rFonts w:asciiTheme="minorHAnsi" w:eastAsiaTheme="minorEastAsia" w:hAnsiTheme="minorHAnsi" w:cstheme="minorBidi"/>
          <w:szCs w:val="22"/>
        </w:rPr>
        <w:t xml:space="preserve"> and just 23.5%</w:t>
      </w:r>
      <w:r w:rsidR="0016108C">
        <w:rPr>
          <w:rFonts w:asciiTheme="minorHAnsi" w:eastAsiaTheme="minorEastAsia" w:hAnsiTheme="minorHAnsi" w:cstheme="minorBidi"/>
          <w:szCs w:val="22"/>
        </w:rPr>
        <w:t xml:space="preserve"> on average</w:t>
      </w:r>
      <w:r w:rsidR="004E35CD">
        <w:rPr>
          <w:rFonts w:asciiTheme="minorHAnsi" w:eastAsiaTheme="minorEastAsia" w:hAnsiTheme="minorHAnsi" w:cstheme="minorBidi"/>
          <w:szCs w:val="22"/>
        </w:rPr>
        <w:t xml:space="preserve"> for entry based on mature age special entry provisions. </w:t>
      </w:r>
      <w:r w:rsidR="000B5482">
        <w:rPr>
          <w:rFonts w:asciiTheme="minorHAnsi" w:eastAsiaTheme="minorEastAsia" w:hAnsiTheme="minorHAnsi" w:cstheme="minorBidi"/>
          <w:szCs w:val="22"/>
        </w:rPr>
        <w:t xml:space="preserve">Mature age special entry provision commencing students also had the highest first year </w:t>
      </w:r>
      <w:r w:rsidR="00565E30">
        <w:rPr>
          <w:rFonts w:asciiTheme="minorHAnsi" w:eastAsiaTheme="minorEastAsia" w:hAnsiTheme="minorHAnsi" w:cstheme="minorBidi"/>
          <w:szCs w:val="22"/>
        </w:rPr>
        <w:t>drop-out</w:t>
      </w:r>
      <w:r w:rsidR="00C754E3">
        <w:rPr>
          <w:rFonts w:asciiTheme="minorHAnsi" w:eastAsiaTheme="minorEastAsia" w:hAnsiTheme="minorHAnsi" w:cstheme="minorBidi"/>
          <w:szCs w:val="22"/>
        </w:rPr>
        <w:t xml:space="preserve"> </w:t>
      </w:r>
      <w:r w:rsidR="000B5482">
        <w:rPr>
          <w:rFonts w:asciiTheme="minorHAnsi" w:eastAsiaTheme="minorEastAsia" w:hAnsiTheme="minorHAnsi" w:cstheme="minorBidi"/>
          <w:szCs w:val="22"/>
        </w:rPr>
        <w:t xml:space="preserve">rate of 32.1% on average across cohorts. </w:t>
      </w:r>
    </w:p>
    <w:p w:rsidR="00610A6E" w:rsidRDefault="00610A6E" w:rsidP="000B5482">
      <w:pPr>
        <w:pStyle w:val="bulletnormal"/>
        <w:numPr>
          <w:ilvl w:val="0"/>
          <w:numId w:val="0"/>
        </w:numPr>
        <w:spacing w:after="19" w:line="276" w:lineRule="auto"/>
        <w:rPr>
          <w:rFonts w:asciiTheme="minorHAnsi" w:eastAsiaTheme="minorEastAsia" w:hAnsiTheme="minorHAnsi" w:cstheme="minorBidi"/>
          <w:szCs w:val="22"/>
        </w:rPr>
      </w:pPr>
    </w:p>
    <w:p w:rsidR="00610A6E" w:rsidRDefault="00BA6E56" w:rsidP="00610A6E">
      <w:pPr>
        <w:pStyle w:val="Heading3"/>
      </w:pPr>
      <w:r>
        <w:t>Non-English speaking background</w:t>
      </w:r>
    </w:p>
    <w:p w:rsidR="00BA6E56" w:rsidRPr="00BA6E56" w:rsidRDefault="00BA6E56" w:rsidP="00BA6E56"/>
    <w:p w:rsidR="00BE395A" w:rsidRDefault="00BE395A" w:rsidP="00BE395A">
      <w:pPr>
        <w:pStyle w:val="bulletnormal"/>
        <w:numPr>
          <w:ilvl w:val="0"/>
          <w:numId w:val="0"/>
        </w:numPr>
        <w:spacing w:after="19" w:line="276" w:lineRule="auto"/>
        <w:ind w:left="284" w:hanging="284"/>
        <w:rPr>
          <w:rFonts w:asciiTheme="minorHAnsi" w:eastAsiaTheme="minorEastAsia" w:hAnsiTheme="minorHAnsi" w:cstheme="minorBidi"/>
          <w:szCs w:val="22"/>
        </w:rPr>
      </w:pPr>
      <w:r>
        <w:rPr>
          <w:rFonts w:asciiTheme="minorHAnsi" w:eastAsiaTheme="minorEastAsia" w:hAnsiTheme="minorHAnsi" w:cstheme="minorBidi"/>
          <w:szCs w:val="22"/>
        </w:rPr>
        <w:t>Commencing domestic undergraduate students from a Non-English speaking background had a</w:t>
      </w:r>
    </w:p>
    <w:p w:rsidR="00610A6E" w:rsidRDefault="00BE395A" w:rsidP="00BE395A">
      <w:pPr>
        <w:pStyle w:val="bulletnormal"/>
        <w:numPr>
          <w:ilvl w:val="0"/>
          <w:numId w:val="0"/>
        </w:numPr>
        <w:spacing w:after="19" w:line="276" w:lineRule="auto"/>
        <w:rPr>
          <w:rFonts w:asciiTheme="minorHAnsi" w:eastAsiaTheme="minorEastAsia" w:hAnsiTheme="minorHAnsi" w:cstheme="minorBidi"/>
          <w:szCs w:val="22"/>
        </w:rPr>
      </w:pPr>
      <w:proofErr w:type="gramStart"/>
      <w:r>
        <w:rPr>
          <w:rFonts w:asciiTheme="minorHAnsi" w:eastAsiaTheme="minorEastAsia" w:hAnsiTheme="minorHAnsi" w:cstheme="minorBidi"/>
          <w:szCs w:val="22"/>
        </w:rPr>
        <w:t>higher</w:t>
      </w:r>
      <w:proofErr w:type="gramEnd"/>
      <w:r>
        <w:rPr>
          <w:rFonts w:asciiTheme="minorHAnsi" w:eastAsiaTheme="minorEastAsia" w:hAnsiTheme="minorHAnsi" w:cstheme="minorBidi"/>
          <w:szCs w:val="22"/>
        </w:rPr>
        <w:t xml:space="preserve"> </w:t>
      </w:r>
      <w:r w:rsidR="00B235D1">
        <w:rPr>
          <w:rFonts w:asciiTheme="minorHAnsi" w:eastAsiaTheme="minorEastAsia" w:hAnsiTheme="minorHAnsi" w:cstheme="minorBidi"/>
          <w:szCs w:val="22"/>
        </w:rPr>
        <w:t>four year</w:t>
      </w:r>
      <w:r>
        <w:rPr>
          <w:rFonts w:asciiTheme="minorHAnsi" w:eastAsiaTheme="minorEastAsia" w:hAnsiTheme="minorHAnsi" w:cstheme="minorBidi"/>
          <w:szCs w:val="22"/>
        </w:rPr>
        <w:t xml:space="preserve"> completion rate for each cohort year, compared with students from an English speaking background. The size of this difference fluctuated across years</w:t>
      </w:r>
      <w:r w:rsidR="00D9048E">
        <w:rPr>
          <w:rFonts w:asciiTheme="minorHAnsi" w:eastAsiaTheme="minorEastAsia" w:hAnsiTheme="minorHAnsi" w:cstheme="minorBidi"/>
          <w:szCs w:val="22"/>
        </w:rPr>
        <w:t xml:space="preserve"> (see Chart </w:t>
      </w:r>
      <w:r w:rsidR="00E3797B">
        <w:rPr>
          <w:rFonts w:asciiTheme="minorHAnsi" w:eastAsiaTheme="minorEastAsia" w:hAnsiTheme="minorHAnsi" w:cstheme="minorBidi"/>
          <w:szCs w:val="22"/>
        </w:rPr>
        <w:t>5</w:t>
      </w:r>
      <w:r w:rsidR="00D9048E">
        <w:rPr>
          <w:rFonts w:asciiTheme="minorHAnsi" w:eastAsiaTheme="minorEastAsia" w:hAnsiTheme="minorHAnsi" w:cstheme="minorBidi"/>
          <w:szCs w:val="22"/>
        </w:rPr>
        <w:t>)</w:t>
      </w:r>
      <w:r>
        <w:rPr>
          <w:rFonts w:asciiTheme="minorHAnsi" w:eastAsiaTheme="minorEastAsia" w:hAnsiTheme="minorHAnsi" w:cstheme="minorBidi"/>
          <w:szCs w:val="22"/>
        </w:rPr>
        <w:t>, with a maximum difference of 14.4% (for 2007) and</w:t>
      </w:r>
      <w:r w:rsidR="00232E9E">
        <w:rPr>
          <w:rFonts w:asciiTheme="minorHAnsi" w:eastAsiaTheme="minorEastAsia" w:hAnsiTheme="minorHAnsi" w:cstheme="minorBidi"/>
          <w:szCs w:val="22"/>
        </w:rPr>
        <w:t xml:space="preserve"> a minimum difference of</w:t>
      </w:r>
      <w:r>
        <w:rPr>
          <w:rFonts w:asciiTheme="minorHAnsi" w:eastAsiaTheme="minorEastAsia" w:hAnsiTheme="minorHAnsi" w:cstheme="minorBidi"/>
          <w:szCs w:val="22"/>
        </w:rPr>
        <w:t xml:space="preserve"> 1.1% (for 2008). The variation is partly d</w:t>
      </w:r>
      <w:r w:rsidR="0012240A">
        <w:rPr>
          <w:rFonts w:asciiTheme="minorHAnsi" w:eastAsiaTheme="minorEastAsia" w:hAnsiTheme="minorHAnsi" w:cstheme="minorBidi"/>
          <w:szCs w:val="22"/>
        </w:rPr>
        <w:t>ue to the relatively low number</w:t>
      </w:r>
      <w:r>
        <w:rPr>
          <w:rFonts w:asciiTheme="minorHAnsi" w:eastAsiaTheme="minorEastAsia" w:hAnsiTheme="minorHAnsi" w:cstheme="minorBidi"/>
          <w:szCs w:val="22"/>
        </w:rPr>
        <w:t xml:space="preserve"> of students from a Non-English speaking background</w:t>
      </w:r>
      <w:r w:rsidR="00C754E3">
        <w:rPr>
          <w:rFonts w:asciiTheme="minorHAnsi" w:eastAsiaTheme="minorEastAsia" w:hAnsiTheme="minorHAnsi" w:cstheme="minorBidi"/>
          <w:szCs w:val="22"/>
        </w:rPr>
        <w:t xml:space="preserve"> studying at a </w:t>
      </w:r>
      <w:proofErr w:type="spellStart"/>
      <w:r w:rsidR="00C754E3">
        <w:rPr>
          <w:rFonts w:asciiTheme="minorHAnsi" w:eastAsiaTheme="minorEastAsia" w:hAnsiTheme="minorHAnsi" w:cstheme="minorBidi"/>
          <w:szCs w:val="22"/>
        </w:rPr>
        <w:t>NUHEI</w:t>
      </w:r>
      <w:proofErr w:type="spellEnd"/>
      <w:r>
        <w:rPr>
          <w:rFonts w:asciiTheme="minorHAnsi" w:eastAsiaTheme="minorEastAsia" w:hAnsiTheme="minorHAnsi" w:cstheme="minorBidi"/>
          <w:szCs w:val="22"/>
        </w:rPr>
        <w:t xml:space="preserve">. </w:t>
      </w:r>
    </w:p>
    <w:p w:rsidR="00C14A96" w:rsidRDefault="00C14A96" w:rsidP="00D42C7D"/>
    <w:p w:rsidR="00D9048E" w:rsidRPr="00D9048E" w:rsidRDefault="00BA6E56" w:rsidP="00C14A96">
      <w:pPr>
        <w:pStyle w:val="Heading3"/>
      </w:pPr>
      <w:r>
        <w:t>Socio-economic status</w:t>
      </w:r>
    </w:p>
    <w:p w:rsidR="00C14A96" w:rsidRDefault="00C14A96" w:rsidP="00D9048E">
      <w:pPr>
        <w:pStyle w:val="bulletnormal"/>
        <w:numPr>
          <w:ilvl w:val="0"/>
          <w:numId w:val="0"/>
        </w:numPr>
        <w:spacing w:after="19" w:line="276" w:lineRule="auto"/>
        <w:rPr>
          <w:rFonts w:asciiTheme="minorHAnsi" w:eastAsiaTheme="minorEastAsia" w:hAnsiTheme="minorHAnsi" w:cstheme="minorBidi"/>
          <w:szCs w:val="22"/>
        </w:rPr>
      </w:pPr>
    </w:p>
    <w:p w:rsidR="00D9048E" w:rsidRDefault="00AC6DA5" w:rsidP="00D9048E">
      <w:pPr>
        <w:pStyle w:val="bulletnormal"/>
        <w:numPr>
          <w:ilvl w:val="0"/>
          <w:numId w:val="0"/>
        </w:numPr>
        <w:spacing w:after="19" w:line="276" w:lineRule="auto"/>
        <w:rPr>
          <w:rFonts w:asciiTheme="minorHAnsi" w:eastAsiaTheme="minorEastAsia" w:hAnsiTheme="minorHAnsi" w:cstheme="minorBidi"/>
          <w:szCs w:val="22"/>
        </w:rPr>
      </w:pPr>
      <w:r>
        <w:rPr>
          <w:rFonts w:asciiTheme="minorHAnsi" w:eastAsiaTheme="minorEastAsia" w:hAnsiTheme="minorHAnsi" w:cstheme="minorBidi"/>
          <w:szCs w:val="22"/>
        </w:rPr>
        <w:t>Analysis show</w:t>
      </w:r>
      <w:r w:rsidR="004F25EB">
        <w:rPr>
          <w:rFonts w:asciiTheme="minorHAnsi" w:eastAsiaTheme="minorEastAsia" w:hAnsiTheme="minorHAnsi" w:cstheme="minorBidi"/>
          <w:szCs w:val="22"/>
        </w:rPr>
        <w:t>s</w:t>
      </w:r>
      <w:r>
        <w:rPr>
          <w:rFonts w:asciiTheme="minorHAnsi" w:eastAsiaTheme="minorEastAsia" w:hAnsiTheme="minorHAnsi" w:cstheme="minorBidi"/>
          <w:szCs w:val="22"/>
        </w:rPr>
        <w:t xml:space="preserve"> </w:t>
      </w:r>
      <w:r w:rsidR="00D9048E">
        <w:rPr>
          <w:rFonts w:asciiTheme="minorHAnsi" w:eastAsiaTheme="minorEastAsia" w:hAnsiTheme="minorHAnsi" w:cstheme="minorBidi"/>
          <w:szCs w:val="22"/>
        </w:rPr>
        <w:t xml:space="preserve">a correlation between </w:t>
      </w:r>
      <w:r w:rsidR="00B235D1">
        <w:rPr>
          <w:rFonts w:asciiTheme="minorHAnsi" w:eastAsiaTheme="minorEastAsia" w:hAnsiTheme="minorHAnsi" w:cstheme="minorBidi"/>
          <w:szCs w:val="22"/>
        </w:rPr>
        <w:t>four year</w:t>
      </w:r>
      <w:r w:rsidR="00D9048E">
        <w:rPr>
          <w:rFonts w:asciiTheme="minorHAnsi" w:eastAsiaTheme="minorEastAsia" w:hAnsiTheme="minorHAnsi" w:cstheme="minorBidi"/>
          <w:szCs w:val="22"/>
        </w:rPr>
        <w:t xml:space="preserve"> domestic undergraduate </w:t>
      </w:r>
      <w:proofErr w:type="spellStart"/>
      <w:r w:rsidR="00D9048E">
        <w:rPr>
          <w:rFonts w:asciiTheme="minorHAnsi" w:eastAsiaTheme="minorEastAsia" w:hAnsiTheme="minorHAnsi" w:cstheme="minorBidi"/>
          <w:szCs w:val="22"/>
        </w:rPr>
        <w:t>NUHEI</w:t>
      </w:r>
      <w:proofErr w:type="spellEnd"/>
      <w:r w:rsidR="00D9048E">
        <w:rPr>
          <w:rFonts w:asciiTheme="minorHAnsi" w:eastAsiaTheme="minorEastAsia" w:hAnsiTheme="minorHAnsi" w:cstheme="minorBidi"/>
          <w:szCs w:val="22"/>
        </w:rPr>
        <w:t xml:space="preserve"> completion rates and </w:t>
      </w:r>
      <w:r w:rsidR="00E56478">
        <w:rPr>
          <w:rFonts w:asciiTheme="minorHAnsi" w:eastAsiaTheme="minorEastAsia" w:hAnsiTheme="minorHAnsi" w:cstheme="minorBidi"/>
          <w:szCs w:val="22"/>
        </w:rPr>
        <w:t xml:space="preserve">a student’s </w:t>
      </w:r>
      <w:r w:rsidR="0030575E">
        <w:rPr>
          <w:rFonts w:asciiTheme="minorHAnsi" w:eastAsiaTheme="minorEastAsia" w:hAnsiTheme="minorHAnsi" w:cstheme="minorBidi"/>
          <w:szCs w:val="22"/>
        </w:rPr>
        <w:t>socio-economic status</w:t>
      </w:r>
      <w:r w:rsidR="00D9048E">
        <w:rPr>
          <w:rFonts w:asciiTheme="minorHAnsi" w:eastAsiaTheme="minorEastAsia" w:hAnsiTheme="minorHAnsi" w:cstheme="minorBidi"/>
          <w:szCs w:val="22"/>
        </w:rPr>
        <w:t xml:space="preserve">, with students from lower SES backgrounds having lower completion rates. Students from a low SES background had an average </w:t>
      </w:r>
      <w:r w:rsidR="00B235D1">
        <w:rPr>
          <w:rFonts w:asciiTheme="minorHAnsi" w:eastAsiaTheme="minorEastAsia" w:hAnsiTheme="minorHAnsi" w:cstheme="minorBidi"/>
          <w:szCs w:val="22"/>
        </w:rPr>
        <w:t>four year</w:t>
      </w:r>
      <w:r w:rsidR="00D9048E">
        <w:rPr>
          <w:rFonts w:asciiTheme="minorHAnsi" w:eastAsiaTheme="minorEastAsia" w:hAnsiTheme="minorHAnsi" w:cstheme="minorBidi"/>
          <w:szCs w:val="22"/>
        </w:rPr>
        <w:t xml:space="preserve"> completion rate of 33.6% across cohorts, compared with 37.4% for medium SES students and 43.6% for high SES </w:t>
      </w:r>
      <w:r w:rsidR="00D9048E">
        <w:rPr>
          <w:rFonts w:asciiTheme="minorHAnsi" w:eastAsiaTheme="minorEastAsia" w:hAnsiTheme="minorHAnsi" w:cstheme="minorBidi"/>
          <w:szCs w:val="22"/>
        </w:rPr>
        <w:lastRenderedPageBreak/>
        <w:t xml:space="preserve">students. The first year </w:t>
      </w:r>
      <w:r w:rsidR="00565E30">
        <w:rPr>
          <w:rFonts w:asciiTheme="minorHAnsi" w:eastAsiaTheme="minorEastAsia" w:hAnsiTheme="minorHAnsi" w:cstheme="minorBidi"/>
          <w:szCs w:val="22"/>
        </w:rPr>
        <w:t>drop-out</w:t>
      </w:r>
      <w:r w:rsidR="00D9048E">
        <w:rPr>
          <w:rFonts w:asciiTheme="minorHAnsi" w:eastAsiaTheme="minorEastAsia" w:hAnsiTheme="minorHAnsi" w:cstheme="minorBidi"/>
          <w:szCs w:val="22"/>
        </w:rPr>
        <w:t xml:space="preserve"> </w:t>
      </w:r>
      <w:r w:rsidR="00565E30">
        <w:rPr>
          <w:rFonts w:asciiTheme="minorHAnsi" w:eastAsiaTheme="minorEastAsia" w:hAnsiTheme="minorHAnsi" w:cstheme="minorBidi"/>
          <w:szCs w:val="22"/>
        </w:rPr>
        <w:t>rate</w:t>
      </w:r>
      <w:r w:rsidR="00D9048E">
        <w:rPr>
          <w:rFonts w:asciiTheme="minorHAnsi" w:eastAsiaTheme="minorEastAsia" w:hAnsiTheme="minorHAnsi" w:cstheme="minorBidi"/>
          <w:szCs w:val="22"/>
        </w:rPr>
        <w:t xml:space="preserve"> </w:t>
      </w:r>
      <w:r>
        <w:rPr>
          <w:rFonts w:asciiTheme="minorHAnsi" w:eastAsiaTheme="minorEastAsia" w:hAnsiTheme="minorHAnsi" w:cstheme="minorBidi"/>
          <w:szCs w:val="22"/>
        </w:rPr>
        <w:t>was</w:t>
      </w:r>
      <w:r w:rsidR="00D9048E">
        <w:rPr>
          <w:rFonts w:asciiTheme="minorHAnsi" w:eastAsiaTheme="minorEastAsia" w:hAnsiTheme="minorHAnsi" w:cstheme="minorBidi"/>
          <w:szCs w:val="22"/>
        </w:rPr>
        <w:t xml:space="preserve"> also </w:t>
      </w:r>
      <w:r>
        <w:rPr>
          <w:rFonts w:asciiTheme="minorHAnsi" w:eastAsiaTheme="minorEastAsia" w:hAnsiTheme="minorHAnsi" w:cstheme="minorBidi"/>
          <w:szCs w:val="22"/>
        </w:rPr>
        <w:t>highest</w:t>
      </w:r>
      <w:r w:rsidR="00D9048E">
        <w:rPr>
          <w:rFonts w:asciiTheme="minorHAnsi" w:eastAsiaTheme="minorEastAsia" w:hAnsiTheme="minorHAnsi" w:cstheme="minorBidi"/>
          <w:szCs w:val="22"/>
        </w:rPr>
        <w:t xml:space="preserve"> for low SES</w:t>
      </w:r>
      <w:r w:rsidR="00227352">
        <w:rPr>
          <w:rFonts w:asciiTheme="minorHAnsi" w:eastAsiaTheme="minorEastAsia" w:hAnsiTheme="minorHAnsi" w:cstheme="minorBidi"/>
          <w:szCs w:val="22"/>
        </w:rPr>
        <w:t xml:space="preserve"> students, </w:t>
      </w:r>
      <w:r>
        <w:rPr>
          <w:rFonts w:asciiTheme="minorHAnsi" w:eastAsiaTheme="minorEastAsia" w:hAnsiTheme="minorHAnsi" w:cstheme="minorBidi"/>
          <w:szCs w:val="22"/>
        </w:rPr>
        <w:t>25.9</w:t>
      </w:r>
      <w:r w:rsidR="00D9048E">
        <w:rPr>
          <w:rFonts w:asciiTheme="minorHAnsi" w:eastAsiaTheme="minorEastAsia" w:hAnsiTheme="minorHAnsi" w:cstheme="minorBidi"/>
          <w:szCs w:val="22"/>
        </w:rPr>
        <w:t>% on average</w:t>
      </w:r>
      <w:r>
        <w:rPr>
          <w:rFonts w:asciiTheme="minorHAnsi" w:eastAsiaTheme="minorEastAsia" w:hAnsiTheme="minorHAnsi" w:cstheme="minorBidi"/>
          <w:szCs w:val="22"/>
        </w:rPr>
        <w:t xml:space="preserve"> across cohorts, compared with 23.7% for medium SES students and 20.7% for high SES students. </w:t>
      </w:r>
      <w:r w:rsidR="00D9048E">
        <w:rPr>
          <w:rFonts w:asciiTheme="minorHAnsi" w:eastAsiaTheme="minorEastAsia" w:hAnsiTheme="minorHAnsi" w:cstheme="minorBidi"/>
          <w:szCs w:val="22"/>
        </w:rPr>
        <w:t xml:space="preserve"> </w:t>
      </w:r>
    </w:p>
    <w:p w:rsidR="00232E9E" w:rsidRDefault="00232E9E" w:rsidP="00D9048E">
      <w:pPr>
        <w:pStyle w:val="bulletnormal"/>
        <w:numPr>
          <w:ilvl w:val="0"/>
          <w:numId w:val="0"/>
        </w:numPr>
        <w:spacing w:after="19" w:line="276" w:lineRule="auto"/>
        <w:rPr>
          <w:rFonts w:asciiTheme="minorHAnsi" w:eastAsiaTheme="minorEastAsia" w:hAnsiTheme="minorHAnsi" w:cstheme="minorBidi"/>
          <w:szCs w:val="22"/>
        </w:rPr>
      </w:pPr>
    </w:p>
    <w:p w:rsidR="00BA6E56" w:rsidRDefault="00BA6E56" w:rsidP="00BA6E56">
      <w:pPr>
        <w:pStyle w:val="Heading3"/>
      </w:pPr>
      <w:r>
        <w:t>Regional/remote</w:t>
      </w:r>
    </w:p>
    <w:p w:rsidR="006529DC" w:rsidRDefault="006529DC" w:rsidP="006529DC"/>
    <w:p w:rsidR="00623FD2" w:rsidRDefault="00E56478" w:rsidP="00623FD2">
      <w:pPr>
        <w:pStyle w:val="bulletnormal"/>
        <w:numPr>
          <w:ilvl w:val="0"/>
          <w:numId w:val="0"/>
        </w:numPr>
        <w:spacing w:after="19" w:line="276" w:lineRule="auto"/>
        <w:rPr>
          <w:rFonts w:asciiTheme="minorHAnsi" w:eastAsiaTheme="minorEastAsia" w:hAnsiTheme="minorHAnsi" w:cstheme="minorBidi"/>
          <w:szCs w:val="22"/>
        </w:rPr>
      </w:pPr>
      <w:r w:rsidRPr="00D3491A">
        <w:rPr>
          <w:rFonts w:asciiTheme="minorHAnsi" w:eastAsiaTheme="minorEastAsia" w:hAnsiTheme="minorHAnsi" w:cstheme="minorBidi"/>
          <w:szCs w:val="22"/>
        </w:rPr>
        <w:t xml:space="preserve">Students </w:t>
      </w:r>
      <w:r w:rsidR="00324D62">
        <w:rPr>
          <w:rFonts w:asciiTheme="minorHAnsi" w:eastAsiaTheme="minorEastAsia" w:hAnsiTheme="minorHAnsi" w:cstheme="minorBidi"/>
          <w:szCs w:val="22"/>
        </w:rPr>
        <w:t>are</w:t>
      </w:r>
      <w:r w:rsidRPr="00D3491A">
        <w:rPr>
          <w:rFonts w:asciiTheme="minorHAnsi" w:eastAsiaTheme="minorEastAsia" w:hAnsiTheme="minorHAnsi" w:cstheme="minorBidi"/>
          <w:szCs w:val="22"/>
        </w:rPr>
        <w:t xml:space="preserve"> classified as having a background in a metropolitan, regional or remote area of Australia. For the purpose of the </w:t>
      </w:r>
      <w:proofErr w:type="spellStart"/>
      <w:r w:rsidRPr="00D3491A">
        <w:rPr>
          <w:rFonts w:asciiTheme="minorHAnsi" w:eastAsiaTheme="minorEastAsia" w:hAnsiTheme="minorHAnsi" w:cstheme="minorBidi"/>
          <w:szCs w:val="22"/>
        </w:rPr>
        <w:t>NUHEI</w:t>
      </w:r>
      <w:proofErr w:type="spellEnd"/>
      <w:r w:rsidRPr="00D3491A">
        <w:rPr>
          <w:rFonts w:asciiTheme="minorHAnsi" w:eastAsiaTheme="minorEastAsia" w:hAnsiTheme="minorHAnsi" w:cstheme="minorBidi"/>
          <w:szCs w:val="22"/>
        </w:rPr>
        <w:t xml:space="preserve"> cohort analysis, students from a regional or remote background have been combined into one group, due to the small number of remote students studying </w:t>
      </w:r>
      <w:r w:rsidR="00232E9E">
        <w:rPr>
          <w:rFonts w:asciiTheme="minorHAnsi" w:eastAsiaTheme="minorEastAsia" w:hAnsiTheme="minorHAnsi" w:cstheme="minorBidi"/>
          <w:szCs w:val="22"/>
        </w:rPr>
        <w:t>at</w:t>
      </w:r>
      <w:r w:rsidRPr="00D3491A">
        <w:rPr>
          <w:rFonts w:asciiTheme="minorHAnsi" w:eastAsiaTheme="minorEastAsia" w:hAnsiTheme="minorHAnsi" w:cstheme="minorBidi"/>
          <w:szCs w:val="22"/>
        </w:rPr>
        <w:t xml:space="preserve"> a </w:t>
      </w:r>
      <w:proofErr w:type="spellStart"/>
      <w:r w:rsidRPr="00D3491A">
        <w:rPr>
          <w:rFonts w:asciiTheme="minorHAnsi" w:eastAsiaTheme="minorEastAsia" w:hAnsiTheme="minorHAnsi" w:cstheme="minorBidi"/>
          <w:szCs w:val="22"/>
        </w:rPr>
        <w:t>NUHEI</w:t>
      </w:r>
      <w:proofErr w:type="spellEnd"/>
      <w:r w:rsidRPr="00D3491A">
        <w:rPr>
          <w:rFonts w:asciiTheme="minorHAnsi" w:eastAsiaTheme="minorEastAsia" w:hAnsiTheme="minorHAnsi" w:cstheme="minorBidi"/>
          <w:szCs w:val="22"/>
        </w:rPr>
        <w:t xml:space="preserve">. </w:t>
      </w:r>
      <w:r w:rsidR="006529DC" w:rsidRPr="00D3491A">
        <w:rPr>
          <w:rFonts w:asciiTheme="minorHAnsi" w:eastAsiaTheme="minorEastAsia" w:hAnsiTheme="minorHAnsi" w:cstheme="minorBidi"/>
          <w:szCs w:val="22"/>
        </w:rPr>
        <w:t xml:space="preserve">Domestic undergraduate </w:t>
      </w:r>
      <w:proofErr w:type="spellStart"/>
      <w:r w:rsidR="006529DC" w:rsidRPr="00D3491A">
        <w:rPr>
          <w:rFonts w:asciiTheme="minorHAnsi" w:eastAsiaTheme="minorEastAsia" w:hAnsiTheme="minorHAnsi" w:cstheme="minorBidi"/>
          <w:szCs w:val="22"/>
        </w:rPr>
        <w:t>NUHEI</w:t>
      </w:r>
      <w:proofErr w:type="spellEnd"/>
      <w:r w:rsidR="006529DC" w:rsidRPr="00D3491A">
        <w:rPr>
          <w:rFonts w:asciiTheme="minorHAnsi" w:eastAsiaTheme="minorEastAsia" w:hAnsiTheme="minorHAnsi" w:cstheme="minorBidi"/>
          <w:szCs w:val="22"/>
        </w:rPr>
        <w:t xml:space="preserve"> students from metropolitan background had a higher four year completion rate (</w:t>
      </w:r>
      <w:r w:rsidRPr="00D3491A">
        <w:rPr>
          <w:rFonts w:asciiTheme="minorHAnsi" w:eastAsiaTheme="minorEastAsia" w:hAnsiTheme="minorHAnsi" w:cstheme="minorBidi"/>
          <w:szCs w:val="22"/>
        </w:rPr>
        <w:t>39.6</w:t>
      </w:r>
      <w:r w:rsidR="006529DC" w:rsidRPr="00D3491A">
        <w:rPr>
          <w:rFonts w:asciiTheme="minorHAnsi" w:eastAsiaTheme="minorEastAsia" w:hAnsiTheme="minorHAnsi" w:cstheme="minorBidi"/>
          <w:szCs w:val="22"/>
        </w:rPr>
        <w:t xml:space="preserve">% on average), compared with </w:t>
      </w:r>
      <w:r w:rsidRPr="00D3491A">
        <w:rPr>
          <w:rFonts w:asciiTheme="minorHAnsi" w:eastAsiaTheme="minorEastAsia" w:hAnsiTheme="minorHAnsi" w:cstheme="minorBidi"/>
          <w:szCs w:val="22"/>
        </w:rPr>
        <w:t>students from a regional or remote area</w:t>
      </w:r>
      <w:r w:rsidR="006529DC" w:rsidRPr="00D3491A">
        <w:rPr>
          <w:rFonts w:asciiTheme="minorHAnsi" w:eastAsiaTheme="minorEastAsia" w:hAnsiTheme="minorHAnsi" w:cstheme="minorBidi"/>
          <w:szCs w:val="22"/>
        </w:rPr>
        <w:t xml:space="preserve"> (</w:t>
      </w:r>
      <w:r w:rsidRPr="00D3491A">
        <w:rPr>
          <w:rFonts w:asciiTheme="minorHAnsi" w:eastAsiaTheme="minorEastAsia" w:hAnsiTheme="minorHAnsi" w:cstheme="minorBidi"/>
          <w:szCs w:val="22"/>
        </w:rPr>
        <w:t>35.9</w:t>
      </w:r>
      <w:r w:rsidR="006529DC" w:rsidRPr="00D3491A">
        <w:rPr>
          <w:rFonts w:asciiTheme="minorHAnsi" w:eastAsiaTheme="minorEastAsia" w:hAnsiTheme="minorHAnsi" w:cstheme="minorBidi"/>
          <w:szCs w:val="22"/>
        </w:rPr>
        <w:t xml:space="preserve">% on average). </w:t>
      </w:r>
      <w:r w:rsidR="00623FD2">
        <w:rPr>
          <w:rFonts w:asciiTheme="minorHAnsi" w:eastAsiaTheme="minorEastAsia" w:hAnsiTheme="minorHAnsi" w:cstheme="minorBidi"/>
          <w:szCs w:val="22"/>
        </w:rPr>
        <w:t xml:space="preserve">The first year </w:t>
      </w:r>
      <w:r w:rsidR="00565E30">
        <w:rPr>
          <w:rFonts w:asciiTheme="minorHAnsi" w:eastAsiaTheme="minorEastAsia" w:hAnsiTheme="minorHAnsi" w:cstheme="minorBidi"/>
          <w:szCs w:val="22"/>
        </w:rPr>
        <w:t xml:space="preserve">drop-out rate </w:t>
      </w:r>
      <w:r w:rsidR="00623FD2">
        <w:rPr>
          <w:rFonts w:asciiTheme="minorHAnsi" w:eastAsiaTheme="minorEastAsia" w:hAnsiTheme="minorHAnsi" w:cstheme="minorBidi"/>
          <w:szCs w:val="22"/>
        </w:rPr>
        <w:t xml:space="preserve">was also </w:t>
      </w:r>
      <w:r w:rsidR="00D3491A">
        <w:rPr>
          <w:rFonts w:asciiTheme="minorHAnsi" w:eastAsiaTheme="minorEastAsia" w:hAnsiTheme="minorHAnsi" w:cstheme="minorBidi"/>
          <w:szCs w:val="22"/>
        </w:rPr>
        <w:t>higher</w:t>
      </w:r>
      <w:r w:rsidR="00623FD2">
        <w:rPr>
          <w:rFonts w:asciiTheme="minorHAnsi" w:eastAsiaTheme="minorEastAsia" w:hAnsiTheme="minorHAnsi" w:cstheme="minorBidi"/>
          <w:szCs w:val="22"/>
        </w:rPr>
        <w:t xml:space="preserve"> for </w:t>
      </w:r>
      <w:r w:rsidR="00D3491A">
        <w:rPr>
          <w:rFonts w:asciiTheme="minorHAnsi" w:eastAsiaTheme="minorEastAsia" w:hAnsiTheme="minorHAnsi" w:cstheme="minorBidi"/>
          <w:szCs w:val="22"/>
        </w:rPr>
        <w:t>regional and remote</w:t>
      </w:r>
      <w:r w:rsidR="00227352">
        <w:rPr>
          <w:rFonts w:asciiTheme="minorHAnsi" w:eastAsiaTheme="minorEastAsia" w:hAnsiTheme="minorHAnsi" w:cstheme="minorBidi"/>
          <w:szCs w:val="22"/>
        </w:rPr>
        <w:t xml:space="preserve"> students,</w:t>
      </w:r>
      <w:r w:rsidR="006B6520">
        <w:rPr>
          <w:rFonts w:asciiTheme="minorHAnsi" w:eastAsiaTheme="minorEastAsia" w:hAnsiTheme="minorHAnsi" w:cstheme="minorBidi"/>
          <w:szCs w:val="22"/>
        </w:rPr>
        <w:t xml:space="preserve"> </w:t>
      </w:r>
      <w:r w:rsidR="00D3491A">
        <w:rPr>
          <w:rFonts w:asciiTheme="minorHAnsi" w:eastAsiaTheme="minorEastAsia" w:hAnsiTheme="minorHAnsi" w:cstheme="minorBidi"/>
          <w:szCs w:val="22"/>
        </w:rPr>
        <w:t>26.9</w:t>
      </w:r>
      <w:r w:rsidR="00623FD2">
        <w:rPr>
          <w:rFonts w:asciiTheme="minorHAnsi" w:eastAsiaTheme="minorEastAsia" w:hAnsiTheme="minorHAnsi" w:cstheme="minorBidi"/>
          <w:szCs w:val="22"/>
        </w:rPr>
        <w:t xml:space="preserve">% on average across cohorts, compared with </w:t>
      </w:r>
      <w:r w:rsidR="00D3491A">
        <w:rPr>
          <w:rFonts w:asciiTheme="minorHAnsi" w:eastAsiaTheme="minorEastAsia" w:hAnsiTheme="minorHAnsi" w:cstheme="minorBidi"/>
          <w:szCs w:val="22"/>
        </w:rPr>
        <w:t>22.3</w:t>
      </w:r>
      <w:r w:rsidR="00623FD2">
        <w:rPr>
          <w:rFonts w:asciiTheme="minorHAnsi" w:eastAsiaTheme="minorEastAsia" w:hAnsiTheme="minorHAnsi" w:cstheme="minorBidi"/>
          <w:szCs w:val="22"/>
        </w:rPr>
        <w:t xml:space="preserve">% for </w:t>
      </w:r>
      <w:r w:rsidR="00D3491A">
        <w:rPr>
          <w:rFonts w:asciiTheme="minorHAnsi" w:eastAsiaTheme="minorEastAsia" w:hAnsiTheme="minorHAnsi" w:cstheme="minorBidi"/>
          <w:szCs w:val="22"/>
        </w:rPr>
        <w:t>metropolitan</w:t>
      </w:r>
      <w:r w:rsidR="00623FD2">
        <w:rPr>
          <w:rFonts w:asciiTheme="minorHAnsi" w:eastAsiaTheme="minorEastAsia" w:hAnsiTheme="minorHAnsi" w:cstheme="minorBidi"/>
          <w:szCs w:val="22"/>
        </w:rPr>
        <w:t xml:space="preserve"> students.  </w:t>
      </w:r>
    </w:p>
    <w:p w:rsidR="00F670C3" w:rsidRPr="00D3491A" w:rsidRDefault="00F670C3" w:rsidP="00D3491A">
      <w:pPr>
        <w:pStyle w:val="bulletnormal"/>
        <w:numPr>
          <w:ilvl w:val="0"/>
          <w:numId w:val="0"/>
        </w:numPr>
        <w:spacing w:after="19" w:line="276" w:lineRule="auto"/>
        <w:rPr>
          <w:rFonts w:asciiTheme="minorHAnsi" w:eastAsiaTheme="minorEastAsia" w:hAnsiTheme="minorHAnsi" w:cstheme="minorBidi"/>
          <w:szCs w:val="22"/>
        </w:rPr>
      </w:pPr>
    </w:p>
    <w:p w:rsidR="00BA6E56" w:rsidRDefault="00BA6E56" w:rsidP="00BA6E56">
      <w:pPr>
        <w:pStyle w:val="Heading3"/>
      </w:pPr>
      <w:r>
        <w:t>Liability category</w:t>
      </w:r>
    </w:p>
    <w:p w:rsidR="006B6520" w:rsidRDefault="006B6520" w:rsidP="006B6520"/>
    <w:p w:rsidR="006B6520" w:rsidRPr="006B6520" w:rsidRDefault="006B6520" w:rsidP="006B6520">
      <w:pPr>
        <w:pStyle w:val="bulletnormal"/>
        <w:numPr>
          <w:ilvl w:val="0"/>
          <w:numId w:val="0"/>
        </w:numPr>
        <w:spacing w:after="19" w:line="276" w:lineRule="auto"/>
        <w:rPr>
          <w:rFonts w:asciiTheme="minorHAnsi" w:eastAsiaTheme="minorEastAsia" w:hAnsiTheme="minorHAnsi" w:cstheme="minorBidi"/>
          <w:szCs w:val="22"/>
        </w:rPr>
      </w:pPr>
      <w:r>
        <w:rPr>
          <w:rFonts w:asciiTheme="minorHAnsi" w:eastAsiaTheme="minorEastAsia" w:hAnsiTheme="minorHAnsi" w:cstheme="minorBidi"/>
          <w:szCs w:val="22"/>
        </w:rPr>
        <w:t>Commencing domestic undergraduate students who were Commonwealth Assisted</w:t>
      </w:r>
      <w:r w:rsidR="004256AD">
        <w:rPr>
          <w:rStyle w:val="FootnoteReference"/>
          <w:rFonts w:asciiTheme="minorHAnsi" w:eastAsiaTheme="minorEastAsia" w:hAnsiTheme="minorHAnsi" w:cstheme="minorBidi"/>
          <w:szCs w:val="22"/>
        </w:rPr>
        <w:footnoteReference w:id="21"/>
      </w:r>
      <w:r>
        <w:rPr>
          <w:rFonts w:asciiTheme="minorHAnsi" w:eastAsiaTheme="minorEastAsia" w:hAnsiTheme="minorHAnsi" w:cstheme="minorBidi"/>
          <w:szCs w:val="22"/>
        </w:rPr>
        <w:t xml:space="preserve"> had a s</w:t>
      </w:r>
      <w:r w:rsidRPr="006B6520">
        <w:rPr>
          <w:rFonts w:asciiTheme="minorHAnsi" w:eastAsiaTheme="minorEastAsia" w:hAnsiTheme="minorHAnsi" w:cstheme="minorBidi"/>
          <w:szCs w:val="22"/>
        </w:rPr>
        <w:t xml:space="preserve">lightly lower </w:t>
      </w:r>
      <w:r w:rsidR="00B235D1">
        <w:rPr>
          <w:rFonts w:asciiTheme="minorHAnsi" w:eastAsiaTheme="minorEastAsia" w:hAnsiTheme="minorHAnsi" w:cstheme="minorBidi"/>
          <w:szCs w:val="22"/>
        </w:rPr>
        <w:t>four year</w:t>
      </w:r>
      <w:r>
        <w:rPr>
          <w:rFonts w:asciiTheme="minorHAnsi" w:eastAsiaTheme="minorEastAsia" w:hAnsiTheme="minorHAnsi" w:cstheme="minorBidi"/>
          <w:szCs w:val="22"/>
        </w:rPr>
        <w:t xml:space="preserve"> completion rate (</w:t>
      </w:r>
      <w:r w:rsidR="00C21C9F">
        <w:rPr>
          <w:rFonts w:asciiTheme="minorHAnsi" w:eastAsiaTheme="minorEastAsia" w:hAnsiTheme="minorHAnsi" w:cstheme="minorBidi"/>
          <w:szCs w:val="22"/>
        </w:rPr>
        <w:t>38.8</w:t>
      </w:r>
      <w:r>
        <w:rPr>
          <w:rFonts w:asciiTheme="minorHAnsi" w:eastAsiaTheme="minorEastAsia" w:hAnsiTheme="minorHAnsi" w:cstheme="minorBidi"/>
          <w:szCs w:val="22"/>
        </w:rPr>
        <w:t xml:space="preserve">% on average across the cohorts), compared with </w:t>
      </w:r>
      <w:r w:rsidR="006F4EF6">
        <w:rPr>
          <w:rFonts w:asciiTheme="minorHAnsi" w:eastAsiaTheme="minorEastAsia" w:hAnsiTheme="minorHAnsi" w:cstheme="minorBidi"/>
          <w:szCs w:val="22"/>
        </w:rPr>
        <w:t xml:space="preserve">                </w:t>
      </w:r>
      <w:r>
        <w:rPr>
          <w:rFonts w:asciiTheme="minorHAnsi" w:eastAsiaTheme="minorEastAsia" w:hAnsiTheme="minorHAnsi" w:cstheme="minorBidi"/>
          <w:szCs w:val="22"/>
        </w:rPr>
        <w:t>Non-Commonwealth Assisted students (</w:t>
      </w:r>
      <w:r w:rsidR="00C21C9F">
        <w:rPr>
          <w:rFonts w:asciiTheme="minorHAnsi" w:eastAsiaTheme="minorEastAsia" w:hAnsiTheme="minorHAnsi" w:cstheme="minorBidi"/>
          <w:szCs w:val="22"/>
        </w:rPr>
        <w:t>41.8</w:t>
      </w:r>
      <w:r>
        <w:rPr>
          <w:rFonts w:asciiTheme="minorHAnsi" w:eastAsiaTheme="minorEastAsia" w:hAnsiTheme="minorHAnsi" w:cstheme="minorBidi"/>
          <w:szCs w:val="22"/>
        </w:rPr>
        <w:t>% on average).</w:t>
      </w:r>
      <w:r w:rsidR="00C21C9F">
        <w:rPr>
          <w:rFonts w:asciiTheme="minorHAnsi" w:eastAsiaTheme="minorEastAsia" w:hAnsiTheme="minorHAnsi" w:cstheme="minorBidi"/>
          <w:szCs w:val="22"/>
        </w:rPr>
        <w:t xml:space="preserve"> Non-Commonwealth Assisted students, however, had a higher first year </w:t>
      </w:r>
      <w:r w:rsidR="00565E30">
        <w:rPr>
          <w:rFonts w:asciiTheme="minorHAnsi" w:eastAsiaTheme="minorEastAsia" w:hAnsiTheme="minorHAnsi" w:cstheme="minorBidi"/>
          <w:szCs w:val="22"/>
        </w:rPr>
        <w:t>drop-out</w:t>
      </w:r>
      <w:r w:rsidR="008A61A8">
        <w:rPr>
          <w:rFonts w:asciiTheme="minorHAnsi" w:eastAsiaTheme="minorEastAsia" w:hAnsiTheme="minorHAnsi" w:cstheme="minorBidi"/>
          <w:szCs w:val="22"/>
        </w:rPr>
        <w:t xml:space="preserve"> </w:t>
      </w:r>
      <w:r w:rsidR="00C21C9F">
        <w:rPr>
          <w:rFonts w:asciiTheme="minorHAnsi" w:eastAsiaTheme="minorEastAsia" w:hAnsiTheme="minorHAnsi" w:cstheme="minorBidi"/>
          <w:szCs w:val="22"/>
        </w:rPr>
        <w:t xml:space="preserve">rate (30.2% on average across the cohorts), compared with Commonwealth Assisted students (21.1%). </w:t>
      </w:r>
    </w:p>
    <w:p w:rsidR="00A03DDA" w:rsidRDefault="00A03DDA" w:rsidP="00FD63B0"/>
    <w:p w:rsidR="00BA6E56" w:rsidRDefault="00BA6E56" w:rsidP="00BA6E56">
      <w:pPr>
        <w:pStyle w:val="Heading3"/>
      </w:pPr>
      <w:r>
        <w:t>Field of education</w:t>
      </w:r>
    </w:p>
    <w:p w:rsidR="00C21C9F" w:rsidRDefault="00C21C9F" w:rsidP="00C21C9F">
      <w:pPr>
        <w:pStyle w:val="ListParagraph"/>
        <w:ind w:left="1494"/>
      </w:pPr>
    </w:p>
    <w:p w:rsidR="00C21C9F" w:rsidRDefault="00EB5768" w:rsidP="00C21C9F">
      <w:r>
        <w:t>C</w:t>
      </w:r>
      <w:r w:rsidR="00C21C9F" w:rsidRPr="006B7B00">
        <w:t xml:space="preserve">ompletion </w:t>
      </w:r>
      <w:r w:rsidR="003510AF">
        <w:t>information</w:t>
      </w:r>
      <w:r w:rsidR="008A61A8">
        <w:t xml:space="preserve"> by field of education</w:t>
      </w:r>
      <w:r w:rsidR="00C21C9F">
        <w:t xml:space="preserve"> </w:t>
      </w:r>
      <w:r w:rsidR="003510AF">
        <w:t>was</w:t>
      </w:r>
      <w:r w:rsidR="00C21C9F" w:rsidRPr="00C21C9F">
        <w:t xml:space="preserve"> averaged over the</w:t>
      </w:r>
      <w:r w:rsidR="008A61A8">
        <w:t xml:space="preserve"> five</w:t>
      </w:r>
      <w:r w:rsidR="00C21C9F" w:rsidRPr="00C21C9F">
        <w:t xml:space="preserve"> cohorts</w:t>
      </w:r>
      <w:r w:rsidR="00EF3DA1">
        <w:t xml:space="preserve"> (see Table </w:t>
      </w:r>
      <w:r w:rsidR="0018200C">
        <w:t>7</w:t>
      </w:r>
      <w:r w:rsidR="00EF3DA1">
        <w:t xml:space="preserve"> and Chart </w:t>
      </w:r>
      <w:r w:rsidR="00E3797B">
        <w:t>5</w:t>
      </w:r>
      <w:r w:rsidR="00EF3DA1">
        <w:t>)</w:t>
      </w:r>
      <w:r w:rsidR="00C21C9F">
        <w:t>, due to a high level of</w:t>
      </w:r>
      <w:r w:rsidR="008A61A8">
        <w:t xml:space="preserve"> outcome</w:t>
      </w:r>
      <w:r w:rsidR="003510AF">
        <w:t xml:space="preserve"> </w:t>
      </w:r>
      <w:r w:rsidR="00C21C9F" w:rsidRPr="00C21C9F">
        <w:t xml:space="preserve">fluctuation </w:t>
      </w:r>
      <w:r w:rsidR="008A61A8">
        <w:t>across the different</w:t>
      </w:r>
      <w:r w:rsidR="000212B6">
        <w:t xml:space="preserve"> cohorts</w:t>
      </w:r>
      <w:r w:rsidR="008A61A8">
        <w:t xml:space="preserve">. This allows for </w:t>
      </w:r>
      <w:r w:rsidR="00EF3DA1">
        <w:t>a clearer picture of outcomes between</w:t>
      </w:r>
      <w:r w:rsidR="008A61A8">
        <w:t xml:space="preserve"> different</w:t>
      </w:r>
      <w:r w:rsidR="00EF3DA1">
        <w:t xml:space="preserve"> fields of education</w:t>
      </w:r>
      <w:r w:rsidR="00C21C9F" w:rsidRPr="00C21C9F">
        <w:t xml:space="preserve">. </w:t>
      </w:r>
      <w:r w:rsidR="000212B6">
        <w:t>T</w:t>
      </w:r>
      <w:r w:rsidR="00D65D71">
        <w:t xml:space="preserve">he variation is in part due to </w:t>
      </w:r>
      <w:r w:rsidR="000212B6">
        <w:t xml:space="preserve">the small number of students within some fields of education, including </w:t>
      </w:r>
      <w:r w:rsidR="00C21C9F" w:rsidRPr="000212B6">
        <w:t xml:space="preserve">Natural and </w:t>
      </w:r>
      <w:r w:rsidR="000212B6">
        <w:t>Physical Sciences; Information T</w:t>
      </w:r>
      <w:r w:rsidR="00C21C9F" w:rsidRPr="000212B6">
        <w:t>echnology; Engineering and Related Technologies; Architecture and Building; Agriculture, Environment and Related Studies</w:t>
      </w:r>
      <w:r w:rsidR="00666677">
        <w:t>;</w:t>
      </w:r>
      <w:r w:rsidR="00C21C9F" w:rsidRPr="000212B6">
        <w:t xml:space="preserve"> and Food, Hospitality and Personal Services.</w:t>
      </w:r>
    </w:p>
    <w:p w:rsidR="00776857" w:rsidRDefault="001A7AA7" w:rsidP="00776857">
      <w:r>
        <w:t xml:space="preserve">Notable </w:t>
      </w:r>
      <w:r w:rsidR="00B235D1">
        <w:t>four year</w:t>
      </w:r>
      <w:r>
        <w:t xml:space="preserve"> outcomes </w:t>
      </w:r>
      <w:r w:rsidR="00D57A4E">
        <w:t>by</w:t>
      </w:r>
      <w:r>
        <w:t xml:space="preserve"> field of education for </w:t>
      </w:r>
      <w:r w:rsidR="00D57A4E">
        <w:t>commenc</w:t>
      </w:r>
      <w:r>
        <w:t xml:space="preserve">ing domestic undergraduate </w:t>
      </w:r>
      <w:proofErr w:type="spellStart"/>
      <w:r>
        <w:t>NUHEI</w:t>
      </w:r>
      <w:proofErr w:type="spellEnd"/>
      <w:r>
        <w:t xml:space="preserve"> </w:t>
      </w:r>
      <w:r w:rsidR="008A61A8">
        <w:t xml:space="preserve">students </w:t>
      </w:r>
      <w:r>
        <w:t>were:</w:t>
      </w:r>
    </w:p>
    <w:p w:rsidR="001A7AA7" w:rsidRDefault="00776857" w:rsidP="001A7AA7">
      <w:pPr>
        <w:pStyle w:val="ListParagraph"/>
        <w:numPr>
          <w:ilvl w:val="0"/>
          <w:numId w:val="35"/>
        </w:numPr>
      </w:pPr>
      <w:r w:rsidRPr="000212B6">
        <w:t>Agriculture, Environment and Related Studies</w:t>
      </w:r>
      <w:r>
        <w:t xml:space="preserve"> had a completion rate far higher than any other field of education (82.3%), although small student</w:t>
      </w:r>
      <w:r w:rsidR="001A7AA7">
        <w:t xml:space="preserve"> numbers</w:t>
      </w:r>
      <w:r>
        <w:t xml:space="preserve"> had some influence on this result.</w:t>
      </w:r>
      <w:r w:rsidR="001A7AA7">
        <w:t xml:space="preserve"> Management and Commerce and Creative Arts had the next highest completion rates, at 51.6% and 50.6% respectively.</w:t>
      </w:r>
    </w:p>
    <w:p w:rsidR="001A7AA7" w:rsidRDefault="001A7AA7" w:rsidP="001A7AA7">
      <w:pPr>
        <w:pStyle w:val="ListParagraph"/>
        <w:numPr>
          <w:ilvl w:val="0"/>
          <w:numId w:val="35"/>
        </w:numPr>
      </w:pPr>
      <w:r>
        <w:t xml:space="preserve">Aside from </w:t>
      </w:r>
      <w:r w:rsidRPr="000212B6">
        <w:t>Agriculture, Environment and Related Studies</w:t>
      </w:r>
      <w:r>
        <w:t>, Education had the h</w:t>
      </w:r>
      <w:r w:rsidR="008A61A8">
        <w:t xml:space="preserve">ighest level of </w:t>
      </w:r>
      <w:proofErr w:type="gramStart"/>
      <w:r w:rsidR="008A61A8">
        <w:t>students</w:t>
      </w:r>
      <w:proofErr w:type="gramEnd"/>
      <w:r w:rsidR="008A61A8">
        <w:t xml:space="preserve"> engagement</w:t>
      </w:r>
      <w:r>
        <w:t xml:space="preserve"> after four years (75.4%). </w:t>
      </w:r>
    </w:p>
    <w:p w:rsidR="00776857" w:rsidRDefault="00776857" w:rsidP="00776857">
      <w:pPr>
        <w:pStyle w:val="ListParagraph"/>
        <w:numPr>
          <w:ilvl w:val="0"/>
          <w:numId w:val="35"/>
        </w:numPr>
      </w:pPr>
      <w:r>
        <w:lastRenderedPageBreak/>
        <w:t>The lowest completion rate was for Health (22.1%), followed closely by Society and Culture (24.4%). These two fields also had the highest rate of disengagement after four years</w:t>
      </w:r>
      <w:r w:rsidR="001A7AA7">
        <w:t>, with around half of students no longer studying</w:t>
      </w:r>
      <w:r>
        <w:t xml:space="preserve"> (</w:t>
      </w:r>
      <w:r w:rsidR="001A7AA7">
        <w:t>49.3</w:t>
      </w:r>
      <w:r>
        <w:t>%</w:t>
      </w:r>
      <w:r w:rsidR="001A7AA7">
        <w:t xml:space="preserve"> of students</w:t>
      </w:r>
      <w:r>
        <w:t xml:space="preserve"> for Health and </w:t>
      </w:r>
      <w:r w:rsidR="001A7AA7">
        <w:t>51.4</w:t>
      </w:r>
      <w:r>
        <w:t xml:space="preserve">% </w:t>
      </w:r>
      <w:r w:rsidR="001A7AA7">
        <w:t xml:space="preserve">of students </w:t>
      </w:r>
      <w:r>
        <w:t xml:space="preserve">for Society and Culture). </w:t>
      </w:r>
    </w:p>
    <w:p w:rsidR="00232E9E" w:rsidRDefault="00232E9E" w:rsidP="00232E9E">
      <w:pPr>
        <w:pStyle w:val="ListParagraph"/>
      </w:pPr>
    </w:p>
    <w:p w:rsidR="00E93435" w:rsidRDefault="00E93435" w:rsidP="00E93435">
      <w:pPr>
        <w:pStyle w:val="Heading2"/>
      </w:pPr>
      <w:bookmarkStart w:id="10" w:name="_Toc460235170"/>
      <w:r>
        <w:t>Six</w:t>
      </w:r>
      <w:r w:rsidRPr="00D24769">
        <w:t xml:space="preserve"> year </w:t>
      </w:r>
      <w:r>
        <w:t>outcomes</w:t>
      </w:r>
      <w:bookmarkEnd w:id="10"/>
      <w:r>
        <w:t xml:space="preserve"> </w:t>
      </w:r>
    </w:p>
    <w:p w:rsidR="00DB0395" w:rsidRDefault="002F0E47" w:rsidP="002F0E47">
      <w:r>
        <w:t xml:space="preserve">Six year student outcomes for commencing domestic undergraduates at </w:t>
      </w:r>
      <w:proofErr w:type="spellStart"/>
      <w:r>
        <w:t>NUHEIs</w:t>
      </w:r>
      <w:proofErr w:type="spellEnd"/>
      <w:r>
        <w:t xml:space="preserve"> are outlined in Table </w:t>
      </w:r>
      <w:r w:rsidR="0018200C">
        <w:t>8</w:t>
      </w:r>
      <w:r>
        <w:t xml:space="preserve"> and Chart </w:t>
      </w:r>
      <w:r w:rsidR="00E3797B">
        <w:t>6</w:t>
      </w:r>
      <w:r>
        <w:t xml:space="preserve"> for cohorts from 20</w:t>
      </w:r>
      <w:r w:rsidR="00DF110B">
        <w:t>07 to 2009</w:t>
      </w:r>
      <w:r>
        <w:t xml:space="preserve">. </w:t>
      </w:r>
      <w:r w:rsidR="00DB0395">
        <w:t xml:space="preserve">For the 2009 cohort, the most recent available, the </w:t>
      </w:r>
      <w:r w:rsidR="00774D1D">
        <w:t xml:space="preserve">overall </w:t>
      </w:r>
      <w:r w:rsidR="00DB0395">
        <w:t>completion rate shifted from 38.9% after four years to 45.7% after six years. That is, 6.8% of the student cohort completed a course between four and six years after c</w:t>
      </w:r>
      <w:r w:rsidR="000311D5">
        <w:t>ommencement. Across the same time period, an additional 2.</w:t>
      </w:r>
      <w:r w:rsidR="000C1FD4">
        <w:t>8</w:t>
      </w:r>
      <w:r w:rsidR="000311D5">
        <w:t xml:space="preserve">% of the 2009 cohort became disengaged. </w:t>
      </w:r>
    </w:p>
    <w:p w:rsidR="00DC4FF4" w:rsidRDefault="000311D5" w:rsidP="002F0E47">
      <w:r>
        <w:t xml:space="preserve">Six year student outcomes by different student characteristics are shown in Table </w:t>
      </w:r>
      <w:r w:rsidR="0018200C">
        <w:t>8</w:t>
      </w:r>
      <w:r>
        <w:t xml:space="preserve"> and Chart </w:t>
      </w:r>
      <w:r w:rsidR="00E3797B">
        <w:t>6</w:t>
      </w:r>
      <w:r>
        <w:t xml:space="preserve"> and show a similar pattern of </w:t>
      </w:r>
      <w:r w:rsidR="00DC4FF4">
        <w:t>results</w:t>
      </w:r>
      <w:r>
        <w:t xml:space="preserve"> to the four year data. </w:t>
      </w:r>
      <w:r w:rsidR="00DC4FF4">
        <w:t>A</w:t>
      </w:r>
      <w:r w:rsidR="008A61A8">
        <w:t>s field of education data is an</w:t>
      </w:r>
      <w:r w:rsidR="00DC4FF4">
        <w:t xml:space="preserve"> average across five cohorts for the four year outcome data and an average across three cohorts for the six year outcome data, field of education information cannot be directly compared</w:t>
      </w:r>
      <w:r w:rsidR="008A61A8">
        <w:t xml:space="preserve"> between the four and six year analyses.</w:t>
      </w:r>
      <w:r w:rsidR="00DC4FF4">
        <w:t xml:space="preserve"> </w:t>
      </w:r>
    </w:p>
    <w:p w:rsidR="00774D1D" w:rsidRDefault="00774D1D" w:rsidP="002F0E47"/>
    <w:p w:rsidR="00E72E67" w:rsidRDefault="00076248" w:rsidP="00E72E67">
      <w:pPr>
        <w:pStyle w:val="Heading2"/>
      </w:pPr>
      <w:bookmarkStart w:id="11" w:name="_Toc460235171"/>
      <w:r>
        <w:t>General consistency across Table A</w:t>
      </w:r>
      <w:r w:rsidR="00761254">
        <w:t xml:space="preserve"> institution</w:t>
      </w:r>
      <w:r>
        <w:t xml:space="preserve"> and NUHEI cohort analyses</w:t>
      </w:r>
      <w:bookmarkEnd w:id="11"/>
    </w:p>
    <w:p w:rsidR="00DD5B1D" w:rsidRDefault="00176C68" w:rsidP="00DD5B1D">
      <w:r>
        <w:t xml:space="preserve">Although </w:t>
      </w:r>
      <w:r w:rsidR="000C1FD4">
        <w:t xml:space="preserve">Table </w:t>
      </w:r>
      <w:proofErr w:type="spellStart"/>
      <w:proofErr w:type="gramStart"/>
      <w:r w:rsidR="000C1FD4">
        <w:t>A</w:t>
      </w:r>
      <w:proofErr w:type="spellEnd"/>
      <w:proofErr w:type="gramEnd"/>
      <w:r w:rsidR="00761254">
        <w:t xml:space="preserve"> institution</w:t>
      </w:r>
      <w:r w:rsidR="000C1FD4">
        <w:t xml:space="preserve"> </w:t>
      </w:r>
      <w:r>
        <w:t xml:space="preserve">domestic </w:t>
      </w:r>
      <w:r w:rsidR="008A61A8">
        <w:t>bachelor</w:t>
      </w:r>
      <w:r w:rsidR="000C1FD4">
        <w:t xml:space="preserve"> data cannot be compared directly </w:t>
      </w:r>
      <w:r w:rsidR="00076248">
        <w:t xml:space="preserve">with </w:t>
      </w:r>
      <w:proofErr w:type="spellStart"/>
      <w:r w:rsidR="000C1FD4">
        <w:t>NUHEI</w:t>
      </w:r>
      <w:proofErr w:type="spellEnd"/>
      <w:r w:rsidR="000C1FD4">
        <w:t xml:space="preserve"> </w:t>
      </w:r>
      <w:r>
        <w:t xml:space="preserve">domestic </w:t>
      </w:r>
      <w:r w:rsidR="000C1FD4">
        <w:t>undergraduate data, many of the outcomes are similar</w:t>
      </w:r>
      <w:r>
        <w:t xml:space="preserve"> across both student groups</w:t>
      </w:r>
      <w:r w:rsidR="000C1FD4">
        <w:t xml:space="preserve">. </w:t>
      </w:r>
      <w:r w:rsidR="00603AC8">
        <w:t xml:space="preserve">Both </w:t>
      </w:r>
      <w:r w:rsidR="00761254">
        <w:t>groups</w:t>
      </w:r>
      <w:r>
        <w:t xml:space="preserve"> have </w:t>
      </w:r>
      <w:r w:rsidR="00E72E67">
        <w:t>lower completion rates for those</w:t>
      </w:r>
      <w:r w:rsidR="00761254">
        <w:t xml:space="preserve"> students</w:t>
      </w:r>
      <w:r w:rsidR="00E72E67">
        <w:t xml:space="preserve"> who study </w:t>
      </w:r>
      <w:r w:rsidR="00E72E67" w:rsidRPr="00E02173">
        <w:t>external</w:t>
      </w:r>
      <w:r w:rsidR="00E72E67">
        <w:t>ly;</w:t>
      </w:r>
      <w:r w:rsidR="00E72E67" w:rsidRPr="00E02173">
        <w:t xml:space="preserve"> </w:t>
      </w:r>
      <w:r w:rsidR="00E72E67">
        <w:t xml:space="preserve">are </w:t>
      </w:r>
      <w:r w:rsidR="00E72E67" w:rsidRPr="00E02173">
        <w:t>part-time</w:t>
      </w:r>
      <w:r w:rsidR="00E72E67">
        <w:t xml:space="preserve">; are older; are </w:t>
      </w:r>
      <w:r w:rsidR="00E72E67" w:rsidRPr="00E02173">
        <w:t xml:space="preserve">admitted </w:t>
      </w:r>
      <w:r w:rsidR="00E72E67">
        <w:t xml:space="preserve">to higher education </w:t>
      </w:r>
      <w:r w:rsidR="00E72E67" w:rsidRPr="00E02173">
        <w:t>on a basis other than secondary education</w:t>
      </w:r>
      <w:r w:rsidR="00E72E67">
        <w:t xml:space="preserve">; have a lower socio-economic status </w:t>
      </w:r>
      <w:r w:rsidR="000672AB">
        <w:t>or</w:t>
      </w:r>
      <w:r w:rsidR="00E72E67">
        <w:t xml:space="preserve"> </w:t>
      </w:r>
      <w:r w:rsidR="008A61A8">
        <w:t xml:space="preserve">come from a </w:t>
      </w:r>
      <w:r w:rsidR="00E72E67">
        <w:t>regional</w:t>
      </w:r>
      <w:r w:rsidR="008A61A8">
        <w:t xml:space="preserve"> or</w:t>
      </w:r>
      <w:r>
        <w:t xml:space="preserve"> remote</w:t>
      </w:r>
      <w:r w:rsidR="008A61A8">
        <w:t xml:space="preserve"> area</w:t>
      </w:r>
      <w:r w:rsidR="00E72E67">
        <w:t xml:space="preserve"> of Australia.</w:t>
      </w:r>
      <w:r w:rsidR="00A13633">
        <w:t xml:space="preserve"> The only major difference noted </w:t>
      </w:r>
      <w:r w:rsidR="00192FD5">
        <w:t xml:space="preserve">between Table </w:t>
      </w:r>
      <w:proofErr w:type="spellStart"/>
      <w:proofErr w:type="gramStart"/>
      <w:r w:rsidR="00192FD5">
        <w:t>A</w:t>
      </w:r>
      <w:proofErr w:type="spellEnd"/>
      <w:proofErr w:type="gramEnd"/>
      <w:r w:rsidR="00192FD5">
        <w:t xml:space="preserve"> </w:t>
      </w:r>
      <w:r w:rsidR="00761254">
        <w:t xml:space="preserve">institution students </w:t>
      </w:r>
      <w:r w:rsidR="00192FD5">
        <w:t xml:space="preserve">and </w:t>
      </w:r>
      <w:proofErr w:type="spellStart"/>
      <w:r w:rsidR="00192FD5">
        <w:t>NUHEI</w:t>
      </w:r>
      <w:proofErr w:type="spellEnd"/>
      <w:r w:rsidR="00192FD5">
        <w:t xml:space="preserve"> students, </w:t>
      </w:r>
      <w:r w:rsidR="00A13633">
        <w:t>was that the completion rate for females was low</w:t>
      </w:r>
      <w:r w:rsidR="008A61A8">
        <w:t xml:space="preserve">er than for males at </w:t>
      </w:r>
      <w:proofErr w:type="spellStart"/>
      <w:r w:rsidR="008A61A8">
        <w:t>NUHEIs</w:t>
      </w:r>
      <w:proofErr w:type="spellEnd"/>
      <w:r w:rsidR="008A61A8">
        <w:t>, with</w:t>
      </w:r>
      <w:r w:rsidR="00A13633">
        <w:t xml:space="preserve"> </w:t>
      </w:r>
      <w:r w:rsidR="008A61A8">
        <w:t>the reverse true at</w:t>
      </w:r>
      <w:r w:rsidR="00A13633">
        <w:t xml:space="preserve"> Table A </w:t>
      </w:r>
      <w:r w:rsidR="001924B7">
        <w:t>institutions. This difference may be influenced by the type of study females</w:t>
      </w:r>
      <w:r w:rsidR="00076248">
        <w:t xml:space="preserve"> and males</w:t>
      </w:r>
      <w:r w:rsidR="00192FD5">
        <w:t xml:space="preserve"> are undertaking at </w:t>
      </w:r>
      <w:proofErr w:type="spellStart"/>
      <w:r w:rsidR="00192FD5">
        <w:t>NUHEIs</w:t>
      </w:r>
      <w:proofErr w:type="spellEnd"/>
      <w:r w:rsidR="000632A6">
        <w:t xml:space="preserve"> compared with Table </w:t>
      </w:r>
      <w:proofErr w:type="gramStart"/>
      <w:r w:rsidR="000632A6">
        <w:t>A</w:t>
      </w:r>
      <w:proofErr w:type="gramEnd"/>
      <w:r w:rsidR="000632A6">
        <w:t xml:space="preserve"> institutions</w:t>
      </w:r>
      <w:r w:rsidR="008A61A8">
        <w:t xml:space="preserve">, as previously outlined. </w:t>
      </w:r>
    </w:p>
    <w:p w:rsidR="00F670C3" w:rsidRPr="00F670C3" w:rsidRDefault="00F670C3" w:rsidP="00DD5B1D"/>
    <w:p w:rsidR="00DD5B1D" w:rsidRDefault="00DD5B1D" w:rsidP="008139A6">
      <w:pPr>
        <w:pStyle w:val="Heading2"/>
      </w:pPr>
      <w:bookmarkStart w:id="12" w:name="_Toc460235172"/>
      <w:r>
        <w:t>Completion rates by institution</w:t>
      </w:r>
      <w:bookmarkEnd w:id="12"/>
    </w:p>
    <w:p w:rsidR="00DD5B1D" w:rsidRDefault="00DD5B1D" w:rsidP="00DD5B1D">
      <w:pPr>
        <w:rPr>
          <w:rFonts w:ascii="Calibri" w:hAnsi="Calibri"/>
        </w:rPr>
      </w:pPr>
      <w:r>
        <w:rPr>
          <w:rFonts w:ascii="Calibri" w:hAnsi="Calibri"/>
        </w:rPr>
        <w:t xml:space="preserve">Completion rates for commencing domestic undergraduate students after four and six years by   </w:t>
      </w:r>
      <w:proofErr w:type="spellStart"/>
      <w:r>
        <w:rPr>
          <w:rFonts w:ascii="Calibri" w:hAnsi="Calibri"/>
        </w:rPr>
        <w:t>NUHEI</w:t>
      </w:r>
      <w:proofErr w:type="spellEnd"/>
      <w:r>
        <w:rPr>
          <w:rFonts w:ascii="Calibri" w:hAnsi="Calibri"/>
        </w:rPr>
        <w:t xml:space="preserve"> are </w:t>
      </w:r>
      <w:r w:rsidRPr="00EA013D">
        <w:rPr>
          <w:rFonts w:ascii="Calibri" w:hAnsi="Calibri"/>
        </w:rPr>
        <w:t xml:space="preserve">shown in Tables </w:t>
      </w:r>
      <w:r w:rsidR="0018200C">
        <w:rPr>
          <w:rFonts w:ascii="Calibri" w:hAnsi="Calibri"/>
        </w:rPr>
        <w:t>9</w:t>
      </w:r>
      <w:r>
        <w:rPr>
          <w:rFonts w:ascii="Calibri" w:hAnsi="Calibri"/>
        </w:rPr>
        <w:t xml:space="preserve"> and</w:t>
      </w:r>
      <w:r w:rsidRPr="00EA013D">
        <w:rPr>
          <w:rFonts w:ascii="Calibri" w:hAnsi="Calibri"/>
        </w:rPr>
        <w:t xml:space="preserve"> </w:t>
      </w:r>
      <w:r w:rsidR="0018200C">
        <w:rPr>
          <w:rFonts w:ascii="Calibri" w:hAnsi="Calibri"/>
        </w:rPr>
        <w:t>10</w:t>
      </w:r>
      <w:r w:rsidRPr="00EA013D">
        <w:rPr>
          <w:rFonts w:ascii="Calibri" w:hAnsi="Calibri"/>
        </w:rPr>
        <w:t xml:space="preserve">. </w:t>
      </w:r>
    </w:p>
    <w:p w:rsidR="00DE1866" w:rsidRDefault="00DE1866">
      <w:r>
        <w:br w:type="page"/>
      </w:r>
    </w:p>
    <w:p w:rsidR="00DB133E" w:rsidRDefault="000311D5" w:rsidP="00DB133E">
      <w:pPr>
        <w:pStyle w:val="Heading1"/>
      </w:pPr>
      <w:bookmarkStart w:id="13" w:name="_Toc460235173"/>
      <w:r>
        <w:lastRenderedPageBreak/>
        <w:t xml:space="preserve">Direct comparison of Table </w:t>
      </w:r>
      <w:proofErr w:type="spellStart"/>
      <w:proofErr w:type="gramStart"/>
      <w:r>
        <w:t>A</w:t>
      </w:r>
      <w:proofErr w:type="spellEnd"/>
      <w:proofErr w:type="gramEnd"/>
      <w:r w:rsidR="00761254">
        <w:t xml:space="preserve"> institution</w:t>
      </w:r>
      <w:r>
        <w:t xml:space="preserve"> and </w:t>
      </w:r>
      <w:r w:rsidR="00475103">
        <w:t>Non-University Higher Education Institution</w:t>
      </w:r>
      <w:r>
        <w:t xml:space="preserve"> </w:t>
      </w:r>
      <w:r w:rsidR="00A8116F">
        <w:t>bachelor</w:t>
      </w:r>
      <w:r>
        <w:t xml:space="preserve"> students</w:t>
      </w:r>
      <w:bookmarkEnd w:id="13"/>
      <w:r w:rsidR="00DB133E">
        <w:t xml:space="preserve"> </w:t>
      </w:r>
    </w:p>
    <w:p w:rsidR="00E93435" w:rsidRDefault="00DB133E" w:rsidP="00776857">
      <w:r>
        <w:t>O</w:t>
      </w:r>
      <w:r w:rsidR="005F307A">
        <w:t xml:space="preserve">utcomes for </w:t>
      </w:r>
      <w:r>
        <w:t xml:space="preserve">domestic commencing </w:t>
      </w:r>
      <w:r w:rsidR="00A8116F">
        <w:t>bachelor</w:t>
      </w:r>
      <w:r w:rsidR="005F307A">
        <w:t xml:space="preserve"> students</w:t>
      </w:r>
      <w:r w:rsidR="00A8116F">
        <w:rPr>
          <w:rStyle w:val="FootnoteReference"/>
        </w:rPr>
        <w:footnoteReference w:id="22"/>
      </w:r>
      <w:r w:rsidR="005F307A">
        <w:t xml:space="preserve"> at </w:t>
      </w:r>
      <w:r>
        <w:t xml:space="preserve">Table </w:t>
      </w:r>
      <w:proofErr w:type="gramStart"/>
      <w:r>
        <w:t>A</w:t>
      </w:r>
      <w:proofErr w:type="gramEnd"/>
      <w:r>
        <w:t xml:space="preserve"> </w:t>
      </w:r>
      <w:r w:rsidR="00E72E67">
        <w:t>institu</w:t>
      </w:r>
      <w:r w:rsidR="004927D2">
        <w:t xml:space="preserve">tions </w:t>
      </w:r>
      <w:r>
        <w:t xml:space="preserve">and </w:t>
      </w:r>
      <w:proofErr w:type="spellStart"/>
      <w:r w:rsidR="005F307A">
        <w:t>NUHEIs</w:t>
      </w:r>
      <w:proofErr w:type="spellEnd"/>
      <w:r w:rsidR="005F307A">
        <w:t xml:space="preserve"> </w:t>
      </w:r>
      <w:r>
        <w:t xml:space="preserve">have been directly compared for the 2007 student cohort. The 2007 cohort gives the longest time series of </w:t>
      </w:r>
      <w:r w:rsidR="008A61A8">
        <w:t xml:space="preserve">available </w:t>
      </w:r>
      <w:r>
        <w:t xml:space="preserve">data for the purpose of comparing the two sectors. </w:t>
      </w:r>
      <w:r w:rsidR="006B4CD8">
        <w:t xml:space="preserve">Chart </w:t>
      </w:r>
      <w:r w:rsidR="00F34F6F">
        <w:t>1</w:t>
      </w:r>
      <w:r w:rsidR="00157740">
        <w:t xml:space="preserve"> (</w:t>
      </w:r>
      <w:proofErr w:type="spellStart"/>
      <w:r w:rsidR="00157740">
        <w:t>overpage</w:t>
      </w:r>
      <w:proofErr w:type="spellEnd"/>
      <w:r w:rsidR="00157740">
        <w:t>)</w:t>
      </w:r>
      <w:r w:rsidR="006B4CD8">
        <w:t xml:space="preserve">, shows </w:t>
      </w:r>
      <w:r w:rsidR="00EC52DB">
        <w:t>that the proportion of students who had completed a course was very similar after three years</w:t>
      </w:r>
      <w:r w:rsidR="00321E72">
        <w:t xml:space="preserve"> (by the end of 2009)</w:t>
      </w:r>
      <w:r w:rsidR="00EC52DB">
        <w:t xml:space="preserve"> for both Table </w:t>
      </w:r>
      <w:proofErr w:type="gramStart"/>
      <w:r w:rsidR="00EC52DB">
        <w:t>A</w:t>
      </w:r>
      <w:proofErr w:type="gramEnd"/>
      <w:r w:rsidR="00EC52DB">
        <w:t xml:space="preserve"> </w:t>
      </w:r>
      <w:r w:rsidR="008A61A8">
        <w:t xml:space="preserve">institutions and </w:t>
      </w:r>
      <w:proofErr w:type="spellStart"/>
      <w:r w:rsidR="008A61A8">
        <w:t>NUHEIs</w:t>
      </w:r>
      <w:proofErr w:type="spellEnd"/>
      <w:r w:rsidR="00EC52DB">
        <w:t>. After this time</w:t>
      </w:r>
      <w:r w:rsidR="000B0634">
        <w:t>,</w:t>
      </w:r>
      <w:r w:rsidR="00EC52DB">
        <w:t xml:space="preserve"> however, the completion rate for </w:t>
      </w:r>
      <w:proofErr w:type="spellStart"/>
      <w:r w:rsidR="00EC52DB">
        <w:t>NUHEI</w:t>
      </w:r>
      <w:proofErr w:type="spellEnd"/>
      <w:r w:rsidR="00EC52DB">
        <w:t xml:space="preserve"> students slowed </w:t>
      </w:r>
      <w:r w:rsidR="000B0634">
        <w:t>compared with</w:t>
      </w:r>
      <w:r w:rsidR="00EC52DB">
        <w:t xml:space="preserve"> Table </w:t>
      </w:r>
      <w:proofErr w:type="spellStart"/>
      <w:proofErr w:type="gramStart"/>
      <w:r w:rsidR="00EC52DB">
        <w:t>A</w:t>
      </w:r>
      <w:proofErr w:type="spellEnd"/>
      <w:proofErr w:type="gramEnd"/>
      <w:r w:rsidR="000672AB">
        <w:t xml:space="preserve"> institution</w:t>
      </w:r>
      <w:r w:rsidR="00EC52DB">
        <w:t xml:space="preserve"> students. Between five and eight years after commencement</w:t>
      </w:r>
      <w:r w:rsidR="0063535C">
        <w:t xml:space="preserve"> (outcomes between 2011 </w:t>
      </w:r>
      <w:r w:rsidR="008A61A8">
        <w:t xml:space="preserve">and </w:t>
      </w:r>
      <w:r w:rsidR="00321E72">
        <w:t>2014)</w:t>
      </w:r>
      <w:r w:rsidR="000B0634">
        <w:t>,</w:t>
      </w:r>
      <w:r w:rsidR="000672AB">
        <w:t xml:space="preserve"> an additional 13.2% of </w:t>
      </w:r>
      <w:r w:rsidR="00EC52DB">
        <w:t xml:space="preserve">Table </w:t>
      </w:r>
      <w:proofErr w:type="spellStart"/>
      <w:proofErr w:type="gramStart"/>
      <w:r w:rsidR="00EC52DB">
        <w:t>A</w:t>
      </w:r>
      <w:proofErr w:type="spellEnd"/>
      <w:proofErr w:type="gramEnd"/>
      <w:r w:rsidR="000672AB">
        <w:t xml:space="preserve"> institution</w:t>
      </w:r>
      <w:r w:rsidR="00EC52DB">
        <w:t xml:space="preserve"> students completed a co</w:t>
      </w:r>
      <w:r w:rsidR="00BA00A1">
        <w:t xml:space="preserve">urse, double the rate for </w:t>
      </w:r>
      <w:proofErr w:type="spellStart"/>
      <w:r w:rsidR="00BA00A1">
        <w:t>NUHEI</w:t>
      </w:r>
      <w:proofErr w:type="spellEnd"/>
      <w:r w:rsidR="00BA00A1">
        <w:t xml:space="preserve"> students</w:t>
      </w:r>
      <w:r w:rsidR="00EC52DB">
        <w:t xml:space="preserve"> (7.3%). By the</w:t>
      </w:r>
      <w:r w:rsidR="000B0634">
        <w:t xml:space="preserve"> end of the time series, after eight years</w:t>
      </w:r>
      <w:r w:rsidR="00B3593F">
        <w:t>,</w:t>
      </w:r>
      <w:r w:rsidR="000B0634">
        <w:t xml:space="preserve"> 71.8% of </w:t>
      </w:r>
      <w:r w:rsidR="00B3593F">
        <w:t xml:space="preserve">Table </w:t>
      </w:r>
      <w:proofErr w:type="spellStart"/>
      <w:proofErr w:type="gramStart"/>
      <w:r w:rsidR="00B3593F">
        <w:t>A</w:t>
      </w:r>
      <w:proofErr w:type="spellEnd"/>
      <w:proofErr w:type="gramEnd"/>
      <w:r w:rsidR="000672AB">
        <w:t xml:space="preserve"> institution</w:t>
      </w:r>
      <w:r w:rsidR="000B369D">
        <w:t xml:space="preserve"> bachelor </w:t>
      </w:r>
      <w:r w:rsidR="00B3593F">
        <w:t>students had complet</w:t>
      </w:r>
      <w:r w:rsidR="000672AB">
        <w:t xml:space="preserve">ed a course, compared with </w:t>
      </w:r>
      <w:r w:rsidR="00B3593F">
        <w:t xml:space="preserve">47.1% for </w:t>
      </w:r>
      <w:proofErr w:type="spellStart"/>
      <w:r w:rsidR="00B3593F">
        <w:t>NUHEI</w:t>
      </w:r>
      <w:proofErr w:type="spellEnd"/>
      <w:r w:rsidR="00B3593F">
        <w:t xml:space="preserve"> students. </w:t>
      </w:r>
    </w:p>
    <w:p w:rsidR="008F4488" w:rsidRDefault="005461A9" w:rsidP="00BA6E56">
      <w:r>
        <w:t xml:space="preserve">The </w:t>
      </w:r>
      <w:r w:rsidR="00321E72">
        <w:t xml:space="preserve">lower completion rate </w:t>
      </w:r>
      <w:r w:rsidR="00CD7D81">
        <w:t>for</w:t>
      </w:r>
      <w:r w:rsidR="00321E72">
        <w:t xml:space="preserve"> </w:t>
      </w:r>
      <w:r w:rsidR="000B369D">
        <w:t>the cohort of 2007 bachelor</w:t>
      </w:r>
      <w:r w:rsidR="00321E72">
        <w:t xml:space="preserve"> students at </w:t>
      </w:r>
      <w:proofErr w:type="spellStart"/>
      <w:r w:rsidR="00321E72">
        <w:t>NUHEIs</w:t>
      </w:r>
      <w:proofErr w:type="spellEnd"/>
      <w:r w:rsidR="00321E72">
        <w:t xml:space="preserve"> compar</w:t>
      </w:r>
      <w:r>
        <w:t xml:space="preserve">ed with </w:t>
      </w:r>
      <w:r w:rsidR="000B369D">
        <w:br/>
      </w:r>
      <w:r>
        <w:t xml:space="preserve">Table </w:t>
      </w:r>
      <w:proofErr w:type="gramStart"/>
      <w:r>
        <w:t>A</w:t>
      </w:r>
      <w:proofErr w:type="gramEnd"/>
      <w:r>
        <w:t xml:space="preserve"> institutions, was related</w:t>
      </w:r>
      <w:r w:rsidR="00321E72">
        <w:t xml:space="preserve"> to the </w:t>
      </w:r>
      <w:r>
        <w:t xml:space="preserve">high </w:t>
      </w:r>
      <w:r w:rsidR="00565E30">
        <w:t>drop-out</w:t>
      </w:r>
      <w:r w:rsidR="00321E72">
        <w:t xml:space="preserve"> rate </w:t>
      </w:r>
      <w:r w:rsidR="00535C46">
        <w:t xml:space="preserve">(Chart </w:t>
      </w:r>
      <w:r w:rsidR="00F34F6F">
        <w:t>2</w:t>
      </w:r>
      <w:r w:rsidR="00157740">
        <w:t xml:space="preserve">, </w:t>
      </w:r>
      <w:proofErr w:type="spellStart"/>
      <w:r w:rsidR="00157740">
        <w:t>overpage</w:t>
      </w:r>
      <w:proofErr w:type="spellEnd"/>
      <w:r w:rsidR="00535C46">
        <w:t xml:space="preserve">). </w:t>
      </w:r>
      <w:r w:rsidR="008F4488">
        <w:t xml:space="preserve">After the first year, 27.7% of </w:t>
      </w:r>
      <w:proofErr w:type="spellStart"/>
      <w:r w:rsidR="008F4488">
        <w:t>NUHEI</w:t>
      </w:r>
      <w:proofErr w:type="spellEnd"/>
      <w:r w:rsidR="008F4488">
        <w:t xml:space="preserve"> students did not return to </w:t>
      </w:r>
      <w:proofErr w:type="gramStart"/>
      <w:r w:rsidR="008F4488">
        <w:t>study,</w:t>
      </w:r>
      <w:proofErr w:type="gramEnd"/>
      <w:r w:rsidR="008F4488">
        <w:t xml:space="preserve"> nearly double the rate</w:t>
      </w:r>
      <w:r w:rsidR="002E5AE8">
        <w:t xml:space="preserve"> for</w:t>
      </w:r>
      <w:r w:rsidR="00BA00A1">
        <w:t xml:space="preserve"> Table </w:t>
      </w:r>
      <w:proofErr w:type="spellStart"/>
      <w:r w:rsidR="00BA00A1">
        <w:t>A</w:t>
      </w:r>
      <w:proofErr w:type="spellEnd"/>
      <w:r w:rsidR="00BA00A1">
        <w:t xml:space="preserve"> institution students</w:t>
      </w:r>
      <w:r w:rsidR="00321E72">
        <w:t xml:space="preserve"> (14.7%)</w:t>
      </w:r>
      <w:r w:rsidR="00535C46">
        <w:t xml:space="preserve">. </w:t>
      </w:r>
      <w:r w:rsidR="009F2764">
        <w:t>T</w:t>
      </w:r>
      <w:r w:rsidR="00CD7D81">
        <w:t>he</w:t>
      </w:r>
      <w:r w:rsidR="008F4488">
        <w:t xml:space="preserve"> rate of aroun</w:t>
      </w:r>
      <w:r w:rsidR="00E72E67">
        <w:t xml:space="preserve">d double the </w:t>
      </w:r>
      <w:r w:rsidR="00565E30">
        <w:t xml:space="preserve">drop-out </w:t>
      </w:r>
      <w:r w:rsidR="00E72E67">
        <w:t xml:space="preserve">at </w:t>
      </w:r>
      <w:proofErr w:type="spellStart"/>
      <w:r w:rsidR="00E72E67">
        <w:t>NUHEIs</w:t>
      </w:r>
      <w:proofErr w:type="spellEnd"/>
      <w:r w:rsidR="00E72E67">
        <w:t xml:space="preserve"> </w:t>
      </w:r>
      <w:r w:rsidR="008F4488">
        <w:t xml:space="preserve">compared with Table </w:t>
      </w:r>
      <w:proofErr w:type="gramStart"/>
      <w:r w:rsidR="008F4488">
        <w:t>A</w:t>
      </w:r>
      <w:proofErr w:type="gramEnd"/>
      <w:r w:rsidR="008F4488">
        <w:t xml:space="preserve"> </w:t>
      </w:r>
      <w:r w:rsidR="00E72E67">
        <w:t>institutions</w:t>
      </w:r>
      <w:r w:rsidR="008F4488">
        <w:t xml:space="preserve"> remained consistent for all years that the 2007 cohort was tracked. From 2011 onwards (five years after commencement), for both cohorts, the percentage of </w:t>
      </w:r>
      <w:r w:rsidR="000B369D">
        <w:t>bachelor</w:t>
      </w:r>
      <w:r w:rsidR="00CD7D81">
        <w:t xml:space="preserve"> </w:t>
      </w:r>
      <w:r w:rsidR="00232E9E">
        <w:t xml:space="preserve">students who had </w:t>
      </w:r>
      <w:proofErr w:type="spellStart"/>
      <w:r w:rsidR="00232E9E">
        <w:t>attrited</w:t>
      </w:r>
      <w:proofErr w:type="spellEnd"/>
      <w:r w:rsidR="008F4488">
        <w:t xml:space="preserve"> remained</w:t>
      </w:r>
      <w:r w:rsidR="00CD7D81">
        <w:t xml:space="preserve"> fairly static, at just under </w:t>
      </w:r>
      <w:r w:rsidR="008F4488">
        <w:t xml:space="preserve">half </w:t>
      </w:r>
      <w:r w:rsidR="00CD7D81">
        <w:t xml:space="preserve">of all students </w:t>
      </w:r>
      <w:r w:rsidR="008F4488">
        <w:t xml:space="preserve">for </w:t>
      </w:r>
      <w:proofErr w:type="spellStart"/>
      <w:r w:rsidR="008F4488">
        <w:t>NUHEIs</w:t>
      </w:r>
      <w:proofErr w:type="spellEnd"/>
      <w:r w:rsidR="008F4488">
        <w:t xml:space="preserve"> and just </w:t>
      </w:r>
      <w:r w:rsidR="00535C46">
        <w:t xml:space="preserve">under </w:t>
      </w:r>
      <w:r w:rsidR="00CD7D81">
        <w:t>a quarter fo</w:t>
      </w:r>
      <w:r w:rsidR="00BA00A1">
        <w:t xml:space="preserve">r </w:t>
      </w:r>
      <w:r w:rsidR="008F4488">
        <w:t xml:space="preserve">Table </w:t>
      </w:r>
      <w:proofErr w:type="spellStart"/>
      <w:r w:rsidR="008F4488">
        <w:t>A</w:t>
      </w:r>
      <w:proofErr w:type="spellEnd"/>
      <w:r w:rsidR="00F56AB4">
        <w:t xml:space="preserve"> institution</w:t>
      </w:r>
      <w:r w:rsidR="008F4488">
        <w:t xml:space="preserve"> students. </w:t>
      </w:r>
    </w:p>
    <w:p w:rsidR="00DE1866" w:rsidRDefault="00781544" w:rsidP="00BA6E56">
      <w:r>
        <w:t>Evaluation of the pattern of completion</w:t>
      </w:r>
      <w:r w:rsidR="00565E30">
        <w:t xml:space="preserve"> rates</w:t>
      </w:r>
      <w:r>
        <w:t xml:space="preserve"> and </w:t>
      </w:r>
      <w:r w:rsidR="00565E30">
        <w:t>drop-out</w:t>
      </w:r>
      <w:r>
        <w:t xml:space="preserve"> rates show</w:t>
      </w:r>
      <w:r w:rsidR="0063535C">
        <w:t xml:space="preserve">s that the </w:t>
      </w:r>
      <w:proofErr w:type="gramStart"/>
      <w:r w:rsidR="0063535C">
        <w:t xml:space="preserve">results for the 2007 </w:t>
      </w:r>
      <w:r>
        <w:t>cohort of students is</w:t>
      </w:r>
      <w:proofErr w:type="gramEnd"/>
      <w:r>
        <w:t xml:space="preserve"> </w:t>
      </w:r>
      <w:r w:rsidR="00F670C3">
        <w:t xml:space="preserve">consistent with other cohorts. </w:t>
      </w:r>
    </w:p>
    <w:p w:rsidR="00DE1866" w:rsidRDefault="00DE1866">
      <w:r>
        <w:br w:type="page"/>
      </w:r>
    </w:p>
    <w:p w:rsidR="00EC52DB" w:rsidRPr="00CD7D81" w:rsidRDefault="006B4CD8" w:rsidP="00BA6E56">
      <w:proofErr w:type="gramStart"/>
      <w:r w:rsidRPr="006B4CD8">
        <w:rPr>
          <w:b/>
        </w:rPr>
        <w:lastRenderedPageBreak/>
        <w:t xml:space="preserve">Chart </w:t>
      </w:r>
      <w:r w:rsidR="00F34F6F">
        <w:rPr>
          <w:b/>
        </w:rPr>
        <w:t>1</w:t>
      </w:r>
      <w:r w:rsidRPr="006B4CD8">
        <w:rPr>
          <w:b/>
        </w:rPr>
        <w:t>.</w:t>
      </w:r>
      <w:proofErr w:type="gramEnd"/>
      <w:r w:rsidRPr="006B4CD8">
        <w:rPr>
          <w:b/>
        </w:rPr>
        <w:t xml:space="preserve"> The </w:t>
      </w:r>
      <w:r w:rsidR="005B0EFE">
        <w:rPr>
          <w:b/>
        </w:rPr>
        <w:t xml:space="preserve">cumulative </w:t>
      </w:r>
      <w:r w:rsidR="000B369D">
        <w:rPr>
          <w:b/>
        </w:rPr>
        <w:t xml:space="preserve">percentage of bachelor </w:t>
      </w:r>
      <w:r>
        <w:rPr>
          <w:b/>
        </w:rPr>
        <w:t xml:space="preserve">students at Table </w:t>
      </w:r>
      <w:proofErr w:type="gramStart"/>
      <w:r>
        <w:rPr>
          <w:b/>
        </w:rPr>
        <w:t>A</w:t>
      </w:r>
      <w:proofErr w:type="gramEnd"/>
      <w:r w:rsidR="00B77D08">
        <w:rPr>
          <w:b/>
        </w:rPr>
        <w:t xml:space="preserve"> institutions</w:t>
      </w:r>
      <w:r>
        <w:rPr>
          <w:b/>
        </w:rPr>
        <w:t xml:space="preserve"> and </w:t>
      </w:r>
      <w:proofErr w:type="spellStart"/>
      <w:r>
        <w:rPr>
          <w:b/>
        </w:rPr>
        <w:t>NUHEIs</w:t>
      </w:r>
      <w:proofErr w:type="spellEnd"/>
      <w:r w:rsidR="00BA00A1">
        <w:rPr>
          <w:b/>
        </w:rPr>
        <w:t xml:space="preserve"> who had</w:t>
      </w:r>
      <w:r w:rsidRPr="006B4CD8">
        <w:rPr>
          <w:b/>
        </w:rPr>
        <w:t xml:space="preserve"> completed each year</w:t>
      </w:r>
      <w:r>
        <w:rPr>
          <w:b/>
        </w:rPr>
        <w:t>,</w:t>
      </w:r>
      <w:r w:rsidRPr="006B4CD8">
        <w:rPr>
          <w:b/>
        </w:rPr>
        <w:t xml:space="preserve"> for the 2</w:t>
      </w:r>
      <w:r w:rsidR="0030575E">
        <w:rPr>
          <w:b/>
        </w:rPr>
        <w:t>007 domestic commencing cohort</w:t>
      </w:r>
    </w:p>
    <w:p w:rsidR="00E3440B" w:rsidRDefault="0049527E" w:rsidP="00F34F6F">
      <w:pPr>
        <w:rPr>
          <w:b/>
        </w:rPr>
      </w:pPr>
      <w:r>
        <w:rPr>
          <w:b/>
          <w:noProof/>
          <w:lang w:eastAsia="en-AU"/>
        </w:rPr>
        <w:drawing>
          <wp:inline distT="0" distB="0" distL="0" distR="0" wp14:anchorId="5DD3F5B4" wp14:editId="2785F55A">
            <wp:extent cx="5980176" cy="3410712"/>
            <wp:effectExtent l="0" t="0" r="1905" b="0"/>
            <wp:docPr id="1" name="Picture 1" descr="Chart 1. Graphical presentation of what is summarised in the text- shows that the proportion of students who had completed a course was very similar after three years (by the end of 2009) for both Table A institutions and NUHEIs. After this time, however, the completion rate for NUHEI students slowed radically compared with Table A stud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83528" cy="3412624"/>
                    </a:xfrm>
                    <a:prstGeom prst="rect">
                      <a:avLst/>
                    </a:prstGeom>
                    <a:noFill/>
                  </pic:spPr>
                </pic:pic>
              </a:graphicData>
            </a:graphic>
          </wp:inline>
        </w:drawing>
      </w:r>
    </w:p>
    <w:p w:rsidR="00F670C3" w:rsidRDefault="00F670C3" w:rsidP="00F34F6F">
      <w:pPr>
        <w:rPr>
          <w:b/>
        </w:rPr>
      </w:pPr>
    </w:p>
    <w:p w:rsidR="00F670C3" w:rsidRDefault="00F670C3" w:rsidP="00F34F6F">
      <w:pPr>
        <w:rPr>
          <w:b/>
        </w:rPr>
      </w:pPr>
    </w:p>
    <w:p w:rsidR="00F34F6F" w:rsidRPr="008F4488" w:rsidRDefault="00F34F6F" w:rsidP="00F34F6F">
      <w:proofErr w:type="gramStart"/>
      <w:r w:rsidRPr="006B4CD8">
        <w:rPr>
          <w:b/>
        </w:rPr>
        <w:t xml:space="preserve">Chart </w:t>
      </w:r>
      <w:r>
        <w:rPr>
          <w:b/>
        </w:rPr>
        <w:t>2</w:t>
      </w:r>
      <w:r w:rsidRPr="006B4CD8">
        <w:rPr>
          <w:b/>
        </w:rPr>
        <w:t>.</w:t>
      </w:r>
      <w:proofErr w:type="gramEnd"/>
      <w:r w:rsidRPr="006B4CD8">
        <w:rPr>
          <w:b/>
        </w:rPr>
        <w:t xml:space="preserve"> The </w:t>
      </w:r>
      <w:r w:rsidR="000D629B">
        <w:rPr>
          <w:b/>
        </w:rPr>
        <w:t xml:space="preserve">cumulative </w:t>
      </w:r>
      <w:r w:rsidRPr="006B4CD8">
        <w:rPr>
          <w:b/>
        </w:rPr>
        <w:t>percentage</w:t>
      </w:r>
      <w:r w:rsidR="000D629B">
        <w:rPr>
          <w:b/>
        </w:rPr>
        <w:t xml:space="preserve"> </w:t>
      </w:r>
      <w:r w:rsidR="000B369D">
        <w:rPr>
          <w:b/>
        </w:rPr>
        <w:t xml:space="preserve">of bachelor </w:t>
      </w:r>
      <w:r>
        <w:rPr>
          <w:b/>
        </w:rPr>
        <w:t xml:space="preserve">students at Table </w:t>
      </w:r>
      <w:proofErr w:type="gramStart"/>
      <w:r>
        <w:rPr>
          <w:b/>
        </w:rPr>
        <w:t>A</w:t>
      </w:r>
      <w:proofErr w:type="gramEnd"/>
      <w:r w:rsidR="0049527E">
        <w:rPr>
          <w:b/>
        </w:rPr>
        <w:t xml:space="preserve"> institutions</w:t>
      </w:r>
      <w:r>
        <w:rPr>
          <w:b/>
        </w:rPr>
        <w:t xml:space="preserve"> and </w:t>
      </w:r>
      <w:proofErr w:type="spellStart"/>
      <w:r>
        <w:rPr>
          <w:b/>
        </w:rPr>
        <w:t>NUHEIs</w:t>
      </w:r>
      <w:proofErr w:type="spellEnd"/>
      <w:r w:rsidRPr="006B4CD8">
        <w:rPr>
          <w:b/>
        </w:rPr>
        <w:t xml:space="preserve"> who </w:t>
      </w:r>
      <w:r>
        <w:rPr>
          <w:b/>
        </w:rPr>
        <w:t xml:space="preserve">had </w:t>
      </w:r>
      <w:r w:rsidR="000D629B">
        <w:rPr>
          <w:b/>
        </w:rPr>
        <w:t>dropped out</w:t>
      </w:r>
      <w:r w:rsidR="005B0EFE">
        <w:rPr>
          <w:b/>
        </w:rPr>
        <w:t xml:space="preserve"> each year</w:t>
      </w:r>
      <w:r>
        <w:rPr>
          <w:b/>
        </w:rPr>
        <w:t>,</w:t>
      </w:r>
      <w:r w:rsidRPr="006B4CD8">
        <w:rPr>
          <w:b/>
        </w:rPr>
        <w:t xml:space="preserve"> for the </w:t>
      </w:r>
      <w:r w:rsidR="000D629B">
        <w:rPr>
          <w:b/>
        </w:rPr>
        <w:t>2</w:t>
      </w:r>
      <w:r w:rsidR="0030575E">
        <w:rPr>
          <w:b/>
        </w:rPr>
        <w:t>007 domestic commencing cohort</w:t>
      </w:r>
    </w:p>
    <w:p w:rsidR="00F670C3" w:rsidRDefault="000F31B8" w:rsidP="00F670C3">
      <w:pPr>
        <w:spacing w:after="360"/>
        <w:rPr>
          <w:b/>
        </w:rPr>
      </w:pPr>
      <w:r>
        <w:rPr>
          <w:b/>
          <w:noProof/>
          <w:lang w:eastAsia="en-AU"/>
        </w:rPr>
        <w:drawing>
          <wp:inline distT="0" distB="0" distL="0" distR="0" wp14:anchorId="592233F1" wp14:editId="102F91E0">
            <wp:extent cx="5971032" cy="3163824"/>
            <wp:effectExtent l="0" t="0" r="0" b="0"/>
            <wp:docPr id="8" name="Picture 8" descr="Chart 2. Graphical presentation of what is summarised in the text- The lower completion rate for the cohort of 2007 Bachelor’s Pass students at NUHEIs compared with Table A institutions, was related to the high attrition rate. After the first year, 27.7% of NUHEI students did not return to study, nearly double the rate for Table A institutions (14.7%). Furthermore, the rate of around double the attrition at NUHEIs compared with Table A institutions remained consistent for all years that the 2007 cohort was track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80176" cy="3168669"/>
                    </a:xfrm>
                    <a:prstGeom prst="rect">
                      <a:avLst/>
                    </a:prstGeom>
                    <a:noFill/>
                  </pic:spPr>
                </pic:pic>
              </a:graphicData>
            </a:graphic>
          </wp:inline>
        </w:drawing>
      </w:r>
      <w:r w:rsidR="0049527E" w:rsidRPr="0049527E">
        <w:rPr>
          <w:sz w:val="18"/>
          <w:szCs w:val="18"/>
        </w:rPr>
        <w:t>*’Not enrolled’ excludes those students who have completed a course and are therefore no longer enrolled.</w:t>
      </w:r>
    </w:p>
    <w:p w:rsidR="00C60689" w:rsidRDefault="00C60689" w:rsidP="000F31B8">
      <w:pPr>
        <w:pStyle w:val="Heading1"/>
      </w:pPr>
      <w:bookmarkStart w:id="14" w:name="_Toc460235174"/>
      <w:r>
        <w:lastRenderedPageBreak/>
        <w:t>International comparisons of completion rates</w:t>
      </w:r>
      <w:bookmarkEnd w:id="14"/>
    </w:p>
    <w:p w:rsidR="001C4B23" w:rsidRDefault="009650B5" w:rsidP="00C60689">
      <w:r>
        <w:t>The Organisation for Economic Cooperation and Development (OECD) measure</w:t>
      </w:r>
      <w:r w:rsidR="0069635C">
        <w:t xml:space="preserve"> international</w:t>
      </w:r>
      <w:r>
        <w:t xml:space="preserve"> completion rates on a semi-regular basis</w:t>
      </w:r>
      <w:r w:rsidR="001C4B23">
        <w:t>, with the</w:t>
      </w:r>
      <w:r>
        <w:t xml:space="preserve"> last pub</w:t>
      </w:r>
      <w:r w:rsidR="001C4B23">
        <w:t xml:space="preserve">lication </w:t>
      </w:r>
      <w:r>
        <w:t>in 2013</w:t>
      </w:r>
      <w:r w:rsidR="001C4B23">
        <w:rPr>
          <w:rStyle w:val="FootnoteReference"/>
        </w:rPr>
        <w:footnoteReference w:id="23"/>
      </w:r>
      <w:proofErr w:type="gramStart"/>
      <w:r w:rsidR="001C4B23" w:rsidRPr="001C4B23">
        <w:rPr>
          <w:noProof/>
          <w:vertAlign w:val="superscript"/>
        </w:rPr>
        <w:t>,</w:t>
      </w:r>
      <w:r w:rsidR="001C4B23">
        <w:rPr>
          <w:noProof/>
          <w:vertAlign w:val="superscript"/>
        </w:rPr>
        <w:t xml:space="preserve"> </w:t>
      </w:r>
      <w:r>
        <w:rPr>
          <w:rStyle w:val="FootnoteReference"/>
        </w:rPr>
        <w:footnoteReference w:id="24"/>
      </w:r>
      <w:r>
        <w:t>.</w:t>
      </w:r>
      <w:proofErr w:type="gramEnd"/>
      <w:r w:rsidR="001C4B23">
        <w:t xml:space="preserve"> International comparisons need to be used with caution due to differences in the nature and duration of degrees across countries as well as the different methodologies used in measuring completion rates</w:t>
      </w:r>
      <w:r w:rsidR="001C4B23">
        <w:rPr>
          <w:rStyle w:val="FootnoteReference"/>
        </w:rPr>
        <w:footnoteReference w:id="25"/>
      </w:r>
      <w:r w:rsidR="001C4B23">
        <w:t xml:space="preserve">. </w:t>
      </w:r>
    </w:p>
    <w:p w:rsidR="001C4B23" w:rsidRDefault="001C4B23" w:rsidP="001C4B23">
      <w:r>
        <w:t>The latest OECD data showed that Australia's completion rates for Bachelor degree programmes was 82 per cent in 2011, well ahead of the OECD average of 70 per cent and third highest in the OECD (behind Japan 91 per cent and Turkey 88 per cent). Australia’s re</w:t>
      </w:r>
      <w:r w:rsidR="00A54450">
        <w:t>sult also compared favourably to</w:t>
      </w:r>
      <w:r>
        <w:t xml:space="preserve"> other countries with similar tertiary systems. For example, Australia’s completion rate was higher than the U</w:t>
      </w:r>
      <w:r w:rsidR="00490FE4">
        <w:t>nited Kingdom</w:t>
      </w:r>
      <w:r>
        <w:t xml:space="preserve"> on 79 per cent, New Zealand on 66 per cent and the U</w:t>
      </w:r>
      <w:r w:rsidR="00490FE4">
        <w:t>nited States</w:t>
      </w:r>
      <w:r w:rsidR="00677C0B">
        <w:t xml:space="preserve"> on 64 per cent</w:t>
      </w:r>
      <w:r>
        <w:rPr>
          <w:rStyle w:val="FootnoteReference"/>
        </w:rPr>
        <w:footnoteReference w:id="26"/>
      </w:r>
      <w:r w:rsidR="00677C0B">
        <w:t>.</w:t>
      </w:r>
    </w:p>
    <w:p w:rsidR="001C4B23" w:rsidRDefault="001C4B23" w:rsidP="001C4B23">
      <w:r>
        <w:t>Women had higher completion rates than men in every country except Sweden, where men and women’s completion rates were the same. In Australia</w:t>
      </w:r>
      <w:r w:rsidR="00677C0B">
        <w:t>,</w:t>
      </w:r>
      <w:r>
        <w:t xml:space="preserve"> the completion rate for women in 2011 wa</w:t>
      </w:r>
      <w:r w:rsidR="00677C0B">
        <w:t>s 88 percent, compared with</w:t>
      </w:r>
      <w:r>
        <w:t xml:space="preserve"> a</w:t>
      </w:r>
      <w:r w:rsidR="00677C0B">
        <w:t>n OECD average of 74 per cent. F</w:t>
      </w:r>
      <w:r>
        <w:t>or men</w:t>
      </w:r>
      <w:r w:rsidR="00677C0B">
        <w:t>,</w:t>
      </w:r>
      <w:r>
        <w:t xml:space="preserve"> the Australian completion rate wa</w:t>
      </w:r>
      <w:r w:rsidR="00677C0B">
        <w:t>s 74 per cent, compared with</w:t>
      </w:r>
      <w:r>
        <w:t xml:space="preserve"> an OECD average of 65 per cent.</w:t>
      </w:r>
    </w:p>
    <w:p w:rsidR="001C4B23" w:rsidRDefault="001C4B23" w:rsidP="00C60689"/>
    <w:p w:rsidR="00A50A2F" w:rsidRPr="00D24769" w:rsidRDefault="00A50A2F" w:rsidP="000F31B8">
      <w:pPr>
        <w:pStyle w:val="Heading1"/>
      </w:pPr>
      <w:bookmarkStart w:id="15" w:name="_Toc460235175"/>
      <w:r w:rsidRPr="00D24769">
        <w:t>Data notes</w:t>
      </w:r>
      <w:bookmarkEnd w:id="15"/>
    </w:p>
    <w:p w:rsidR="00A50A2F" w:rsidRDefault="00A50A2F" w:rsidP="00A50A2F">
      <w:pPr>
        <w:pStyle w:val="ListParagraph"/>
        <w:numPr>
          <w:ilvl w:val="0"/>
          <w:numId w:val="27"/>
        </w:numPr>
        <w:rPr>
          <w:noProof/>
        </w:rPr>
      </w:pPr>
      <w:r w:rsidRPr="006141B3">
        <w:rPr>
          <w:noProof/>
        </w:rPr>
        <w:t xml:space="preserve">This publication </w:t>
      </w:r>
      <w:r>
        <w:rPr>
          <w:noProof/>
        </w:rPr>
        <w:t>is based on</w:t>
      </w:r>
      <w:r w:rsidRPr="006141B3">
        <w:rPr>
          <w:noProof/>
        </w:rPr>
        <w:t xml:space="preserve"> data compiled from the </w:t>
      </w:r>
      <w:r w:rsidRPr="00C21C9F">
        <w:rPr>
          <w:i/>
          <w:noProof/>
        </w:rPr>
        <w:t>Higher Education Student Collection</w:t>
      </w:r>
      <w:r w:rsidRPr="006141B3">
        <w:rPr>
          <w:noProof/>
        </w:rPr>
        <w:t xml:space="preserve"> maintained by the Department of Education</w:t>
      </w:r>
      <w:r w:rsidR="009B41CF">
        <w:rPr>
          <w:noProof/>
        </w:rPr>
        <w:t xml:space="preserve"> and Training</w:t>
      </w:r>
      <w:r w:rsidRPr="006141B3">
        <w:rPr>
          <w:noProof/>
        </w:rPr>
        <w:t>.</w:t>
      </w:r>
    </w:p>
    <w:p w:rsidR="00FD63B0" w:rsidRDefault="00FD63B0" w:rsidP="00FD63B0">
      <w:pPr>
        <w:pStyle w:val="ListParagraph"/>
        <w:numPr>
          <w:ilvl w:val="0"/>
          <w:numId w:val="27"/>
        </w:numPr>
        <w:rPr>
          <w:noProof/>
        </w:rPr>
      </w:pPr>
      <w:r>
        <w:rPr>
          <w:noProof/>
        </w:rPr>
        <w:t>Students have been tracked using their CHESSN. The analysis defines students as Table A</w:t>
      </w:r>
      <w:r w:rsidR="00761254">
        <w:rPr>
          <w:noProof/>
        </w:rPr>
        <w:t xml:space="preserve"> institution</w:t>
      </w:r>
      <w:r>
        <w:rPr>
          <w:noProof/>
        </w:rPr>
        <w:t xml:space="preserve"> or NUHEI students based</w:t>
      </w:r>
      <w:r w:rsidR="009C024F">
        <w:rPr>
          <w:noProof/>
        </w:rPr>
        <w:t xml:space="preserve"> on the institution </w:t>
      </w:r>
      <w:r>
        <w:rPr>
          <w:noProof/>
        </w:rPr>
        <w:t xml:space="preserve">where they commenced their course. </w:t>
      </w:r>
      <w:r w:rsidR="009C024F">
        <w:rPr>
          <w:noProof/>
        </w:rPr>
        <w:t>Students are still included in the analysis if they changed</w:t>
      </w:r>
      <w:r>
        <w:rPr>
          <w:noProof/>
        </w:rPr>
        <w:t xml:space="preserve"> institution types (for example </w:t>
      </w:r>
      <w:r w:rsidR="009C024F">
        <w:rPr>
          <w:noProof/>
        </w:rPr>
        <w:t xml:space="preserve">a student who moved </w:t>
      </w:r>
      <w:r>
        <w:rPr>
          <w:noProof/>
        </w:rPr>
        <w:t>from a Table A institution to a NUHEI)</w:t>
      </w:r>
      <w:r w:rsidR="009C024F">
        <w:rPr>
          <w:noProof/>
        </w:rPr>
        <w:t>.</w:t>
      </w:r>
      <w:r>
        <w:rPr>
          <w:noProof/>
        </w:rPr>
        <w:t xml:space="preserve"> </w:t>
      </w:r>
    </w:p>
    <w:p w:rsidR="00536C0A" w:rsidRDefault="005D3726" w:rsidP="00536C0A">
      <w:pPr>
        <w:pStyle w:val="ListParagraph"/>
        <w:numPr>
          <w:ilvl w:val="0"/>
          <w:numId w:val="27"/>
        </w:numPr>
        <w:rPr>
          <w:noProof/>
        </w:rPr>
      </w:pPr>
      <w:r>
        <w:rPr>
          <w:noProof/>
        </w:rPr>
        <w:t>D</w:t>
      </w:r>
      <w:r w:rsidR="00A50A2F" w:rsidRPr="0099275A">
        <w:rPr>
          <w:noProof/>
        </w:rPr>
        <w:t>istinct cohort</w:t>
      </w:r>
      <w:r>
        <w:rPr>
          <w:noProof/>
        </w:rPr>
        <w:t>s</w:t>
      </w:r>
      <w:r w:rsidR="00A50A2F" w:rsidRPr="0099275A">
        <w:rPr>
          <w:noProof/>
        </w:rPr>
        <w:t xml:space="preserve"> of international students </w:t>
      </w:r>
      <w:r>
        <w:rPr>
          <w:noProof/>
        </w:rPr>
        <w:t>have</w:t>
      </w:r>
      <w:r w:rsidR="00A50A2F">
        <w:rPr>
          <w:noProof/>
        </w:rPr>
        <w:t xml:space="preserve"> been constructed for comparison purposes (see Appendix for data). I</w:t>
      </w:r>
      <w:r w:rsidR="00A50A2F" w:rsidRPr="0099275A">
        <w:rPr>
          <w:noProof/>
        </w:rPr>
        <w:t>t is not possible</w:t>
      </w:r>
      <w:r>
        <w:rPr>
          <w:noProof/>
        </w:rPr>
        <w:t xml:space="preserve"> however</w:t>
      </w:r>
      <w:r w:rsidR="00A50A2F" w:rsidRPr="0099275A">
        <w:rPr>
          <w:noProof/>
        </w:rPr>
        <w:t xml:space="preserve"> to determine what percentage</w:t>
      </w:r>
      <w:r w:rsidR="00A50A2F">
        <w:rPr>
          <w:noProof/>
        </w:rPr>
        <w:t xml:space="preserve"> of</w:t>
      </w:r>
      <w:r w:rsidR="00A50A2F" w:rsidRPr="0099275A">
        <w:rPr>
          <w:noProof/>
        </w:rPr>
        <w:t xml:space="preserve"> international students </w:t>
      </w:r>
      <w:r w:rsidR="00A50A2F">
        <w:rPr>
          <w:noProof/>
        </w:rPr>
        <w:t xml:space="preserve">may have completed their studies </w:t>
      </w:r>
      <w:r w:rsidR="00A50A2F" w:rsidRPr="0099275A">
        <w:rPr>
          <w:noProof/>
        </w:rPr>
        <w:t>at another institution because</w:t>
      </w:r>
      <w:r>
        <w:rPr>
          <w:noProof/>
        </w:rPr>
        <w:t xml:space="preserve"> international students</w:t>
      </w:r>
      <w:r w:rsidR="00A50A2F" w:rsidRPr="0099275A">
        <w:rPr>
          <w:noProof/>
        </w:rPr>
        <w:t xml:space="preserve"> do not have a CHESSN.</w:t>
      </w:r>
      <w:r w:rsidR="00A50A2F">
        <w:rPr>
          <w:noProof/>
        </w:rPr>
        <w:t xml:space="preserve">  </w:t>
      </w:r>
    </w:p>
    <w:p w:rsidR="009C7B05" w:rsidRDefault="00536C0A" w:rsidP="00633F60">
      <w:pPr>
        <w:pStyle w:val="ListParagraph"/>
        <w:numPr>
          <w:ilvl w:val="0"/>
          <w:numId w:val="27"/>
        </w:numPr>
        <w:rPr>
          <w:noProof/>
        </w:rPr>
      </w:pPr>
      <w:r>
        <w:rPr>
          <w:noProof/>
        </w:rPr>
        <w:t xml:space="preserve">Data </w:t>
      </w:r>
      <w:r w:rsidR="00AA437F">
        <w:rPr>
          <w:noProof/>
        </w:rPr>
        <w:t>presented in this report detail</w:t>
      </w:r>
      <w:r>
        <w:rPr>
          <w:noProof/>
        </w:rPr>
        <w:t xml:space="preserve"> </w:t>
      </w:r>
      <w:r>
        <w:t xml:space="preserve">the relationship between completion rates and a number of student characteristics. No allowance is made for inter-relationships between student characteristics. For example, older students may have lower completion rates as they are more likely to be part-time students, who also have lower completion rates. </w:t>
      </w:r>
    </w:p>
    <w:p w:rsidR="00536C0A" w:rsidRPr="000F31B8" w:rsidRDefault="00C61DDE" w:rsidP="009F3BA2">
      <w:pPr>
        <w:pStyle w:val="ListParagraph"/>
        <w:numPr>
          <w:ilvl w:val="0"/>
          <w:numId w:val="27"/>
        </w:numPr>
        <w:rPr>
          <w:noProof/>
        </w:rPr>
      </w:pPr>
      <w:r w:rsidRPr="000F31B8">
        <w:lastRenderedPageBreak/>
        <w:t>W</w:t>
      </w:r>
      <w:r w:rsidR="00C21C9F" w:rsidRPr="000F31B8">
        <w:t>here referenced,</w:t>
      </w:r>
      <w:r w:rsidR="00E95ECF" w:rsidRPr="000F31B8">
        <w:t xml:space="preserve"> Commonwealth Assisted students include Commonwealth Supported students and students receiving </w:t>
      </w:r>
      <w:r w:rsidR="00064445" w:rsidRPr="000F31B8">
        <w:t>FEE</w:t>
      </w:r>
      <w:r w:rsidR="00E95ECF" w:rsidRPr="000F31B8">
        <w:t>-HELP. Non-Commonwealth Assisted Students</w:t>
      </w:r>
      <w:r w:rsidRPr="000F31B8">
        <w:t xml:space="preserve"> are all other students. </w:t>
      </w:r>
      <w:r w:rsidR="00DA457D" w:rsidRPr="000F31B8">
        <w:rPr>
          <w:noProof/>
        </w:rPr>
        <w:t>There was a break in time series for Non-Commonwealth</w:t>
      </w:r>
      <w:r w:rsidR="00C21C9F" w:rsidRPr="000F31B8">
        <w:rPr>
          <w:noProof/>
        </w:rPr>
        <w:t xml:space="preserve"> Assisted students in 2009 for </w:t>
      </w:r>
      <w:r w:rsidR="00DA457D" w:rsidRPr="000F31B8">
        <w:rPr>
          <w:noProof/>
        </w:rPr>
        <w:t>Table A institutions. F</w:t>
      </w:r>
      <w:r w:rsidR="009F3BA2" w:rsidRPr="000F31B8">
        <w:rPr>
          <w:noProof/>
        </w:rPr>
        <w:t xml:space="preserve">rom 1 January 2009, under HESA, </w:t>
      </w:r>
      <w:r w:rsidR="009F3BA2" w:rsidRPr="000F31B8">
        <w:t>domestic fee-paying places</w:t>
      </w:r>
      <w:r w:rsidR="009F3BA2" w:rsidRPr="000F31B8">
        <w:rPr>
          <w:noProof/>
        </w:rPr>
        <w:t xml:space="preserve"> </w:t>
      </w:r>
      <w:r w:rsidR="009F3BA2" w:rsidRPr="000F31B8">
        <w:t>for commencing undergraduate students were no longer offered</w:t>
      </w:r>
      <w:r w:rsidR="006E3DF5">
        <w:t xml:space="preserve"> except in limited circumstances</w:t>
      </w:r>
      <w:r w:rsidR="009F3BA2" w:rsidRPr="000F31B8">
        <w:t>. This change result</w:t>
      </w:r>
      <w:r w:rsidRPr="000F31B8">
        <w:t>ed in a significant reduction in</w:t>
      </w:r>
      <w:r w:rsidR="009F3BA2" w:rsidRPr="000F31B8">
        <w:t xml:space="preserve"> the number of fee-paying domestic undergraduate students and influenced completion information</w:t>
      </w:r>
      <w:r w:rsidR="00DA457D" w:rsidRPr="000F31B8">
        <w:t xml:space="preserve"> for </w:t>
      </w:r>
      <w:r w:rsidR="00DA457D" w:rsidRPr="000F31B8">
        <w:rPr>
          <w:noProof/>
        </w:rPr>
        <w:t>Non-Commonwealth Assisted students at Table A institutions</w:t>
      </w:r>
      <w:r w:rsidR="009F3BA2" w:rsidRPr="000F31B8">
        <w:t xml:space="preserve">. </w:t>
      </w:r>
    </w:p>
    <w:p w:rsidR="009F3BA2" w:rsidRPr="00C61DDE" w:rsidRDefault="00EB5768" w:rsidP="00C61DDE">
      <w:pPr>
        <w:pStyle w:val="ListParagraph"/>
        <w:numPr>
          <w:ilvl w:val="0"/>
          <w:numId w:val="27"/>
        </w:numPr>
        <w:rPr>
          <w:noProof/>
        </w:rPr>
      </w:pPr>
      <w:r>
        <w:rPr>
          <w:noProof/>
        </w:rPr>
        <w:t>C</w:t>
      </w:r>
      <w:r w:rsidR="00A50A2F" w:rsidRPr="00C61DDE">
        <w:rPr>
          <w:noProof/>
        </w:rPr>
        <w:t xml:space="preserve">ompletion </w:t>
      </w:r>
      <w:r>
        <w:rPr>
          <w:noProof/>
        </w:rPr>
        <w:t>rates</w:t>
      </w:r>
      <w:r w:rsidR="00A50A2F" w:rsidRPr="00C61DDE">
        <w:rPr>
          <w:noProof/>
        </w:rPr>
        <w:t xml:space="preserve"> for those students studying a course in Food, Hospitality and Personal Services</w:t>
      </w:r>
      <w:r w:rsidR="00C61DDE" w:rsidRPr="00C61DDE">
        <w:rPr>
          <w:noProof/>
        </w:rPr>
        <w:t xml:space="preserve"> at Table A institutions</w:t>
      </w:r>
      <w:r w:rsidR="00A50A2F" w:rsidRPr="00C61DDE">
        <w:rPr>
          <w:noProof/>
        </w:rPr>
        <w:t xml:space="preserve"> are highly variable across years, due to very small numbers in each cohort. </w:t>
      </w:r>
    </w:p>
    <w:p w:rsidR="00BA0D64" w:rsidRPr="00C61DDE" w:rsidRDefault="00C61DDE" w:rsidP="00A50A2F">
      <w:pPr>
        <w:pStyle w:val="ListParagraph"/>
        <w:numPr>
          <w:ilvl w:val="0"/>
          <w:numId w:val="27"/>
        </w:numPr>
        <w:rPr>
          <w:noProof/>
        </w:rPr>
      </w:pPr>
      <w:r>
        <w:rPr>
          <w:noProof/>
        </w:rPr>
        <w:t>Since the publication of last cohort analysis report</w:t>
      </w:r>
      <w:r w:rsidR="00BA0D64" w:rsidRPr="00C61DDE">
        <w:rPr>
          <w:noProof/>
        </w:rPr>
        <w:t xml:space="preserve">, </w:t>
      </w:r>
      <w:r w:rsidR="000F31B8">
        <w:rPr>
          <w:noProof/>
        </w:rPr>
        <w:t>minor</w:t>
      </w:r>
      <w:r w:rsidR="00BA0D64" w:rsidRPr="00C61DDE">
        <w:rPr>
          <w:noProof/>
        </w:rPr>
        <w:t xml:space="preserve"> </w:t>
      </w:r>
      <w:r w:rsidR="00FF56A5">
        <w:rPr>
          <w:noProof/>
        </w:rPr>
        <w:t xml:space="preserve">methodology </w:t>
      </w:r>
      <w:r w:rsidR="00BA0D64" w:rsidRPr="00C61DDE">
        <w:rPr>
          <w:noProof/>
        </w:rPr>
        <w:t>changes</w:t>
      </w:r>
      <w:r w:rsidR="00FF56A5">
        <w:rPr>
          <w:noProof/>
        </w:rPr>
        <w:t xml:space="preserve"> have been introduced, which have resulted in a small number</w:t>
      </w:r>
      <w:r w:rsidR="003E2AE8">
        <w:rPr>
          <w:noProof/>
        </w:rPr>
        <w:t xml:space="preserve"> of</w:t>
      </w:r>
      <w:r w:rsidR="00FF56A5">
        <w:rPr>
          <w:noProof/>
        </w:rPr>
        <w:t xml:space="preserve"> revisions to proportions </w:t>
      </w:r>
      <w:r w:rsidR="00BA0D64" w:rsidRPr="00C61DDE">
        <w:rPr>
          <w:noProof/>
        </w:rPr>
        <w:t xml:space="preserve">at the decimal place level. </w:t>
      </w:r>
    </w:p>
    <w:p w:rsidR="00536C0A" w:rsidRPr="00A50A2F" w:rsidRDefault="00536C0A" w:rsidP="00A50A2F">
      <w:pPr>
        <w:sectPr w:rsidR="00536C0A" w:rsidRPr="00A50A2F" w:rsidSect="00781544">
          <w:pgSz w:w="11906" w:h="16838"/>
          <w:pgMar w:top="1248" w:right="1440" w:bottom="709" w:left="1440" w:header="708" w:footer="1011" w:gutter="0"/>
          <w:pgBorders w:offsetFrom="page">
            <w:top w:val="single" w:sz="18" w:space="24" w:color="593674" w:themeColor="accent2"/>
            <w:left w:val="single" w:sz="18" w:space="24" w:color="593674" w:themeColor="accent2"/>
            <w:bottom w:val="single" w:sz="18" w:space="24" w:color="593674" w:themeColor="accent2"/>
            <w:right w:val="single" w:sz="18" w:space="24" w:color="593674" w:themeColor="accent2"/>
          </w:pgBorders>
          <w:cols w:space="708"/>
          <w:docGrid w:linePitch="360"/>
        </w:sectPr>
      </w:pPr>
    </w:p>
    <w:p w:rsidR="00660816" w:rsidRPr="005F5AA3" w:rsidRDefault="00660816" w:rsidP="00660816">
      <w:pPr>
        <w:pStyle w:val="Heading1"/>
      </w:pPr>
      <w:bookmarkStart w:id="16" w:name="_Toc460235176"/>
      <w:r>
        <w:lastRenderedPageBreak/>
        <w:t>Appendix - detailed tables and charts</w:t>
      </w:r>
      <w:bookmarkEnd w:id="16"/>
      <w:r w:rsidR="00F34F6F">
        <w:t xml:space="preserve"> </w:t>
      </w:r>
    </w:p>
    <w:p w:rsidR="00660816" w:rsidRPr="008D258A" w:rsidRDefault="00660816" w:rsidP="00660816">
      <w:pPr>
        <w:pStyle w:val="Caption"/>
        <w:keepNext/>
        <w:rPr>
          <w:b w:val="0"/>
        </w:rPr>
      </w:pPr>
      <w:r w:rsidRPr="00A75355">
        <w:t xml:space="preserve">Table </w:t>
      </w:r>
      <w:r w:rsidR="0009348A">
        <w:t>2</w:t>
      </w:r>
      <w:r w:rsidRPr="00A75355">
        <w:t xml:space="preserve">: Cohort Analysis for </w:t>
      </w:r>
      <w:r>
        <w:t xml:space="preserve">Table </w:t>
      </w:r>
      <w:proofErr w:type="spellStart"/>
      <w:proofErr w:type="gramStart"/>
      <w:r>
        <w:t>A</w:t>
      </w:r>
      <w:proofErr w:type="spellEnd"/>
      <w:proofErr w:type="gramEnd"/>
      <w:r w:rsidR="00761254">
        <w:t xml:space="preserve"> institution</w:t>
      </w:r>
      <w:r>
        <w:t xml:space="preserve"> </w:t>
      </w:r>
      <w:r w:rsidRPr="00A75355">
        <w:t>commencing domes</w:t>
      </w:r>
      <w:r>
        <w:t>tic Bachelor students over a nine year pe</w:t>
      </w:r>
      <w:r w:rsidR="005C3AAC">
        <w:t xml:space="preserve">riod, 2005-2013 </w:t>
      </w:r>
      <w:r>
        <w:t>and 2006-2014</w:t>
      </w:r>
    </w:p>
    <w:tbl>
      <w:tblPr>
        <w:tblW w:w="9260" w:type="dxa"/>
        <w:tblInd w:w="93" w:type="dxa"/>
        <w:tblLook w:val="04A0" w:firstRow="1" w:lastRow="0" w:firstColumn="1" w:lastColumn="0" w:noHBand="0" w:noVBand="1"/>
      </w:tblPr>
      <w:tblGrid>
        <w:gridCol w:w="2300"/>
        <w:gridCol w:w="960"/>
        <w:gridCol w:w="1500"/>
        <w:gridCol w:w="1500"/>
        <w:gridCol w:w="1500"/>
        <w:gridCol w:w="1500"/>
      </w:tblGrid>
      <w:tr w:rsidR="00660816" w:rsidRPr="001466C0" w:rsidTr="009D2463">
        <w:trPr>
          <w:trHeight w:val="1200"/>
          <w:tblHeader/>
        </w:trPr>
        <w:tc>
          <w:tcPr>
            <w:tcW w:w="2300" w:type="dxa"/>
            <w:tcBorders>
              <w:top w:val="single" w:sz="4" w:space="0" w:color="auto"/>
              <w:left w:val="single" w:sz="4" w:space="0" w:color="auto"/>
              <w:bottom w:val="single" w:sz="4" w:space="0" w:color="auto"/>
              <w:right w:val="nil"/>
            </w:tcBorders>
            <w:shd w:val="clear" w:color="000000" w:fill="522761"/>
            <w:vAlign w:val="center"/>
            <w:hideMark/>
          </w:tcPr>
          <w:p w:rsidR="00660816" w:rsidRPr="001466C0" w:rsidRDefault="00660816" w:rsidP="009D2463">
            <w:pPr>
              <w:spacing w:after="0" w:line="240" w:lineRule="auto"/>
              <w:jc w:val="center"/>
              <w:rPr>
                <w:rFonts w:ascii="Calibri" w:eastAsia="Times New Roman" w:hAnsi="Calibri" w:cs="Calibri"/>
                <w:b/>
                <w:bCs/>
                <w:color w:val="FFFFFF"/>
                <w:sz w:val="20"/>
                <w:szCs w:val="20"/>
                <w:lang w:eastAsia="en-AU"/>
              </w:rPr>
            </w:pPr>
            <w:r w:rsidRPr="001466C0">
              <w:rPr>
                <w:rFonts w:ascii="Calibri" w:eastAsia="Times New Roman" w:hAnsi="Calibri" w:cs="Calibri"/>
                <w:b/>
                <w:bCs/>
                <w:color w:val="FFFFFF"/>
                <w:sz w:val="20"/>
                <w:szCs w:val="20"/>
                <w:lang w:eastAsia="en-AU"/>
              </w:rPr>
              <w:t> </w:t>
            </w:r>
          </w:p>
        </w:tc>
        <w:tc>
          <w:tcPr>
            <w:tcW w:w="960" w:type="dxa"/>
            <w:tcBorders>
              <w:top w:val="single" w:sz="4" w:space="0" w:color="auto"/>
              <w:left w:val="nil"/>
              <w:bottom w:val="single" w:sz="4" w:space="0" w:color="auto"/>
              <w:right w:val="nil"/>
            </w:tcBorders>
            <w:shd w:val="clear" w:color="000000" w:fill="522761"/>
            <w:vAlign w:val="center"/>
            <w:hideMark/>
          </w:tcPr>
          <w:p w:rsidR="00660816" w:rsidRPr="001466C0" w:rsidRDefault="00660816" w:rsidP="009D2463">
            <w:pPr>
              <w:spacing w:after="0" w:line="240" w:lineRule="auto"/>
              <w:jc w:val="center"/>
              <w:rPr>
                <w:rFonts w:ascii="Calibri" w:eastAsia="Times New Roman" w:hAnsi="Calibri" w:cs="Calibri"/>
                <w:b/>
                <w:bCs/>
                <w:color w:val="FFFFFF"/>
                <w:sz w:val="20"/>
                <w:szCs w:val="20"/>
                <w:lang w:eastAsia="en-AU"/>
              </w:rPr>
            </w:pPr>
            <w:r w:rsidRPr="001466C0">
              <w:rPr>
                <w:rFonts w:ascii="Calibri" w:eastAsia="Times New Roman" w:hAnsi="Calibri" w:cs="Calibri"/>
                <w:b/>
                <w:bCs/>
                <w:color w:val="FFFFFF"/>
                <w:sz w:val="20"/>
                <w:szCs w:val="20"/>
                <w:lang w:eastAsia="en-AU"/>
              </w:rPr>
              <w:t> </w:t>
            </w:r>
          </w:p>
        </w:tc>
        <w:tc>
          <w:tcPr>
            <w:tcW w:w="1500" w:type="dxa"/>
            <w:tcBorders>
              <w:top w:val="single" w:sz="4" w:space="0" w:color="auto"/>
              <w:left w:val="nil"/>
              <w:bottom w:val="single" w:sz="4" w:space="0" w:color="auto"/>
              <w:right w:val="nil"/>
            </w:tcBorders>
            <w:shd w:val="clear" w:color="000000" w:fill="522761"/>
            <w:hideMark/>
          </w:tcPr>
          <w:p w:rsidR="00660816" w:rsidRPr="001466C0" w:rsidRDefault="00660816" w:rsidP="009D2463">
            <w:pPr>
              <w:spacing w:after="0" w:line="240" w:lineRule="auto"/>
              <w:jc w:val="center"/>
              <w:rPr>
                <w:rFonts w:ascii="Calibri" w:eastAsia="Times New Roman" w:hAnsi="Calibri" w:cs="Calibri"/>
                <w:b/>
                <w:bCs/>
                <w:color w:val="FFFFFF"/>
                <w:lang w:eastAsia="en-AU"/>
              </w:rPr>
            </w:pPr>
            <w:r w:rsidRPr="001466C0">
              <w:rPr>
                <w:rFonts w:ascii="Calibri" w:eastAsia="Times New Roman" w:hAnsi="Calibri" w:cs="Calibri"/>
                <w:b/>
                <w:bCs/>
                <w:color w:val="FFFFFF"/>
                <w:lang w:eastAsia="en-AU"/>
              </w:rPr>
              <w:t xml:space="preserve">Completed </w:t>
            </w:r>
            <w:r w:rsidRPr="001466C0">
              <w:rPr>
                <w:rFonts w:ascii="Calibri" w:eastAsia="Times New Roman" w:hAnsi="Calibri" w:cs="Calibri"/>
                <w:b/>
                <w:bCs/>
                <w:color w:val="FFFFFF"/>
                <w:lang w:eastAsia="en-AU"/>
              </w:rPr>
              <w:br/>
              <w:t>(in any year)</w:t>
            </w:r>
          </w:p>
        </w:tc>
        <w:tc>
          <w:tcPr>
            <w:tcW w:w="1500" w:type="dxa"/>
            <w:tcBorders>
              <w:top w:val="single" w:sz="4" w:space="0" w:color="auto"/>
              <w:left w:val="nil"/>
              <w:bottom w:val="single" w:sz="4" w:space="0" w:color="auto"/>
              <w:right w:val="nil"/>
            </w:tcBorders>
            <w:shd w:val="clear" w:color="000000" w:fill="522761"/>
            <w:hideMark/>
          </w:tcPr>
          <w:p w:rsidR="00660816" w:rsidRPr="001466C0" w:rsidRDefault="00660816" w:rsidP="00190A54">
            <w:pPr>
              <w:spacing w:after="0" w:line="240" w:lineRule="auto"/>
              <w:jc w:val="center"/>
              <w:rPr>
                <w:rFonts w:ascii="Calibri" w:eastAsia="Times New Roman" w:hAnsi="Calibri" w:cs="Calibri"/>
                <w:b/>
                <w:bCs/>
                <w:color w:val="FFFFFF"/>
                <w:lang w:eastAsia="en-AU"/>
              </w:rPr>
            </w:pPr>
            <w:r w:rsidRPr="001466C0">
              <w:rPr>
                <w:rFonts w:ascii="Calibri" w:eastAsia="Times New Roman" w:hAnsi="Calibri" w:cs="Calibri"/>
                <w:b/>
                <w:bCs/>
                <w:color w:val="FFFFFF"/>
                <w:lang w:eastAsia="en-AU"/>
              </w:rPr>
              <w:t xml:space="preserve">Still </w:t>
            </w:r>
            <w:r w:rsidR="00190A54">
              <w:rPr>
                <w:rFonts w:ascii="Calibri" w:eastAsia="Times New Roman" w:hAnsi="Calibri" w:cs="Calibri"/>
                <w:b/>
                <w:bCs/>
                <w:color w:val="FFFFFF"/>
                <w:lang w:eastAsia="en-AU"/>
              </w:rPr>
              <w:t>e</w:t>
            </w:r>
            <w:r w:rsidRPr="001466C0">
              <w:rPr>
                <w:rFonts w:ascii="Calibri" w:eastAsia="Times New Roman" w:hAnsi="Calibri" w:cs="Calibri"/>
                <w:b/>
                <w:bCs/>
                <w:color w:val="FFFFFF"/>
                <w:lang w:eastAsia="en-AU"/>
              </w:rPr>
              <w:t xml:space="preserve">nrolled at the end of the </w:t>
            </w:r>
            <w:r>
              <w:rPr>
                <w:rFonts w:ascii="Calibri" w:eastAsia="Times New Roman" w:hAnsi="Calibri" w:cs="Calibri"/>
                <w:b/>
                <w:bCs/>
                <w:color w:val="FFFFFF"/>
                <w:lang w:eastAsia="en-AU"/>
              </w:rPr>
              <w:t>9</w:t>
            </w:r>
            <w:r w:rsidRPr="001466C0">
              <w:rPr>
                <w:rFonts w:ascii="Calibri" w:eastAsia="Times New Roman" w:hAnsi="Calibri" w:cs="Calibri"/>
                <w:b/>
                <w:bCs/>
                <w:color w:val="FFFFFF"/>
                <w:lang w:eastAsia="en-AU"/>
              </w:rPr>
              <w:t xml:space="preserve"> year cohort period</w:t>
            </w:r>
          </w:p>
        </w:tc>
        <w:tc>
          <w:tcPr>
            <w:tcW w:w="1500" w:type="dxa"/>
            <w:tcBorders>
              <w:top w:val="single" w:sz="4" w:space="0" w:color="auto"/>
              <w:left w:val="nil"/>
              <w:bottom w:val="single" w:sz="4" w:space="0" w:color="auto"/>
              <w:right w:val="nil"/>
            </w:tcBorders>
            <w:shd w:val="clear" w:color="000000" w:fill="522761"/>
            <w:hideMark/>
          </w:tcPr>
          <w:p w:rsidR="00660816" w:rsidRPr="001466C0" w:rsidRDefault="003530E3" w:rsidP="009D2463">
            <w:pPr>
              <w:spacing w:after="0" w:line="240" w:lineRule="auto"/>
              <w:jc w:val="center"/>
              <w:rPr>
                <w:rFonts w:ascii="Calibri" w:eastAsia="Times New Roman" w:hAnsi="Calibri" w:cs="Calibri"/>
                <w:b/>
                <w:bCs/>
                <w:color w:val="FFFFFF"/>
                <w:lang w:eastAsia="en-AU"/>
              </w:rPr>
            </w:pPr>
            <w:r>
              <w:rPr>
                <w:rFonts w:ascii="Calibri" w:eastAsia="Times New Roman" w:hAnsi="Calibri" w:cs="Calibri"/>
                <w:b/>
                <w:bCs/>
                <w:color w:val="FFFFFF"/>
                <w:lang w:eastAsia="en-AU"/>
              </w:rPr>
              <w:t xml:space="preserve">Re-enrolled, </w:t>
            </w:r>
            <w:r w:rsidR="00660816" w:rsidRPr="001466C0">
              <w:rPr>
                <w:rFonts w:ascii="Calibri" w:eastAsia="Times New Roman" w:hAnsi="Calibri" w:cs="Calibri"/>
                <w:b/>
                <w:bCs/>
                <w:color w:val="FFFFFF"/>
                <w:lang w:eastAsia="en-AU"/>
              </w:rPr>
              <w:t>but dropped out</w:t>
            </w:r>
          </w:p>
        </w:tc>
        <w:tc>
          <w:tcPr>
            <w:tcW w:w="1500" w:type="dxa"/>
            <w:tcBorders>
              <w:top w:val="single" w:sz="4" w:space="0" w:color="auto"/>
              <w:left w:val="nil"/>
              <w:bottom w:val="single" w:sz="4" w:space="0" w:color="auto"/>
              <w:right w:val="single" w:sz="4" w:space="0" w:color="auto"/>
            </w:tcBorders>
            <w:shd w:val="clear" w:color="000000" w:fill="522761"/>
            <w:hideMark/>
          </w:tcPr>
          <w:p w:rsidR="00660816" w:rsidRPr="001466C0" w:rsidRDefault="00660816" w:rsidP="009D2463">
            <w:pPr>
              <w:spacing w:after="0" w:line="240" w:lineRule="auto"/>
              <w:jc w:val="center"/>
              <w:rPr>
                <w:rFonts w:ascii="Calibri" w:eastAsia="Times New Roman" w:hAnsi="Calibri" w:cs="Calibri"/>
                <w:b/>
                <w:bCs/>
                <w:color w:val="FFFFFF"/>
                <w:lang w:eastAsia="en-AU"/>
              </w:rPr>
            </w:pPr>
            <w:r w:rsidRPr="001466C0">
              <w:rPr>
                <w:rFonts w:ascii="Calibri" w:eastAsia="Times New Roman" w:hAnsi="Calibri" w:cs="Calibri"/>
                <w:b/>
                <w:bCs/>
                <w:color w:val="FFFFFF"/>
                <w:lang w:eastAsia="en-AU"/>
              </w:rPr>
              <w:t>Never came back after the first year</w:t>
            </w:r>
          </w:p>
        </w:tc>
      </w:tr>
      <w:tr w:rsidR="007E5641" w:rsidRPr="001466C0" w:rsidTr="00660816">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7E5641" w:rsidRDefault="007E5641" w:rsidP="009D2463">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National Total </w:t>
            </w:r>
          </w:p>
          <w:p w:rsidR="007E5641" w:rsidRPr="001466C0" w:rsidRDefault="007E5641" w:rsidP="009D2463">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(Domestic students)</w:t>
            </w:r>
          </w:p>
        </w:tc>
        <w:tc>
          <w:tcPr>
            <w:tcW w:w="960"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9D2463">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73.6%</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4.2%</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14.0%</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8.2%</w:t>
            </w:r>
          </w:p>
        </w:tc>
      </w:tr>
      <w:tr w:rsidR="007E5641" w:rsidRPr="001466C0" w:rsidTr="00660816">
        <w:trPr>
          <w:trHeight w:val="300"/>
        </w:trPr>
        <w:tc>
          <w:tcPr>
            <w:tcW w:w="2300" w:type="dxa"/>
            <w:vMerge/>
            <w:tcBorders>
              <w:top w:val="nil"/>
              <w:left w:val="single" w:sz="4" w:space="0" w:color="auto"/>
              <w:bottom w:val="single" w:sz="4" w:space="0" w:color="auto"/>
              <w:right w:val="single" w:sz="4" w:space="0" w:color="auto"/>
            </w:tcBorders>
            <w:vAlign w:val="center"/>
            <w:hideMark/>
          </w:tcPr>
          <w:p w:rsidR="007E5641" w:rsidRPr="001466C0" w:rsidRDefault="007E5641" w:rsidP="009D2463">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9D2463">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73.5%</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4.2%</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14.5%</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7.8%</w:t>
            </w:r>
          </w:p>
        </w:tc>
      </w:tr>
      <w:tr w:rsidR="007E5641" w:rsidRPr="001466C0" w:rsidTr="00660816">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7E5641" w:rsidRPr="001466C0" w:rsidRDefault="007E5641" w:rsidP="009D2463">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Comparison figure for Overseas students</w:t>
            </w:r>
          </w:p>
        </w:tc>
        <w:tc>
          <w:tcPr>
            <w:tcW w:w="960"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9D2463">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74.2%</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0.1%</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15.1%</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10.5%</w:t>
            </w:r>
          </w:p>
        </w:tc>
      </w:tr>
      <w:tr w:rsidR="007E5641" w:rsidRPr="001466C0" w:rsidTr="00660816">
        <w:trPr>
          <w:trHeight w:val="300"/>
        </w:trPr>
        <w:tc>
          <w:tcPr>
            <w:tcW w:w="2300" w:type="dxa"/>
            <w:vMerge/>
            <w:tcBorders>
              <w:top w:val="nil"/>
              <w:left w:val="single" w:sz="4" w:space="0" w:color="auto"/>
              <w:bottom w:val="single" w:sz="4" w:space="0" w:color="auto"/>
              <w:right w:val="single" w:sz="4" w:space="0" w:color="auto"/>
            </w:tcBorders>
            <w:vAlign w:val="center"/>
            <w:hideMark/>
          </w:tcPr>
          <w:p w:rsidR="007E5641" w:rsidRPr="001466C0" w:rsidRDefault="007E5641" w:rsidP="009D2463">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9D2463">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77.1%</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0.2%</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12.7%</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10.0%</w:t>
            </w:r>
          </w:p>
        </w:tc>
      </w:tr>
      <w:tr w:rsidR="00660816" w:rsidRPr="001466C0" w:rsidTr="009D2463">
        <w:trPr>
          <w:trHeight w:val="300"/>
        </w:trPr>
        <w:tc>
          <w:tcPr>
            <w:tcW w:w="9260" w:type="dxa"/>
            <w:gridSpan w:val="6"/>
            <w:tcBorders>
              <w:top w:val="single" w:sz="4" w:space="0" w:color="auto"/>
              <w:left w:val="single" w:sz="4" w:space="0" w:color="auto"/>
              <w:bottom w:val="single" w:sz="4" w:space="0" w:color="auto"/>
              <w:right w:val="single" w:sz="4" w:space="0" w:color="auto"/>
            </w:tcBorders>
            <w:shd w:val="clear" w:color="000000" w:fill="E4DFEC"/>
            <w:noWrap/>
            <w:vAlign w:val="center"/>
            <w:hideMark/>
          </w:tcPr>
          <w:p w:rsidR="00660816" w:rsidRPr="001466C0" w:rsidRDefault="00660816" w:rsidP="00661C14">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Course Level</w:t>
            </w:r>
          </w:p>
        </w:tc>
      </w:tr>
      <w:tr w:rsidR="007E5641" w:rsidRPr="001466C0" w:rsidTr="00660816">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7E5641" w:rsidRPr="001466C0" w:rsidRDefault="007E5641" w:rsidP="009D2463">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Bachelor's Graduate Entry</w:t>
            </w:r>
          </w:p>
        </w:tc>
        <w:tc>
          <w:tcPr>
            <w:tcW w:w="960"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9D2463">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82.4%</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1.9%</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7.6%</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8.0%</w:t>
            </w:r>
          </w:p>
        </w:tc>
      </w:tr>
      <w:tr w:rsidR="007E5641" w:rsidRPr="001466C0" w:rsidTr="00660816">
        <w:trPr>
          <w:trHeight w:val="300"/>
        </w:trPr>
        <w:tc>
          <w:tcPr>
            <w:tcW w:w="2300" w:type="dxa"/>
            <w:vMerge/>
            <w:tcBorders>
              <w:top w:val="nil"/>
              <w:left w:val="single" w:sz="4" w:space="0" w:color="auto"/>
              <w:bottom w:val="single" w:sz="4" w:space="0" w:color="auto"/>
              <w:right w:val="single" w:sz="4" w:space="0" w:color="auto"/>
            </w:tcBorders>
            <w:vAlign w:val="center"/>
            <w:hideMark/>
          </w:tcPr>
          <w:p w:rsidR="007E5641" w:rsidRPr="001466C0" w:rsidRDefault="007E5641" w:rsidP="009D2463">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9D2463">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82.5%</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2.1%</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8.0%</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7.3%</w:t>
            </w:r>
          </w:p>
        </w:tc>
      </w:tr>
      <w:tr w:rsidR="007E5641" w:rsidRPr="001466C0" w:rsidTr="00660816">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7E5641" w:rsidRPr="001466C0" w:rsidRDefault="007E5641" w:rsidP="009D2463">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Bachelor's Honours </w:t>
            </w:r>
          </w:p>
        </w:tc>
        <w:tc>
          <w:tcPr>
            <w:tcW w:w="960"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9D2463">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86.1%</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1.5%</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5.1%</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7.3%</w:t>
            </w:r>
          </w:p>
        </w:tc>
      </w:tr>
      <w:tr w:rsidR="007E5641" w:rsidRPr="001466C0" w:rsidTr="00660816">
        <w:trPr>
          <w:trHeight w:val="300"/>
        </w:trPr>
        <w:tc>
          <w:tcPr>
            <w:tcW w:w="2300" w:type="dxa"/>
            <w:vMerge/>
            <w:tcBorders>
              <w:top w:val="nil"/>
              <w:left w:val="single" w:sz="4" w:space="0" w:color="auto"/>
              <w:bottom w:val="single" w:sz="4" w:space="0" w:color="auto"/>
              <w:right w:val="single" w:sz="4" w:space="0" w:color="auto"/>
            </w:tcBorders>
            <w:vAlign w:val="center"/>
            <w:hideMark/>
          </w:tcPr>
          <w:p w:rsidR="007E5641" w:rsidRPr="001466C0" w:rsidRDefault="007E5641" w:rsidP="009D2463">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9D2463">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88.0%</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1.2%</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4.4%</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6.3%</w:t>
            </w:r>
          </w:p>
        </w:tc>
      </w:tr>
      <w:tr w:rsidR="007E5641" w:rsidRPr="001466C0" w:rsidTr="00660816">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7E5641" w:rsidRPr="001466C0" w:rsidRDefault="007E5641" w:rsidP="009D2463">
            <w:pPr>
              <w:spacing w:after="0" w:line="240" w:lineRule="auto"/>
              <w:jc w:val="both"/>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Bachelor's Pass </w:t>
            </w:r>
          </w:p>
        </w:tc>
        <w:tc>
          <w:tcPr>
            <w:tcW w:w="960"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9D2463">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73.1%</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4.3%</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14.3%</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8.2%</w:t>
            </w:r>
          </w:p>
        </w:tc>
      </w:tr>
      <w:tr w:rsidR="007E5641" w:rsidRPr="001466C0" w:rsidTr="00660816">
        <w:trPr>
          <w:trHeight w:val="300"/>
        </w:trPr>
        <w:tc>
          <w:tcPr>
            <w:tcW w:w="2300" w:type="dxa"/>
            <w:vMerge/>
            <w:tcBorders>
              <w:top w:val="nil"/>
              <w:left w:val="single" w:sz="4" w:space="0" w:color="auto"/>
              <w:bottom w:val="single" w:sz="4" w:space="0" w:color="auto"/>
              <w:right w:val="single" w:sz="4" w:space="0" w:color="auto"/>
            </w:tcBorders>
            <w:vAlign w:val="center"/>
            <w:hideMark/>
          </w:tcPr>
          <w:p w:rsidR="007E5641" w:rsidRPr="001466C0" w:rsidRDefault="007E5641" w:rsidP="009D2463">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9D2463">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73.0%</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4.3%</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14.8%</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7.9%</w:t>
            </w:r>
          </w:p>
        </w:tc>
      </w:tr>
      <w:tr w:rsidR="00660816" w:rsidRPr="001466C0" w:rsidTr="009D2463">
        <w:trPr>
          <w:trHeight w:val="300"/>
        </w:trPr>
        <w:tc>
          <w:tcPr>
            <w:tcW w:w="9260" w:type="dxa"/>
            <w:gridSpan w:val="6"/>
            <w:tcBorders>
              <w:top w:val="single" w:sz="4" w:space="0" w:color="auto"/>
              <w:left w:val="single" w:sz="4" w:space="0" w:color="auto"/>
              <w:bottom w:val="single" w:sz="4" w:space="0" w:color="auto"/>
              <w:right w:val="single" w:sz="4" w:space="0" w:color="auto"/>
            </w:tcBorders>
            <w:shd w:val="clear" w:color="000000" w:fill="E4DFEC"/>
            <w:noWrap/>
            <w:vAlign w:val="center"/>
            <w:hideMark/>
          </w:tcPr>
          <w:p w:rsidR="00660816" w:rsidRPr="001466C0" w:rsidRDefault="00660816" w:rsidP="009D2463">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Mode of Attendance </w:t>
            </w:r>
          </w:p>
        </w:tc>
      </w:tr>
      <w:tr w:rsidR="007E5641" w:rsidRPr="001466C0" w:rsidTr="00660816">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7E5641" w:rsidRPr="001466C0" w:rsidRDefault="007E5641" w:rsidP="009D2463">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Internal </w:t>
            </w:r>
          </w:p>
        </w:tc>
        <w:tc>
          <w:tcPr>
            <w:tcW w:w="960"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9D2463">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76.6%</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3.8%</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12.7%</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6.9%</w:t>
            </w:r>
          </w:p>
        </w:tc>
      </w:tr>
      <w:tr w:rsidR="007E5641" w:rsidRPr="001466C0" w:rsidTr="00660816">
        <w:trPr>
          <w:trHeight w:val="300"/>
        </w:trPr>
        <w:tc>
          <w:tcPr>
            <w:tcW w:w="2300" w:type="dxa"/>
            <w:vMerge/>
            <w:tcBorders>
              <w:top w:val="nil"/>
              <w:left w:val="single" w:sz="4" w:space="0" w:color="auto"/>
              <w:bottom w:val="single" w:sz="4" w:space="0" w:color="auto"/>
              <w:right w:val="single" w:sz="4" w:space="0" w:color="auto"/>
            </w:tcBorders>
            <w:vAlign w:val="center"/>
            <w:hideMark/>
          </w:tcPr>
          <w:p w:rsidR="007E5641" w:rsidRPr="001466C0" w:rsidRDefault="007E5641" w:rsidP="009D2463">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9D2463">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76.3%</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3.9%</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13.2%</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6.7%</w:t>
            </w:r>
          </w:p>
        </w:tc>
      </w:tr>
      <w:tr w:rsidR="007E5641" w:rsidRPr="001466C0" w:rsidTr="00660816">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7E5641" w:rsidRPr="001466C0" w:rsidRDefault="007E5641" w:rsidP="009D2463">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External </w:t>
            </w:r>
          </w:p>
        </w:tc>
        <w:tc>
          <w:tcPr>
            <w:tcW w:w="960"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9D2463">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46.6%</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8.1%</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25.0%</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20.4%</w:t>
            </w:r>
          </w:p>
        </w:tc>
      </w:tr>
      <w:tr w:rsidR="007E5641" w:rsidRPr="001466C0" w:rsidTr="00660816">
        <w:trPr>
          <w:trHeight w:val="300"/>
        </w:trPr>
        <w:tc>
          <w:tcPr>
            <w:tcW w:w="2300" w:type="dxa"/>
            <w:vMerge/>
            <w:tcBorders>
              <w:top w:val="nil"/>
              <w:left w:val="single" w:sz="4" w:space="0" w:color="auto"/>
              <w:bottom w:val="single" w:sz="4" w:space="0" w:color="auto"/>
              <w:right w:val="single" w:sz="4" w:space="0" w:color="auto"/>
            </w:tcBorders>
            <w:vAlign w:val="center"/>
            <w:hideMark/>
          </w:tcPr>
          <w:p w:rsidR="007E5641" w:rsidRPr="001466C0" w:rsidRDefault="007E5641" w:rsidP="009D2463">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9D2463">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46.3%</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7.3%</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26.4%</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20.0%</w:t>
            </w:r>
          </w:p>
        </w:tc>
      </w:tr>
      <w:tr w:rsidR="007E5641" w:rsidRPr="001466C0" w:rsidTr="00660816">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7E5641" w:rsidRPr="001466C0" w:rsidRDefault="007E5641" w:rsidP="009D2463">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Multi-modal </w:t>
            </w:r>
          </w:p>
        </w:tc>
        <w:tc>
          <w:tcPr>
            <w:tcW w:w="960"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9D2463">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70.6%</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4.3%</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16.7%</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8.4%</w:t>
            </w:r>
          </w:p>
        </w:tc>
      </w:tr>
      <w:tr w:rsidR="007E5641" w:rsidRPr="001466C0" w:rsidTr="00660816">
        <w:trPr>
          <w:trHeight w:val="300"/>
        </w:trPr>
        <w:tc>
          <w:tcPr>
            <w:tcW w:w="2300" w:type="dxa"/>
            <w:vMerge/>
            <w:tcBorders>
              <w:top w:val="nil"/>
              <w:left w:val="single" w:sz="4" w:space="0" w:color="auto"/>
              <w:bottom w:val="single" w:sz="4" w:space="0" w:color="auto"/>
              <w:right w:val="single" w:sz="4" w:space="0" w:color="auto"/>
            </w:tcBorders>
            <w:vAlign w:val="center"/>
            <w:hideMark/>
          </w:tcPr>
          <w:p w:rsidR="007E5641" w:rsidRPr="001466C0" w:rsidRDefault="007E5641" w:rsidP="009D2463">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9D2463">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70.1%</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4.8%</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17.4%</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7.7%</w:t>
            </w:r>
          </w:p>
        </w:tc>
      </w:tr>
      <w:tr w:rsidR="00660816" w:rsidRPr="001466C0" w:rsidTr="009D2463">
        <w:trPr>
          <w:trHeight w:val="300"/>
        </w:trPr>
        <w:tc>
          <w:tcPr>
            <w:tcW w:w="9260" w:type="dxa"/>
            <w:gridSpan w:val="6"/>
            <w:tcBorders>
              <w:top w:val="single" w:sz="4" w:space="0" w:color="auto"/>
              <w:left w:val="single" w:sz="4" w:space="0" w:color="auto"/>
              <w:bottom w:val="single" w:sz="4" w:space="0" w:color="auto"/>
              <w:right w:val="single" w:sz="4" w:space="0" w:color="auto"/>
            </w:tcBorders>
            <w:shd w:val="clear" w:color="000000" w:fill="E4DFEC"/>
            <w:noWrap/>
            <w:vAlign w:val="center"/>
            <w:hideMark/>
          </w:tcPr>
          <w:p w:rsidR="00660816" w:rsidRPr="001466C0" w:rsidRDefault="00660816" w:rsidP="009D2463">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Type of Attendance </w:t>
            </w:r>
          </w:p>
        </w:tc>
      </w:tr>
      <w:tr w:rsidR="007E5641" w:rsidRPr="001466C0" w:rsidTr="00660816">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7E5641" w:rsidRPr="001466C0" w:rsidRDefault="007E5641" w:rsidP="009D2463">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Full-time</w:t>
            </w:r>
          </w:p>
        </w:tc>
        <w:tc>
          <w:tcPr>
            <w:tcW w:w="960"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9D2463">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78.8%</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3.5%</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11.9%</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5.8%</w:t>
            </w:r>
          </w:p>
        </w:tc>
      </w:tr>
      <w:tr w:rsidR="007E5641" w:rsidRPr="001466C0" w:rsidTr="00660816">
        <w:trPr>
          <w:trHeight w:val="300"/>
        </w:trPr>
        <w:tc>
          <w:tcPr>
            <w:tcW w:w="2300" w:type="dxa"/>
            <w:vMerge/>
            <w:tcBorders>
              <w:top w:val="nil"/>
              <w:left w:val="single" w:sz="4" w:space="0" w:color="auto"/>
              <w:bottom w:val="single" w:sz="4" w:space="0" w:color="auto"/>
              <w:right w:val="single" w:sz="4" w:space="0" w:color="auto"/>
            </w:tcBorders>
            <w:vAlign w:val="center"/>
            <w:hideMark/>
          </w:tcPr>
          <w:p w:rsidR="007E5641" w:rsidRPr="001466C0" w:rsidRDefault="007E5641" w:rsidP="009D2463">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9D2463">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78.3%</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3.7%</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12.4%</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5.6%</w:t>
            </w:r>
          </w:p>
        </w:tc>
      </w:tr>
      <w:tr w:rsidR="007E5641" w:rsidRPr="001466C0" w:rsidTr="00660816">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7E5641" w:rsidRPr="001466C0" w:rsidRDefault="007E5641" w:rsidP="009D2463">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Part-time </w:t>
            </w:r>
          </w:p>
        </w:tc>
        <w:tc>
          <w:tcPr>
            <w:tcW w:w="960"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9D2463">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49.2%</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7.4%</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24.0%</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19.5%</w:t>
            </w:r>
          </w:p>
        </w:tc>
      </w:tr>
      <w:tr w:rsidR="007E5641" w:rsidRPr="001466C0" w:rsidTr="00660816">
        <w:trPr>
          <w:trHeight w:val="300"/>
        </w:trPr>
        <w:tc>
          <w:tcPr>
            <w:tcW w:w="2300" w:type="dxa"/>
            <w:vMerge/>
            <w:tcBorders>
              <w:top w:val="nil"/>
              <w:left w:val="single" w:sz="4" w:space="0" w:color="auto"/>
              <w:bottom w:val="single" w:sz="4" w:space="0" w:color="auto"/>
              <w:right w:val="single" w:sz="4" w:space="0" w:color="auto"/>
            </w:tcBorders>
            <w:vAlign w:val="center"/>
            <w:hideMark/>
          </w:tcPr>
          <w:p w:rsidR="007E5641" w:rsidRPr="001466C0" w:rsidRDefault="007E5641" w:rsidP="009D2463">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9D2463">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49.0%</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7.2%</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25.1%</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18.8%</w:t>
            </w:r>
          </w:p>
        </w:tc>
      </w:tr>
      <w:tr w:rsidR="00660816" w:rsidRPr="001466C0" w:rsidTr="009D2463">
        <w:trPr>
          <w:trHeight w:val="300"/>
        </w:trPr>
        <w:tc>
          <w:tcPr>
            <w:tcW w:w="9260" w:type="dxa"/>
            <w:gridSpan w:val="6"/>
            <w:tcBorders>
              <w:top w:val="single" w:sz="4" w:space="0" w:color="auto"/>
              <w:left w:val="single" w:sz="4" w:space="0" w:color="auto"/>
              <w:bottom w:val="single" w:sz="4" w:space="0" w:color="auto"/>
              <w:right w:val="single" w:sz="4" w:space="0" w:color="auto"/>
            </w:tcBorders>
            <w:shd w:val="clear" w:color="000000" w:fill="E4DFEC"/>
            <w:noWrap/>
            <w:vAlign w:val="center"/>
            <w:hideMark/>
          </w:tcPr>
          <w:p w:rsidR="00660816" w:rsidRPr="001466C0" w:rsidRDefault="00660816" w:rsidP="009D2463">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Gender </w:t>
            </w:r>
          </w:p>
        </w:tc>
      </w:tr>
      <w:tr w:rsidR="007E5641" w:rsidRPr="001466C0" w:rsidTr="00660816">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7E5641" w:rsidRPr="001466C0" w:rsidRDefault="007E5641" w:rsidP="009D2463">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Males </w:t>
            </w:r>
          </w:p>
        </w:tc>
        <w:tc>
          <w:tcPr>
            <w:tcW w:w="960"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9D2463">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70.9%</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4.4%</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15.9%</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8.8%</w:t>
            </w:r>
          </w:p>
        </w:tc>
      </w:tr>
      <w:tr w:rsidR="007E5641" w:rsidRPr="001466C0" w:rsidTr="00660816">
        <w:trPr>
          <w:trHeight w:val="300"/>
        </w:trPr>
        <w:tc>
          <w:tcPr>
            <w:tcW w:w="2300" w:type="dxa"/>
            <w:vMerge/>
            <w:tcBorders>
              <w:top w:val="nil"/>
              <w:left w:val="single" w:sz="4" w:space="0" w:color="auto"/>
              <w:bottom w:val="single" w:sz="4" w:space="0" w:color="auto"/>
              <w:right w:val="single" w:sz="4" w:space="0" w:color="auto"/>
            </w:tcBorders>
            <w:vAlign w:val="center"/>
            <w:hideMark/>
          </w:tcPr>
          <w:p w:rsidR="007E5641" w:rsidRPr="001466C0" w:rsidRDefault="007E5641" w:rsidP="009D2463">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9D2463">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70.9%</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4.5%</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16.2%</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8.3%</w:t>
            </w:r>
          </w:p>
        </w:tc>
      </w:tr>
      <w:tr w:rsidR="007E5641" w:rsidRPr="001466C0" w:rsidTr="00660816">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7E5641" w:rsidRPr="001466C0" w:rsidRDefault="007E5641" w:rsidP="009D2463">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Females </w:t>
            </w:r>
          </w:p>
        </w:tc>
        <w:tc>
          <w:tcPr>
            <w:tcW w:w="960"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9D2463">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75.5%</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4.0%</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12.7%</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7.8%</w:t>
            </w:r>
          </w:p>
        </w:tc>
      </w:tr>
      <w:tr w:rsidR="007E5641" w:rsidRPr="001466C0" w:rsidTr="00660816">
        <w:trPr>
          <w:trHeight w:val="300"/>
        </w:trPr>
        <w:tc>
          <w:tcPr>
            <w:tcW w:w="2300" w:type="dxa"/>
            <w:vMerge/>
            <w:tcBorders>
              <w:top w:val="nil"/>
              <w:left w:val="single" w:sz="4" w:space="0" w:color="auto"/>
              <w:bottom w:val="single" w:sz="4" w:space="0" w:color="auto"/>
              <w:right w:val="single" w:sz="4" w:space="0" w:color="auto"/>
            </w:tcBorders>
            <w:vAlign w:val="center"/>
            <w:hideMark/>
          </w:tcPr>
          <w:p w:rsidR="007E5641" w:rsidRPr="001466C0" w:rsidRDefault="007E5641" w:rsidP="009D2463">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9D2463">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75.2%</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4.0%</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13.3%</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7.5%</w:t>
            </w:r>
          </w:p>
        </w:tc>
      </w:tr>
      <w:tr w:rsidR="00660816" w:rsidRPr="001466C0" w:rsidTr="009D2463">
        <w:trPr>
          <w:trHeight w:val="300"/>
        </w:trPr>
        <w:tc>
          <w:tcPr>
            <w:tcW w:w="9260" w:type="dxa"/>
            <w:gridSpan w:val="6"/>
            <w:tcBorders>
              <w:top w:val="single" w:sz="4" w:space="0" w:color="auto"/>
              <w:left w:val="single" w:sz="4" w:space="0" w:color="auto"/>
              <w:bottom w:val="single" w:sz="4" w:space="0" w:color="auto"/>
              <w:right w:val="single" w:sz="4" w:space="0" w:color="auto"/>
            </w:tcBorders>
            <w:shd w:val="clear" w:color="000000" w:fill="E4DFEC"/>
            <w:noWrap/>
            <w:vAlign w:val="center"/>
            <w:hideMark/>
          </w:tcPr>
          <w:p w:rsidR="00660816" w:rsidRPr="001466C0" w:rsidRDefault="00660816" w:rsidP="009D2463">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Age </w:t>
            </w:r>
          </w:p>
        </w:tc>
      </w:tr>
      <w:tr w:rsidR="007E5641" w:rsidRPr="001466C0" w:rsidTr="00660816">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7E5641" w:rsidRPr="001466C0" w:rsidRDefault="007E5641" w:rsidP="009D2463">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19 and under </w:t>
            </w:r>
          </w:p>
        </w:tc>
        <w:tc>
          <w:tcPr>
            <w:tcW w:w="960"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9D2463">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80.3%</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3.7%</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11.0%</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4.9%</w:t>
            </w:r>
          </w:p>
        </w:tc>
      </w:tr>
      <w:tr w:rsidR="007E5641" w:rsidRPr="001466C0" w:rsidTr="00660816">
        <w:trPr>
          <w:trHeight w:val="300"/>
        </w:trPr>
        <w:tc>
          <w:tcPr>
            <w:tcW w:w="2300" w:type="dxa"/>
            <w:vMerge/>
            <w:tcBorders>
              <w:top w:val="nil"/>
              <w:left w:val="single" w:sz="4" w:space="0" w:color="auto"/>
              <w:bottom w:val="single" w:sz="4" w:space="0" w:color="auto"/>
              <w:right w:val="single" w:sz="4" w:space="0" w:color="auto"/>
            </w:tcBorders>
            <w:vAlign w:val="center"/>
            <w:hideMark/>
          </w:tcPr>
          <w:p w:rsidR="007E5641" w:rsidRPr="001466C0" w:rsidRDefault="007E5641" w:rsidP="009D2463">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9D2463">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80.0%</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3.8%</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11.4%</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4.8%</w:t>
            </w:r>
          </w:p>
        </w:tc>
      </w:tr>
      <w:tr w:rsidR="007E5641" w:rsidRPr="001466C0" w:rsidTr="00660816">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7E5641" w:rsidRPr="001466C0" w:rsidRDefault="007E5641" w:rsidP="009D2463">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20-24 </w:t>
            </w:r>
          </w:p>
        </w:tc>
        <w:tc>
          <w:tcPr>
            <w:tcW w:w="960"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9D2463">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70.3%</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4.3%</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16.0%</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9.4%</w:t>
            </w:r>
          </w:p>
        </w:tc>
      </w:tr>
      <w:tr w:rsidR="007E5641" w:rsidRPr="001466C0" w:rsidTr="00660816">
        <w:trPr>
          <w:trHeight w:val="300"/>
        </w:trPr>
        <w:tc>
          <w:tcPr>
            <w:tcW w:w="2300" w:type="dxa"/>
            <w:vMerge/>
            <w:tcBorders>
              <w:top w:val="nil"/>
              <w:left w:val="single" w:sz="4" w:space="0" w:color="auto"/>
              <w:bottom w:val="single" w:sz="4" w:space="0" w:color="auto"/>
              <w:right w:val="single" w:sz="4" w:space="0" w:color="auto"/>
            </w:tcBorders>
            <w:vAlign w:val="center"/>
            <w:hideMark/>
          </w:tcPr>
          <w:p w:rsidR="007E5641" w:rsidRPr="001466C0" w:rsidRDefault="007E5641" w:rsidP="009D2463">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9D2463">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69.3%</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4.4%</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16.9%</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9.3%</w:t>
            </w:r>
          </w:p>
        </w:tc>
      </w:tr>
      <w:tr w:rsidR="007E5641" w:rsidRPr="001466C0" w:rsidTr="00660816">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7E5641" w:rsidRPr="001466C0" w:rsidRDefault="007E5641" w:rsidP="009D2463">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25 and over </w:t>
            </w:r>
          </w:p>
        </w:tc>
        <w:tc>
          <w:tcPr>
            <w:tcW w:w="960"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9D2463">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58.5%</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5.4%</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20.1%</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16.0%</w:t>
            </w:r>
          </w:p>
        </w:tc>
      </w:tr>
      <w:tr w:rsidR="007E5641" w:rsidRPr="001466C0" w:rsidTr="00660816">
        <w:trPr>
          <w:trHeight w:val="300"/>
        </w:trPr>
        <w:tc>
          <w:tcPr>
            <w:tcW w:w="2300" w:type="dxa"/>
            <w:vMerge/>
            <w:tcBorders>
              <w:top w:val="nil"/>
              <w:left w:val="single" w:sz="4" w:space="0" w:color="auto"/>
              <w:bottom w:val="single" w:sz="4" w:space="0" w:color="auto"/>
              <w:right w:val="single" w:sz="4" w:space="0" w:color="auto"/>
            </w:tcBorders>
            <w:vAlign w:val="center"/>
            <w:hideMark/>
          </w:tcPr>
          <w:p w:rsidR="007E5641" w:rsidRPr="001466C0" w:rsidRDefault="007E5641" w:rsidP="009D2463">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9D2463">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58.1%</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5.4%</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21.2%</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15.2%</w:t>
            </w:r>
          </w:p>
        </w:tc>
      </w:tr>
    </w:tbl>
    <w:p w:rsidR="00660816" w:rsidRDefault="00660816" w:rsidP="00660816"/>
    <w:p w:rsidR="007F4C9D" w:rsidRDefault="007F4C9D" w:rsidP="00660816"/>
    <w:tbl>
      <w:tblPr>
        <w:tblW w:w="9311" w:type="dxa"/>
        <w:tblInd w:w="93" w:type="dxa"/>
        <w:tblLook w:val="04A0" w:firstRow="1" w:lastRow="0" w:firstColumn="1" w:lastColumn="0" w:noHBand="0" w:noVBand="1"/>
      </w:tblPr>
      <w:tblGrid>
        <w:gridCol w:w="2300"/>
        <w:gridCol w:w="1011"/>
        <w:gridCol w:w="1500"/>
        <w:gridCol w:w="1500"/>
        <w:gridCol w:w="1500"/>
        <w:gridCol w:w="1500"/>
      </w:tblGrid>
      <w:tr w:rsidR="007F4C9D" w:rsidRPr="001466C0" w:rsidTr="007F4C9D">
        <w:trPr>
          <w:trHeight w:val="1200"/>
          <w:tblHeader/>
        </w:trPr>
        <w:tc>
          <w:tcPr>
            <w:tcW w:w="2300" w:type="dxa"/>
            <w:tcBorders>
              <w:top w:val="single" w:sz="4" w:space="0" w:color="auto"/>
              <w:left w:val="single" w:sz="4" w:space="0" w:color="auto"/>
              <w:bottom w:val="single" w:sz="4" w:space="0" w:color="auto"/>
              <w:right w:val="nil"/>
            </w:tcBorders>
            <w:shd w:val="clear" w:color="000000" w:fill="522761"/>
            <w:vAlign w:val="center"/>
            <w:hideMark/>
          </w:tcPr>
          <w:p w:rsidR="007F4C9D" w:rsidRPr="001466C0" w:rsidRDefault="007F4C9D" w:rsidP="00081009">
            <w:pPr>
              <w:spacing w:after="0" w:line="240" w:lineRule="auto"/>
              <w:jc w:val="center"/>
              <w:rPr>
                <w:rFonts w:ascii="Calibri" w:eastAsia="Times New Roman" w:hAnsi="Calibri" w:cs="Calibri"/>
                <w:b/>
                <w:bCs/>
                <w:color w:val="FFFFFF"/>
                <w:sz w:val="20"/>
                <w:szCs w:val="20"/>
                <w:lang w:eastAsia="en-AU"/>
              </w:rPr>
            </w:pPr>
            <w:r w:rsidRPr="001466C0">
              <w:rPr>
                <w:rFonts w:ascii="Calibri" w:eastAsia="Times New Roman" w:hAnsi="Calibri" w:cs="Calibri"/>
                <w:b/>
                <w:bCs/>
                <w:color w:val="FFFFFF"/>
                <w:sz w:val="20"/>
                <w:szCs w:val="20"/>
                <w:lang w:eastAsia="en-AU"/>
              </w:rPr>
              <w:lastRenderedPageBreak/>
              <w:t> </w:t>
            </w:r>
          </w:p>
        </w:tc>
        <w:tc>
          <w:tcPr>
            <w:tcW w:w="1011" w:type="dxa"/>
            <w:tcBorders>
              <w:top w:val="single" w:sz="4" w:space="0" w:color="auto"/>
              <w:left w:val="nil"/>
              <w:bottom w:val="single" w:sz="4" w:space="0" w:color="auto"/>
              <w:right w:val="nil"/>
            </w:tcBorders>
            <w:shd w:val="clear" w:color="000000" w:fill="522761"/>
            <w:vAlign w:val="center"/>
            <w:hideMark/>
          </w:tcPr>
          <w:p w:rsidR="007F4C9D" w:rsidRPr="001466C0" w:rsidRDefault="007F4C9D" w:rsidP="00081009">
            <w:pPr>
              <w:spacing w:after="0" w:line="240" w:lineRule="auto"/>
              <w:jc w:val="center"/>
              <w:rPr>
                <w:rFonts w:ascii="Calibri" w:eastAsia="Times New Roman" w:hAnsi="Calibri" w:cs="Calibri"/>
                <w:b/>
                <w:bCs/>
                <w:color w:val="FFFFFF"/>
                <w:sz w:val="20"/>
                <w:szCs w:val="20"/>
                <w:lang w:eastAsia="en-AU"/>
              </w:rPr>
            </w:pPr>
            <w:r w:rsidRPr="001466C0">
              <w:rPr>
                <w:rFonts w:ascii="Calibri" w:eastAsia="Times New Roman" w:hAnsi="Calibri" w:cs="Calibri"/>
                <w:b/>
                <w:bCs/>
                <w:color w:val="FFFFFF"/>
                <w:sz w:val="20"/>
                <w:szCs w:val="20"/>
                <w:lang w:eastAsia="en-AU"/>
              </w:rPr>
              <w:t> </w:t>
            </w:r>
          </w:p>
        </w:tc>
        <w:tc>
          <w:tcPr>
            <w:tcW w:w="1500" w:type="dxa"/>
            <w:tcBorders>
              <w:top w:val="single" w:sz="4" w:space="0" w:color="auto"/>
              <w:left w:val="nil"/>
              <w:bottom w:val="single" w:sz="4" w:space="0" w:color="auto"/>
              <w:right w:val="nil"/>
            </w:tcBorders>
            <w:shd w:val="clear" w:color="000000" w:fill="522761"/>
            <w:hideMark/>
          </w:tcPr>
          <w:p w:rsidR="007F4C9D" w:rsidRPr="001466C0" w:rsidRDefault="007F4C9D" w:rsidP="00081009">
            <w:pPr>
              <w:spacing w:after="0" w:line="240" w:lineRule="auto"/>
              <w:jc w:val="center"/>
              <w:rPr>
                <w:rFonts w:ascii="Calibri" w:eastAsia="Times New Roman" w:hAnsi="Calibri" w:cs="Calibri"/>
                <w:b/>
                <w:bCs/>
                <w:color w:val="FFFFFF"/>
                <w:lang w:eastAsia="en-AU"/>
              </w:rPr>
            </w:pPr>
            <w:r w:rsidRPr="001466C0">
              <w:rPr>
                <w:rFonts w:ascii="Calibri" w:eastAsia="Times New Roman" w:hAnsi="Calibri" w:cs="Calibri"/>
                <w:b/>
                <w:bCs/>
                <w:color w:val="FFFFFF"/>
                <w:lang w:eastAsia="en-AU"/>
              </w:rPr>
              <w:t xml:space="preserve">Completed </w:t>
            </w:r>
            <w:r w:rsidRPr="001466C0">
              <w:rPr>
                <w:rFonts w:ascii="Calibri" w:eastAsia="Times New Roman" w:hAnsi="Calibri" w:cs="Calibri"/>
                <w:b/>
                <w:bCs/>
                <w:color w:val="FFFFFF"/>
                <w:lang w:eastAsia="en-AU"/>
              </w:rPr>
              <w:br/>
              <w:t>(in any year)</w:t>
            </w:r>
          </w:p>
        </w:tc>
        <w:tc>
          <w:tcPr>
            <w:tcW w:w="1500" w:type="dxa"/>
            <w:tcBorders>
              <w:top w:val="single" w:sz="4" w:space="0" w:color="auto"/>
              <w:left w:val="nil"/>
              <w:bottom w:val="single" w:sz="4" w:space="0" w:color="auto"/>
              <w:right w:val="nil"/>
            </w:tcBorders>
            <w:shd w:val="clear" w:color="000000" w:fill="522761"/>
            <w:hideMark/>
          </w:tcPr>
          <w:p w:rsidR="007F4C9D" w:rsidRPr="001466C0" w:rsidRDefault="007F4C9D" w:rsidP="00190A54">
            <w:pPr>
              <w:spacing w:after="0" w:line="240" w:lineRule="auto"/>
              <w:jc w:val="center"/>
              <w:rPr>
                <w:rFonts w:ascii="Calibri" w:eastAsia="Times New Roman" w:hAnsi="Calibri" w:cs="Calibri"/>
                <w:b/>
                <w:bCs/>
                <w:color w:val="FFFFFF"/>
                <w:lang w:eastAsia="en-AU"/>
              </w:rPr>
            </w:pPr>
            <w:r w:rsidRPr="001466C0">
              <w:rPr>
                <w:rFonts w:ascii="Calibri" w:eastAsia="Times New Roman" w:hAnsi="Calibri" w:cs="Calibri"/>
                <w:b/>
                <w:bCs/>
                <w:color w:val="FFFFFF"/>
                <w:lang w:eastAsia="en-AU"/>
              </w:rPr>
              <w:t xml:space="preserve">Still </w:t>
            </w:r>
            <w:r w:rsidR="00190A54">
              <w:rPr>
                <w:rFonts w:ascii="Calibri" w:eastAsia="Times New Roman" w:hAnsi="Calibri" w:cs="Calibri"/>
                <w:b/>
                <w:bCs/>
                <w:color w:val="FFFFFF"/>
                <w:lang w:eastAsia="en-AU"/>
              </w:rPr>
              <w:t>e</w:t>
            </w:r>
            <w:r w:rsidRPr="001466C0">
              <w:rPr>
                <w:rFonts w:ascii="Calibri" w:eastAsia="Times New Roman" w:hAnsi="Calibri" w:cs="Calibri"/>
                <w:b/>
                <w:bCs/>
                <w:color w:val="FFFFFF"/>
                <w:lang w:eastAsia="en-AU"/>
              </w:rPr>
              <w:t xml:space="preserve">nrolled at the end of the </w:t>
            </w:r>
            <w:r>
              <w:rPr>
                <w:rFonts w:ascii="Calibri" w:eastAsia="Times New Roman" w:hAnsi="Calibri" w:cs="Calibri"/>
                <w:b/>
                <w:bCs/>
                <w:color w:val="FFFFFF"/>
                <w:lang w:eastAsia="en-AU"/>
              </w:rPr>
              <w:t>9</w:t>
            </w:r>
            <w:r w:rsidRPr="001466C0">
              <w:rPr>
                <w:rFonts w:ascii="Calibri" w:eastAsia="Times New Roman" w:hAnsi="Calibri" w:cs="Calibri"/>
                <w:b/>
                <w:bCs/>
                <w:color w:val="FFFFFF"/>
                <w:lang w:eastAsia="en-AU"/>
              </w:rPr>
              <w:t xml:space="preserve"> year cohort period</w:t>
            </w:r>
          </w:p>
        </w:tc>
        <w:tc>
          <w:tcPr>
            <w:tcW w:w="1500" w:type="dxa"/>
            <w:tcBorders>
              <w:top w:val="single" w:sz="4" w:space="0" w:color="auto"/>
              <w:left w:val="nil"/>
              <w:bottom w:val="single" w:sz="4" w:space="0" w:color="auto"/>
              <w:right w:val="nil"/>
            </w:tcBorders>
            <w:shd w:val="clear" w:color="000000" w:fill="522761"/>
            <w:hideMark/>
          </w:tcPr>
          <w:p w:rsidR="007F4C9D" w:rsidRPr="001466C0" w:rsidRDefault="007F4C9D" w:rsidP="00081009">
            <w:pPr>
              <w:spacing w:after="0" w:line="240" w:lineRule="auto"/>
              <w:jc w:val="center"/>
              <w:rPr>
                <w:rFonts w:ascii="Calibri" w:eastAsia="Times New Roman" w:hAnsi="Calibri" w:cs="Calibri"/>
                <w:b/>
                <w:bCs/>
                <w:color w:val="FFFFFF"/>
                <w:lang w:eastAsia="en-AU"/>
              </w:rPr>
            </w:pPr>
            <w:r w:rsidRPr="001466C0">
              <w:rPr>
                <w:rFonts w:ascii="Calibri" w:eastAsia="Times New Roman" w:hAnsi="Calibri" w:cs="Calibri"/>
                <w:b/>
                <w:bCs/>
                <w:color w:val="FFFFFF"/>
                <w:lang w:eastAsia="en-AU"/>
              </w:rPr>
              <w:t>Re-enrolled</w:t>
            </w:r>
            <w:r w:rsidR="003530E3">
              <w:rPr>
                <w:rFonts w:ascii="Calibri" w:eastAsia="Times New Roman" w:hAnsi="Calibri" w:cs="Calibri"/>
                <w:b/>
                <w:bCs/>
                <w:color w:val="FFFFFF"/>
                <w:lang w:eastAsia="en-AU"/>
              </w:rPr>
              <w:t>,</w:t>
            </w:r>
            <w:r w:rsidRPr="001466C0">
              <w:rPr>
                <w:rFonts w:ascii="Calibri" w:eastAsia="Times New Roman" w:hAnsi="Calibri" w:cs="Calibri"/>
                <w:b/>
                <w:bCs/>
                <w:color w:val="FFFFFF"/>
                <w:lang w:eastAsia="en-AU"/>
              </w:rPr>
              <w:t xml:space="preserve"> but dropped out</w:t>
            </w:r>
          </w:p>
        </w:tc>
        <w:tc>
          <w:tcPr>
            <w:tcW w:w="1500" w:type="dxa"/>
            <w:tcBorders>
              <w:top w:val="single" w:sz="4" w:space="0" w:color="auto"/>
              <w:left w:val="nil"/>
              <w:bottom w:val="single" w:sz="4" w:space="0" w:color="auto"/>
              <w:right w:val="single" w:sz="4" w:space="0" w:color="auto"/>
            </w:tcBorders>
            <w:shd w:val="clear" w:color="000000" w:fill="522761"/>
            <w:hideMark/>
          </w:tcPr>
          <w:p w:rsidR="007F4C9D" w:rsidRPr="001466C0" w:rsidRDefault="007F4C9D" w:rsidP="00081009">
            <w:pPr>
              <w:spacing w:after="0" w:line="240" w:lineRule="auto"/>
              <w:jc w:val="center"/>
              <w:rPr>
                <w:rFonts w:ascii="Calibri" w:eastAsia="Times New Roman" w:hAnsi="Calibri" w:cs="Calibri"/>
                <w:b/>
                <w:bCs/>
                <w:color w:val="FFFFFF"/>
                <w:lang w:eastAsia="en-AU"/>
              </w:rPr>
            </w:pPr>
            <w:r w:rsidRPr="001466C0">
              <w:rPr>
                <w:rFonts w:ascii="Calibri" w:eastAsia="Times New Roman" w:hAnsi="Calibri" w:cs="Calibri"/>
                <w:b/>
                <w:bCs/>
                <w:color w:val="FFFFFF"/>
                <w:lang w:eastAsia="en-AU"/>
              </w:rPr>
              <w:t>Never came back after the first year</w:t>
            </w:r>
          </w:p>
        </w:tc>
      </w:tr>
      <w:tr w:rsidR="007F4C9D" w:rsidRPr="001466C0" w:rsidTr="007F4C9D">
        <w:trPr>
          <w:trHeight w:val="300"/>
        </w:trPr>
        <w:tc>
          <w:tcPr>
            <w:tcW w:w="9311" w:type="dxa"/>
            <w:gridSpan w:val="6"/>
            <w:tcBorders>
              <w:top w:val="single" w:sz="4" w:space="0" w:color="auto"/>
              <w:left w:val="single" w:sz="4" w:space="0" w:color="auto"/>
              <w:bottom w:val="single" w:sz="4" w:space="0" w:color="auto"/>
              <w:right w:val="single" w:sz="4" w:space="0" w:color="auto"/>
            </w:tcBorders>
            <w:shd w:val="clear" w:color="000000" w:fill="E4DFEC"/>
            <w:noWrap/>
            <w:vAlign w:val="center"/>
            <w:hideMark/>
          </w:tcPr>
          <w:p w:rsidR="007F4C9D" w:rsidRPr="001466C0" w:rsidRDefault="007F4C9D" w:rsidP="00081009">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Basis for Admission </w:t>
            </w:r>
          </w:p>
        </w:tc>
      </w:tr>
      <w:tr w:rsidR="007E5641" w:rsidRPr="001466C0" w:rsidTr="007B166D">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7E5641" w:rsidRPr="001466C0" w:rsidRDefault="007E5641" w:rsidP="00081009">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Other </w:t>
            </w:r>
            <w:r>
              <w:rPr>
                <w:rFonts w:ascii="Calibri" w:eastAsia="Times New Roman" w:hAnsi="Calibri" w:cs="Calibri"/>
                <w:b/>
                <w:bCs/>
                <w:color w:val="000000"/>
                <w:sz w:val="20"/>
                <w:szCs w:val="20"/>
                <w:lang w:eastAsia="en-AU"/>
              </w:rPr>
              <w:t>b</w:t>
            </w:r>
            <w:r w:rsidRPr="001466C0">
              <w:rPr>
                <w:rFonts w:ascii="Calibri" w:eastAsia="Times New Roman" w:hAnsi="Calibri" w:cs="Calibri"/>
                <w:b/>
                <w:bCs/>
                <w:color w:val="000000"/>
                <w:sz w:val="20"/>
                <w:szCs w:val="20"/>
                <w:lang w:eastAsia="en-AU"/>
              </w:rPr>
              <w:t xml:space="preserve">asis for </w:t>
            </w:r>
            <w:r>
              <w:rPr>
                <w:rFonts w:ascii="Calibri" w:eastAsia="Times New Roman" w:hAnsi="Calibri" w:cs="Calibri"/>
                <w:b/>
                <w:bCs/>
                <w:color w:val="000000"/>
                <w:sz w:val="20"/>
                <w:szCs w:val="20"/>
                <w:lang w:eastAsia="en-AU"/>
              </w:rPr>
              <w:t>a</w:t>
            </w:r>
            <w:r w:rsidRPr="001466C0">
              <w:rPr>
                <w:rFonts w:ascii="Calibri" w:eastAsia="Times New Roman" w:hAnsi="Calibri" w:cs="Calibri"/>
                <w:b/>
                <w:bCs/>
                <w:color w:val="000000"/>
                <w:sz w:val="20"/>
                <w:szCs w:val="20"/>
                <w:lang w:eastAsia="en-AU"/>
              </w:rPr>
              <w:t xml:space="preserve">dmission </w:t>
            </w:r>
          </w:p>
        </w:tc>
        <w:tc>
          <w:tcPr>
            <w:tcW w:w="1011"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081009">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69.4%</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4.4%</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16.0%</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10.2%</w:t>
            </w:r>
          </w:p>
        </w:tc>
      </w:tr>
      <w:tr w:rsidR="007E5641" w:rsidRPr="001466C0" w:rsidTr="007B166D">
        <w:trPr>
          <w:trHeight w:val="300"/>
        </w:trPr>
        <w:tc>
          <w:tcPr>
            <w:tcW w:w="2300" w:type="dxa"/>
            <w:vMerge/>
            <w:tcBorders>
              <w:top w:val="nil"/>
              <w:left w:val="single" w:sz="4" w:space="0" w:color="auto"/>
              <w:bottom w:val="single" w:sz="4" w:space="0" w:color="auto"/>
              <w:right w:val="single" w:sz="4" w:space="0" w:color="auto"/>
            </w:tcBorders>
            <w:vAlign w:val="center"/>
            <w:hideMark/>
          </w:tcPr>
          <w:p w:rsidR="007E5641" w:rsidRPr="001466C0" w:rsidRDefault="007E5641" w:rsidP="00081009">
            <w:pPr>
              <w:spacing w:after="0" w:line="240" w:lineRule="auto"/>
              <w:rPr>
                <w:rFonts w:ascii="Calibri" w:eastAsia="Times New Roman" w:hAnsi="Calibri" w:cs="Calibri"/>
                <w:b/>
                <w:bCs/>
                <w:color w:val="000000"/>
                <w:sz w:val="20"/>
                <w:szCs w:val="20"/>
                <w:lang w:eastAsia="en-AU"/>
              </w:rPr>
            </w:pPr>
          </w:p>
        </w:tc>
        <w:tc>
          <w:tcPr>
            <w:tcW w:w="1011"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081009">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68.6%</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4.4%</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16.9%</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10.0%</w:t>
            </w:r>
          </w:p>
        </w:tc>
      </w:tr>
      <w:tr w:rsidR="007E5641" w:rsidRPr="001466C0" w:rsidTr="007B166D">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7E5641" w:rsidRPr="001466C0" w:rsidRDefault="007E5641" w:rsidP="00081009">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Secondary </w:t>
            </w:r>
            <w:r>
              <w:rPr>
                <w:rFonts w:ascii="Calibri" w:eastAsia="Times New Roman" w:hAnsi="Calibri" w:cs="Calibri"/>
                <w:b/>
                <w:bCs/>
                <w:color w:val="000000"/>
                <w:sz w:val="20"/>
                <w:szCs w:val="20"/>
                <w:lang w:eastAsia="en-AU"/>
              </w:rPr>
              <w:t>education</w:t>
            </w:r>
          </w:p>
        </w:tc>
        <w:tc>
          <w:tcPr>
            <w:tcW w:w="1011"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081009">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78.7%</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3.9%</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11.6%</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5.8%</w:t>
            </w:r>
          </w:p>
        </w:tc>
      </w:tr>
      <w:tr w:rsidR="007E5641" w:rsidRPr="001466C0" w:rsidTr="007B166D">
        <w:trPr>
          <w:trHeight w:val="300"/>
        </w:trPr>
        <w:tc>
          <w:tcPr>
            <w:tcW w:w="2300" w:type="dxa"/>
            <w:vMerge/>
            <w:tcBorders>
              <w:top w:val="nil"/>
              <w:left w:val="single" w:sz="4" w:space="0" w:color="auto"/>
              <w:bottom w:val="single" w:sz="4" w:space="0" w:color="auto"/>
              <w:right w:val="single" w:sz="4" w:space="0" w:color="auto"/>
            </w:tcBorders>
            <w:vAlign w:val="center"/>
            <w:hideMark/>
          </w:tcPr>
          <w:p w:rsidR="007E5641" w:rsidRPr="001466C0" w:rsidRDefault="007E5641" w:rsidP="00081009">
            <w:pPr>
              <w:spacing w:after="0" w:line="240" w:lineRule="auto"/>
              <w:rPr>
                <w:rFonts w:ascii="Calibri" w:eastAsia="Times New Roman" w:hAnsi="Calibri" w:cs="Calibri"/>
                <w:b/>
                <w:bCs/>
                <w:color w:val="000000"/>
                <w:sz w:val="20"/>
                <w:szCs w:val="20"/>
                <w:lang w:eastAsia="en-AU"/>
              </w:rPr>
            </w:pPr>
          </w:p>
        </w:tc>
        <w:tc>
          <w:tcPr>
            <w:tcW w:w="1011"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081009">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78.7%</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4.0%</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11.9%</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5.4%</w:t>
            </w:r>
          </w:p>
        </w:tc>
      </w:tr>
      <w:tr w:rsidR="007F4C9D" w:rsidRPr="001466C0" w:rsidTr="007F4C9D">
        <w:trPr>
          <w:trHeight w:val="300"/>
        </w:trPr>
        <w:tc>
          <w:tcPr>
            <w:tcW w:w="9311" w:type="dxa"/>
            <w:gridSpan w:val="6"/>
            <w:tcBorders>
              <w:top w:val="single" w:sz="4" w:space="0" w:color="auto"/>
              <w:left w:val="single" w:sz="4" w:space="0" w:color="auto"/>
              <w:bottom w:val="single" w:sz="4" w:space="0" w:color="auto"/>
              <w:right w:val="single" w:sz="4" w:space="0" w:color="auto"/>
            </w:tcBorders>
            <w:shd w:val="clear" w:color="000000" w:fill="E4DFEC"/>
            <w:noWrap/>
            <w:vAlign w:val="center"/>
            <w:hideMark/>
          </w:tcPr>
          <w:p w:rsidR="007F4C9D" w:rsidRPr="001466C0" w:rsidRDefault="007F4C9D" w:rsidP="00081009">
            <w:pPr>
              <w:spacing w:after="0" w:line="240" w:lineRule="auto"/>
              <w:rPr>
                <w:rFonts w:ascii="Calibri" w:eastAsia="Times New Roman" w:hAnsi="Calibri" w:cs="Calibri"/>
                <w:b/>
                <w:bCs/>
                <w:color w:val="000000"/>
                <w:sz w:val="20"/>
                <w:szCs w:val="20"/>
                <w:lang w:eastAsia="en-AU"/>
              </w:rPr>
            </w:pPr>
            <w:proofErr w:type="spellStart"/>
            <w:r w:rsidRPr="001466C0">
              <w:rPr>
                <w:rFonts w:ascii="Calibri" w:eastAsia="Times New Roman" w:hAnsi="Calibri" w:cs="Calibri"/>
                <w:b/>
                <w:bCs/>
                <w:color w:val="000000"/>
                <w:sz w:val="20"/>
                <w:szCs w:val="20"/>
                <w:lang w:eastAsia="en-AU"/>
              </w:rPr>
              <w:t>ATAR</w:t>
            </w:r>
            <w:proofErr w:type="spellEnd"/>
            <w:r w:rsidRPr="001466C0">
              <w:rPr>
                <w:rFonts w:ascii="Calibri" w:eastAsia="Times New Roman" w:hAnsi="Calibri" w:cs="Calibri"/>
                <w:b/>
                <w:bCs/>
                <w:color w:val="000000"/>
                <w:sz w:val="20"/>
                <w:szCs w:val="20"/>
                <w:lang w:eastAsia="en-AU"/>
              </w:rPr>
              <w:t xml:space="preserve"> </w:t>
            </w:r>
            <w:r>
              <w:rPr>
                <w:rFonts w:ascii="Calibri" w:eastAsia="Times New Roman" w:hAnsi="Calibri" w:cs="Calibri"/>
                <w:b/>
                <w:bCs/>
                <w:color w:val="000000"/>
                <w:sz w:val="20"/>
                <w:szCs w:val="20"/>
                <w:lang w:eastAsia="en-AU"/>
              </w:rPr>
              <w:t>(for school leavers)</w:t>
            </w:r>
          </w:p>
        </w:tc>
      </w:tr>
      <w:tr w:rsidR="007E5641" w:rsidRPr="001466C0" w:rsidTr="007B166D">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7E5641" w:rsidRPr="001466C0" w:rsidRDefault="007E5641" w:rsidP="00081009">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30-49 </w:t>
            </w:r>
          </w:p>
        </w:tc>
        <w:tc>
          <w:tcPr>
            <w:tcW w:w="1011"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081009">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51.4%</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5.0%</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26.0%</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17.6%</w:t>
            </w:r>
          </w:p>
        </w:tc>
      </w:tr>
      <w:tr w:rsidR="007E5641" w:rsidRPr="001466C0" w:rsidTr="007B166D">
        <w:trPr>
          <w:trHeight w:val="300"/>
        </w:trPr>
        <w:tc>
          <w:tcPr>
            <w:tcW w:w="2300" w:type="dxa"/>
            <w:vMerge/>
            <w:tcBorders>
              <w:top w:val="nil"/>
              <w:left w:val="single" w:sz="4" w:space="0" w:color="auto"/>
              <w:bottom w:val="single" w:sz="4" w:space="0" w:color="auto"/>
              <w:right w:val="single" w:sz="4" w:space="0" w:color="auto"/>
            </w:tcBorders>
            <w:vAlign w:val="center"/>
            <w:hideMark/>
          </w:tcPr>
          <w:p w:rsidR="007E5641" w:rsidRPr="001466C0" w:rsidRDefault="007E5641" w:rsidP="00081009">
            <w:pPr>
              <w:spacing w:after="0" w:line="240" w:lineRule="auto"/>
              <w:rPr>
                <w:rFonts w:ascii="Calibri" w:eastAsia="Times New Roman" w:hAnsi="Calibri" w:cs="Calibri"/>
                <w:b/>
                <w:bCs/>
                <w:color w:val="000000"/>
                <w:sz w:val="20"/>
                <w:szCs w:val="20"/>
                <w:lang w:eastAsia="en-AU"/>
              </w:rPr>
            </w:pPr>
          </w:p>
        </w:tc>
        <w:tc>
          <w:tcPr>
            <w:tcW w:w="1011"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081009">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50.6%</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5.6%</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27.8%</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16.1%</w:t>
            </w:r>
          </w:p>
        </w:tc>
      </w:tr>
      <w:tr w:rsidR="007E5641" w:rsidRPr="001466C0" w:rsidTr="007B166D">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7E5641" w:rsidRPr="001466C0" w:rsidRDefault="007E5641" w:rsidP="00081009">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50-59 </w:t>
            </w:r>
          </w:p>
        </w:tc>
        <w:tc>
          <w:tcPr>
            <w:tcW w:w="1011"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081009">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56.1%</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6.3%</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21.8%</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15.8%</w:t>
            </w:r>
          </w:p>
        </w:tc>
      </w:tr>
      <w:tr w:rsidR="007E5641" w:rsidRPr="001466C0" w:rsidTr="007B166D">
        <w:trPr>
          <w:trHeight w:val="300"/>
        </w:trPr>
        <w:tc>
          <w:tcPr>
            <w:tcW w:w="2300" w:type="dxa"/>
            <w:vMerge/>
            <w:tcBorders>
              <w:top w:val="nil"/>
              <w:left w:val="single" w:sz="4" w:space="0" w:color="auto"/>
              <w:bottom w:val="single" w:sz="4" w:space="0" w:color="auto"/>
              <w:right w:val="single" w:sz="4" w:space="0" w:color="auto"/>
            </w:tcBorders>
            <w:vAlign w:val="center"/>
            <w:hideMark/>
          </w:tcPr>
          <w:p w:rsidR="007E5641" w:rsidRPr="001466C0" w:rsidRDefault="007E5641" w:rsidP="00081009">
            <w:pPr>
              <w:spacing w:after="0" w:line="240" w:lineRule="auto"/>
              <w:rPr>
                <w:rFonts w:ascii="Calibri" w:eastAsia="Times New Roman" w:hAnsi="Calibri" w:cs="Calibri"/>
                <w:b/>
                <w:bCs/>
                <w:color w:val="000000"/>
                <w:sz w:val="20"/>
                <w:szCs w:val="20"/>
                <w:lang w:eastAsia="en-AU"/>
              </w:rPr>
            </w:pPr>
          </w:p>
        </w:tc>
        <w:tc>
          <w:tcPr>
            <w:tcW w:w="1011"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081009">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53.4%</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6.6%</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25.3%</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14.7%</w:t>
            </w:r>
          </w:p>
        </w:tc>
      </w:tr>
      <w:tr w:rsidR="007E5641" w:rsidRPr="001466C0" w:rsidTr="007B166D">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7E5641" w:rsidRPr="001466C0" w:rsidRDefault="007E5641" w:rsidP="00081009">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60-69 </w:t>
            </w:r>
          </w:p>
        </w:tc>
        <w:tc>
          <w:tcPr>
            <w:tcW w:w="1011"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081009">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65.4%</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5.5%</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18.6%</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10.5%</w:t>
            </w:r>
          </w:p>
        </w:tc>
      </w:tr>
      <w:tr w:rsidR="007E5641" w:rsidRPr="001466C0" w:rsidTr="007B166D">
        <w:trPr>
          <w:trHeight w:val="300"/>
        </w:trPr>
        <w:tc>
          <w:tcPr>
            <w:tcW w:w="2300" w:type="dxa"/>
            <w:vMerge/>
            <w:tcBorders>
              <w:top w:val="nil"/>
              <w:left w:val="single" w:sz="4" w:space="0" w:color="auto"/>
              <w:bottom w:val="single" w:sz="4" w:space="0" w:color="auto"/>
              <w:right w:val="single" w:sz="4" w:space="0" w:color="auto"/>
            </w:tcBorders>
            <w:vAlign w:val="center"/>
            <w:hideMark/>
          </w:tcPr>
          <w:p w:rsidR="007E5641" w:rsidRPr="001466C0" w:rsidRDefault="007E5641" w:rsidP="00081009">
            <w:pPr>
              <w:spacing w:after="0" w:line="240" w:lineRule="auto"/>
              <w:rPr>
                <w:rFonts w:ascii="Calibri" w:eastAsia="Times New Roman" w:hAnsi="Calibri" w:cs="Calibri"/>
                <w:b/>
                <w:bCs/>
                <w:color w:val="000000"/>
                <w:sz w:val="20"/>
                <w:szCs w:val="20"/>
                <w:lang w:eastAsia="en-AU"/>
              </w:rPr>
            </w:pPr>
          </w:p>
        </w:tc>
        <w:tc>
          <w:tcPr>
            <w:tcW w:w="1011"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081009">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65.0%</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5.4%</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19.7%</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9.9%</w:t>
            </w:r>
          </w:p>
        </w:tc>
      </w:tr>
      <w:tr w:rsidR="007E5641" w:rsidRPr="001466C0" w:rsidTr="007B166D">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7E5641" w:rsidRPr="001466C0" w:rsidRDefault="007E5641" w:rsidP="00081009">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70-79 </w:t>
            </w:r>
          </w:p>
        </w:tc>
        <w:tc>
          <w:tcPr>
            <w:tcW w:w="1011"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081009">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73.5%</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4.9%</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14.7%</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6.9%</w:t>
            </w:r>
          </w:p>
        </w:tc>
      </w:tr>
      <w:tr w:rsidR="007E5641" w:rsidRPr="001466C0" w:rsidTr="007B166D">
        <w:trPr>
          <w:trHeight w:val="300"/>
        </w:trPr>
        <w:tc>
          <w:tcPr>
            <w:tcW w:w="2300" w:type="dxa"/>
            <w:vMerge/>
            <w:tcBorders>
              <w:top w:val="nil"/>
              <w:left w:val="single" w:sz="4" w:space="0" w:color="auto"/>
              <w:bottom w:val="single" w:sz="4" w:space="0" w:color="auto"/>
              <w:right w:val="single" w:sz="4" w:space="0" w:color="auto"/>
            </w:tcBorders>
            <w:vAlign w:val="center"/>
            <w:hideMark/>
          </w:tcPr>
          <w:p w:rsidR="007E5641" w:rsidRPr="001466C0" w:rsidRDefault="007E5641" w:rsidP="00081009">
            <w:pPr>
              <w:spacing w:after="0" w:line="240" w:lineRule="auto"/>
              <w:rPr>
                <w:rFonts w:ascii="Calibri" w:eastAsia="Times New Roman" w:hAnsi="Calibri" w:cs="Calibri"/>
                <w:b/>
                <w:bCs/>
                <w:color w:val="000000"/>
                <w:sz w:val="20"/>
                <w:szCs w:val="20"/>
                <w:lang w:eastAsia="en-AU"/>
              </w:rPr>
            </w:pPr>
          </w:p>
        </w:tc>
        <w:tc>
          <w:tcPr>
            <w:tcW w:w="1011"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081009">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75.1%</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4.7%</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14.2%</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5.9%</w:t>
            </w:r>
          </w:p>
        </w:tc>
      </w:tr>
      <w:tr w:rsidR="007E5641" w:rsidRPr="001466C0" w:rsidTr="007B166D">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7E5641" w:rsidRPr="001466C0" w:rsidRDefault="007E5641" w:rsidP="00081009">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80-89 </w:t>
            </w:r>
          </w:p>
        </w:tc>
        <w:tc>
          <w:tcPr>
            <w:tcW w:w="1011"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081009">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82.8%</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3.7%</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9.8%</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3.7%</w:t>
            </w:r>
          </w:p>
        </w:tc>
      </w:tr>
      <w:tr w:rsidR="007E5641" w:rsidRPr="001466C0" w:rsidTr="007B166D">
        <w:trPr>
          <w:trHeight w:val="300"/>
        </w:trPr>
        <w:tc>
          <w:tcPr>
            <w:tcW w:w="2300" w:type="dxa"/>
            <w:vMerge/>
            <w:tcBorders>
              <w:top w:val="nil"/>
              <w:left w:val="single" w:sz="4" w:space="0" w:color="auto"/>
              <w:bottom w:val="single" w:sz="4" w:space="0" w:color="auto"/>
              <w:right w:val="single" w:sz="4" w:space="0" w:color="auto"/>
            </w:tcBorders>
            <w:vAlign w:val="center"/>
            <w:hideMark/>
          </w:tcPr>
          <w:p w:rsidR="007E5641" w:rsidRPr="001466C0" w:rsidRDefault="007E5641" w:rsidP="00081009">
            <w:pPr>
              <w:spacing w:after="0" w:line="240" w:lineRule="auto"/>
              <w:rPr>
                <w:rFonts w:ascii="Calibri" w:eastAsia="Times New Roman" w:hAnsi="Calibri" w:cs="Calibri"/>
                <w:b/>
                <w:bCs/>
                <w:color w:val="000000"/>
                <w:sz w:val="20"/>
                <w:szCs w:val="20"/>
                <w:lang w:eastAsia="en-AU"/>
              </w:rPr>
            </w:pPr>
          </w:p>
        </w:tc>
        <w:tc>
          <w:tcPr>
            <w:tcW w:w="1011"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081009">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83.2%</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3.9%</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9.8%</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3.1%</w:t>
            </w:r>
          </w:p>
        </w:tc>
      </w:tr>
      <w:tr w:rsidR="007E5641" w:rsidRPr="001466C0" w:rsidTr="007B166D">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7E5641" w:rsidRPr="001466C0" w:rsidRDefault="007E5641" w:rsidP="00081009">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90-94 </w:t>
            </w:r>
          </w:p>
        </w:tc>
        <w:tc>
          <w:tcPr>
            <w:tcW w:w="1011"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081009">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89.8%</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2.4%</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5.9%</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1.9%</w:t>
            </w:r>
          </w:p>
        </w:tc>
      </w:tr>
      <w:tr w:rsidR="007E5641" w:rsidRPr="001466C0" w:rsidTr="007B166D">
        <w:trPr>
          <w:trHeight w:val="300"/>
        </w:trPr>
        <w:tc>
          <w:tcPr>
            <w:tcW w:w="2300" w:type="dxa"/>
            <w:vMerge/>
            <w:tcBorders>
              <w:top w:val="nil"/>
              <w:left w:val="single" w:sz="4" w:space="0" w:color="auto"/>
              <w:bottom w:val="single" w:sz="4" w:space="0" w:color="auto"/>
              <w:right w:val="single" w:sz="4" w:space="0" w:color="auto"/>
            </w:tcBorders>
            <w:vAlign w:val="center"/>
            <w:hideMark/>
          </w:tcPr>
          <w:p w:rsidR="007E5641" w:rsidRPr="001466C0" w:rsidRDefault="007E5641" w:rsidP="00081009">
            <w:pPr>
              <w:spacing w:after="0" w:line="240" w:lineRule="auto"/>
              <w:rPr>
                <w:rFonts w:ascii="Calibri" w:eastAsia="Times New Roman" w:hAnsi="Calibri" w:cs="Calibri"/>
                <w:b/>
                <w:bCs/>
                <w:color w:val="000000"/>
                <w:sz w:val="20"/>
                <w:szCs w:val="20"/>
                <w:lang w:eastAsia="en-AU"/>
              </w:rPr>
            </w:pPr>
          </w:p>
        </w:tc>
        <w:tc>
          <w:tcPr>
            <w:tcW w:w="1011"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081009">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90.8%</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2.4%</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5.2%</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1.6%</w:t>
            </w:r>
          </w:p>
        </w:tc>
      </w:tr>
      <w:tr w:rsidR="007E5641" w:rsidRPr="001466C0" w:rsidTr="007B166D">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7E5641" w:rsidRPr="001466C0" w:rsidRDefault="007E5641" w:rsidP="00081009">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95-100 </w:t>
            </w:r>
          </w:p>
        </w:tc>
        <w:tc>
          <w:tcPr>
            <w:tcW w:w="1011"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081009">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94.5%</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1.6%</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3.1%</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0.8%</w:t>
            </w:r>
          </w:p>
        </w:tc>
      </w:tr>
      <w:tr w:rsidR="007E5641" w:rsidRPr="001466C0" w:rsidTr="007B166D">
        <w:trPr>
          <w:trHeight w:val="300"/>
        </w:trPr>
        <w:tc>
          <w:tcPr>
            <w:tcW w:w="2300" w:type="dxa"/>
            <w:vMerge/>
            <w:tcBorders>
              <w:top w:val="nil"/>
              <w:left w:val="single" w:sz="4" w:space="0" w:color="auto"/>
              <w:bottom w:val="single" w:sz="4" w:space="0" w:color="auto"/>
              <w:right w:val="single" w:sz="4" w:space="0" w:color="auto"/>
            </w:tcBorders>
            <w:vAlign w:val="center"/>
            <w:hideMark/>
          </w:tcPr>
          <w:p w:rsidR="007E5641" w:rsidRPr="001466C0" w:rsidRDefault="007E5641" w:rsidP="00081009">
            <w:pPr>
              <w:spacing w:after="0" w:line="240" w:lineRule="auto"/>
              <w:rPr>
                <w:rFonts w:ascii="Calibri" w:eastAsia="Times New Roman" w:hAnsi="Calibri" w:cs="Calibri"/>
                <w:b/>
                <w:bCs/>
                <w:color w:val="000000"/>
                <w:sz w:val="20"/>
                <w:szCs w:val="20"/>
                <w:lang w:eastAsia="en-AU"/>
              </w:rPr>
            </w:pPr>
          </w:p>
        </w:tc>
        <w:tc>
          <w:tcPr>
            <w:tcW w:w="1011"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081009">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94.9%</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1.4%</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2.9%</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0.7%</w:t>
            </w:r>
          </w:p>
        </w:tc>
      </w:tr>
      <w:tr w:rsidR="007E5641" w:rsidRPr="001466C0" w:rsidTr="007B166D">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7E5641" w:rsidRPr="001466C0" w:rsidRDefault="007E5641" w:rsidP="00081009">
            <w:pPr>
              <w:spacing w:after="0" w:line="240" w:lineRule="auto"/>
              <w:rPr>
                <w:rFonts w:ascii="Calibri" w:eastAsia="Times New Roman" w:hAnsi="Calibri" w:cs="Calibri"/>
                <w:b/>
                <w:bCs/>
                <w:color w:val="000000"/>
                <w:sz w:val="20"/>
                <w:szCs w:val="20"/>
                <w:lang w:eastAsia="en-AU"/>
              </w:rPr>
            </w:pPr>
            <w:proofErr w:type="spellStart"/>
            <w:r w:rsidRPr="001466C0">
              <w:rPr>
                <w:rFonts w:ascii="Calibri" w:eastAsia="Times New Roman" w:hAnsi="Calibri" w:cs="Calibri"/>
                <w:b/>
                <w:bCs/>
                <w:color w:val="000000"/>
                <w:sz w:val="20"/>
                <w:szCs w:val="20"/>
                <w:lang w:eastAsia="en-AU"/>
              </w:rPr>
              <w:t>ATAR</w:t>
            </w:r>
            <w:proofErr w:type="spellEnd"/>
            <w:r w:rsidRPr="001466C0">
              <w:rPr>
                <w:rFonts w:ascii="Calibri" w:eastAsia="Times New Roman" w:hAnsi="Calibri" w:cs="Calibri"/>
                <w:b/>
                <w:bCs/>
                <w:color w:val="000000"/>
                <w:sz w:val="20"/>
                <w:szCs w:val="20"/>
                <w:lang w:eastAsia="en-AU"/>
              </w:rPr>
              <w:t xml:space="preserve"> not provided or not required </w:t>
            </w:r>
          </w:p>
        </w:tc>
        <w:tc>
          <w:tcPr>
            <w:tcW w:w="1011"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081009">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69.3%</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4.5%</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16.0%</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10.2%</w:t>
            </w:r>
          </w:p>
        </w:tc>
      </w:tr>
      <w:tr w:rsidR="007E5641" w:rsidRPr="001466C0" w:rsidTr="007B166D">
        <w:trPr>
          <w:trHeight w:val="300"/>
        </w:trPr>
        <w:tc>
          <w:tcPr>
            <w:tcW w:w="2300" w:type="dxa"/>
            <w:vMerge/>
            <w:tcBorders>
              <w:top w:val="nil"/>
              <w:left w:val="single" w:sz="4" w:space="0" w:color="auto"/>
              <w:bottom w:val="single" w:sz="4" w:space="0" w:color="auto"/>
              <w:right w:val="single" w:sz="4" w:space="0" w:color="auto"/>
            </w:tcBorders>
            <w:vAlign w:val="center"/>
            <w:hideMark/>
          </w:tcPr>
          <w:p w:rsidR="007E5641" w:rsidRPr="001466C0" w:rsidRDefault="007E5641" w:rsidP="00081009">
            <w:pPr>
              <w:spacing w:after="0" w:line="240" w:lineRule="auto"/>
              <w:rPr>
                <w:rFonts w:ascii="Calibri" w:eastAsia="Times New Roman" w:hAnsi="Calibri" w:cs="Calibri"/>
                <w:b/>
                <w:bCs/>
                <w:color w:val="000000"/>
                <w:sz w:val="20"/>
                <w:szCs w:val="20"/>
                <w:lang w:eastAsia="en-AU"/>
              </w:rPr>
            </w:pPr>
          </w:p>
        </w:tc>
        <w:tc>
          <w:tcPr>
            <w:tcW w:w="1011"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081009">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69.0%</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4.5%</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16.6%</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9.8%</w:t>
            </w:r>
          </w:p>
        </w:tc>
      </w:tr>
      <w:tr w:rsidR="007F4C9D" w:rsidRPr="001466C0" w:rsidTr="007F4C9D">
        <w:trPr>
          <w:trHeight w:val="300"/>
        </w:trPr>
        <w:tc>
          <w:tcPr>
            <w:tcW w:w="9311" w:type="dxa"/>
            <w:gridSpan w:val="6"/>
            <w:tcBorders>
              <w:top w:val="single" w:sz="4" w:space="0" w:color="auto"/>
              <w:left w:val="single" w:sz="4" w:space="0" w:color="auto"/>
              <w:bottom w:val="single" w:sz="4" w:space="0" w:color="auto"/>
              <w:right w:val="single" w:sz="4" w:space="0" w:color="auto"/>
            </w:tcBorders>
            <w:shd w:val="clear" w:color="000000" w:fill="E4DFEC"/>
            <w:noWrap/>
            <w:vAlign w:val="center"/>
            <w:hideMark/>
          </w:tcPr>
          <w:p w:rsidR="007F4C9D" w:rsidRPr="001466C0" w:rsidRDefault="007F4C9D" w:rsidP="00081009">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Indigenous Indicator </w:t>
            </w:r>
          </w:p>
        </w:tc>
      </w:tr>
      <w:tr w:rsidR="007E5641" w:rsidRPr="001466C0" w:rsidTr="007B166D">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7E5641" w:rsidRPr="001466C0" w:rsidRDefault="007E5641" w:rsidP="00081009">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Indigenous </w:t>
            </w:r>
          </w:p>
        </w:tc>
        <w:tc>
          <w:tcPr>
            <w:tcW w:w="1011"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081009">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586F8B">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46.6%</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586F8B">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8.1%</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586F8B">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25.0%</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586F8B">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20.4%</w:t>
            </w:r>
          </w:p>
        </w:tc>
      </w:tr>
      <w:tr w:rsidR="007E5641" w:rsidRPr="001466C0" w:rsidTr="007B166D">
        <w:trPr>
          <w:trHeight w:val="300"/>
        </w:trPr>
        <w:tc>
          <w:tcPr>
            <w:tcW w:w="2300" w:type="dxa"/>
            <w:vMerge/>
            <w:tcBorders>
              <w:top w:val="nil"/>
              <w:left w:val="single" w:sz="4" w:space="0" w:color="auto"/>
              <w:bottom w:val="single" w:sz="4" w:space="0" w:color="auto"/>
              <w:right w:val="single" w:sz="4" w:space="0" w:color="auto"/>
            </w:tcBorders>
            <w:vAlign w:val="center"/>
            <w:hideMark/>
          </w:tcPr>
          <w:p w:rsidR="007E5641" w:rsidRPr="001466C0" w:rsidRDefault="007E5641" w:rsidP="00081009">
            <w:pPr>
              <w:spacing w:after="0" w:line="240" w:lineRule="auto"/>
              <w:rPr>
                <w:rFonts w:ascii="Calibri" w:eastAsia="Times New Roman" w:hAnsi="Calibri" w:cs="Calibri"/>
                <w:b/>
                <w:bCs/>
                <w:color w:val="000000"/>
                <w:sz w:val="20"/>
                <w:szCs w:val="20"/>
                <w:lang w:eastAsia="en-AU"/>
              </w:rPr>
            </w:pPr>
          </w:p>
        </w:tc>
        <w:tc>
          <w:tcPr>
            <w:tcW w:w="1011"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081009">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586F8B">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47.3%</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586F8B">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6.8%</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586F8B">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28.4%</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586F8B">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17.5%</w:t>
            </w:r>
          </w:p>
        </w:tc>
      </w:tr>
      <w:tr w:rsidR="007E5641" w:rsidRPr="001466C0" w:rsidTr="007B166D">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7E5641" w:rsidRPr="001466C0" w:rsidRDefault="007E5641" w:rsidP="00081009">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Not Indigenous </w:t>
            </w:r>
          </w:p>
        </w:tc>
        <w:tc>
          <w:tcPr>
            <w:tcW w:w="1011"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081009">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586F8B">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73.9%</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586F8B">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4.2%</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586F8B">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13.9%</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586F8B">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8.1%</w:t>
            </w:r>
          </w:p>
        </w:tc>
      </w:tr>
      <w:tr w:rsidR="007E5641" w:rsidRPr="001466C0" w:rsidTr="007B166D">
        <w:trPr>
          <w:trHeight w:val="300"/>
        </w:trPr>
        <w:tc>
          <w:tcPr>
            <w:tcW w:w="2300" w:type="dxa"/>
            <w:vMerge/>
            <w:tcBorders>
              <w:top w:val="nil"/>
              <w:left w:val="single" w:sz="4" w:space="0" w:color="auto"/>
              <w:bottom w:val="single" w:sz="4" w:space="0" w:color="auto"/>
              <w:right w:val="single" w:sz="4" w:space="0" w:color="auto"/>
            </w:tcBorders>
            <w:vAlign w:val="center"/>
            <w:hideMark/>
          </w:tcPr>
          <w:p w:rsidR="007E5641" w:rsidRPr="001466C0" w:rsidRDefault="007E5641" w:rsidP="00081009">
            <w:pPr>
              <w:spacing w:after="0" w:line="240" w:lineRule="auto"/>
              <w:rPr>
                <w:rFonts w:ascii="Calibri" w:eastAsia="Times New Roman" w:hAnsi="Calibri" w:cs="Calibri"/>
                <w:b/>
                <w:bCs/>
                <w:color w:val="000000"/>
                <w:sz w:val="20"/>
                <w:szCs w:val="20"/>
                <w:lang w:eastAsia="en-AU"/>
              </w:rPr>
            </w:pPr>
          </w:p>
        </w:tc>
        <w:tc>
          <w:tcPr>
            <w:tcW w:w="1011"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081009">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586F8B">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73.9%</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586F8B">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4.2%</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586F8B">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14.3%</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586F8B">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7.6%</w:t>
            </w:r>
          </w:p>
        </w:tc>
      </w:tr>
      <w:tr w:rsidR="007F4C9D" w:rsidRPr="001466C0" w:rsidTr="007F4C9D">
        <w:trPr>
          <w:trHeight w:val="300"/>
        </w:trPr>
        <w:tc>
          <w:tcPr>
            <w:tcW w:w="9311" w:type="dxa"/>
            <w:gridSpan w:val="6"/>
            <w:tcBorders>
              <w:top w:val="single" w:sz="4" w:space="0" w:color="auto"/>
              <w:left w:val="single" w:sz="4" w:space="0" w:color="auto"/>
              <w:bottom w:val="single" w:sz="4" w:space="0" w:color="auto"/>
              <w:right w:val="single" w:sz="4" w:space="0" w:color="auto"/>
            </w:tcBorders>
            <w:shd w:val="clear" w:color="000000" w:fill="E4DFEC"/>
            <w:noWrap/>
            <w:vAlign w:val="center"/>
            <w:hideMark/>
          </w:tcPr>
          <w:p w:rsidR="007F4C9D" w:rsidRPr="001466C0" w:rsidRDefault="007F4C9D" w:rsidP="00081009">
            <w:pPr>
              <w:spacing w:after="0" w:line="240" w:lineRule="auto"/>
              <w:rPr>
                <w:rFonts w:ascii="Calibri" w:eastAsia="Times New Roman" w:hAnsi="Calibri" w:cs="Calibri"/>
                <w:b/>
                <w:bCs/>
                <w:color w:val="000000"/>
                <w:sz w:val="20"/>
                <w:szCs w:val="20"/>
                <w:lang w:eastAsia="en-AU"/>
              </w:rPr>
            </w:pPr>
            <w:proofErr w:type="spellStart"/>
            <w:r w:rsidRPr="001466C0">
              <w:rPr>
                <w:rFonts w:ascii="Calibri" w:eastAsia="Times New Roman" w:hAnsi="Calibri" w:cs="Calibri"/>
                <w:b/>
                <w:bCs/>
                <w:color w:val="000000"/>
                <w:sz w:val="20"/>
                <w:szCs w:val="20"/>
                <w:lang w:eastAsia="en-AU"/>
              </w:rPr>
              <w:t>NESB</w:t>
            </w:r>
            <w:proofErr w:type="spellEnd"/>
            <w:r w:rsidRPr="001466C0">
              <w:rPr>
                <w:rFonts w:ascii="Calibri" w:eastAsia="Times New Roman" w:hAnsi="Calibri" w:cs="Calibri"/>
                <w:b/>
                <w:bCs/>
                <w:color w:val="000000"/>
                <w:sz w:val="20"/>
                <w:szCs w:val="20"/>
                <w:lang w:eastAsia="en-AU"/>
              </w:rPr>
              <w:t xml:space="preserve"> Indicator </w:t>
            </w:r>
          </w:p>
        </w:tc>
      </w:tr>
      <w:tr w:rsidR="007E5641" w:rsidRPr="001466C0" w:rsidTr="007B166D">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7E5641" w:rsidRPr="001466C0" w:rsidRDefault="007E5641" w:rsidP="00081009">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Person from </w:t>
            </w:r>
            <w:r>
              <w:rPr>
                <w:rFonts w:ascii="Calibri" w:eastAsia="Times New Roman" w:hAnsi="Calibri" w:cs="Calibri"/>
                <w:b/>
                <w:bCs/>
                <w:color w:val="000000"/>
                <w:sz w:val="20"/>
                <w:szCs w:val="20"/>
                <w:lang w:eastAsia="en-AU"/>
              </w:rPr>
              <w:t>n</w:t>
            </w:r>
            <w:r w:rsidRPr="001466C0">
              <w:rPr>
                <w:rFonts w:ascii="Calibri" w:eastAsia="Times New Roman" w:hAnsi="Calibri" w:cs="Calibri"/>
                <w:b/>
                <w:bCs/>
                <w:color w:val="000000"/>
                <w:sz w:val="20"/>
                <w:szCs w:val="20"/>
                <w:lang w:eastAsia="en-AU"/>
              </w:rPr>
              <w:t xml:space="preserve">on-English speaking background </w:t>
            </w:r>
          </w:p>
        </w:tc>
        <w:tc>
          <w:tcPr>
            <w:tcW w:w="1011"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081009">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78.7%</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3.6%</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11.7%</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6.1%</w:t>
            </w:r>
          </w:p>
        </w:tc>
      </w:tr>
      <w:tr w:rsidR="007E5641" w:rsidRPr="001466C0" w:rsidTr="007B166D">
        <w:trPr>
          <w:trHeight w:val="300"/>
        </w:trPr>
        <w:tc>
          <w:tcPr>
            <w:tcW w:w="2300" w:type="dxa"/>
            <w:vMerge/>
            <w:tcBorders>
              <w:top w:val="nil"/>
              <w:left w:val="single" w:sz="4" w:space="0" w:color="auto"/>
              <w:bottom w:val="single" w:sz="4" w:space="0" w:color="auto"/>
              <w:right w:val="single" w:sz="4" w:space="0" w:color="auto"/>
            </w:tcBorders>
            <w:vAlign w:val="center"/>
            <w:hideMark/>
          </w:tcPr>
          <w:p w:rsidR="007E5641" w:rsidRPr="001466C0" w:rsidRDefault="007E5641" w:rsidP="00081009">
            <w:pPr>
              <w:spacing w:after="0" w:line="240" w:lineRule="auto"/>
              <w:rPr>
                <w:rFonts w:ascii="Calibri" w:eastAsia="Times New Roman" w:hAnsi="Calibri" w:cs="Calibri"/>
                <w:b/>
                <w:bCs/>
                <w:color w:val="000000"/>
                <w:sz w:val="20"/>
                <w:szCs w:val="20"/>
                <w:lang w:eastAsia="en-AU"/>
              </w:rPr>
            </w:pPr>
          </w:p>
        </w:tc>
        <w:tc>
          <w:tcPr>
            <w:tcW w:w="1011"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081009">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78.2%</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3.2%</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13.4%</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5.3%</w:t>
            </w:r>
          </w:p>
        </w:tc>
      </w:tr>
      <w:tr w:rsidR="007E5641" w:rsidRPr="001466C0" w:rsidTr="007B166D">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7E5641" w:rsidRPr="001466C0" w:rsidRDefault="00251AA4" w:rsidP="00081009">
            <w:pPr>
              <w:spacing w:after="0" w:line="240" w:lineRule="auto"/>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 xml:space="preserve">Person from </w:t>
            </w:r>
            <w:r w:rsidR="007E5641" w:rsidRPr="001466C0">
              <w:rPr>
                <w:rFonts w:ascii="Calibri" w:eastAsia="Times New Roman" w:hAnsi="Calibri" w:cs="Calibri"/>
                <w:b/>
                <w:bCs/>
                <w:color w:val="000000"/>
                <w:sz w:val="20"/>
                <w:szCs w:val="20"/>
                <w:lang w:eastAsia="en-AU"/>
              </w:rPr>
              <w:t xml:space="preserve">English speaking background </w:t>
            </w:r>
          </w:p>
        </w:tc>
        <w:tc>
          <w:tcPr>
            <w:tcW w:w="1011"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081009">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73.4%</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4.2%</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14.1%</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8.3%</w:t>
            </w:r>
          </w:p>
        </w:tc>
      </w:tr>
      <w:tr w:rsidR="007E5641" w:rsidRPr="001466C0" w:rsidTr="007B166D">
        <w:trPr>
          <w:trHeight w:val="300"/>
        </w:trPr>
        <w:tc>
          <w:tcPr>
            <w:tcW w:w="2300" w:type="dxa"/>
            <w:vMerge/>
            <w:tcBorders>
              <w:top w:val="nil"/>
              <w:left w:val="single" w:sz="4" w:space="0" w:color="auto"/>
              <w:bottom w:val="single" w:sz="4" w:space="0" w:color="auto"/>
              <w:right w:val="single" w:sz="4" w:space="0" w:color="auto"/>
            </w:tcBorders>
            <w:vAlign w:val="center"/>
            <w:hideMark/>
          </w:tcPr>
          <w:p w:rsidR="007E5641" w:rsidRPr="001466C0" w:rsidRDefault="007E5641" w:rsidP="00081009">
            <w:pPr>
              <w:spacing w:after="0" w:line="240" w:lineRule="auto"/>
              <w:rPr>
                <w:rFonts w:ascii="Calibri" w:eastAsia="Times New Roman" w:hAnsi="Calibri" w:cs="Calibri"/>
                <w:b/>
                <w:bCs/>
                <w:color w:val="000000"/>
                <w:sz w:val="20"/>
                <w:szCs w:val="20"/>
                <w:lang w:eastAsia="en-AU"/>
              </w:rPr>
            </w:pPr>
          </w:p>
        </w:tc>
        <w:tc>
          <w:tcPr>
            <w:tcW w:w="1011"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081009">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73.3%</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4.3%</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14.5%</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7.9%</w:t>
            </w:r>
          </w:p>
        </w:tc>
      </w:tr>
      <w:tr w:rsidR="007F4C9D" w:rsidRPr="001466C0" w:rsidTr="007F4C9D">
        <w:trPr>
          <w:trHeight w:val="300"/>
        </w:trPr>
        <w:tc>
          <w:tcPr>
            <w:tcW w:w="9311" w:type="dxa"/>
            <w:gridSpan w:val="6"/>
            <w:tcBorders>
              <w:top w:val="single" w:sz="4" w:space="0" w:color="auto"/>
              <w:left w:val="single" w:sz="4" w:space="0" w:color="auto"/>
              <w:bottom w:val="single" w:sz="4" w:space="0" w:color="auto"/>
              <w:right w:val="single" w:sz="4" w:space="0" w:color="auto"/>
            </w:tcBorders>
            <w:shd w:val="clear" w:color="000000" w:fill="E4DFEC"/>
            <w:noWrap/>
            <w:vAlign w:val="center"/>
            <w:hideMark/>
          </w:tcPr>
          <w:p w:rsidR="007F4C9D" w:rsidRPr="001466C0" w:rsidRDefault="007F4C9D" w:rsidP="00081009">
            <w:pPr>
              <w:spacing w:after="0" w:line="240" w:lineRule="auto"/>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Socio-Economic Status</w:t>
            </w:r>
            <w:r w:rsidRPr="005C3AAC">
              <w:rPr>
                <w:rFonts w:ascii="Calibri" w:eastAsia="Times New Roman" w:hAnsi="Calibri" w:cs="Calibri"/>
                <w:b/>
                <w:bCs/>
                <w:color w:val="000000"/>
                <w:sz w:val="20"/>
                <w:szCs w:val="20"/>
                <w:vertAlign w:val="superscript"/>
                <w:lang w:eastAsia="en-AU"/>
              </w:rPr>
              <w:t>(a)</w:t>
            </w:r>
          </w:p>
        </w:tc>
      </w:tr>
      <w:tr w:rsidR="007E5641" w:rsidRPr="001466C0" w:rsidTr="007B166D">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7E5641" w:rsidRPr="001466C0" w:rsidRDefault="007E5641" w:rsidP="00081009">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Low SES </w:t>
            </w:r>
          </w:p>
        </w:tc>
        <w:tc>
          <w:tcPr>
            <w:tcW w:w="1011"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081009">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68.9%</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4.8%</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16.3%</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9.9%</w:t>
            </w:r>
          </w:p>
        </w:tc>
      </w:tr>
      <w:tr w:rsidR="007E5641" w:rsidRPr="001466C0" w:rsidTr="007B166D">
        <w:trPr>
          <w:trHeight w:val="300"/>
        </w:trPr>
        <w:tc>
          <w:tcPr>
            <w:tcW w:w="2300" w:type="dxa"/>
            <w:vMerge/>
            <w:tcBorders>
              <w:top w:val="nil"/>
              <w:left w:val="single" w:sz="4" w:space="0" w:color="auto"/>
              <w:bottom w:val="single" w:sz="4" w:space="0" w:color="auto"/>
              <w:right w:val="single" w:sz="4" w:space="0" w:color="auto"/>
            </w:tcBorders>
            <w:vAlign w:val="center"/>
            <w:hideMark/>
          </w:tcPr>
          <w:p w:rsidR="007E5641" w:rsidRPr="001466C0" w:rsidRDefault="007E5641" w:rsidP="00081009">
            <w:pPr>
              <w:spacing w:after="0" w:line="240" w:lineRule="auto"/>
              <w:rPr>
                <w:rFonts w:ascii="Calibri" w:eastAsia="Times New Roman" w:hAnsi="Calibri" w:cs="Calibri"/>
                <w:b/>
                <w:bCs/>
                <w:color w:val="000000"/>
                <w:sz w:val="20"/>
                <w:szCs w:val="20"/>
                <w:lang w:eastAsia="en-AU"/>
              </w:rPr>
            </w:pPr>
          </w:p>
        </w:tc>
        <w:tc>
          <w:tcPr>
            <w:tcW w:w="1011"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081009">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67.9%</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4.9%</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17.4%</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9.8%</w:t>
            </w:r>
          </w:p>
        </w:tc>
      </w:tr>
      <w:tr w:rsidR="007E5641" w:rsidRPr="001466C0" w:rsidTr="007B166D">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7E5641" w:rsidRPr="001466C0" w:rsidRDefault="007E5641" w:rsidP="00081009">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Medium SES </w:t>
            </w:r>
          </w:p>
        </w:tc>
        <w:tc>
          <w:tcPr>
            <w:tcW w:w="1011"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081009">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72.6%</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4.3%</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14.4%</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8.6%</w:t>
            </w:r>
          </w:p>
        </w:tc>
      </w:tr>
      <w:tr w:rsidR="007E5641" w:rsidRPr="001466C0" w:rsidTr="007B166D">
        <w:trPr>
          <w:trHeight w:val="300"/>
        </w:trPr>
        <w:tc>
          <w:tcPr>
            <w:tcW w:w="2300" w:type="dxa"/>
            <w:vMerge/>
            <w:tcBorders>
              <w:top w:val="nil"/>
              <w:left w:val="single" w:sz="4" w:space="0" w:color="auto"/>
              <w:bottom w:val="single" w:sz="4" w:space="0" w:color="auto"/>
              <w:right w:val="single" w:sz="4" w:space="0" w:color="auto"/>
            </w:tcBorders>
            <w:vAlign w:val="center"/>
            <w:hideMark/>
          </w:tcPr>
          <w:p w:rsidR="007E5641" w:rsidRPr="001466C0" w:rsidRDefault="007E5641" w:rsidP="00081009">
            <w:pPr>
              <w:spacing w:after="0" w:line="240" w:lineRule="auto"/>
              <w:rPr>
                <w:rFonts w:ascii="Calibri" w:eastAsia="Times New Roman" w:hAnsi="Calibri" w:cs="Calibri"/>
                <w:b/>
                <w:bCs/>
                <w:color w:val="000000"/>
                <w:sz w:val="20"/>
                <w:szCs w:val="20"/>
                <w:lang w:eastAsia="en-AU"/>
              </w:rPr>
            </w:pPr>
          </w:p>
        </w:tc>
        <w:tc>
          <w:tcPr>
            <w:tcW w:w="1011"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081009">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72.3%</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4.3%</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15.0%</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8.3%</w:t>
            </w:r>
          </w:p>
        </w:tc>
      </w:tr>
      <w:tr w:rsidR="007E5641" w:rsidRPr="001466C0" w:rsidTr="007B166D">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7E5641" w:rsidRPr="001466C0" w:rsidRDefault="007E5641" w:rsidP="00081009">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High SES </w:t>
            </w:r>
          </w:p>
        </w:tc>
        <w:tc>
          <w:tcPr>
            <w:tcW w:w="1011"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081009">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77.7%</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3.7%</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12.1%</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6.5%</w:t>
            </w:r>
          </w:p>
        </w:tc>
      </w:tr>
      <w:tr w:rsidR="007E5641" w:rsidRPr="001466C0" w:rsidTr="007B166D">
        <w:trPr>
          <w:trHeight w:val="300"/>
        </w:trPr>
        <w:tc>
          <w:tcPr>
            <w:tcW w:w="2300" w:type="dxa"/>
            <w:vMerge/>
            <w:tcBorders>
              <w:top w:val="nil"/>
              <w:left w:val="single" w:sz="4" w:space="0" w:color="auto"/>
              <w:bottom w:val="single" w:sz="4" w:space="0" w:color="auto"/>
              <w:right w:val="single" w:sz="4" w:space="0" w:color="auto"/>
            </w:tcBorders>
            <w:vAlign w:val="center"/>
            <w:hideMark/>
          </w:tcPr>
          <w:p w:rsidR="007E5641" w:rsidRPr="001466C0" w:rsidRDefault="007E5641" w:rsidP="00081009">
            <w:pPr>
              <w:spacing w:after="0" w:line="240" w:lineRule="auto"/>
              <w:rPr>
                <w:rFonts w:ascii="Calibri" w:eastAsia="Times New Roman" w:hAnsi="Calibri" w:cs="Calibri"/>
                <w:b/>
                <w:bCs/>
                <w:color w:val="000000"/>
                <w:sz w:val="20"/>
                <w:szCs w:val="20"/>
                <w:lang w:eastAsia="en-AU"/>
              </w:rPr>
            </w:pPr>
          </w:p>
        </w:tc>
        <w:tc>
          <w:tcPr>
            <w:tcW w:w="1011"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081009">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77.8%</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3.8%</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12.3%</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6.1%</w:t>
            </w:r>
          </w:p>
        </w:tc>
      </w:tr>
      <w:tr w:rsidR="00660816" w:rsidRPr="001466C0" w:rsidTr="007F4C9D">
        <w:trPr>
          <w:trHeight w:val="1200"/>
          <w:tblHeader/>
        </w:trPr>
        <w:tc>
          <w:tcPr>
            <w:tcW w:w="2300" w:type="dxa"/>
            <w:tcBorders>
              <w:top w:val="single" w:sz="4" w:space="0" w:color="auto"/>
              <w:left w:val="single" w:sz="4" w:space="0" w:color="auto"/>
              <w:bottom w:val="single" w:sz="4" w:space="0" w:color="auto"/>
              <w:right w:val="nil"/>
            </w:tcBorders>
            <w:shd w:val="clear" w:color="000000" w:fill="522761"/>
            <w:vAlign w:val="center"/>
            <w:hideMark/>
          </w:tcPr>
          <w:p w:rsidR="00660816" w:rsidRPr="001466C0" w:rsidRDefault="00660816" w:rsidP="009D2463">
            <w:pPr>
              <w:spacing w:after="0" w:line="240" w:lineRule="auto"/>
              <w:jc w:val="center"/>
              <w:rPr>
                <w:rFonts w:ascii="Calibri" w:eastAsia="Times New Roman" w:hAnsi="Calibri" w:cs="Calibri"/>
                <w:b/>
                <w:bCs/>
                <w:color w:val="FFFFFF"/>
                <w:sz w:val="20"/>
                <w:szCs w:val="20"/>
                <w:lang w:eastAsia="en-AU"/>
              </w:rPr>
            </w:pPr>
            <w:r w:rsidRPr="001466C0">
              <w:rPr>
                <w:rFonts w:ascii="Calibri" w:eastAsia="Times New Roman" w:hAnsi="Calibri" w:cs="Calibri"/>
                <w:b/>
                <w:bCs/>
                <w:color w:val="FFFFFF"/>
                <w:sz w:val="20"/>
                <w:szCs w:val="20"/>
                <w:lang w:eastAsia="en-AU"/>
              </w:rPr>
              <w:lastRenderedPageBreak/>
              <w:t> </w:t>
            </w:r>
          </w:p>
        </w:tc>
        <w:tc>
          <w:tcPr>
            <w:tcW w:w="1011" w:type="dxa"/>
            <w:tcBorders>
              <w:top w:val="single" w:sz="4" w:space="0" w:color="auto"/>
              <w:left w:val="nil"/>
              <w:bottom w:val="single" w:sz="4" w:space="0" w:color="auto"/>
              <w:right w:val="nil"/>
            </w:tcBorders>
            <w:shd w:val="clear" w:color="000000" w:fill="522761"/>
            <w:vAlign w:val="center"/>
            <w:hideMark/>
          </w:tcPr>
          <w:p w:rsidR="00660816" w:rsidRPr="001466C0" w:rsidRDefault="00660816" w:rsidP="009D2463">
            <w:pPr>
              <w:spacing w:after="0" w:line="240" w:lineRule="auto"/>
              <w:jc w:val="center"/>
              <w:rPr>
                <w:rFonts w:ascii="Calibri" w:eastAsia="Times New Roman" w:hAnsi="Calibri" w:cs="Calibri"/>
                <w:b/>
                <w:bCs/>
                <w:color w:val="FFFFFF"/>
                <w:sz w:val="20"/>
                <w:szCs w:val="20"/>
                <w:lang w:eastAsia="en-AU"/>
              </w:rPr>
            </w:pPr>
            <w:r w:rsidRPr="001466C0">
              <w:rPr>
                <w:rFonts w:ascii="Calibri" w:eastAsia="Times New Roman" w:hAnsi="Calibri" w:cs="Calibri"/>
                <w:b/>
                <w:bCs/>
                <w:color w:val="FFFFFF"/>
                <w:sz w:val="20"/>
                <w:szCs w:val="20"/>
                <w:lang w:eastAsia="en-AU"/>
              </w:rPr>
              <w:t> </w:t>
            </w:r>
          </w:p>
        </w:tc>
        <w:tc>
          <w:tcPr>
            <w:tcW w:w="1500" w:type="dxa"/>
            <w:tcBorders>
              <w:top w:val="single" w:sz="4" w:space="0" w:color="auto"/>
              <w:left w:val="nil"/>
              <w:bottom w:val="single" w:sz="4" w:space="0" w:color="auto"/>
              <w:right w:val="nil"/>
            </w:tcBorders>
            <w:shd w:val="clear" w:color="000000" w:fill="522761"/>
            <w:hideMark/>
          </w:tcPr>
          <w:p w:rsidR="00660816" w:rsidRPr="001466C0" w:rsidRDefault="00660816" w:rsidP="009D2463">
            <w:pPr>
              <w:spacing w:after="0" w:line="240" w:lineRule="auto"/>
              <w:jc w:val="center"/>
              <w:rPr>
                <w:rFonts w:ascii="Calibri" w:eastAsia="Times New Roman" w:hAnsi="Calibri" w:cs="Calibri"/>
                <w:b/>
                <w:bCs/>
                <w:color w:val="FFFFFF"/>
                <w:lang w:eastAsia="en-AU"/>
              </w:rPr>
            </w:pPr>
            <w:r w:rsidRPr="001466C0">
              <w:rPr>
                <w:rFonts w:ascii="Calibri" w:eastAsia="Times New Roman" w:hAnsi="Calibri" w:cs="Calibri"/>
                <w:b/>
                <w:bCs/>
                <w:color w:val="FFFFFF"/>
                <w:lang w:eastAsia="en-AU"/>
              </w:rPr>
              <w:t xml:space="preserve">Completed </w:t>
            </w:r>
            <w:r w:rsidRPr="001466C0">
              <w:rPr>
                <w:rFonts w:ascii="Calibri" w:eastAsia="Times New Roman" w:hAnsi="Calibri" w:cs="Calibri"/>
                <w:b/>
                <w:bCs/>
                <w:color w:val="FFFFFF"/>
                <w:lang w:eastAsia="en-AU"/>
              </w:rPr>
              <w:br/>
              <w:t>(in any year)</w:t>
            </w:r>
          </w:p>
        </w:tc>
        <w:tc>
          <w:tcPr>
            <w:tcW w:w="1500" w:type="dxa"/>
            <w:tcBorders>
              <w:top w:val="single" w:sz="4" w:space="0" w:color="auto"/>
              <w:left w:val="nil"/>
              <w:bottom w:val="single" w:sz="4" w:space="0" w:color="auto"/>
              <w:right w:val="nil"/>
            </w:tcBorders>
            <w:shd w:val="clear" w:color="000000" w:fill="522761"/>
            <w:hideMark/>
          </w:tcPr>
          <w:p w:rsidR="00660816" w:rsidRPr="001466C0" w:rsidRDefault="00660816" w:rsidP="00190A54">
            <w:pPr>
              <w:spacing w:after="0" w:line="240" w:lineRule="auto"/>
              <w:jc w:val="center"/>
              <w:rPr>
                <w:rFonts w:ascii="Calibri" w:eastAsia="Times New Roman" w:hAnsi="Calibri" w:cs="Calibri"/>
                <w:b/>
                <w:bCs/>
                <w:color w:val="FFFFFF"/>
                <w:lang w:eastAsia="en-AU"/>
              </w:rPr>
            </w:pPr>
            <w:r w:rsidRPr="001466C0">
              <w:rPr>
                <w:rFonts w:ascii="Calibri" w:eastAsia="Times New Roman" w:hAnsi="Calibri" w:cs="Calibri"/>
                <w:b/>
                <w:bCs/>
                <w:color w:val="FFFFFF"/>
                <w:lang w:eastAsia="en-AU"/>
              </w:rPr>
              <w:t xml:space="preserve">Still </w:t>
            </w:r>
            <w:r w:rsidR="00190A54">
              <w:rPr>
                <w:rFonts w:ascii="Calibri" w:eastAsia="Times New Roman" w:hAnsi="Calibri" w:cs="Calibri"/>
                <w:b/>
                <w:bCs/>
                <w:color w:val="FFFFFF"/>
                <w:lang w:eastAsia="en-AU"/>
              </w:rPr>
              <w:t>e</w:t>
            </w:r>
            <w:r w:rsidRPr="001466C0">
              <w:rPr>
                <w:rFonts w:ascii="Calibri" w:eastAsia="Times New Roman" w:hAnsi="Calibri" w:cs="Calibri"/>
                <w:b/>
                <w:bCs/>
                <w:color w:val="FFFFFF"/>
                <w:lang w:eastAsia="en-AU"/>
              </w:rPr>
              <w:t xml:space="preserve">nrolled at the end of the </w:t>
            </w:r>
            <w:r>
              <w:rPr>
                <w:rFonts w:ascii="Calibri" w:eastAsia="Times New Roman" w:hAnsi="Calibri" w:cs="Calibri"/>
                <w:b/>
                <w:bCs/>
                <w:color w:val="FFFFFF"/>
                <w:lang w:eastAsia="en-AU"/>
              </w:rPr>
              <w:t xml:space="preserve">9 </w:t>
            </w:r>
            <w:r w:rsidRPr="001466C0">
              <w:rPr>
                <w:rFonts w:ascii="Calibri" w:eastAsia="Times New Roman" w:hAnsi="Calibri" w:cs="Calibri"/>
                <w:b/>
                <w:bCs/>
                <w:color w:val="FFFFFF"/>
                <w:lang w:eastAsia="en-AU"/>
              </w:rPr>
              <w:t>year cohort period</w:t>
            </w:r>
          </w:p>
        </w:tc>
        <w:tc>
          <w:tcPr>
            <w:tcW w:w="1500" w:type="dxa"/>
            <w:tcBorders>
              <w:top w:val="single" w:sz="4" w:space="0" w:color="auto"/>
              <w:left w:val="nil"/>
              <w:bottom w:val="single" w:sz="4" w:space="0" w:color="auto"/>
              <w:right w:val="nil"/>
            </w:tcBorders>
            <w:shd w:val="clear" w:color="000000" w:fill="522761"/>
            <w:hideMark/>
          </w:tcPr>
          <w:p w:rsidR="00660816" w:rsidRPr="001466C0" w:rsidRDefault="00660816" w:rsidP="009D2463">
            <w:pPr>
              <w:spacing w:after="0" w:line="240" w:lineRule="auto"/>
              <w:jc w:val="center"/>
              <w:rPr>
                <w:rFonts w:ascii="Calibri" w:eastAsia="Times New Roman" w:hAnsi="Calibri" w:cs="Calibri"/>
                <w:b/>
                <w:bCs/>
                <w:color w:val="FFFFFF"/>
                <w:lang w:eastAsia="en-AU"/>
              </w:rPr>
            </w:pPr>
            <w:r w:rsidRPr="001466C0">
              <w:rPr>
                <w:rFonts w:ascii="Calibri" w:eastAsia="Times New Roman" w:hAnsi="Calibri" w:cs="Calibri"/>
                <w:b/>
                <w:bCs/>
                <w:color w:val="FFFFFF"/>
                <w:lang w:eastAsia="en-AU"/>
              </w:rPr>
              <w:t>Re-enrolled</w:t>
            </w:r>
            <w:r w:rsidR="003530E3">
              <w:rPr>
                <w:rFonts w:ascii="Calibri" w:eastAsia="Times New Roman" w:hAnsi="Calibri" w:cs="Calibri"/>
                <w:b/>
                <w:bCs/>
                <w:color w:val="FFFFFF"/>
                <w:lang w:eastAsia="en-AU"/>
              </w:rPr>
              <w:t>,</w:t>
            </w:r>
            <w:r w:rsidRPr="001466C0">
              <w:rPr>
                <w:rFonts w:ascii="Calibri" w:eastAsia="Times New Roman" w:hAnsi="Calibri" w:cs="Calibri"/>
                <w:b/>
                <w:bCs/>
                <w:color w:val="FFFFFF"/>
                <w:lang w:eastAsia="en-AU"/>
              </w:rPr>
              <w:t xml:space="preserve"> but dropped out</w:t>
            </w:r>
          </w:p>
        </w:tc>
        <w:tc>
          <w:tcPr>
            <w:tcW w:w="1500" w:type="dxa"/>
            <w:tcBorders>
              <w:top w:val="single" w:sz="4" w:space="0" w:color="auto"/>
              <w:left w:val="nil"/>
              <w:bottom w:val="single" w:sz="4" w:space="0" w:color="auto"/>
              <w:right w:val="single" w:sz="4" w:space="0" w:color="auto"/>
            </w:tcBorders>
            <w:shd w:val="clear" w:color="000000" w:fill="522761"/>
            <w:hideMark/>
          </w:tcPr>
          <w:p w:rsidR="00660816" w:rsidRPr="001466C0" w:rsidRDefault="00660816" w:rsidP="009D2463">
            <w:pPr>
              <w:spacing w:after="0" w:line="240" w:lineRule="auto"/>
              <w:jc w:val="center"/>
              <w:rPr>
                <w:rFonts w:ascii="Calibri" w:eastAsia="Times New Roman" w:hAnsi="Calibri" w:cs="Calibri"/>
                <w:b/>
                <w:bCs/>
                <w:color w:val="FFFFFF"/>
                <w:lang w:eastAsia="en-AU"/>
              </w:rPr>
            </w:pPr>
            <w:r w:rsidRPr="001466C0">
              <w:rPr>
                <w:rFonts w:ascii="Calibri" w:eastAsia="Times New Roman" w:hAnsi="Calibri" w:cs="Calibri"/>
                <w:b/>
                <w:bCs/>
                <w:color w:val="FFFFFF"/>
                <w:lang w:eastAsia="en-AU"/>
              </w:rPr>
              <w:t>Never came back after the first year</w:t>
            </w:r>
          </w:p>
        </w:tc>
      </w:tr>
      <w:tr w:rsidR="00660816" w:rsidRPr="001466C0" w:rsidTr="007F4C9D">
        <w:trPr>
          <w:trHeight w:val="300"/>
        </w:trPr>
        <w:tc>
          <w:tcPr>
            <w:tcW w:w="9311" w:type="dxa"/>
            <w:gridSpan w:val="6"/>
            <w:tcBorders>
              <w:top w:val="single" w:sz="4" w:space="0" w:color="auto"/>
              <w:left w:val="single" w:sz="4" w:space="0" w:color="auto"/>
              <w:bottom w:val="single" w:sz="4" w:space="0" w:color="auto"/>
              <w:right w:val="single" w:sz="4" w:space="0" w:color="auto"/>
            </w:tcBorders>
            <w:shd w:val="clear" w:color="000000" w:fill="E4DFEC"/>
            <w:noWrap/>
            <w:vAlign w:val="center"/>
            <w:hideMark/>
          </w:tcPr>
          <w:p w:rsidR="00660816" w:rsidRPr="001466C0" w:rsidRDefault="00660816" w:rsidP="009D2463">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Regional Classification (</w:t>
            </w:r>
            <w:proofErr w:type="spellStart"/>
            <w:r w:rsidRPr="001466C0">
              <w:rPr>
                <w:rFonts w:ascii="Calibri" w:eastAsia="Times New Roman" w:hAnsi="Calibri" w:cs="Calibri"/>
                <w:b/>
                <w:bCs/>
                <w:color w:val="000000"/>
                <w:sz w:val="20"/>
                <w:szCs w:val="20"/>
                <w:lang w:eastAsia="en-AU"/>
              </w:rPr>
              <w:t>M</w:t>
            </w:r>
            <w:r>
              <w:rPr>
                <w:rFonts w:ascii="Calibri" w:eastAsia="Times New Roman" w:hAnsi="Calibri" w:cs="Calibri"/>
                <w:b/>
                <w:bCs/>
                <w:color w:val="000000"/>
                <w:sz w:val="20"/>
                <w:szCs w:val="20"/>
                <w:lang w:eastAsia="en-AU"/>
              </w:rPr>
              <w:t>C</w:t>
            </w:r>
            <w:r w:rsidRPr="001466C0">
              <w:rPr>
                <w:rFonts w:ascii="Calibri" w:eastAsia="Times New Roman" w:hAnsi="Calibri" w:cs="Calibri"/>
                <w:b/>
                <w:bCs/>
                <w:color w:val="000000"/>
                <w:sz w:val="20"/>
                <w:szCs w:val="20"/>
                <w:lang w:eastAsia="en-AU"/>
              </w:rPr>
              <w:t>EETYA</w:t>
            </w:r>
            <w:proofErr w:type="spellEnd"/>
            <w:r w:rsidR="005C3AAC" w:rsidRPr="005C3AAC">
              <w:rPr>
                <w:rFonts w:ascii="Calibri" w:eastAsia="Times New Roman" w:hAnsi="Calibri" w:cs="Calibri"/>
                <w:b/>
                <w:bCs/>
                <w:color w:val="000000"/>
                <w:sz w:val="20"/>
                <w:szCs w:val="20"/>
                <w:vertAlign w:val="superscript"/>
                <w:lang w:eastAsia="en-AU"/>
              </w:rPr>
              <w:t>(b)</w:t>
            </w:r>
            <w:r w:rsidRPr="001466C0">
              <w:rPr>
                <w:rFonts w:ascii="Calibri" w:eastAsia="Times New Roman" w:hAnsi="Calibri" w:cs="Calibri"/>
                <w:b/>
                <w:bCs/>
                <w:color w:val="000000"/>
                <w:sz w:val="20"/>
                <w:szCs w:val="20"/>
                <w:lang w:eastAsia="en-AU"/>
              </w:rPr>
              <w:t xml:space="preserve">) </w:t>
            </w:r>
          </w:p>
        </w:tc>
      </w:tr>
      <w:tr w:rsidR="007E5641" w:rsidRPr="001466C0" w:rsidTr="007F4C9D">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7E5641" w:rsidRPr="001466C0" w:rsidRDefault="003B5A7A" w:rsidP="009D2463">
            <w:pPr>
              <w:spacing w:after="0" w:line="240" w:lineRule="auto"/>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Metropolitan</w:t>
            </w:r>
          </w:p>
        </w:tc>
        <w:tc>
          <w:tcPr>
            <w:tcW w:w="1011"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9D2463">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75.0%</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4.1%</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13.5%</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7.5%</w:t>
            </w:r>
          </w:p>
        </w:tc>
      </w:tr>
      <w:tr w:rsidR="007E5641" w:rsidRPr="001466C0" w:rsidTr="007F4C9D">
        <w:trPr>
          <w:trHeight w:val="300"/>
        </w:trPr>
        <w:tc>
          <w:tcPr>
            <w:tcW w:w="2300" w:type="dxa"/>
            <w:vMerge/>
            <w:tcBorders>
              <w:top w:val="nil"/>
              <w:left w:val="single" w:sz="4" w:space="0" w:color="auto"/>
              <w:bottom w:val="single" w:sz="4" w:space="0" w:color="auto"/>
              <w:right w:val="single" w:sz="4" w:space="0" w:color="auto"/>
            </w:tcBorders>
            <w:vAlign w:val="center"/>
            <w:hideMark/>
          </w:tcPr>
          <w:p w:rsidR="007E5641" w:rsidRPr="001466C0" w:rsidRDefault="007E5641" w:rsidP="009D2463">
            <w:pPr>
              <w:spacing w:after="0" w:line="240" w:lineRule="auto"/>
              <w:rPr>
                <w:rFonts w:ascii="Calibri" w:eastAsia="Times New Roman" w:hAnsi="Calibri" w:cs="Calibri"/>
                <w:b/>
                <w:bCs/>
                <w:color w:val="000000"/>
                <w:sz w:val="20"/>
                <w:szCs w:val="20"/>
                <w:lang w:eastAsia="en-AU"/>
              </w:rPr>
            </w:pPr>
          </w:p>
        </w:tc>
        <w:tc>
          <w:tcPr>
            <w:tcW w:w="1011"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9D2463">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74.7%</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4.1%</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14.0%</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7.1%</w:t>
            </w:r>
          </w:p>
        </w:tc>
      </w:tr>
      <w:tr w:rsidR="007E5641" w:rsidRPr="001466C0" w:rsidTr="007F4C9D">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7E5641" w:rsidRPr="001466C0" w:rsidRDefault="007E5641" w:rsidP="009D2463">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Regional </w:t>
            </w:r>
          </w:p>
        </w:tc>
        <w:tc>
          <w:tcPr>
            <w:tcW w:w="1011"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9D2463">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69.8%</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4.6%</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15.6%</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10.1%</w:t>
            </w:r>
          </w:p>
        </w:tc>
      </w:tr>
      <w:tr w:rsidR="007E5641" w:rsidRPr="001466C0" w:rsidTr="007F4C9D">
        <w:trPr>
          <w:trHeight w:val="300"/>
        </w:trPr>
        <w:tc>
          <w:tcPr>
            <w:tcW w:w="2300" w:type="dxa"/>
            <w:vMerge/>
            <w:tcBorders>
              <w:top w:val="nil"/>
              <w:left w:val="single" w:sz="4" w:space="0" w:color="auto"/>
              <w:bottom w:val="single" w:sz="4" w:space="0" w:color="auto"/>
              <w:right w:val="single" w:sz="4" w:space="0" w:color="auto"/>
            </w:tcBorders>
            <w:vAlign w:val="center"/>
            <w:hideMark/>
          </w:tcPr>
          <w:p w:rsidR="007E5641" w:rsidRPr="001466C0" w:rsidRDefault="007E5641" w:rsidP="009D2463">
            <w:pPr>
              <w:spacing w:after="0" w:line="240" w:lineRule="auto"/>
              <w:rPr>
                <w:rFonts w:ascii="Calibri" w:eastAsia="Times New Roman" w:hAnsi="Calibri" w:cs="Calibri"/>
                <w:b/>
                <w:bCs/>
                <w:color w:val="000000"/>
                <w:sz w:val="20"/>
                <w:szCs w:val="20"/>
                <w:lang w:eastAsia="en-AU"/>
              </w:rPr>
            </w:pPr>
          </w:p>
        </w:tc>
        <w:tc>
          <w:tcPr>
            <w:tcW w:w="1011"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9D2463">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69.0%</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4.7%</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16.1%</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10.1%</w:t>
            </w:r>
          </w:p>
        </w:tc>
      </w:tr>
      <w:tr w:rsidR="007E5641" w:rsidRPr="001466C0" w:rsidTr="007F4C9D">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7E5641" w:rsidRPr="001466C0" w:rsidRDefault="007E5641" w:rsidP="009D2463">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Remote </w:t>
            </w:r>
          </w:p>
        </w:tc>
        <w:tc>
          <w:tcPr>
            <w:tcW w:w="1011"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9D2463">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59.5%</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5.7%</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19.9%</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14.8%</w:t>
            </w:r>
          </w:p>
        </w:tc>
      </w:tr>
      <w:tr w:rsidR="007E5641" w:rsidRPr="001466C0" w:rsidTr="007F4C9D">
        <w:trPr>
          <w:trHeight w:val="300"/>
        </w:trPr>
        <w:tc>
          <w:tcPr>
            <w:tcW w:w="2300" w:type="dxa"/>
            <w:vMerge/>
            <w:tcBorders>
              <w:top w:val="nil"/>
              <w:left w:val="single" w:sz="4" w:space="0" w:color="auto"/>
              <w:bottom w:val="single" w:sz="4" w:space="0" w:color="auto"/>
              <w:right w:val="single" w:sz="4" w:space="0" w:color="auto"/>
            </w:tcBorders>
            <w:vAlign w:val="center"/>
            <w:hideMark/>
          </w:tcPr>
          <w:p w:rsidR="007E5641" w:rsidRPr="001466C0" w:rsidRDefault="007E5641" w:rsidP="009D2463">
            <w:pPr>
              <w:spacing w:after="0" w:line="240" w:lineRule="auto"/>
              <w:rPr>
                <w:rFonts w:ascii="Calibri" w:eastAsia="Times New Roman" w:hAnsi="Calibri" w:cs="Calibri"/>
                <w:b/>
                <w:bCs/>
                <w:color w:val="000000"/>
                <w:sz w:val="20"/>
                <w:szCs w:val="20"/>
                <w:lang w:eastAsia="en-AU"/>
              </w:rPr>
            </w:pPr>
          </w:p>
        </w:tc>
        <w:tc>
          <w:tcPr>
            <w:tcW w:w="1011"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9D2463">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60.1%</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4.7%</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20.3%</w:t>
            </w:r>
          </w:p>
        </w:tc>
        <w:tc>
          <w:tcPr>
            <w:tcW w:w="1500" w:type="dxa"/>
            <w:tcBorders>
              <w:top w:val="nil"/>
              <w:left w:val="nil"/>
              <w:bottom w:val="single" w:sz="4" w:space="0" w:color="auto"/>
              <w:right w:val="single" w:sz="4" w:space="0" w:color="auto"/>
            </w:tcBorders>
            <w:shd w:val="clear" w:color="auto" w:fill="auto"/>
            <w:noWrap/>
            <w:vAlign w:val="bottom"/>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14.9%</w:t>
            </w:r>
          </w:p>
        </w:tc>
      </w:tr>
      <w:tr w:rsidR="00660816" w:rsidRPr="001466C0" w:rsidTr="007F4C9D">
        <w:trPr>
          <w:trHeight w:val="300"/>
        </w:trPr>
        <w:tc>
          <w:tcPr>
            <w:tcW w:w="9311" w:type="dxa"/>
            <w:gridSpan w:val="6"/>
            <w:tcBorders>
              <w:top w:val="single" w:sz="4" w:space="0" w:color="auto"/>
              <w:left w:val="single" w:sz="4" w:space="0" w:color="auto"/>
              <w:bottom w:val="single" w:sz="4" w:space="0" w:color="auto"/>
              <w:right w:val="single" w:sz="4" w:space="0" w:color="auto"/>
            </w:tcBorders>
            <w:shd w:val="clear" w:color="000000" w:fill="E4DFEC"/>
            <w:noWrap/>
            <w:vAlign w:val="center"/>
            <w:hideMark/>
          </w:tcPr>
          <w:p w:rsidR="00660816" w:rsidRPr="001466C0" w:rsidRDefault="00660816" w:rsidP="009D2463">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Liability Category </w:t>
            </w:r>
          </w:p>
        </w:tc>
      </w:tr>
      <w:tr w:rsidR="0001723A" w:rsidRPr="001466C0" w:rsidTr="007F4C9D">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01723A" w:rsidRPr="001466C0" w:rsidRDefault="0001723A" w:rsidP="0001723A">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Commonwealth </w:t>
            </w:r>
            <w:r>
              <w:rPr>
                <w:rFonts w:ascii="Calibri" w:eastAsia="Times New Roman" w:hAnsi="Calibri" w:cs="Calibri"/>
                <w:b/>
                <w:bCs/>
                <w:color w:val="000000"/>
                <w:sz w:val="20"/>
                <w:szCs w:val="20"/>
                <w:lang w:eastAsia="en-AU"/>
              </w:rPr>
              <w:t xml:space="preserve">Assisted </w:t>
            </w:r>
            <w:r w:rsidRPr="001466C0">
              <w:rPr>
                <w:rFonts w:ascii="Calibri" w:eastAsia="Times New Roman" w:hAnsi="Calibri" w:cs="Calibri"/>
                <w:b/>
                <w:bCs/>
                <w:color w:val="000000"/>
                <w:sz w:val="20"/>
                <w:szCs w:val="20"/>
                <w:lang w:eastAsia="en-AU"/>
              </w:rPr>
              <w:t xml:space="preserve">students </w:t>
            </w:r>
          </w:p>
        </w:tc>
        <w:tc>
          <w:tcPr>
            <w:tcW w:w="1011" w:type="dxa"/>
            <w:tcBorders>
              <w:top w:val="nil"/>
              <w:left w:val="nil"/>
              <w:bottom w:val="single" w:sz="4" w:space="0" w:color="auto"/>
              <w:right w:val="single" w:sz="4" w:space="0" w:color="auto"/>
            </w:tcBorders>
            <w:shd w:val="clear" w:color="auto" w:fill="auto"/>
            <w:noWrap/>
            <w:vAlign w:val="center"/>
            <w:hideMark/>
          </w:tcPr>
          <w:p w:rsidR="0001723A" w:rsidRPr="001466C0" w:rsidRDefault="0001723A" w:rsidP="009D2463">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bottom"/>
          </w:tcPr>
          <w:p w:rsidR="0001723A" w:rsidRPr="0001723A" w:rsidRDefault="0001723A" w:rsidP="0001723A">
            <w:pPr>
              <w:spacing w:after="0" w:line="240" w:lineRule="auto"/>
              <w:jc w:val="center"/>
              <w:rPr>
                <w:rFonts w:ascii="Calibri" w:eastAsia="Times New Roman" w:hAnsi="Calibri" w:cs="Calibri"/>
                <w:color w:val="000000"/>
                <w:sz w:val="20"/>
                <w:szCs w:val="20"/>
                <w:lang w:eastAsia="en-AU"/>
              </w:rPr>
            </w:pPr>
            <w:r w:rsidRPr="0001723A">
              <w:rPr>
                <w:rFonts w:ascii="Calibri" w:eastAsia="Times New Roman" w:hAnsi="Calibri" w:cs="Calibri"/>
                <w:color w:val="000000"/>
                <w:sz w:val="20"/>
                <w:szCs w:val="20"/>
                <w:lang w:eastAsia="en-AU"/>
              </w:rPr>
              <w:t>73.6%</w:t>
            </w:r>
          </w:p>
        </w:tc>
        <w:tc>
          <w:tcPr>
            <w:tcW w:w="1500" w:type="dxa"/>
            <w:tcBorders>
              <w:top w:val="nil"/>
              <w:left w:val="nil"/>
              <w:bottom w:val="single" w:sz="4" w:space="0" w:color="auto"/>
              <w:right w:val="single" w:sz="4" w:space="0" w:color="auto"/>
            </w:tcBorders>
            <w:shd w:val="clear" w:color="auto" w:fill="auto"/>
            <w:noWrap/>
            <w:vAlign w:val="bottom"/>
          </w:tcPr>
          <w:p w:rsidR="0001723A" w:rsidRPr="0001723A" w:rsidRDefault="0001723A" w:rsidP="0001723A">
            <w:pPr>
              <w:spacing w:after="0" w:line="240" w:lineRule="auto"/>
              <w:jc w:val="center"/>
              <w:rPr>
                <w:rFonts w:ascii="Calibri" w:eastAsia="Times New Roman" w:hAnsi="Calibri" w:cs="Calibri"/>
                <w:color w:val="000000"/>
                <w:sz w:val="20"/>
                <w:szCs w:val="20"/>
                <w:lang w:eastAsia="en-AU"/>
              </w:rPr>
            </w:pPr>
            <w:r w:rsidRPr="0001723A">
              <w:rPr>
                <w:rFonts w:ascii="Calibri" w:eastAsia="Times New Roman" w:hAnsi="Calibri" w:cs="Calibri"/>
                <w:color w:val="000000"/>
                <w:sz w:val="20"/>
                <w:szCs w:val="20"/>
                <w:lang w:eastAsia="en-AU"/>
              </w:rPr>
              <w:t>4.2%</w:t>
            </w:r>
          </w:p>
        </w:tc>
        <w:tc>
          <w:tcPr>
            <w:tcW w:w="1500" w:type="dxa"/>
            <w:tcBorders>
              <w:top w:val="nil"/>
              <w:left w:val="nil"/>
              <w:bottom w:val="single" w:sz="4" w:space="0" w:color="auto"/>
              <w:right w:val="single" w:sz="4" w:space="0" w:color="auto"/>
            </w:tcBorders>
            <w:shd w:val="clear" w:color="auto" w:fill="auto"/>
            <w:noWrap/>
            <w:vAlign w:val="bottom"/>
          </w:tcPr>
          <w:p w:rsidR="0001723A" w:rsidRPr="0001723A" w:rsidRDefault="0001723A" w:rsidP="0001723A">
            <w:pPr>
              <w:spacing w:after="0" w:line="240" w:lineRule="auto"/>
              <w:jc w:val="center"/>
              <w:rPr>
                <w:rFonts w:ascii="Calibri" w:eastAsia="Times New Roman" w:hAnsi="Calibri" w:cs="Calibri"/>
                <w:color w:val="000000"/>
                <w:sz w:val="20"/>
                <w:szCs w:val="20"/>
                <w:lang w:eastAsia="en-AU"/>
              </w:rPr>
            </w:pPr>
            <w:r w:rsidRPr="0001723A">
              <w:rPr>
                <w:rFonts w:ascii="Calibri" w:eastAsia="Times New Roman" w:hAnsi="Calibri" w:cs="Calibri"/>
                <w:color w:val="000000"/>
                <w:sz w:val="20"/>
                <w:szCs w:val="20"/>
                <w:lang w:eastAsia="en-AU"/>
              </w:rPr>
              <w:t>14.0%</w:t>
            </w:r>
          </w:p>
        </w:tc>
        <w:tc>
          <w:tcPr>
            <w:tcW w:w="1500" w:type="dxa"/>
            <w:tcBorders>
              <w:top w:val="nil"/>
              <w:left w:val="nil"/>
              <w:bottom w:val="single" w:sz="4" w:space="0" w:color="auto"/>
              <w:right w:val="single" w:sz="4" w:space="0" w:color="auto"/>
            </w:tcBorders>
            <w:shd w:val="clear" w:color="auto" w:fill="auto"/>
            <w:noWrap/>
            <w:vAlign w:val="bottom"/>
          </w:tcPr>
          <w:p w:rsidR="0001723A" w:rsidRPr="0001723A" w:rsidRDefault="0001723A" w:rsidP="0001723A">
            <w:pPr>
              <w:spacing w:after="0" w:line="240" w:lineRule="auto"/>
              <w:jc w:val="center"/>
              <w:rPr>
                <w:rFonts w:ascii="Calibri" w:eastAsia="Times New Roman" w:hAnsi="Calibri" w:cs="Calibri"/>
                <w:color w:val="000000"/>
                <w:sz w:val="20"/>
                <w:szCs w:val="20"/>
                <w:lang w:eastAsia="en-AU"/>
              </w:rPr>
            </w:pPr>
            <w:r w:rsidRPr="0001723A">
              <w:rPr>
                <w:rFonts w:ascii="Calibri" w:eastAsia="Times New Roman" w:hAnsi="Calibri" w:cs="Calibri"/>
                <w:color w:val="000000"/>
                <w:sz w:val="20"/>
                <w:szCs w:val="20"/>
                <w:lang w:eastAsia="en-AU"/>
              </w:rPr>
              <w:t>8.1%</w:t>
            </w:r>
          </w:p>
        </w:tc>
      </w:tr>
      <w:tr w:rsidR="0001723A" w:rsidRPr="001466C0" w:rsidTr="007F4C9D">
        <w:trPr>
          <w:trHeight w:val="300"/>
        </w:trPr>
        <w:tc>
          <w:tcPr>
            <w:tcW w:w="2300" w:type="dxa"/>
            <w:vMerge/>
            <w:tcBorders>
              <w:top w:val="nil"/>
              <w:left w:val="single" w:sz="4" w:space="0" w:color="auto"/>
              <w:bottom w:val="single" w:sz="4" w:space="0" w:color="auto"/>
              <w:right w:val="single" w:sz="4" w:space="0" w:color="auto"/>
            </w:tcBorders>
            <w:vAlign w:val="center"/>
            <w:hideMark/>
          </w:tcPr>
          <w:p w:rsidR="0001723A" w:rsidRPr="001466C0" w:rsidRDefault="0001723A" w:rsidP="009D2463">
            <w:pPr>
              <w:spacing w:after="0" w:line="240" w:lineRule="auto"/>
              <w:rPr>
                <w:rFonts w:ascii="Calibri" w:eastAsia="Times New Roman" w:hAnsi="Calibri" w:cs="Calibri"/>
                <w:b/>
                <w:bCs/>
                <w:color w:val="000000"/>
                <w:sz w:val="20"/>
                <w:szCs w:val="20"/>
                <w:lang w:eastAsia="en-AU"/>
              </w:rPr>
            </w:pPr>
          </w:p>
        </w:tc>
        <w:tc>
          <w:tcPr>
            <w:tcW w:w="1011" w:type="dxa"/>
            <w:tcBorders>
              <w:top w:val="nil"/>
              <w:left w:val="nil"/>
              <w:bottom w:val="single" w:sz="4" w:space="0" w:color="auto"/>
              <w:right w:val="single" w:sz="4" w:space="0" w:color="auto"/>
            </w:tcBorders>
            <w:shd w:val="clear" w:color="auto" w:fill="auto"/>
            <w:noWrap/>
            <w:vAlign w:val="center"/>
            <w:hideMark/>
          </w:tcPr>
          <w:p w:rsidR="0001723A" w:rsidRPr="001466C0" w:rsidRDefault="0001723A" w:rsidP="009D2463">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bottom"/>
          </w:tcPr>
          <w:p w:rsidR="0001723A" w:rsidRPr="0001723A" w:rsidRDefault="0001723A" w:rsidP="0001723A">
            <w:pPr>
              <w:spacing w:after="0" w:line="240" w:lineRule="auto"/>
              <w:jc w:val="center"/>
              <w:rPr>
                <w:rFonts w:ascii="Calibri" w:eastAsia="Times New Roman" w:hAnsi="Calibri" w:cs="Calibri"/>
                <w:color w:val="000000"/>
                <w:sz w:val="20"/>
                <w:szCs w:val="20"/>
                <w:lang w:eastAsia="en-AU"/>
              </w:rPr>
            </w:pPr>
            <w:r w:rsidRPr="0001723A">
              <w:rPr>
                <w:rFonts w:ascii="Calibri" w:eastAsia="Times New Roman" w:hAnsi="Calibri" w:cs="Calibri"/>
                <w:color w:val="000000"/>
                <w:sz w:val="20"/>
                <w:szCs w:val="20"/>
                <w:lang w:eastAsia="en-AU"/>
              </w:rPr>
              <w:t>73.4%</w:t>
            </w:r>
          </w:p>
        </w:tc>
        <w:tc>
          <w:tcPr>
            <w:tcW w:w="1500" w:type="dxa"/>
            <w:tcBorders>
              <w:top w:val="nil"/>
              <w:left w:val="nil"/>
              <w:bottom w:val="single" w:sz="4" w:space="0" w:color="auto"/>
              <w:right w:val="single" w:sz="4" w:space="0" w:color="auto"/>
            </w:tcBorders>
            <w:shd w:val="clear" w:color="auto" w:fill="auto"/>
            <w:noWrap/>
            <w:vAlign w:val="bottom"/>
          </w:tcPr>
          <w:p w:rsidR="0001723A" w:rsidRPr="0001723A" w:rsidRDefault="0001723A" w:rsidP="0001723A">
            <w:pPr>
              <w:spacing w:after="0" w:line="240" w:lineRule="auto"/>
              <w:jc w:val="center"/>
              <w:rPr>
                <w:rFonts w:ascii="Calibri" w:eastAsia="Times New Roman" w:hAnsi="Calibri" w:cs="Calibri"/>
                <w:color w:val="000000"/>
                <w:sz w:val="20"/>
                <w:szCs w:val="20"/>
                <w:lang w:eastAsia="en-AU"/>
              </w:rPr>
            </w:pPr>
            <w:r w:rsidRPr="0001723A">
              <w:rPr>
                <w:rFonts w:ascii="Calibri" w:eastAsia="Times New Roman" w:hAnsi="Calibri" w:cs="Calibri"/>
                <w:color w:val="000000"/>
                <w:sz w:val="20"/>
                <w:szCs w:val="20"/>
                <w:lang w:eastAsia="en-AU"/>
              </w:rPr>
              <w:t>4.3%</w:t>
            </w:r>
          </w:p>
        </w:tc>
        <w:tc>
          <w:tcPr>
            <w:tcW w:w="1500" w:type="dxa"/>
            <w:tcBorders>
              <w:top w:val="nil"/>
              <w:left w:val="nil"/>
              <w:bottom w:val="single" w:sz="4" w:space="0" w:color="auto"/>
              <w:right w:val="single" w:sz="4" w:space="0" w:color="auto"/>
            </w:tcBorders>
            <w:shd w:val="clear" w:color="auto" w:fill="auto"/>
            <w:noWrap/>
            <w:vAlign w:val="bottom"/>
          </w:tcPr>
          <w:p w:rsidR="0001723A" w:rsidRPr="0001723A" w:rsidRDefault="0001723A" w:rsidP="0001723A">
            <w:pPr>
              <w:spacing w:after="0" w:line="240" w:lineRule="auto"/>
              <w:jc w:val="center"/>
              <w:rPr>
                <w:rFonts w:ascii="Calibri" w:eastAsia="Times New Roman" w:hAnsi="Calibri" w:cs="Calibri"/>
                <w:color w:val="000000"/>
                <w:sz w:val="20"/>
                <w:szCs w:val="20"/>
                <w:lang w:eastAsia="en-AU"/>
              </w:rPr>
            </w:pPr>
            <w:r w:rsidRPr="0001723A">
              <w:rPr>
                <w:rFonts w:ascii="Calibri" w:eastAsia="Times New Roman" w:hAnsi="Calibri" w:cs="Calibri"/>
                <w:color w:val="000000"/>
                <w:sz w:val="20"/>
                <w:szCs w:val="20"/>
                <w:lang w:eastAsia="en-AU"/>
              </w:rPr>
              <w:t>14.6%</w:t>
            </w:r>
          </w:p>
        </w:tc>
        <w:tc>
          <w:tcPr>
            <w:tcW w:w="1500" w:type="dxa"/>
            <w:tcBorders>
              <w:top w:val="nil"/>
              <w:left w:val="nil"/>
              <w:bottom w:val="single" w:sz="4" w:space="0" w:color="auto"/>
              <w:right w:val="single" w:sz="4" w:space="0" w:color="auto"/>
            </w:tcBorders>
            <w:shd w:val="clear" w:color="auto" w:fill="auto"/>
            <w:noWrap/>
            <w:vAlign w:val="bottom"/>
          </w:tcPr>
          <w:p w:rsidR="0001723A" w:rsidRPr="0001723A" w:rsidRDefault="0001723A" w:rsidP="0001723A">
            <w:pPr>
              <w:spacing w:after="0" w:line="240" w:lineRule="auto"/>
              <w:jc w:val="center"/>
              <w:rPr>
                <w:rFonts w:ascii="Calibri" w:eastAsia="Times New Roman" w:hAnsi="Calibri" w:cs="Calibri"/>
                <w:color w:val="000000"/>
                <w:sz w:val="20"/>
                <w:szCs w:val="20"/>
                <w:lang w:eastAsia="en-AU"/>
              </w:rPr>
            </w:pPr>
            <w:r w:rsidRPr="0001723A">
              <w:rPr>
                <w:rFonts w:ascii="Calibri" w:eastAsia="Times New Roman" w:hAnsi="Calibri" w:cs="Calibri"/>
                <w:color w:val="000000"/>
                <w:sz w:val="20"/>
                <w:szCs w:val="20"/>
                <w:lang w:eastAsia="en-AU"/>
              </w:rPr>
              <w:t>7.8%</w:t>
            </w:r>
          </w:p>
        </w:tc>
      </w:tr>
      <w:tr w:rsidR="0001723A" w:rsidRPr="001466C0" w:rsidTr="007F4C9D">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01723A" w:rsidRPr="001466C0" w:rsidRDefault="0001723A" w:rsidP="009D2463">
            <w:pPr>
              <w:spacing w:after="0" w:line="240" w:lineRule="auto"/>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 xml:space="preserve">Non- </w:t>
            </w:r>
            <w:r w:rsidRPr="001466C0">
              <w:rPr>
                <w:rFonts w:ascii="Calibri" w:eastAsia="Times New Roman" w:hAnsi="Calibri" w:cs="Calibri"/>
                <w:b/>
                <w:bCs/>
                <w:color w:val="000000"/>
                <w:sz w:val="20"/>
                <w:szCs w:val="20"/>
                <w:lang w:eastAsia="en-AU"/>
              </w:rPr>
              <w:t xml:space="preserve">Commonwealth </w:t>
            </w:r>
            <w:r>
              <w:rPr>
                <w:rFonts w:ascii="Calibri" w:eastAsia="Times New Roman" w:hAnsi="Calibri" w:cs="Calibri"/>
                <w:b/>
                <w:bCs/>
                <w:color w:val="000000"/>
                <w:sz w:val="20"/>
                <w:szCs w:val="20"/>
                <w:lang w:eastAsia="en-AU"/>
              </w:rPr>
              <w:t xml:space="preserve">Assisted </w:t>
            </w:r>
            <w:r w:rsidRPr="001466C0">
              <w:rPr>
                <w:rFonts w:ascii="Calibri" w:eastAsia="Times New Roman" w:hAnsi="Calibri" w:cs="Calibri"/>
                <w:b/>
                <w:bCs/>
                <w:color w:val="000000"/>
                <w:sz w:val="20"/>
                <w:szCs w:val="20"/>
                <w:lang w:eastAsia="en-AU"/>
              </w:rPr>
              <w:t>students</w:t>
            </w:r>
          </w:p>
        </w:tc>
        <w:tc>
          <w:tcPr>
            <w:tcW w:w="1011" w:type="dxa"/>
            <w:tcBorders>
              <w:top w:val="nil"/>
              <w:left w:val="nil"/>
              <w:bottom w:val="single" w:sz="4" w:space="0" w:color="auto"/>
              <w:right w:val="single" w:sz="4" w:space="0" w:color="auto"/>
            </w:tcBorders>
            <w:shd w:val="clear" w:color="auto" w:fill="auto"/>
            <w:noWrap/>
            <w:vAlign w:val="center"/>
            <w:hideMark/>
          </w:tcPr>
          <w:p w:rsidR="0001723A" w:rsidRPr="001466C0" w:rsidRDefault="0001723A" w:rsidP="009D2463">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bottom"/>
          </w:tcPr>
          <w:p w:rsidR="0001723A" w:rsidRPr="0001723A" w:rsidRDefault="0001723A" w:rsidP="0001723A">
            <w:pPr>
              <w:spacing w:after="0" w:line="240" w:lineRule="auto"/>
              <w:jc w:val="center"/>
              <w:rPr>
                <w:rFonts w:ascii="Calibri" w:eastAsia="Times New Roman" w:hAnsi="Calibri" w:cs="Calibri"/>
                <w:color w:val="000000"/>
                <w:sz w:val="20"/>
                <w:szCs w:val="20"/>
                <w:lang w:eastAsia="en-AU"/>
              </w:rPr>
            </w:pPr>
            <w:r w:rsidRPr="0001723A">
              <w:rPr>
                <w:rFonts w:ascii="Calibri" w:eastAsia="Times New Roman" w:hAnsi="Calibri" w:cs="Calibri"/>
                <w:color w:val="000000"/>
                <w:sz w:val="20"/>
                <w:szCs w:val="20"/>
                <w:lang w:eastAsia="en-AU"/>
              </w:rPr>
              <w:t>72.4%</w:t>
            </w:r>
          </w:p>
        </w:tc>
        <w:tc>
          <w:tcPr>
            <w:tcW w:w="1500" w:type="dxa"/>
            <w:tcBorders>
              <w:top w:val="nil"/>
              <w:left w:val="nil"/>
              <w:bottom w:val="single" w:sz="4" w:space="0" w:color="auto"/>
              <w:right w:val="single" w:sz="4" w:space="0" w:color="auto"/>
            </w:tcBorders>
            <w:shd w:val="clear" w:color="auto" w:fill="auto"/>
            <w:noWrap/>
            <w:vAlign w:val="bottom"/>
          </w:tcPr>
          <w:p w:rsidR="0001723A" w:rsidRPr="0001723A" w:rsidRDefault="0001723A" w:rsidP="0001723A">
            <w:pPr>
              <w:spacing w:after="0" w:line="240" w:lineRule="auto"/>
              <w:jc w:val="center"/>
              <w:rPr>
                <w:rFonts w:ascii="Calibri" w:eastAsia="Times New Roman" w:hAnsi="Calibri" w:cs="Calibri"/>
                <w:color w:val="000000"/>
                <w:sz w:val="20"/>
                <w:szCs w:val="20"/>
                <w:lang w:eastAsia="en-AU"/>
              </w:rPr>
            </w:pPr>
            <w:r w:rsidRPr="0001723A">
              <w:rPr>
                <w:rFonts w:ascii="Calibri" w:eastAsia="Times New Roman" w:hAnsi="Calibri" w:cs="Calibri"/>
                <w:color w:val="000000"/>
                <w:sz w:val="20"/>
                <w:szCs w:val="20"/>
                <w:lang w:eastAsia="en-AU"/>
              </w:rPr>
              <w:t>1.4%</w:t>
            </w:r>
          </w:p>
        </w:tc>
        <w:tc>
          <w:tcPr>
            <w:tcW w:w="1500" w:type="dxa"/>
            <w:tcBorders>
              <w:top w:val="nil"/>
              <w:left w:val="nil"/>
              <w:bottom w:val="single" w:sz="4" w:space="0" w:color="auto"/>
              <w:right w:val="single" w:sz="4" w:space="0" w:color="auto"/>
            </w:tcBorders>
            <w:shd w:val="clear" w:color="auto" w:fill="auto"/>
            <w:noWrap/>
            <w:vAlign w:val="bottom"/>
          </w:tcPr>
          <w:p w:rsidR="0001723A" w:rsidRPr="0001723A" w:rsidRDefault="0001723A" w:rsidP="0001723A">
            <w:pPr>
              <w:spacing w:after="0" w:line="240" w:lineRule="auto"/>
              <w:jc w:val="center"/>
              <w:rPr>
                <w:rFonts w:ascii="Calibri" w:eastAsia="Times New Roman" w:hAnsi="Calibri" w:cs="Calibri"/>
                <w:color w:val="000000"/>
                <w:sz w:val="20"/>
                <w:szCs w:val="20"/>
                <w:lang w:eastAsia="en-AU"/>
              </w:rPr>
            </w:pPr>
            <w:r w:rsidRPr="0001723A">
              <w:rPr>
                <w:rFonts w:ascii="Calibri" w:eastAsia="Times New Roman" w:hAnsi="Calibri" w:cs="Calibri"/>
                <w:color w:val="000000"/>
                <w:sz w:val="20"/>
                <w:szCs w:val="20"/>
                <w:lang w:eastAsia="en-AU"/>
              </w:rPr>
              <w:t>12.9%</w:t>
            </w:r>
          </w:p>
        </w:tc>
        <w:tc>
          <w:tcPr>
            <w:tcW w:w="1500" w:type="dxa"/>
            <w:tcBorders>
              <w:top w:val="nil"/>
              <w:left w:val="nil"/>
              <w:bottom w:val="single" w:sz="4" w:space="0" w:color="auto"/>
              <w:right w:val="single" w:sz="4" w:space="0" w:color="auto"/>
            </w:tcBorders>
            <w:shd w:val="clear" w:color="auto" w:fill="auto"/>
            <w:noWrap/>
            <w:vAlign w:val="bottom"/>
          </w:tcPr>
          <w:p w:rsidR="0001723A" w:rsidRPr="0001723A" w:rsidRDefault="0001723A" w:rsidP="0001723A">
            <w:pPr>
              <w:spacing w:after="0" w:line="240" w:lineRule="auto"/>
              <w:jc w:val="center"/>
              <w:rPr>
                <w:rFonts w:ascii="Calibri" w:eastAsia="Times New Roman" w:hAnsi="Calibri" w:cs="Calibri"/>
                <w:color w:val="000000"/>
                <w:sz w:val="20"/>
                <w:szCs w:val="20"/>
                <w:lang w:eastAsia="en-AU"/>
              </w:rPr>
            </w:pPr>
            <w:r w:rsidRPr="0001723A">
              <w:rPr>
                <w:rFonts w:ascii="Calibri" w:eastAsia="Times New Roman" w:hAnsi="Calibri" w:cs="Calibri"/>
                <w:color w:val="000000"/>
                <w:sz w:val="20"/>
                <w:szCs w:val="20"/>
                <w:lang w:eastAsia="en-AU"/>
              </w:rPr>
              <w:t>13.3%</w:t>
            </w:r>
          </w:p>
        </w:tc>
      </w:tr>
      <w:tr w:rsidR="0001723A" w:rsidRPr="001466C0" w:rsidTr="007F4C9D">
        <w:trPr>
          <w:trHeight w:val="300"/>
        </w:trPr>
        <w:tc>
          <w:tcPr>
            <w:tcW w:w="2300" w:type="dxa"/>
            <w:vMerge/>
            <w:tcBorders>
              <w:top w:val="nil"/>
              <w:left w:val="single" w:sz="4" w:space="0" w:color="auto"/>
              <w:bottom w:val="single" w:sz="4" w:space="0" w:color="auto"/>
              <w:right w:val="single" w:sz="4" w:space="0" w:color="auto"/>
            </w:tcBorders>
            <w:vAlign w:val="center"/>
            <w:hideMark/>
          </w:tcPr>
          <w:p w:rsidR="0001723A" w:rsidRPr="001466C0" w:rsidRDefault="0001723A" w:rsidP="009D2463">
            <w:pPr>
              <w:spacing w:after="0" w:line="240" w:lineRule="auto"/>
              <w:rPr>
                <w:rFonts w:ascii="Calibri" w:eastAsia="Times New Roman" w:hAnsi="Calibri" w:cs="Calibri"/>
                <w:b/>
                <w:bCs/>
                <w:color w:val="000000"/>
                <w:sz w:val="20"/>
                <w:szCs w:val="20"/>
                <w:lang w:eastAsia="en-AU"/>
              </w:rPr>
            </w:pPr>
          </w:p>
        </w:tc>
        <w:tc>
          <w:tcPr>
            <w:tcW w:w="1011" w:type="dxa"/>
            <w:tcBorders>
              <w:top w:val="nil"/>
              <w:left w:val="nil"/>
              <w:bottom w:val="single" w:sz="4" w:space="0" w:color="auto"/>
              <w:right w:val="single" w:sz="4" w:space="0" w:color="auto"/>
            </w:tcBorders>
            <w:shd w:val="clear" w:color="auto" w:fill="auto"/>
            <w:noWrap/>
            <w:vAlign w:val="center"/>
            <w:hideMark/>
          </w:tcPr>
          <w:p w:rsidR="0001723A" w:rsidRPr="001466C0" w:rsidRDefault="0001723A" w:rsidP="009D2463">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bottom"/>
          </w:tcPr>
          <w:p w:rsidR="0001723A" w:rsidRPr="0001723A" w:rsidRDefault="0001723A" w:rsidP="0001723A">
            <w:pPr>
              <w:spacing w:after="0" w:line="240" w:lineRule="auto"/>
              <w:jc w:val="center"/>
              <w:rPr>
                <w:rFonts w:ascii="Calibri" w:eastAsia="Times New Roman" w:hAnsi="Calibri" w:cs="Calibri"/>
                <w:color w:val="000000"/>
                <w:sz w:val="20"/>
                <w:szCs w:val="20"/>
                <w:lang w:eastAsia="en-AU"/>
              </w:rPr>
            </w:pPr>
            <w:r w:rsidRPr="0001723A">
              <w:rPr>
                <w:rFonts w:ascii="Calibri" w:eastAsia="Times New Roman" w:hAnsi="Calibri" w:cs="Calibri"/>
                <w:color w:val="000000"/>
                <w:sz w:val="20"/>
                <w:szCs w:val="20"/>
                <w:lang w:eastAsia="en-AU"/>
              </w:rPr>
              <w:t>78.8%</w:t>
            </w:r>
          </w:p>
        </w:tc>
        <w:tc>
          <w:tcPr>
            <w:tcW w:w="1500" w:type="dxa"/>
            <w:tcBorders>
              <w:top w:val="nil"/>
              <w:left w:val="nil"/>
              <w:bottom w:val="single" w:sz="4" w:space="0" w:color="auto"/>
              <w:right w:val="single" w:sz="4" w:space="0" w:color="auto"/>
            </w:tcBorders>
            <w:shd w:val="clear" w:color="auto" w:fill="auto"/>
            <w:noWrap/>
            <w:vAlign w:val="bottom"/>
          </w:tcPr>
          <w:p w:rsidR="0001723A" w:rsidRPr="0001723A" w:rsidRDefault="0001723A" w:rsidP="0001723A">
            <w:pPr>
              <w:spacing w:after="0" w:line="240" w:lineRule="auto"/>
              <w:jc w:val="center"/>
              <w:rPr>
                <w:rFonts w:ascii="Calibri" w:eastAsia="Times New Roman" w:hAnsi="Calibri" w:cs="Calibri"/>
                <w:color w:val="000000"/>
                <w:sz w:val="20"/>
                <w:szCs w:val="20"/>
                <w:lang w:eastAsia="en-AU"/>
              </w:rPr>
            </w:pPr>
            <w:r w:rsidRPr="0001723A">
              <w:rPr>
                <w:rFonts w:ascii="Calibri" w:eastAsia="Times New Roman" w:hAnsi="Calibri" w:cs="Calibri"/>
                <w:color w:val="000000"/>
                <w:sz w:val="20"/>
                <w:szCs w:val="20"/>
                <w:lang w:eastAsia="en-AU"/>
              </w:rPr>
              <w:t>2.2%</w:t>
            </w:r>
          </w:p>
        </w:tc>
        <w:tc>
          <w:tcPr>
            <w:tcW w:w="1500" w:type="dxa"/>
            <w:tcBorders>
              <w:top w:val="nil"/>
              <w:left w:val="nil"/>
              <w:bottom w:val="single" w:sz="4" w:space="0" w:color="auto"/>
              <w:right w:val="single" w:sz="4" w:space="0" w:color="auto"/>
            </w:tcBorders>
            <w:shd w:val="clear" w:color="auto" w:fill="auto"/>
            <w:noWrap/>
            <w:vAlign w:val="bottom"/>
          </w:tcPr>
          <w:p w:rsidR="0001723A" w:rsidRPr="0001723A" w:rsidRDefault="0001723A" w:rsidP="0001723A">
            <w:pPr>
              <w:spacing w:after="0" w:line="240" w:lineRule="auto"/>
              <w:jc w:val="center"/>
              <w:rPr>
                <w:rFonts w:ascii="Calibri" w:eastAsia="Times New Roman" w:hAnsi="Calibri" w:cs="Calibri"/>
                <w:color w:val="000000"/>
                <w:sz w:val="20"/>
                <w:szCs w:val="20"/>
                <w:lang w:eastAsia="en-AU"/>
              </w:rPr>
            </w:pPr>
            <w:r w:rsidRPr="0001723A">
              <w:rPr>
                <w:rFonts w:ascii="Calibri" w:eastAsia="Times New Roman" w:hAnsi="Calibri" w:cs="Calibri"/>
                <w:color w:val="000000"/>
                <w:sz w:val="20"/>
                <w:szCs w:val="20"/>
                <w:lang w:eastAsia="en-AU"/>
              </w:rPr>
              <w:t>11.0%</w:t>
            </w:r>
          </w:p>
        </w:tc>
        <w:tc>
          <w:tcPr>
            <w:tcW w:w="1500" w:type="dxa"/>
            <w:tcBorders>
              <w:top w:val="nil"/>
              <w:left w:val="nil"/>
              <w:bottom w:val="single" w:sz="4" w:space="0" w:color="auto"/>
              <w:right w:val="single" w:sz="4" w:space="0" w:color="auto"/>
            </w:tcBorders>
            <w:shd w:val="clear" w:color="auto" w:fill="auto"/>
            <w:noWrap/>
            <w:vAlign w:val="bottom"/>
          </w:tcPr>
          <w:p w:rsidR="0001723A" w:rsidRPr="0001723A" w:rsidRDefault="0001723A" w:rsidP="0001723A">
            <w:pPr>
              <w:spacing w:after="0" w:line="240" w:lineRule="auto"/>
              <w:jc w:val="center"/>
              <w:rPr>
                <w:rFonts w:ascii="Calibri" w:eastAsia="Times New Roman" w:hAnsi="Calibri" w:cs="Calibri"/>
                <w:color w:val="000000"/>
                <w:sz w:val="20"/>
                <w:szCs w:val="20"/>
                <w:lang w:eastAsia="en-AU"/>
              </w:rPr>
            </w:pPr>
            <w:r w:rsidRPr="0001723A">
              <w:rPr>
                <w:rFonts w:ascii="Calibri" w:eastAsia="Times New Roman" w:hAnsi="Calibri" w:cs="Calibri"/>
                <w:color w:val="000000"/>
                <w:sz w:val="20"/>
                <w:szCs w:val="20"/>
                <w:lang w:eastAsia="en-AU"/>
              </w:rPr>
              <w:t>8.0%</w:t>
            </w:r>
          </w:p>
        </w:tc>
      </w:tr>
      <w:tr w:rsidR="00660816" w:rsidRPr="001466C0" w:rsidTr="007F4C9D">
        <w:trPr>
          <w:trHeight w:val="300"/>
        </w:trPr>
        <w:tc>
          <w:tcPr>
            <w:tcW w:w="9311" w:type="dxa"/>
            <w:gridSpan w:val="6"/>
            <w:tcBorders>
              <w:top w:val="single" w:sz="4" w:space="0" w:color="auto"/>
              <w:left w:val="single" w:sz="4" w:space="0" w:color="auto"/>
              <w:bottom w:val="single" w:sz="4" w:space="0" w:color="auto"/>
              <w:right w:val="single" w:sz="4" w:space="0" w:color="auto"/>
            </w:tcBorders>
            <w:shd w:val="clear" w:color="000000" w:fill="E4DFEC"/>
            <w:noWrap/>
            <w:vAlign w:val="center"/>
            <w:hideMark/>
          </w:tcPr>
          <w:p w:rsidR="00660816" w:rsidRPr="001466C0" w:rsidRDefault="005C3AAC" w:rsidP="009D2463">
            <w:pPr>
              <w:spacing w:after="0" w:line="240" w:lineRule="auto"/>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Broad Field of Education</w:t>
            </w:r>
            <w:r w:rsidRPr="005C3AAC">
              <w:rPr>
                <w:rFonts w:ascii="Calibri" w:eastAsia="Times New Roman" w:hAnsi="Calibri" w:cs="Calibri"/>
                <w:b/>
                <w:bCs/>
                <w:color w:val="000000"/>
                <w:sz w:val="20"/>
                <w:szCs w:val="20"/>
                <w:vertAlign w:val="superscript"/>
                <w:lang w:eastAsia="en-AU"/>
              </w:rPr>
              <w:t>(c)</w:t>
            </w:r>
          </w:p>
        </w:tc>
      </w:tr>
      <w:tr w:rsidR="007E5641" w:rsidRPr="001466C0" w:rsidTr="00586F8B">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7E5641" w:rsidRPr="001466C0" w:rsidRDefault="007E5641" w:rsidP="009D2463">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Natural and Physical Sciences </w:t>
            </w:r>
          </w:p>
        </w:tc>
        <w:tc>
          <w:tcPr>
            <w:tcW w:w="1011"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9D2463">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77.5%</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4.6%</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12.3%</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5.6%</w:t>
            </w:r>
          </w:p>
        </w:tc>
      </w:tr>
      <w:tr w:rsidR="007E5641" w:rsidRPr="001466C0" w:rsidTr="00586F8B">
        <w:trPr>
          <w:trHeight w:val="300"/>
        </w:trPr>
        <w:tc>
          <w:tcPr>
            <w:tcW w:w="2300" w:type="dxa"/>
            <w:vMerge/>
            <w:tcBorders>
              <w:top w:val="nil"/>
              <w:left w:val="single" w:sz="4" w:space="0" w:color="auto"/>
              <w:bottom w:val="single" w:sz="4" w:space="0" w:color="auto"/>
              <w:right w:val="single" w:sz="4" w:space="0" w:color="auto"/>
            </w:tcBorders>
            <w:vAlign w:val="center"/>
            <w:hideMark/>
          </w:tcPr>
          <w:p w:rsidR="007E5641" w:rsidRPr="001466C0" w:rsidRDefault="007E5641" w:rsidP="009D2463">
            <w:pPr>
              <w:spacing w:after="0" w:line="240" w:lineRule="auto"/>
              <w:rPr>
                <w:rFonts w:ascii="Calibri" w:eastAsia="Times New Roman" w:hAnsi="Calibri" w:cs="Calibri"/>
                <w:b/>
                <w:bCs/>
                <w:color w:val="000000"/>
                <w:sz w:val="20"/>
                <w:szCs w:val="20"/>
                <w:lang w:eastAsia="en-AU"/>
              </w:rPr>
            </w:pPr>
          </w:p>
        </w:tc>
        <w:tc>
          <w:tcPr>
            <w:tcW w:w="1011"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9D2463">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78.1%</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4.2%</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12.5%</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5.2%</w:t>
            </w:r>
          </w:p>
        </w:tc>
      </w:tr>
      <w:tr w:rsidR="007E5641" w:rsidRPr="001466C0" w:rsidTr="00586F8B">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7E5641" w:rsidRPr="001466C0" w:rsidRDefault="007E5641" w:rsidP="009D2463">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Information Technology </w:t>
            </w:r>
          </w:p>
        </w:tc>
        <w:tc>
          <w:tcPr>
            <w:tcW w:w="1011"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9D2463">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63.3%</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4.9%</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20.7%</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11.1%</w:t>
            </w:r>
          </w:p>
        </w:tc>
      </w:tr>
      <w:tr w:rsidR="007E5641" w:rsidRPr="001466C0" w:rsidTr="00586F8B">
        <w:trPr>
          <w:trHeight w:val="300"/>
        </w:trPr>
        <w:tc>
          <w:tcPr>
            <w:tcW w:w="2300" w:type="dxa"/>
            <w:vMerge/>
            <w:tcBorders>
              <w:top w:val="nil"/>
              <w:left w:val="single" w:sz="4" w:space="0" w:color="auto"/>
              <w:bottom w:val="single" w:sz="4" w:space="0" w:color="auto"/>
              <w:right w:val="single" w:sz="4" w:space="0" w:color="auto"/>
            </w:tcBorders>
            <w:vAlign w:val="center"/>
            <w:hideMark/>
          </w:tcPr>
          <w:p w:rsidR="007E5641" w:rsidRPr="001466C0" w:rsidRDefault="007E5641" w:rsidP="009D2463">
            <w:pPr>
              <w:spacing w:after="0" w:line="240" w:lineRule="auto"/>
              <w:rPr>
                <w:rFonts w:ascii="Calibri" w:eastAsia="Times New Roman" w:hAnsi="Calibri" w:cs="Calibri"/>
                <w:b/>
                <w:bCs/>
                <w:color w:val="000000"/>
                <w:sz w:val="20"/>
                <w:szCs w:val="20"/>
                <w:lang w:eastAsia="en-AU"/>
              </w:rPr>
            </w:pPr>
          </w:p>
        </w:tc>
        <w:tc>
          <w:tcPr>
            <w:tcW w:w="1011"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9D2463">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62.5%</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4.9%</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21.5%</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11.0%</w:t>
            </w:r>
          </w:p>
        </w:tc>
      </w:tr>
      <w:tr w:rsidR="007E5641" w:rsidRPr="001466C0" w:rsidTr="00586F8B">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7E5641" w:rsidRPr="001466C0" w:rsidRDefault="007E5641" w:rsidP="009D2463">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Engineering and Related Technologies </w:t>
            </w:r>
          </w:p>
        </w:tc>
        <w:tc>
          <w:tcPr>
            <w:tcW w:w="1011"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9D2463">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74.7%</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5.4%</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14.2%</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5.7%</w:t>
            </w:r>
          </w:p>
        </w:tc>
      </w:tr>
      <w:tr w:rsidR="007E5641" w:rsidRPr="001466C0" w:rsidTr="00586F8B">
        <w:trPr>
          <w:trHeight w:val="300"/>
        </w:trPr>
        <w:tc>
          <w:tcPr>
            <w:tcW w:w="2300" w:type="dxa"/>
            <w:vMerge/>
            <w:tcBorders>
              <w:top w:val="nil"/>
              <w:left w:val="single" w:sz="4" w:space="0" w:color="auto"/>
              <w:bottom w:val="single" w:sz="4" w:space="0" w:color="auto"/>
              <w:right w:val="single" w:sz="4" w:space="0" w:color="auto"/>
            </w:tcBorders>
            <w:vAlign w:val="center"/>
            <w:hideMark/>
          </w:tcPr>
          <w:p w:rsidR="007E5641" w:rsidRPr="001466C0" w:rsidRDefault="007E5641" w:rsidP="009D2463">
            <w:pPr>
              <w:spacing w:after="0" w:line="240" w:lineRule="auto"/>
              <w:rPr>
                <w:rFonts w:ascii="Calibri" w:eastAsia="Times New Roman" w:hAnsi="Calibri" w:cs="Calibri"/>
                <w:b/>
                <w:bCs/>
                <w:color w:val="000000"/>
                <w:sz w:val="20"/>
                <w:szCs w:val="20"/>
                <w:lang w:eastAsia="en-AU"/>
              </w:rPr>
            </w:pPr>
          </w:p>
        </w:tc>
        <w:tc>
          <w:tcPr>
            <w:tcW w:w="1011"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9D2463">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75.6%</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5.3%</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14.1%</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5.0%</w:t>
            </w:r>
          </w:p>
        </w:tc>
      </w:tr>
      <w:tr w:rsidR="007E5641" w:rsidRPr="001466C0" w:rsidTr="00586F8B">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7E5641" w:rsidRPr="001466C0" w:rsidRDefault="007E5641" w:rsidP="009D2463">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Architecture and Building </w:t>
            </w:r>
          </w:p>
        </w:tc>
        <w:tc>
          <w:tcPr>
            <w:tcW w:w="1011"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9D2463">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79.1%</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3.0%</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12.3%</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5.6%</w:t>
            </w:r>
          </w:p>
        </w:tc>
      </w:tr>
      <w:tr w:rsidR="007E5641" w:rsidRPr="001466C0" w:rsidTr="00586F8B">
        <w:trPr>
          <w:trHeight w:val="300"/>
        </w:trPr>
        <w:tc>
          <w:tcPr>
            <w:tcW w:w="2300" w:type="dxa"/>
            <w:vMerge/>
            <w:tcBorders>
              <w:top w:val="nil"/>
              <w:left w:val="single" w:sz="4" w:space="0" w:color="auto"/>
              <w:bottom w:val="single" w:sz="4" w:space="0" w:color="auto"/>
              <w:right w:val="single" w:sz="4" w:space="0" w:color="auto"/>
            </w:tcBorders>
            <w:vAlign w:val="center"/>
            <w:hideMark/>
          </w:tcPr>
          <w:p w:rsidR="007E5641" w:rsidRPr="001466C0" w:rsidRDefault="007E5641" w:rsidP="009D2463">
            <w:pPr>
              <w:spacing w:after="0" w:line="240" w:lineRule="auto"/>
              <w:rPr>
                <w:rFonts w:ascii="Calibri" w:eastAsia="Times New Roman" w:hAnsi="Calibri" w:cs="Calibri"/>
                <w:b/>
                <w:bCs/>
                <w:color w:val="000000"/>
                <w:sz w:val="20"/>
                <w:szCs w:val="20"/>
                <w:lang w:eastAsia="en-AU"/>
              </w:rPr>
            </w:pPr>
          </w:p>
        </w:tc>
        <w:tc>
          <w:tcPr>
            <w:tcW w:w="1011"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9D2463">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79.2%</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3.5%</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11.4%</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6.0%</w:t>
            </w:r>
          </w:p>
        </w:tc>
      </w:tr>
      <w:tr w:rsidR="007E5641" w:rsidRPr="001466C0" w:rsidTr="000F31B8">
        <w:trPr>
          <w:trHeight w:val="351"/>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7E5641" w:rsidRPr="000F31B8" w:rsidRDefault="007E5641" w:rsidP="009D2463">
            <w:pPr>
              <w:spacing w:after="0" w:line="240" w:lineRule="auto"/>
              <w:rPr>
                <w:rFonts w:ascii="Calibri" w:eastAsia="Times New Roman" w:hAnsi="Calibri" w:cs="Calibri"/>
                <w:b/>
                <w:bCs/>
                <w:color w:val="000000"/>
                <w:sz w:val="20"/>
                <w:szCs w:val="20"/>
                <w:lang w:eastAsia="en-AU"/>
              </w:rPr>
            </w:pPr>
            <w:r w:rsidRPr="000F31B8">
              <w:rPr>
                <w:rFonts w:ascii="Calibri" w:eastAsia="Times New Roman" w:hAnsi="Calibri" w:cs="Calibri"/>
                <w:b/>
                <w:bCs/>
                <w:color w:val="000000"/>
                <w:sz w:val="20"/>
                <w:szCs w:val="20"/>
                <w:lang w:eastAsia="en-AU"/>
              </w:rPr>
              <w:t xml:space="preserve">Agriculture, Environmental &amp; Related Studies </w:t>
            </w:r>
          </w:p>
        </w:tc>
        <w:tc>
          <w:tcPr>
            <w:tcW w:w="1011"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9D2463">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66.9%</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4.8%</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17.3%</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11.0%</w:t>
            </w:r>
          </w:p>
        </w:tc>
      </w:tr>
      <w:tr w:rsidR="007E5641" w:rsidRPr="001466C0" w:rsidTr="00586F8B">
        <w:trPr>
          <w:trHeight w:val="300"/>
        </w:trPr>
        <w:tc>
          <w:tcPr>
            <w:tcW w:w="2300" w:type="dxa"/>
            <w:vMerge/>
            <w:tcBorders>
              <w:top w:val="nil"/>
              <w:left w:val="single" w:sz="4" w:space="0" w:color="auto"/>
              <w:bottom w:val="single" w:sz="4" w:space="0" w:color="auto"/>
              <w:right w:val="single" w:sz="4" w:space="0" w:color="auto"/>
            </w:tcBorders>
            <w:vAlign w:val="center"/>
            <w:hideMark/>
          </w:tcPr>
          <w:p w:rsidR="007E5641" w:rsidRPr="001466C0" w:rsidRDefault="007E5641" w:rsidP="009D2463">
            <w:pPr>
              <w:spacing w:after="0" w:line="240" w:lineRule="auto"/>
              <w:rPr>
                <w:rFonts w:ascii="Calibri" w:eastAsia="Times New Roman" w:hAnsi="Calibri" w:cs="Calibri"/>
                <w:b/>
                <w:bCs/>
                <w:color w:val="000000"/>
                <w:sz w:val="20"/>
                <w:szCs w:val="20"/>
                <w:lang w:eastAsia="en-AU"/>
              </w:rPr>
            </w:pPr>
          </w:p>
        </w:tc>
        <w:tc>
          <w:tcPr>
            <w:tcW w:w="1011"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9D2463">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67.0%</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5.4%</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17.9%</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9.8%</w:t>
            </w:r>
          </w:p>
        </w:tc>
      </w:tr>
      <w:tr w:rsidR="007E5641" w:rsidRPr="001466C0" w:rsidTr="00586F8B">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7E5641" w:rsidRPr="001466C0" w:rsidRDefault="007E5641" w:rsidP="009D2463">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Health </w:t>
            </w:r>
          </w:p>
        </w:tc>
        <w:tc>
          <w:tcPr>
            <w:tcW w:w="1011"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9D2463">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81.6%</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2.6%</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9.5%</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6.3%</w:t>
            </w:r>
          </w:p>
        </w:tc>
      </w:tr>
      <w:tr w:rsidR="007E5641" w:rsidRPr="001466C0" w:rsidTr="00586F8B">
        <w:trPr>
          <w:trHeight w:val="300"/>
        </w:trPr>
        <w:tc>
          <w:tcPr>
            <w:tcW w:w="2300" w:type="dxa"/>
            <w:vMerge/>
            <w:tcBorders>
              <w:top w:val="nil"/>
              <w:left w:val="single" w:sz="4" w:space="0" w:color="auto"/>
              <w:bottom w:val="single" w:sz="4" w:space="0" w:color="auto"/>
              <w:right w:val="single" w:sz="4" w:space="0" w:color="auto"/>
            </w:tcBorders>
            <w:vAlign w:val="center"/>
            <w:hideMark/>
          </w:tcPr>
          <w:p w:rsidR="007E5641" w:rsidRPr="001466C0" w:rsidRDefault="007E5641" w:rsidP="009D2463">
            <w:pPr>
              <w:spacing w:after="0" w:line="240" w:lineRule="auto"/>
              <w:rPr>
                <w:rFonts w:ascii="Calibri" w:eastAsia="Times New Roman" w:hAnsi="Calibri" w:cs="Calibri"/>
                <w:b/>
                <w:bCs/>
                <w:color w:val="000000"/>
                <w:sz w:val="20"/>
                <w:szCs w:val="20"/>
                <w:lang w:eastAsia="en-AU"/>
              </w:rPr>
            </w:pPr>
          </w:p>
        </w:tc>
        <w:tc>
          <w:tcPr>
            <w:tcW w:w="1011"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9D2463">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81.3%</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3.0%</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9.8%</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5.9%</w:t>
            </w:r>
          </w:p>
        </w:tc>
      </w:tr>
      <w:tr w:rsidR="007E5641" w:rsidRPr="001466C0" w:rsidTr="00586F8B">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7E5641" w:rsidRPr="001466C0" w:rsidRDefault="007E5641" w:rsidP="009D2463">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Education</w:t>
            </w:r>
          </w:p>
        </w:tc>
        <w:tc>
          <w:tcPr>
            <w:tcW w:w="1011"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9D2463">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74.7%</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3.3%</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12.8%</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9.1%</w:t>
            </w:r>
          </w:p>
        </w:tc>
      </w:tr>
      <w:tr w:rsidR="007E5641" w:rsidRPr="001466C0" w:rsidTr="00586F8B">
        <w:trPr>
          <w:trHeight w:val="300"/>
        </w:trPr>
        <w:tc>
          <w:tcPr>
            <w:tcW w:w="2300" w:type="dxa"/>
            <w:vMerge/>
            <w:tcBorders>
              <w:top w:val="nil"/>
              <w:left w:val="single" w:sz="4" w:space="0" w:color="auto"/>
              <w:bottom w:val="single" w:sz="4" w:space="0" w:color="auto"/>
              <w:right w:val="single" w:sz="4" w:space="0" w:color="auto"/>
            </w:tcBorders>
            <w:vAlign w:val="center"/>
            <w:hideMark/>
          </w:tcPr>
          <w:p w:rsidR="007E5641" w:rsidRPr="001466C0" w:rsidRDefault="007E5641" w:rsidP="009D2463">
            <w:pPr>
              <w:spacing w:after="0" w:line="240" w:lineRule="auto"/>
              <w:rPr>
                <w:rFonts w:ascii="Calibri" w:eastAsia="Times New Roman" w:hAnsi="Calibri" w:cs="Calibri"/>
                <w:b/>
                <w:bCs/>
                <w:color w:val="000000"/>
                <w:sz w:val="20"/>
                <w:szCs w:val="20"/>
                <w:lang w:eastAsia="en-AU"/>
              </w:rPr>
            </w:pPr>
          </w:p>
        </w:tc>
        <w:tc>
          <w:tcPr>
            <w:tcW w:w="1011"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9D2463">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73.1%</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3.6%</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14.0%</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9.2%</w:t>
            </w:r>
          </w:p>
        </w:tc>
      </w:tr>
      <w:tr w:rsidR="007E5641" w:rsidRPr="001466C0" w:rsidTr="00586F8B">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7E5641" w:rsidRPr="001466C0" w:rsidRDefault="007E5641" w:rsidP="009D2463">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Management and Commerce </w:t>
            </w:r>
          </w:p>
        </w:tc>
        <w:tc>
          <w:tcPr>
            <w:tcW w:w="1011"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9D2463">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72.3%</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4.1%</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14.8%</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8.7%</w:t>
            </w:r>
          </w:p>
        </w:tc>
      </w:tr>
      <w:tr w:rsidR="007E5641" w:rsidRPr="001466C0" w:rsidTr="00586F8B">
        <w:trPr>
          <w:trHeight w:val="300"/>
        </w:trPr>
        <w:tc>
          <w:tcPr>
            <w:tcW w:w="2300" w:type="dxa"/>
            <w:vMerge/>
            <w:tcBorders>
              <w:top w:val="nil"/>
              <w:left w:val="single" w:sz="4" w:space="0" w:color="auto"/>
              <w:bottom w:val="single" w:sz="4" w:space="0" w:color="auto"/>
              <w:right w:val="single" w:sz="4" w:space="0" w:color="auto"/>
            </w:tcBorders>
            <w:vAlign w:val="center"/>
            <w:hideMark/>
          </w:tcPr>
          <w:p w:rsidR="007E5641" w:rsidRPr="001466C0" w:rsidRDefault="007E5641" w:rsidP="009D2463">
            <w:pPr>
              <w:spacing w:after="0" w:line="240" w:lineRule="auto"/>
              <w:rPr>
                <w:rFonts w:ascii="Calibri" w:eastAsia="Times New Roman" w:hAnsi="Calibri" w:cs="Calibri"/>
                <w:b/>
                <w:bCs/>
                <w:color w:val="000000"/>
                <w:sz w:val="20"/>
                <w:szCs w:val="20"/>
                <w:lang w:eastAsia="en-AU"/>
              </w:rPr>
            </w:pPr>
          </w:p>
        </w:tc>
        <w:tc>
          <w:tcPr>
            <w:tcW w:w="1011"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9D2463">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72.1%</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4.1%</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15.6%</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8.2%</w:t>
            </w:r>
          </w:p>
        </w:tc>
      </w:tr>
      <w:tr w:rsidR="007E5641" w:rsidRPr="001466C0" w:rsidTr="00586F8B">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7E5641" w:rsidRPr="001466C0" w:rsidRDefault="007E5641" w:rsidP="009D2463">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Society and Culture </w:t>
            </w:r>
          </w:p>
        </w:tc>
        <w:tc>
          <w:tcPr>
            <w:tcW w:w="1011"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9D2463">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71.8%</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5.1%</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14.7%</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8.4%</w:t>
            </w:r>
          </w:p>
        </w:tc>
      </w:tr>
      <w:tr w:rsidR="007E5641" w:rsidRPr="001466C0" w:rsidTr="00586F8B">
        <w:trPr>
          <w:trHeight w:val="300"/>
        </w:trPr>
        <w:tc>
          <w:tcPr>
            <w:tcW w:w="2300" w:type="dxa"/>
            <w:vMerge/>
            <w:tcBorders>
              <w:top w:val="nil"/>
              <w:left w:val="single" w:sz="4" w:space="0" w:color="auto"/>
              <w:bottom w:val="single" w:sz="4" w:space="0" w:color="auto"/>
              <w:right w:val="single" w:sz="4" w:space="0" w:color="auto"/>
            </w:tcBorders>
            <w:vAlign w:val="center"/>
            <w:hideMark/>
          </w:tcPr>
          <w:p w:rsidR="007E5641" w:rsidRPr="001466C0" w:rsidRDefault="007E5641" w:rsidP="009D2463">
            <w:pPr>
              <w:spacing w:after="0" w:line="240" w:lineRule="auto"/>
              <w:rPr>
                <w:rFonts w:ascii="Calibri" w:eastAsia="Times New Roman" w:hAnsi="Calibri" w:cs="Calibri"/>
                <w:b/>
                <w:bCs/>
                <w:color w:val="000000"/>
                <w:sz w:val="20"/>
                <w:szCs w:val="20"/>
                <w:lang w:eastAsia="en-AU"/>
              </w:rPr>
            </w:pPr>
          </w:p>
        </w:tc>
        <w:tc>
          <w:tcPr>
            <w:tcW w:w="1011"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9D2463">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70.7%</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5.2%</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15.8%</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8.3%</w:t>
            </w:r>
          </w:p>
        </w:tc>
      </w:tr>
      <w:tr w:rsidR="007E5641" w:rsidRPr="001466C0" w:rsidTr="00586F8B">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7E5641" w:rsidRPr="001466C0" w:rsidRDefault="007E5641" w:rsidP="009D2463">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Creative Arts </w:t>
            </w:r>
          </w:p>
        </w:tc>
        <w:tc>
          <w:tcPr>
            <w:tcW w:w="1011"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9D2463">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75.6%</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3.5%</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13.7%</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7.3%</w:t>
            </w:r>
          </w:p>
        </w:tc>
      </w:tr>
      <w:tr w:rsidR="007E5641" w:rsidRPr="001466C0" w:rsidTr="00586F8B">
        <w:trPr>
          <w:trHeight w:val="300"/>
        </w:trPr>
        <w:tc>
          <w:tcPr>
            <w:tcW w:w="2300" w:type="dxa"/>
            <w:vMerge/>
            <w:tcBorders>
              <w:top w:val="nil"/>
              <w:left w:val="single" w:sz="4" w:space="0" w:color="auto"/>
              <w:bottom w:val="single" w:sz="4" w:space="0" w:color="auto"/>
              <w:right w:val="single" w:sz="4" w:space="0" w:color="auto"/>
            </w:tcBorders>
            <w:vAlign w:val="center"/>
            <w:hideMark/>
          </w:tcPr>
          <w:p w:rsidR="007E5641" w:rsidRPr="001466C0" w:rsidRDefault="007E5641" w:rsidP="009D2463">
            <w:pPr>
              <w:spacing w:after="0" w:line="240" w:lineRule="auto"/>
              <w:rPr>
                <w:rFonts w:ascii="Calibri" w:eastAsia="Times New Roman" w:hAnsi="Calibri" w:cs="Calibri"/>
                <w:b/>
                <w:bCs/>
                <w:color w:val="000000"/>
                <w:sz w:val="20"/>
                <w:szCs w:val="20"/>
                <w:lang w:eastAsia="en-AU"/>
              </w:rPr>
            </w:pPr>
          </w:p>
        </w:tc>
        <w:tc>
          <w:tcPr>
            <w:tcW w:w="1011"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9D2463">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75.7%</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3.5%</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13.7%</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7.0%</w:t>
            </w:r>
          </w:p>
        </w:tc>
      </w:tr>
      <w:tr w:rsidR="007E5641" w:rsidRPr="001466C0" w:rsidTr="00586F8B">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7E5641" w:rsidRPr="001466C0" w:rsidRDefault="007E5641" w:rsidP="009D2463">
            <w:pPr>
              <w:spacing w:after="0" w:line="240" w:lineRule="auto"/>
              <w:rPr>
                <w:rFonts w:ascii="Calibri" w:eastAsia="Times New Roman" w:hAnsi="Calibri" w:cs="Calibri"/>
                <w:b/>
                <w:bCs/>
                <w:color w:val="000000"/>
                <w:sz w:val="20"/>
                <w:szCs w:val="20"/>
                <w:lang w:eastAsia="en-AU"/>
              </w:rPr>
            </w:pPr>
            <w:r w:rsidRPr="001466C0">
              <w:rPr>
                <w:rFonts w:ascii="Calibri" w:eastAsia="Times New Roman" w:hAnsi="Calibri" w:cs="Calibri"/>
                <w:b/>
                <w:bCs/>
                <w:color w:val="000000"/>
                <w:sz w:val="20"/>
                <w:szCs w:val="20"/>
                <w:lang w:eastAsia="en-AU"/>
              </w:rPr>
              <w:t xml:space="preserve">Food, Hospitality and Personal Services </w:t>
            </w:r>
          </w:p>
        </w:tc>
        <w:tc>
          <w:tcPr>
            <w:tcW w:w="1011"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9D2463">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88.0%</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4.0%</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4.0%</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4.0%</w:t>
            </w:r>
          </w:p>
        </w:tc>
      </w:tr>
      <w:tr w:rsidR="007E5641" w:rsidRPr="001466C0" w:rsidTr="00586F8B">
        <w:trPr>
          <w:trHeight w:val="300"/>
        </w:trPr>
        <w:tc>
          <w:tcPr>
            <w:tcW w:w="2300" w:type="dxa"/>
            <w:vMerge/>
            <w:tcBorders>
              <w:top w:val="nil"/>
              <w:left w:val="single" w:sz="4" w:space="0" w:color="auto"/>
              <w:bottom w:val="single" w:sz="4" w:space="0" w:color="auto"/>
              <w:right w:val="single" w:sz="4" w:space="0" w:color="auto"/>
            </w:tcBorders>
            <w:vAlign w:val="center"/>
            <w:hideMark/>
          </w:tcPr>
          <w:p w:rsidR="007E5641" w:rsidRPr="001466C0" w:rsidRDefault="007E5641" w:rsidP="009D2463">
            <w:pPr>
              <w:spacing w:after="0" w:line="240" w:lineRule="auto"/>
              <w:rPr>
                <w:rFonts w:ascii="Calibri" w:eastAsia="Times New Roman" w:hAnsi="Calibri" w:cs="Calibri"/>
                <w:b/>
                <w:bCs/>
                <w:color w:val="000000"/>
                <w:sz w:val="20"/>
                <w:szCs w:val="20"/>
                <w:lang w:eastAsia="en-AU"/>
              </w:rPr>
            </w:pPr>
          </w:p>
        </w:tc>
        <w:tc>
          <w:tcPr>
            <w:tcW w:w="1011" w:type="dxa"/>
            <w:tcBorders>
              <w:top w:val="nil"/>
              <w:left w:val="nil"/>
              <w:bottom w:val="single" w:sz="4" w:space="0" w:color="auto"/>
              <w:right w:val="single" w:sz="4" w:space="0" w:color="auto"/>
            </w:tcBorders>
            <w:shd w:val="clear" w:color="auto" w:fill="auto"/>
            <w:noWrap/>
            <w:vAlign w:val="center"/>
            <w:hideMark/>
          </w:tcPr>
          <w:p w:rsidR="007E5641" w:rsidRPr="001466C0" w:rsidRDefault="007E5641" w:rsidP="009D2463">
            <w:pPr>
              <w:spacing w:after="0" w:line="240" w:lineRule="auto"/>
              <w:jc w:val="center"/>
              <w:rPr>
                <w:rFonts w:ascii="Calibri" w:eastAsia="Times New Roman" w:hAnsi="Calibri" w:cs="Calibri"/>
                <w:color w:val="000000"/>
                <w:sz w:val="20"/>
                <w:szCs w:val="20"/>
                <w:lang w:eastAsia="en-AU"/>
              </w:rPr>
            </w:pPr>
            <w:r w:rsidRPr="001466C0">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62.5%</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6.3%</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31.3%</w:t>
            </w:r>
          </w:p>
        </w:tc>
        <w:tc>
          <w:tcPr>
            <w:tcW w:w="1500" w:type="dxa"/>
            <w:tcBorders>
              <w:top w:val="nil"/>
              <w:left w:val="nil"/>
              <w:bottom w:val="single" w:sz="4" w:space="0" w:color="auto"/>
              <w:right w:val="single" w:sz="4" w:space="0" w:color="auto"/>
            </w:tcBorders>
            <w:shd w:val="clear" w:color="auto" w:fill="auto"/>
            <w:noWrap/>
          </w:tcPr>
          <w:p w:rsidR="007E5641" w:rsidRPr="007E5641" w:rsidRDefault="007E5641" w:rsidP="007E5641">
            <w:pPr>
              <w:spacing w:after="0" w:line="240" w:lineRule="auto"/>
              <w:jc w:val="center"/>
              <w:rPr>
                <w:rFonts w:ascii="Calibri" w:eastAsia="Times New Roman" w:hAnsi="Calibri" w:cs="Calibri"/>
                <w:color w:val="000000"/>
                <w:sz w:val="20"/>
                <w:szCs w:val="20"/>
                <w:lang w:eastAsia="en-AU"/>
              </w:rPr>
            </w:pPr>
            <w:r w:rsidRPr="007E5641">
              <w:rPr>
                <w:rFonts w:ascii="Calibri" w:eastAsia="Times New Roman" w:hAnsi="Calibri" w:cs="Calibri"/>
                <w:color w:val="000000"/>
                <w:sz w:val="20"/>
                <w:szCs w:val="20"/>
                <w:lang w:eastAsia="en-AU"/>
              </w:rPr>
              <w:t>0.0%</w:t>
            </w:r>
          </w:p>
        </w:tc>
      </w:tr>
    </w:tbl>
    <w:p w:rsidR="005C3AAC" w:rsidRPr="00CB2314" w:rsidRDefault="005C3AAC" w:rsidP="005C3AAC">
      <w:pPr>
        <w:spacing w:after="0"/>
        <w:rPr>
          <w:sz w:val="18"/>
          <w:szCs w:val="18"/>
        </w:rPr>
      </w:pPr>
      <w:r w:rsidRPr="00CB2314">
        <w:rPr>
          <w:sz w:val="18"/>
          <w:szCs w:val="18"/>
        </w:rPr>
        <w:t>(a</w:t>
      </w:r>
      <w:r w:rsidRPr="003B127F">
        <w:rPr>
          <w:sz w:val="18"/>
          <w:szCs w:val="18"/>
        </w:rPr>
        <w:t xml:space="preserve">) </w:t>
      </w:r>
      <w:r w:rsidR="003B127F" w:rsidRPr="003B127F">
        <w:rPr>
          <w:sz w:val="18"/>
          <w:szCs w:val="18"/>
        </w:rPr>
        <w:t>SES is based on the students' postcode of permanent home residence, with the SES value derived from the 2006 Socio-Economic Indexes for Areas (</w:t>
      </w:r>
      <w:proofErr w:type="spellStart"/>
      <w:r w:rsidR="003B127F" w:rsidRPr="003B127F">
        <w:rPr>
          <w:sz w:val="18"/>
          <w:szCs w:val="18"/>
        </w:rPr>
        <w:t>SEIFA</w:t>
      </w:r>
      <w:proofErr w:type="spellEnd"/>
      <w:r w:rsidR="003B127F" w:rsidRPr="003B127F">
        <w:rPr>
          <w:sz w:val="18"/>
          <w:szCs w:val="18"/>
        </w:rPr>
        <w:t xml:space="preserve">) Education and Occupation Index for postal areas, where postal areas in the bottom 25% of the population aged 15-64 are classified as </w:t>
      </w:r>
      <w:r w:rsidR="000F31B8">
        <w:rPr>
          <w:sz w:val="18"/>
          <w:szCs w:val="18"/>
        </w:rPr>
        <w:t>l</w:t>
      </w:r>
      <w:r w:rsidR="003B127F" w:rsidRPr="003B127F">
        <w:rPr>
          <w:sz w:val="18"/>
          <w:szCs w:val="18"/>
        </w:rPr>
        <w:t>ow SES.</w:t>
      </w:r>
    </w:p>
    <w:p w:rsidR="005C3AAC" w:rsidRPr="00CB2314" w:rsidRDefault="005C3AAC" w:rsidP="005C3AAC">
      <w:pPr>
        <w:spacing w:after="0"/>
        <w:rPr>
          <w:sz w:val="18"/>
          <w:szCs w:val="18"/>
        </w:rPr>
      </w:pPr>
      <w:r w:rsidRPr="00CB2314">
        <w:rPr>
          <w:sz w:val="18"/>
          <w:szCs w:val="18"/>
        </w:rPr>
        <w:t xml:space="preserve">(b) </w:t>
      </w:r>
      <w:r w:rsidR="0074467F" w:rsidRPr="0074467F">
        <w:rPr>
          <w:sz w:val="18"/>
          <w:szCs w:val="18"/>
        </w:rPr>
        <w:t>The student’s postcode of permanent home residence is mapped to</w:t>
      </w:r>
      <w:r w:rsidR="0074467F">
        <w:rPr>
          <w:sz w:val="18"/>
          <w:szCs w:val="18"/>
        </w:rPr>
        <w:t xml:space="preserve"> a</w:t>
      </w:r>
      <w:r w:rsidR="0074467F" w:rsidRPr="0074467F">
        <w:rPr>
          <w:sz w:val="18"/>
          <w:szCs w:val="18"/>
        </w:rPr>
        <w:t xml:space="preserve"> </w:t>
      </w:r>
      <w:r w:rsidR="0074467F">
        <w:rPr>
          <w:sz w:val="18"/>
          <w:szCs w:val="18"/>
        </w:rPr>
        <w:t>regional category</w:t>
      </w:r>
      <w:r w:rsidR="0074467F" w:rsidRPr="0074467F">
        <w:rPr>
          <w:sz w:val="18"/>
          <w:szCs w:val="18"/>
        </w:rPr>
        <w:t xml:space="preserve"> using the Ministerial Council on Education, Employment, </w:t>
      </w:r>
      <w:proofErr w:type="gramStart"/>
      <w:r w:rsidR="0074467F" w:rsidRPr="0074467F">
        <w:rPr>
          <w:sz w:val="18"/>
          <w:szCs w:val="18"/>
        </w:rPr>
        <w:t>Training</w:t>
      </w:r>
      <w:proofErr w:type="gramEnd"/>
      <w:r w:rsidR="0074467F" w:rsidRPr="0074467F">
        <w:rPr>
          <w:sz w:val="18"/>
          <w:szCs w:val="18"/>
        </w:rPr>
        <w:t xml:space="preserve"> and Youth Affairs (</w:t>
      </w:r>
      <w:proofErr w:type="spellStart"/>
      <w:r w:rsidR="0074467F" w:rsidRPr="0074467F">
        <w:rPr>
          <w:sz w:val="18"/>
          <w:szCs w:val="18"/>
        </w:rPr>
        <w:t>MCEETYA</w:t>
      </w:r>
      <w:proofErr w:type="spellEnd"/>
      <w:r w:rsidR="0074467F" w:rsidRPr="0074467F">
        <w:rPr>
          <w:sz w:val="18"/>
          <w:szCs w:val="18"/>
        </w:rPr>
        <w:t xml:space="preserve">) classification. The </w:t>
      </w:r>
      <w:proofErr w:type="spellStart"/>
      <w:r w:rsidR="0074467F" w:rsidRPr="0074467F">
        <w:rPr>
          <w:sz w:val="18"/>
          <w:szCs w:val="18"/>
        </w:rPr>
        <w:t>MCEETYA</w:t>
      </w:r>
      <w:proofErr w:type="spellEnd"/>
      <w:r w:rsidR="0074467F" w:rsidRPr="0074467F">
        <w:rPr>
          <w:sz w:val="18"/>
          <w:szCs w:val="18"/>
        </w:rPr>
        <w:t xml:space="preserve"> codes are derived from the Australian Standard Geographical Classification with some adjustments to cater for the Department’s special </w:t>
      </w:r>
      <w:r w:rsidR="0074467F">
        <w:rPr>
          <w:sz w:val="18"/>
          <w:szCs w:val="18"/>
        </w:rPr>
        <w:t>needs.</w:t>
      </w:r>
    </w:p>
    <w:p w:rsidR="00660816" w:rsidRDefault="005C3AAC" w:rsidP="00117837">
      <w:pPr>
        <w:spacing w:after="0"/>
        <w:rPr>
          <w:sz w:val="18"/>
          <w:szCs w:val="18"/>
        </w:rPr>
      </w:pPr>
      <w:r w:rsidRPr="00CB2314">
        <w:rPr>
          <w:sz w:val="18"/>
          <w:szCs w:val="18"/>
        </w:rPr>
        <w:t>(c) Field of Education is based on the Australian Standard Classification of Education (</w:t>
      </w:r>
      <w:proofErr w:type="spellStart"/>
      <w:r w:rsidRPr="00CB2314">
        <w:rPr>
          <w:sz w:val="18"/>
          <w:szCs w:val="18"/>
        </w:rPr>
        <w:t>ASCED</w:t>
      </w:r>
      <w:proofErr w:type="spellEnd"/>
      <w:r w:rsidRPr="00CB2314">
        <w:rPr>
          <w:sz w:val="18"/>
          <w:szCs w:val="18"/>
        </w:rPr>
        <w:t>) 2001</w:t>
      </w:r>
      <w:r w:rsidR="00C77AA8">
        <w:rPr>
          <w:sz w:val="18"/>
          <w:szCs w:val="18"/>
        </w:rPr>
        <w:t>.</w:t>
      </w:r>
    </w:p>
    <w:p w:rsidR="00E95ECF" w:rsidRPr="00CB2314" w:rsidRDefault="00E95ECF" w:rsidP="00117837">
      <w:pPr>
        <w:spacing w:after="0"/>
        <w:rPr>
          <w:sz w:val="18"/>
          <w:szCs w:val="18"/>
        </w:rPr>
        <w:sectPr w:rsidR="00E95ECF" w:rsidRPr="00CB2314" w:rsidSect="002F1912">
          <w:pgSz w:w="11907" w:h="16839" w:code="9"/>
          <w:pgMar w:top="709" w:right="1440" w:bottom="993" w:left="1440" w:header="708" w:footer="1011" w:gutter="0"/>
          <w:cols w:space="708"/>
          <w:docGrid w:linePitch="360"/>
        </w:sectPr>
      </w:pPr>
    </w:p>
    <w:p w:rsidR="00B0569E" w:rsidRDefault="00A5167A" w:rsidP="00A75355">
      <w:r>
        <w:rPr>
          <w:noProof/>
          <w:lang w:eastAsia="en-AU"/>
        </w:rPr>
        <w:lastRenderedPageBreak/>
        <w:drawing>
          <wp:inline distT="0" distB="0" distL="0" distR="0" wp14:anchorId="624A628E" wp14:editId="5AB3D9FF">
            <wp:extent cx="8594946" cy="12992100"/>
            <wp:effectExtent l="0" t="0" r="0" b="0"/>
            <wp:docPr id="6" name="Picture 6" descr="Chart 3. Graphical representation of data in Tabl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599645" cy="12999203"/>
                    </a:xfrm>
                    <a:prstGeom prst="rect">
                      <a:avLst/>
                    </a:prstGeom>
                    <a:noFill/>
                  </pic:spPr>
                </pic:pic>
              </a:graphicData>
            </a:graphic>
          </wp:inline>
        </w:drawing>
      </w:r>
    </w:p>
    <w:p w:rsidR="00117837" w:rsidRDefault="00251AA4" w:rsidP="00A75355">
      <w:pPr>
        <w:sectPr w:rsidR="00117837" w:rsidSect="00B0569E">
          <w:pgSz w:w="16839" w:h="23814" w:code="8"/>
          <w:pgMar w:top="1248" w:right="1440" w:bottom="993" w:left="1440" w:header="708" w:footer="1011" w:gutter="0"/>
          <w:cols w:space="708"/>
          <w:docGrid w:linePitch="360"/>
        </w:sectPr>
      </w:pPr>
      <w:r>
        <w:rPr>
          <w:noProof/>
          <w:lang w:eastAsia="en-AU"/>
        </w:rPr>
        <w:lastRenderedPageBreak/>
        <w:drawing>
          <wp:inline distT="0" distB="0" distL="0" distR="0" wp14:anchorId="2C77C31F">
            <wp:extent cx="8566955" cy="13087350"/>
            <wp:effectExtent l="0" t="0" r="5715" b="0"/>
            <wp:docPr id="11" name="Picture 11" descr="Chart 3. Graphical representation of data in Tabl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572372" cy="13095626"/>
                    </a:xfrm>
                    <a:prstGeom prst="rect">
                      <a:avLst/>
                    </a:prstGeom>
                    <a:noFill/>
                  </pic:spPr>
                </pic:pic>
              </a:graphicData>
            </a:graphic>
          </wp:inline>
        </w:drawing>
      </w:r>
    </w:p>
    <w:p w:rsidR="00852276" w:rsidRDefault="00852276" w:rsidP="00852276">
      <w:pPr>
        <w:pStyle w:val="Caption"/>
        <w:keepNext/>
        <w:spacing w:before="0"/>
      </w:pPr>
      <w:r w:rsidRPr="00DD0F78">
        <w:lastRenderedPageBreak/>
        <w:t xml:space="preserve">Table </w:t>
      </w:r>
      <w:r w:rsidR="0009348A">
        <w:t>3</w:t>
      </w:r>
      <w:r w:rsidRPr="00DD0F78">
        <w:t>: Cohort Analysis for</w:t>
      </w:r>
      <w:r>
        <w:t xml:space="preserve"> Table </w:t>
      </w:r>
      <w:proofErr w:type="spellStart"/>
      <w:r>
        <w:t>A</w:t>
      </w:r>
      <w:proofErr w:type="spellEnd"/>
      <w:r w:rsidR="00761254">
        <w:t xml:space="preserve"> institution</w:t>
      </w:r>
      <w:r w:rsidRPr="00DD0F78">
        <w:t xml:space="preserve"> commencing domestic Bachelor students over a </w:t>
      </w:r>
      <w:r>
        <w:t>four</w:t>
      </w:r>
      <w:r w:rsidRPr="00DD0F78">
        <w:t xml:space="preserve"> year period, 2005-20</w:t>
      </w:r>
      <w:r>
        <w:t>08</w:t>
      </w:r>
      <w:r w:rsidRPr="00DD0F78">
        <w:t>, 2006-20</w:t>
      </w:r>
      <w:r>
        <w:t>09</w:t>
      </w:r>
      <w:r w:rsidRPr="00DD0F78">
        <w:t>, 2007-</w:t>
      </w:r>
      <w:r>
        <w:t>2010, 2008-2011, 2009-2012</w:t>
      </w:r>
      <w:r w:rsidR="005D6A18">
        <w:t xml:space="preserve">, </w:t>
      </w:r>
      <w:r w:rsidRPr="00DD0F78">
        <w:t>20</w:t>
      </w:r>
      <w:r>
        <w:t>10</w:t>
      </w:r>
      <w:r w:rsidRPr="00DD0F78">
        <w:t>-</w:t>
      </w:r>
      <w:r>
        <w:t>20</w:t>
      </w:r>
      <w:r w:rsidRPr="00DD0F78">
        <w:t>13</w:t>
      </w:r>
      <w:r w:rsidR="005D6A18">
        <w:t xml:space="preserve"> and 2011-2014</w:t>
      </w:r>
    </w:p>
    <w:tbl>
      <w:tblPr>
        <w:tblW w:w="9260" w:type="dxa"/>
        <w:tblInd w:w="93" w:type="dxa"/>
        <w:tblLook w:val="04A0" w:firstRow="1" w:lastRow="0" w:firstColumn="1" w:lastColumn="0" w:noHBand="0" w:noVBand="1"/>
      </w:tblPr>
      <w:tblGrid>
        <w:gridCol w:w="2300"/>
        <w:gridCol w:w="960"/>
        <w:gridCol w:w="1500"/>
        <w:gridCol w:w="1500"/>
        <w:gridCol w:w="1500"/>
        <w:gridCol w:w="1500"/>
      </w:tblGrid>
      <w:tr w:rsidR="00852276" w:rsidRPr="00355CAC" w:rsidTr="00A35B56">
        <w:trPr>
          <w:trHeight w:val="1200"/>
        </w:trPr>
        <w:tc>
          <w:tcPr>
            <w:tcW w:w="2300" w:type="dxa"/>
            <w:tcBorders>
              <w:top w:val="single" w:sz="4" w:space="0" w:color="auto"/>
              <w:left w:val="single" w:sz="4" w:space="0" w:color="auto"/>
              <w:bottom w:val="single" w:sz="4" w:space="0" w:color="auto"/>
              <w:right w:val="nil"/>
            </w:tcBorders>
            <w:shd w:val="clear" w:color="000000" w:fill="522761"/>
            <w:vAlign w:val="center"/>
            <w:hideMark/>
          </w:tcPr>
          <w:p w:rsidR="00852276" w:rsidRPr="00355CAC" w:rsidRDefault="00852276" w:rsidP="00A35B56">
            <w:pPr>
              <w:spacing w:after="0" w:line="240" w:lineRule="auto"/>
              <w:jc w:val="center"/>
              <w:rPr>
                <w:rFonts w:ascii="Calibri" w:eastAsia="Times New Roman" w:hAnsi="Calibri" w:cs="Calibri"/>
                <w:b/>
                <w:bCs/>
                <w:color w:val="FFFFFF"/>
                <w:sz w:val="20"/>
                <w:szCs w:val="20"/>
                <w:lang w:eastAsia="en-AU"/>
              </w:rPr>
            </w:pPr>
            <w:r w:rsidRPr="00355CAC">
              <w:rPr>
                <w:rFonts w:ascii="Calibri" w:eastAsia="Times New Roman" w:hAnsi="Calibri" w:cs="Calibri"/>
                <w:b/>
                <w:bCs/>
                <w:color w:val="FFFFFF"/>
                <w:sz w:val="20"/>
                <w:szCs w:val="20"/>
                <w:lang w:eastAsia="en-AU"/>
              </w:rPr>
              <w:t> </w:t>
            </w:r>
          </w:p>
        </w:tc>
        <w:tc>
          <w:tcPr>
            <w:tcW w:w="960" w:type="dxa"/>
            <w:tcBorders>
              <w:top w:val="single" w:sz="4" w:space="0" w:color="auto"/>
              <w:left w:val="nil"/>
              <w:bottom w:val="single" w:sz="4" w:space="0" w:color="auto"/>
              <w:right w:val="nil"/>
            </w:tcBorders>
            <w:shd w:val="clear" w:color="000000" w:fill="522761"/>
            <w:vAlign w:val="center"/>
            <w:hideMark/>
          </w:tcPr>
          <w:p w:rsidR="00852276" w:rsidRPr="00355CAC" w:rsidRDefault="00852276" w:rsidP="00A35B56">
            <w:pPr>
              <w:spacing w:after="0" w:line="240" w:lineRule="auto"/>
              <w:jc w:val="center"/>
              <w:rPr>
                <w:rFonts w:ascii="Calibri" w:eastAsia="Times New Roman" w:hAnsi="Calibri" w:cs="Calibri"/>
                <w:b/>
                <w:bCs/>
                <w:color w:val="FFFFFF"/>
                <w:sz w:val="20"/>
                <w:szCs w:val="20"/>
                <w:lang w:eastAsia="en-AU"/>
              </w:rPr>
            </w:pPr>
            <w:r w:rsidRPr="00355CAC">
              <w:rPr>
                <w:rFonts w:ascii="Calibri" w:eastAsia="Times New Roman" w:hAnsi="Calibri" w:cs="Calibri"/>
                <w:b/>
                <w:bCs/>
                <w:color w:val="FFFFFF"/>
                <w:sz w:val="20"/>
                <w:szCs w:val="20"/>
                <w:lang w:eastAsia="en-AU"/>
              </w:rPr>
              <w:t> </w:t>
            </w:r>
          </w:p>
        </w:tc>
        <w:tc>
          <w:tcPr>
            <w:tcW w:w="1500" w:type="dxa"/>
            <w:tcBorders>
              <w:top w:val="single" w:sz="4" w:space="0" w:color="auto"/>
              <w:left w:val="nil"/>
              <w:bottom w:val="single" w:sz="4" w:space="0" w:color="auto"/>
              <w:right w:val="nil"/>
            </w:tcBorders>
            <w:shd w:val="clear" w:color="000000" w:fill="522761"/>
            <w:hideMark/>
          </w:tcPr>
          <w:p w:rsidR="00852276" w:rsidRPr="00355CAC" w:rsidRDefault="00852276" w:rsidP="00A35B56">
            <w:pPr>
              <w:spacing w:after="0" w:line="240" w:lineRule="auto"/>
              <w:jc w:val="center"/>
              <w:rPr>
                <w:rFonts w:ascii="Calibri" w:eastAsia="Times New Roman" w:hAnsi="Calibri" w:cs="Calibri"/>
                <w:b/>
                <w:bCs/>
                <w:color w:val="FFFFFF"/>
                <w:lang w:eastAsia="en-AU"/>
              </w:rPr>
            </w:pPr>
            <w:r w:rsidRPr="00355CAC">
              <w:rPr>
                <w:rFonts w:ascii="Calibri" w:eastAsia="Times New Roman" w:hAnsi="Calibri" w:cs="Calibri"/>
                <w:b/>
                <w:bCs/>
                <w:color w:val="FFFFFF"/>
                <w:lang w:eastAsia="en-AU"/>
              </w:rPr>
              <w:t xml:space="preserve">Completed </w:t>
            </w:r>
            <w:r w:rsidRPr="00355CAC">
              <w:rPr>
                <w:rFonts w:ascii="Calibri" w:eastAsia="Times New Roman" w:hAnsi="Calibri" w:cs="Calibri"/>
                <w:b/>
                <w:bCs/>
                <w:color w:val="FFFFFF"/>
                <w:lang w:eastAsia="en-AU"/>
              </w:rPr>
              <w:br/>
              <w:t>(in any year)</w:t>
            </w:r>
          </w:p>
        </w:tc>
        <w:tc>
          <w:tcPr>
            <w:tcW w:w="1500" w:type="dxa"/>
            <w:tcBorders>
              <w:top w:val="single" w:sz="4" w:space="0" w:color="auto"/>
              <w:left w:val="nil"/>
              <w:bottom w:val="single" w:sz="4" w:space="0" w:color="auto"/>
              <w:right w:val="nil"/>
            </w:tcBorders>
            <w:shd w:val="clear" w:color="000000" w:fill="522761"/>
            <w:hideMark/>
          </w:tcPr>
          <w:p w:rsidR="00852276" w:rsidRPr="00355CAC" w:rsidRDefault="00852276" w:rsidP="00190A54">
            <w:pPr>
              <w:spacing w:after="0" w:line="240" w:lineRule="auto"/>
              <w:jc w:val="center"/>
              <w:rPr>
                <w:rFonts w:ascii="Calibri" w:eastAsia="Times New Roman" w:hAnsi="Calibri" w:cs="Calibri"/>
                <w:b/>
                <w:bCs/>
                <w:color w:val="FFFFFF"/>
                <w:lang w:eastAsia="en-AU"/>
              </w:rPr>
            </w:pPr>
            <w:r w:rsidRPr="00355CAC">
              <w:rPr>
                <w:rFonts w:ascii="Calibri" w:eastAsia="Times New Roman" w:hAnsi="Calibri" w:cs="Calibri"/>
                <w:b/>
                <w:bCs/>
                <w:color w:val="FFFFFF"/>
                <w:lang w:eastAsia="en-AU"/>
              </w:rPr>
              <w:t xml:space="preserve">Still </w:t>
            </w:r>
            <w:r w:rsidR="00190A54">
              <w:rPr>
                <w:rFonts w:ascii="Calibri" w:eastAsia="Times New Roman" w:hAnsi="Calibri" w:cs="Calibri"/>
                <w:b/>
                <w:bCs/>
                <w:color w:val="FFFFFF"/>
                <w:lang w:eastAsia="en-AU"/>
              </w:rPr>
              <w:t>e</w:t>
            </w:r>
            <w:r w:rsidRPr="00355CAC">
              <w:rPr>
                <w:rFonts w:ascii="Calibri" w:eastAsia="Times New Roman" w:hAnsi="Calibri" w:cs="Calibri"/>
                <w:b/>
                <w:bCs/>
                <w:color w:val="FFFFFF"/>
                <w:lang w:eastAsia="en-AU"/>
              </w:rPr>
              <w:t>nrolled at the end of the 4 year cohort period</w:t>
            </w:r>
          </w:p>
        </w:tc>
        <w:tc>
          <w:tcPr>
            <w:tcW w:w="1500" w:type="dxa"/>
            <w:tcBorders>
              <w:top w:val="single" w:sz="4" w:space="0" w:color="auto"/>
              <w:left w:val="nil"/>
              <w:bottom w:val="single" w:sz="4" w:space="0" w:color="auto"/>
              <w:right w:val="nil"/>
            </w:tcBorders>
            <w:shd w:val="clear" w:color="000000" w:fill="522761"/>
            <w:hideMark/>
          </w:tcPr>
          <w:p w:rsidR="00852276" w:rsidRPr="00355CAC" w:rsidRDefault="00852276" w:rsidP="00A35B56">
            <w:pPr>
              <w:spacing w:after="0" w:line="240" w:lineRule="auto"/>
              <w:jc w:val="center"/>
              <w:rPr>
                <w:rFonts w:ascii="Calibri" w:eastAsia="Times New Roman" w:hAnsi="Calibri" w:cs="Calibri"/>
                <w:b/>
                <w:bCs/>
                <w:color w:val="FFFFFF"/>
                <w:lang w:eastAsia="en-AU"/>
              </w:rPr>
            </w:pPr>
            <w:r w:rsidRPr="00355CAC">
              <w:rPr>
                <w:rFonts w:ascii="Calibri" w:eastAsia="Times New Roman" w:hAnsi="Calibri" w:cs="Calibri"/>
                <w:b/>
                <w:bCs/>
                <w:color w:val="FFFFFF"/>
                <w:lang w:eastAsia="en-AU"/>
              </w:rPr>
              <w:t>Re-enrolled</w:t>
            </w:r>
            <w:r w:rsidR="003530E3">
              <w:rPr>
                <w:rFonts w:ascii="Calibri" w:eastAsia="Times New Roman" w:hAnsi="Calibri" w:cs="Calibri"/>
                <w:b/>
                <w:bCs/>
                <w:color w:val="FFFFFF"/>
                <w:lang w:eastAsia="en-AU"/>
              </w:rPr>
              <w:t>,</w:t>
            </w:r>
            <w:r w:rsidRPr="00355CAC">
              <w:rPr>
                <w:rFonts w:ascii="Calibri" w:eastAsia="Times New Roman" w:hAnsi="Calibri" w:cs="Calibri"/>
                <w:b/>
                <w:bCs/>
                <w:color w:val="FFFFFF"/>
                <w:lang w:eastAsia="en-AU"/>
              </w:rPr>
              <w:t xml:space="preserve"> but dropped out</w:t>
            </w:r>
          </w:p>
        </w:tc>
        <w:tc>
          <w:tcPr>
            <w:tcW w:w="1500" w:type="dxa"/>
            <w:tcBorders>
              <w:top w:val="single" w:sz="4" w:space="0" w:color="auto"/>
              <w:left w:val="nil"/>
              <w:bottom w:val="single" w:sz="4" w:space="0" w:color="auto"/>
              <w:right w:val="single" w:sz="4" w:space="0" w:color="auto"/>
            </w:tcBorders>
            <w:shd w:val="clear" w:color="000000" w:fill="522761"/>
            <w:hideMark/>
          </w:tcPr>
          <w:p w:rsidR="00852276" w:rsidRPr="00355CAC" w:rsidRDefault="00852276" w:rsidP="00A35B56">
            <w:pPr>
              <w:spacing w:after="0" w:line="240" w:lineRule="auto"/>
              <w:jc w:val="center"/>
              <w:rPr>
                <w:rFonts w:ascii="Calibri" w:eastAsia="Times New Roman" w:hAnsi="Calibri" w:cs="Calibri"/>
                <w:b/>
                <w:bCs/>
                <w:color w:val="FFFFFF"/>
                <w:lang w:eastAsia="en-AU"/>
              </w:rPr>
            </w:pPr>
            <w:r w:rsidRPr="00355CAC">
              <w:rPr>
                <w:rFonts w:ascii="Calibri" w:eastAsia="Times New Roman" w:hAnsi="Calibri" w:cs="Calibri"/>
                <w:b/>
                <w:bCs/>
                <w:color w:val="FFFFFF"/>
                <w:lang w:eastAsia="en-AU"/>
              </w:rPr>
              <w:t>Never came back after the first year</w:t>
            </w:r>
          </w:p>
        </w:tc>
      </w:tr>
      <w:tr w:rsidR="00E8321D" w:rsidRPr="00355CAC" w:rsidTr="009B4A50">
        <w:trPr>
          <w:trHeight w:val="300"/>
        </w:trPr>
        <w:tc>
          <w:tcPr>
            <w:tcW w:w="2300" w:type="dxa"/>
            <w:vMerge w:val="restart"/>
            <w:tcBorders>
              <w:top w:val="nil"/>
              <w:left w:val="single" w:sz="4" w:space="0" w:color="auto"/>
              <w:right w:val="single" w:sz="4" w:space="0" w:color="auto"/>
            </w:tcBorders>
            <w:shd w:val="clear" w:color="auto" w:fill="auto"/>
            <w:vAlign w:val="center"/>
            <w:hideMark/>
          </w:tcPr>
          <w:p w:rsidR="007F4C9D" w:rsidRDefault="00E8321D" w:rsidP="00A35B56">
            <w:pPr>
              <w:spacing w:after="0" w:line="240" w:lineRule="auto"/>
              <w:rPr>
                <w:rFonts w:ascii="Calibri" w:eastAsia="Times New Roman" w:hAnsi="Calibri" w:cs="Calibri"/>
                <w:b/>
                <w:bCs/>
                <w:color w:val="000000"/>
                <w:sz w:val="20"/>
                <w:szCs w:val="20"/>
                <w:lang w:eastAsia="en-AU"/>
              </w:rPr>
            </w:pPr>
            <w:r w:rsidRPr="00355CAC">
              <w:rPr>
                <w:rFonts w:ascii="Calibri" w:eastAsia="Times New Roman" w:hAnsi="Calibri" w:cs="Calibri"/>
                <w:b/>
                <w:bCs/>
                <w:color w:val="000000"/>
                <w:sz w:val="20"/>
                <w:szCs w:val="20"/>
                <w:lang w:eastAsia="en-AU"/>
              </w:rPr>
              <w:t>National Total</w:t>
            </w:r>
          </w:p>
          <w:p w:rsidR="00E8321D" w:rsidRPr="00355CAC" w:rsidRDefault="00E8321D" w:rsidP="00A35B56">
            <w:pPr>
              <w:spacing w:after="0" w:line="240" w:lineRule="auto"/>
              <w:rPr>
                <w:rFonts w:ascii="Calibri" w:eastAsia="Times New Roman" w:hAnsi="Calibri" w:cs="Calibri"/>
                <w:b/>
                <w:bCs/>
                <w:color w:val="000000"/>
                <w:sz w:val="20"/>
                <w:szCs w:val="20"/>
                <w:lang w:eastAsia="en-AU"/>
              </w:rPr>
            </w:pPr>
            <w:r w:rsidRPr="00355CAC">
              <w:rPr>
                <w:rFonts w:ascii="Calibri" w:eastAsia="Times New Roman" w:hAnsi="Calibri" w:cs="Calibri"/>
                <w:b/>
                <w:bCs/>
                <w:color w:val="000000"/>
                <w:sz w:val="20"/>
                <w:szCs w:val="20"/>
                <w:lang w:eastAsia="en-AU"/>
              </w:rPr>
              <w:t>(Domestic students)</w:t>
            </w:r>
          </w:p>
        </w:tc>
        <w:tc>
          <w:tcPr>
            <w:tcW w:w="96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47.3%</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30.2%</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11.5%</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11.0%</w:t>
            </w:r>
          </w:p>
        </w:tc>
      </w:tr>
      <w:tr w:rsidR="00E8321D" w:rsidRPr="00355CAC" w:rsidTr="009B4A50">
        <w:trPr>
          <w:trHeight w:val="300"/>
        </w:trPr>
        <w:tc>
          <w:tcPr>
            <w:tcW w:w="2300" w:type="dxa"/>
            <w:vMerge/>
            <w:tcBorders>
              <w:left w:val="single" w:sz="4" w:space="0" w:color="auto"/>
              <w:right w:val="single" w:sz="4" w:space="0" w:color="auto"/>
            </w:tcBorders>
            <w:vAlign w:val="center"/>
            <w:hideMark/>
          </w:tcPr>
          <w:p w:rsidR="00E8321D" w:rsidRPr="00355CAC" w:rsidRDefault="00E8321D"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46.7%</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32.7%</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10.6%</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10.0%</w:t>
            </w:r>
          </w:p>
        </w:tc>
      </w:tr>
      <w:tr w:rsidR="00E8321D" w:rsidRPr="00355CAC" w:rsidTr="009B4A50">
        <w:trPr>
          <w:trHeight w:val="300"/>
        </w:trPr>
        <w:tc>
          <w:tcPr>
            <w:tcW w:w="2300" w:type="dxa"/>
            <w:vMerge/>
            <w:tcBorders>
              <w:left w:val="single" w:sz="4" w:space="0" w:color="auto"/>
              <w:right w:val="single" w:sz="4" w:space="0" w:color="auto"/>
            </w:tcBorders>
            <w:vAlign w:val="center"/>
            <w:hideMark/>
          </w:tcPr>
          <w:p w:rsidR="00E8321D" w:rsidRPr="00355CAC" w:rsidRDefault="00E8321D"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45.9%</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33.8%</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10.4%</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9.9%</w:t>
            </w:r>
          </w:p>
        </w:tc>
      </w:tr>
      <w:tr w:rsidR="00E8321D" w:rsidRPr="00355CAC" w:rsidTr="009B4A50">
        <w:trPr>
          <w:trHeight w:val="300"/>
        </w:trPr>
        <w:tc>
          <w:tcPr>
            <w:tcW w:w="2300" w:type="dxa"/>
            <w:vMerge/>
            <w:tcBorders>
              <w:left w:val="single" w:sz="4" w:space="0" w:color="auto"/>
              <w:right w:val="single" w:sz="4" w:space="0" w:color="auto"/>
            </w:tcBorders>
            <w:vAlign w:val="center"/>
            <w:hideMark/>
          </w:tcPr>
          <w:p w:rsidR="00E8321D" w:rsidRPr="00355CAC" w:rsidRDefault="00E8321D"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46.7%</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33.5%</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10.9%</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8.9%</w:t>
            </w:r>
          </w:p>
        </w:tc>
      </w:tr>
      <w:tr w:rsidR="00E8321D" w:rsidRPr="00355CAC" w:rsidTr="009B4A50">
        <w:trPr>
          <w:trHeight w:val="300"/>
        </w:trPr>
        <w:tc>
          <w:tcPr>
            <w:tcW w:w="2300" w:type="dxa"/>
            <w:vMerge/>
            <w:tcBorders>
              <w:left w:val="single" w:sz="4" w:space="0" w:color="auto"/>
              <w:right w:val="single" w:sz="4" w:space="0" w:color="auto"/>
            </w:tcBorders>
            <w:vAlign w:val="center"/>
            <w:hideMark/>
          </w:tcPr>
          <w:p w:rsidR="00E8321D" w:rsidRPr="00355CAC" w:rsidRDefault="00E8321D"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46.1%</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34.3%</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11.1%</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8.5%</w:t>
            </w:r>
          </w:p>
        </w:tc>
      </w:tr>
      <w:tr w:rsidR="00E8321D" w:rsidRPr="00355CAC" w:rsidTr="009B4A50">
        <w:trPr>
          <w:trHeight w:val="300"/>
        </w:trPr>
        <w:tc>
          <w:tcPr>
            <w:tcW w:w="2300" w:type="dxa"/>
            <w:vMerge/>
            <w:tcBorders>
              <w:left w:val="single" w:sz="4" w:space="0" w:color="auto"/>
              <w:right w:val="single" w:sz="4" w:space="0" w:color="auto"/>
            </w:tcBorders>
            <w:vAlign w:val="center"/>
            <w:hideMark/>
          </w:tcPr>
          <w:p w:rsidR="00E8321D" w:rsidRPr="00355CAC" w:rsidRDefault="00E8321D"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45.1%</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34.7%</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11.2%</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9.0%</w:t>
            </w:r>
          </w:p>
        </w:tc>
      </w:tr>
      <w:tr w:rsidR="00BA0D64" w:rsidRPr="00355CAC" w:rsidTr="009B4A50">
        <w:trPr>
          <w:trHeight w:val="300"/>
        </w:trPr>
        <w:tc>
          <w:tcPr>
            <w:tcW w:w="2300" w:type="dxa"/>
            <w:vMerge/>
            <w:tcBorders>
              <w:left w:val="single" w:sz="4" w:space="0" w:color="auto"/>
              <w:bottom w:val="single" w:sz="4" w:space="0" w:color="000000"/>
              <w:right w:val="single" w:sz="4" w:space="0" w:color="auto"/>
            </w:tcBorders>
            <w:vAlign w:val="center"/>
          </w:tcPr>
          <w:p w:rsidR="00BA0D64" w:rsidRPr="00355CAC" w:rsidRDefault="00BA0D64"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tcPr>
          <w:p w:rsidR="00BA0D64" w:rsidRPr="00355CAC" w:rsidRDefault="00BA0D64" w:rsidP="00A35B56">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1500" w:type="dxa"/>
            <w:tcBorders>
              <w:top w:val="nil"/>
              <w:left w:val="nil"/>
              <w:bottom w:val="single" w:sz="4" w:space="0" w:color="auto"/>
              <w:right w:val="single" w:sz="4" w:space="0" w:color="auto"/>
            </w:tcBorders>
            <w:shd w:val="clear" w:color="auto" w:fill="auto"/>
            <w:noWrap/>
            <w:vAlign w:val="bottom"/>
          </w:tcPr>
          <w:p w:rsidR="00BA0D64" w:rsidRPr="00BA0D64" w:rsidRDefault="00BA0D64" w:rsidP="00BA0D64">
            <w:pPr>
              <w:spacing w:after="0" w:line="240" w:lineRule="auto"/>
              <w:jc w:val="center"/>
              <w:rPr>
                <w:rFonts w:ascii="Calibri" w:eastAsia="Times New Roman" w:hAnsi="Calibri" w:cs="Calibri"/>
                <w:color w:val="000000"/>
                <w:sz w:val="20"/>
                <w:szCs w:val="20"/>
                <w:lang w:eastAsia="en-AU"/>
              </w:rPr>
            </w:pPr>
            <w:r w:rsidRPr="00BA0D64">
              <w:rPr>
                <w:rFonts w:ascii="Calibri" w:eastAsia="Times New Roman" w:hAnsi="Calibri" w:cs="Calibri"/>
                <w:color w:val="000000"/>
                <w:sz w:val="20"/>
                <w:szCs w:val="20"/>
                <w:lang w:eastAsia="en-AU"/>
              </w:rPr>
              <w:t>45.0%</w:t>
            </w:r>
          </w:p>
        </w:tc>
        <w:tc>
          <w:tcPr>
            <w:tcW w:w="1500" w:type="dxa"/>
            <w:tcBorders>
              <w:top w:val="nil"/>
              <w:left w:val="nil"/>
              <w:bottom w:val="single" w:sz="4" w:space="0" w:color="auto"/>
              <w:right w:val="single" w:sz="4" w:space="0" w:color="auto"/>
            </w:tcBorders>
            <w:shd w:val="clear" w:color="auto" w:fill="auto"/>
            <w:noWrap/>
            <w:vAlign w:val="bottom"/>
          </w:tcPr>
          <w:p w:rsidR="00BA0D64" w:rsidRPr="00BA0D64" w:rsidRDefault="00BA0D64" w:rsidP="00BA0D64">
            <w:pPr>
              <w:spacing w:after="0" w:line="240" w:lineRule="auto"/>
              <w:jc w:val="center"/>
              <w:rPr>
                <w:rFonts w:ascii="Calibri" w:eastAsia="Times New Roman" w:hAnsi="Calibri" w:cs="Calibri"/>
                <w:color w:val="000000"/>
                <w:sz w:val="20"/>
                <w:szCs w:val="20"/>
                <w:lang w:eastAsia="en-AU"/>
              </w:rPr>
            </w:pPr>
            <w:r w:rsidRPr="00BA0D64">
              <w:rPr>
                <w:rFonts w:ascii="Calibri" w:eastAsia="Times New Roman" w:hAnsi="Calibri" w:cs="Calibri"/>
                <w:color w:val="000000"/>
                <w:sz w:val="20"/>
                <w:szCs w:val="20"/>
                <w:lang w:eastAsia="en-AU"/>
              </w:rPr>
              <w:t>34.5%</w:t>
            </w:r>
          </w:p>
        </w:tc>
        <w:tc>
          <w:tcPr>
            <w:tcW w:w="1500" w:type="dxa"/>
            <w:tcBorders>
              <w:top w:val="nil"/>
              <w:left w:val="nil"/>
              <w:bottom w:val="single" w:sz="4" w:space="0" w:color="auto"/>
              <w:right w:val="single" w:sz="4" w:space="0" w:color="auto"/>
            </w:tcBorders>
            <w:shd w:val="clear" w:color="auto" w:fill="auto"/>
            <w:noWrap/>
            <w:vAlign w:val="bottom"/>
          </w:tcPr>
          <w:p w:rsidR="00BA0D64" w:rsidRPr="00BA0D64" w:rsidRDefault="00BA0D64" w:rsidP="00BA0D64">
            <w:pPr>
              <w:spacing w:after="0" w:line="240" w:lineRule="auto"/>
              <w:jc w:val="center"/>
              <w:rPr>
                <w:rFonts w:ascii="Calibri" w:eastAsia="Times New Roman" w:hAnsi="Calibri" w:cs="Calibri"/>
                <w:color w:val="000000"/>
                <w:sz w:val="20"/>
                <w:szCs w:val="20"/>
                <w:lang w:eastAsia="en-AU"/>
              </w:rPr>
            </w:pPr>
            <w:r w:rsidRPr="00BA0D64">
              <w:rPr>
                <w:rFonts w:ascii="Calibri" w:eastAsia="Times New Roman" w:hAnsi="Calibri" w:cs="Calibri"/>
                <w:color w:val="000000"/>
                <w:sz w:val="20"/>
                <w:szCs w:val="20"/>
                <w:lang w:eastAsia="en-AU"/>
              </w:rPr>
              <w:t>11.7%</w:t>
            </w:r>
          </w:p>
        </w:tc>
        <w:tc>
          <w:tcPr>
            <w:tcW w:w="1500" w:type="dxa"/>
            <w:tcBorders>
              <w:top w:val="nil"/>
              <w:left w:val="nil"/>
              <w:bottom w:val="single" w:sz="4" w:space="0" w:color="auto"/>
              <w:right w:val="single" w:sz="4" w:space="0" w:color="auto"/>
            </w:tcBorders>
            <w:shd w:val="clear" w:color="auto" w:fill="auto"/>
            <w:noWrap/>
            <w:vAlign w:val="bottom"/>
          </w:tcPr>
          <w:p w:rsidR="00BA0D64" w:rsidRPr="00BA0D64" w:rsidRDefault="00BA0D64" w:rsidP="00BA0D64">
            <w:pPr>
              <w:spacing w:after="0" w:line="240" w:lineRule="auto"/>
              <w:jc w:val="center"/>
              <w:rPr>
                <w:rFonts w:ascii="Calibri" w:eastAsia="Times New Roman" w:hAnsi="Calibri" w:cs="Calibri"/>
                <w:color w:val="000000"/>
                <w:sz w:val="20"/>
                <w:szCs w:val="20"/>
                <w:lang w:eastAsia="en-AU"/>
              </w:rPr>
            </w:pPr>
            <w:r w:rsidRPr="00BA0D64">
              <w:rPr>
                <w:rFonts w:ascii="Calibri" w:eastAsia="Times New Roman" w:hAnsi="Calibri" w:cs="Calibri"/>
                <w:color w:val="000000"/>
                <w:sz w:val="20"/>
                <w:szCs w:val="20"/>
                <w:lang w:eastAsia="en-AU"/>
              </w:rPr>
              <w:t>8.8%</w:t>
            </w:r>
          </w:p>
        </w:tc>
      </w:tr>
      <w:tr w:rsidR="00E8321D" w:rsidRPr="00355CAC" w:rsidTr="009B4A50">
        <w:trPr>
          <w:trHeight w:val="300"/>
        </w:trPr>
        <w:tc>
          <w:tcPr>
            <w:tcW w:w="2300" w:type="dxa"/>
            <w:vMerge w:val="restart"/>
            <w:tcBorders>
              <w:top w:val="nil"/>
              <w:left w:val="single" w:sz="4" w:space="0" w:color="auto"/>
              <w:right w:val="single" w:sz="4" w:space="0" w:color="auto"/>
            </w:tcBorders>
            <w:shd w:val="clear" w:color="auto" w:fill="auto"/>
            <w:vAlign w:val="center"/>
            <w:hideMark/>
          </w:tcPr>
          <w:p w:rsidR="00E8321D" w:rsidRPr="00355CAC" w:rsidRDefault="00E8321D" w:rsidP="00A35B56">
            <w:pPr>
              <w:spacing w:after="0" w:line="240" w:lineRule="auto"/>
              <w:rPr>
                <w:rFonts w:ascii="Calibri" w:eastAsia="Times New Roman" w:hAnsi="Calibri" w:cs="Calibri"/>
                <w:b/>
                <w:bCs/>
                <w:color w:val="000000"/>
                <w:sz w:val="20"/>
                <w:szCs w:val="20"/>
                <w:lang w:eastAsia="en-AU"/>
              </w:rPr>
            </w:pPr>
            <w:r w:rsidRPr="00355CAC">
              <w:rPr>
                <w:rFonts w:ascii="Calibri" w:eastAsia="Times New Roman" w:hAnsi="Calibri" w:cs="Calibri"/>
                <w:b/>
                <w:bCs/>
                <w:color w:val="000000"/>
                <w:sz w:val="20"/>
                <w:szCs w:val="20"/>
                <w:lang w:eastAsia="en-AU"/>
              </w:rPr>
              <w:t>Comparison figure for Overseas students</w:t>
            </w:r>
          </w:p>
        </w:tc>
        <w:tc>
          <w:tcPr>
            <w:tcW w:w="96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64.9%</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11.4%</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13.0%</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10.7%</w:t>
            </w:r>
          </w:p>
        </w:tc>
      </w:tr>
      <w:tr w:rsidR="00E8321D" w:rsidRPr="00355CAC" w:rsidTr="009B4A50">
        <w:trPr>
          <w:trHeight w:val="300"/>
        </w:trPr>
        <w:tc>
          <w:tcPr>
            <w:tcW w:w="2300" w:type="dxa"/>
            <w:vMerge/>
            <w:tcBorders>
              <w:left w:val="single" w:sz="4" w:space="0" w:color="auto"/>
              <w:right w:val="single" w:sz="4" w:space="0" w:color="auto"/>
            </w:tcBorders>
            <w:vAlign w:val="center"/>
            <w:hideMark/>
          </w:tcPr>
          <w:p w:rsidR="00E8321D" w:rsidRPr="00355CAC" w:rsidRDefault="00E8321D"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67.5%</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11.7%</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10.6%</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10.2%</w:t>
            </w:r>
          </w:p>
        </w:tc>
      </w:tr>
      <w:tr w:rsidR="00E8321D" w:rsidRPr="00355CAC" w:rsidTr="009B4A50">
        <w:trPr>
          <w:trHeight w:val="300"/>
        </w:trPr>
        <w:tc>
          <w:tcPr>
            <w:tcW w:w="2300" w:type="dxa"/>
            <w:vMerge/>
            <w:tcBorders>
              <w:left w:val="single" w:sz="4" w:space="0" w:color="auto"/>
              <w:right w:val="single" w:sz="4" w:space="0" w:color="auto"/>
            </w:tcBorders>
            <w:vAlign w:val="center"/>
            <w:hideMark/>
          </w:tcPr>
          <w:p w:rsidR="00E8321D" w:rsidRPr="00355CAC" w:rsidRDefault="00E8321D"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68.4%</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12.2%</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10.4%</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9.0%</w:t>
            </w:r>
          </w:p>
        </w:tc>
      </w:tr>
      <w:tr w:rsidR="00E8321D" w:rsidRPr="00355CAC" w:rsidTr="009B4A50">
        <w:trPr>
          <w:trHeight w:val="300"/>
        </w:trPr>
        <w:tc>
          <w:tcPr>
            <w:tcW w:w="2300" w:type="dxa"/>
            <w:vMerge/>
            <w:tcBorders>
              <w:left w:val="single" w:sz="4" w:space="0" w:color="auto"/>
              <w:right w:val="single" w:sz="4" w:space="0" w:color="auto"/>
            </w:tcBorders>
            <w:vAlign w:val="center"/>
            <w:hideMark/>
          </w:tcPr>
          <w:p w:rsidR="00E8321D" w:rsidRPr="00355CAC" w:rsidRDefault="00E8321D"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70.0%</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11.2%</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10.4%</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8.4%</w:t>
            </w:r>
          </w:p>
        </w:tc>
      </w:tr>
      <w:tr w:rsidR="00E8321D" w:rsidRPr="00355CAC" w:rsidTr="009B4A50">
        <w:trPr>
          <w:trHeight w:val="300"/>
        </w:trPr>
        <w:tc>
          <w:tcPr>
            <w:tcW w:w="2300" w:type="dxa"/>
            <w:vMerge/>
            <w:tcBorders>
              <w:left w:val="single" w:sz="4" w:space="0" w:color="auto"/>
              <w:right w:val="single" w:sz="4" w:space="0" w:color="auto"/>
            </w:tcBorders>
            <w:vAlign w:val="center"/>
            <w:hideMark/>
          </w:tcPr>
          <w:p w:rsidR="00E8321D" w:rsidRPr="00355CAC" w:rsidRDefault="00E8321D"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71.3%</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10.6%</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10.3%</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7.7%</w:t>
            </w:r>
          </w:p>
        </w:tc>
      </w:tr>
      <w:tr w:rsidR="00E8321D" w:rsidRPr="00355CAC" w:rsidTr="009B4A50">
        <w:trPr>
          <w:trHeight w:val="300"/>
        </w:trPr>
        <w:tc>
          <w:tcPr>
            <w:tcW w:w="2300" w:type="dxa"/>
            <w:vMerge/>
            <w:tcBorders>
              <w:left w:val="single" w:sz="4" w:space="0" w:color="auto"/>
              <w:right w:val="single" w:sz="4" w:space="0" w:color="auto"/>
            </w:tcBorders>
            <w:vAlign w:val="center"/>
            <w:hideMark/>
          </w:tcPr>
          <w:p w:rsidR="00E8321D" w:rsidRPr="00355CAC" w:rsidRDefault="00E8321D"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71.2%</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10.5%</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10.5%</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7.7%</w:t>
            </w:r>
          </w:p>
        </w:tc>
      </w:tr>
      <w:tr w:rsidR="00BA0D64" w:rsidRPr="00355CAC" w:rsidTr="009B4A50">
        <w:trPr>
          <w:trHeight w:val="300"/>
        </w:trPr>
        <w:tc>
          <w:tcPr>
            <w:tcW w:w="2300" w:type="dxa"/>
            <w:vMerge/>
            <w:tcBorders>
              <w:left w:val="single" w:sz="4" w:space="0" w:color="auto"/>
              <w:bottom w:val="single" w:sz="4" w:space="0" w:color="000000"/>
              <w:right w:val="single" w:sz="4" w:space="0" w:color="auto"/>
            </w:tcBorders>
            <w:vAlign w:val="center"/>
          </w:tcPr>
          <w:p w:rsidR="00BA0D64" w:rsidRPr="00355CAC" w:rsidRDefault="00BA0D64"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tcPr>
          <w:p w:rsidR="00BA0D64" w:rsidRPr="00355CAC" w:rsidRDefault="00BA0D64" w:rsidP="00A35B56">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1500" w:type="dxa"/>
            <w:tcBorders>
              <w:top w:val="nil"/>
              <w:left w:val="nil"/>
              <w:bottom w:val="single" w:sz="4" w:space="0" w:color="auto"/>
              <w:right w:val="single" w:sz="4" w:space="0" w:color="auto"/>
            </w:tcBorders>
            <w:shd w:val="clear" w:color="auto" w:fill="auto"/>
            <w:noWrap/>
            <w:vAlign w:val="bottom"/>
          </w:tcPr>
          <w:p w:rsidR="00BA0D64" w:rsidRPr="00BA0D64" w:rsidRDefault="00BA0D64" w:rsidP="00BA0D64">
            <w:pPr>
              <w:spacing w:after="0" w:line="240" w:lineRule="auto"/>
              <w:jc w:val="center"/>
              <w:rPr>
                <w:rFonts w:ascii="Calibri" w:eastAsia="Times New Roman" w:hAnsi="Calibri" w:cs="Calibri"/>
                <w:color w:val="000000"/>
                <w:sz w:val="20"/>
                <w:szCs w:val="20"/>
                <w:lang w:eastAsia="en-AU"/>
              </w:rPr>
            </w:pPr>
            <w:r w:rsidRPr="00BA0D64">
              <w:rPr>
                <w:rFonts w:ascii="Calibri" w:eastAsia="Times New Roman" w:hAnsi="Calibri" w:cs="Calibri"/>
                <w:color w:val="000000"/>
                <w:sz w:val="20"/>
                <w:szCs w:val="20"/>
                <w:lang w:eastAsia="en-AU"/>
              </w:rPr>
              <w:t>70.8%</w:t>
            </w:r>
          </w:p>
        </w:tc>
        <w:tc>
          <w:tcPr>
            <w:tcW w:w="1500" w:type="dxa"/>
            <w:tcBorders>
              <w:top w:val="nil"/>
              <w:left w:val="nil"/>
              <w:bottom w:val="single" w:sz="4" w:space="0" w:color="auto"/>
              <w:right w:val="single" w:sz="4" w:space="0" w:color="auto"/>
            </w:tcBorders>
            <w:shd w:val="clear" w:color="auto" w:fill="auto"/>
            <w:noWrap/>
            <w:vAlign w:val="bottom"/>
          </w:tcPr>
          <w:p w:rsidR="00BA0D64" w:rsidRPr="00BA0D64" w:rsidRDefault="00BA0D64" w:rsidP="00BA0D64">
            <w:pPr>
              <w:spacing w:after="0" w:line="240" w:lineRule="auto"/>
              <w:jc w:val="center"/>
              <w:rPr>
                <w:rFonts w:ascii="Calibri" w:eastAsia="Times New Roman" w:hAnsi="Calibri" w:cs="Calibri"/>
                <w:color w:val="000000"/>
                <w:sz w:val="20"/>
                <w:szCs w:val="20"/>
                <w:lang w:eastAsia="en-AU"/>
              </w:rPr>
            </w:pPr>
            <w:r w:rsidRPr="00BA0D64">
              <w:rPr>
                <w:rFonts w:ascii="Calibri" w:eastAsia="Times New Roman" w:hAnsi="Calibri" w:cs="Calibri"/>
                <w:color w:val="000000"/>
                <w:sz w:val="20"/>
                <w:szCs w:val="20"/>
                <w:lang w:eastAsia="en-AU"/>
              </w:rPr>
              <w:t>10.7%</w:t>
            </w:r>
          </w:p>
        </w:tc>
        <w:tc>
          <w:tcPr>
            <w:tcW w:w="1500" w:type="dxa"/>
            <w:tcBorders>
              <w:top w:val="nil"/>
              <w:left w:val="nil"/>
              <w:bottom w:val="single" w:sz="4" w:space="0" w:color="auto"/>
              <w:right w:val="single" w:sz="4" w:space="0" w:color="auto"/>
            </w:tcBorders>
            <w:shd w:val="clear" w:color="auto" w:fill="auto"/>
            <w:noWrap/>
            <w:vAlign w:val="bottom"/>
          </w:tcPr>
          <w:p w:rsidR="00BA0D64" w:rsidRPr="00BA0D64" w:rsidRDefault="00BA0D64" w:rsidP="00BA0D64">
            <w:pPr>
              <w:spacing w:after="0" w:line="240" w:lineRule="auto"/>
              <w:jc w:val="center"/>
              <w:rPr>
                <w:rFonts w:ascii="Calibri" w:eastAsia="Times New Roman" w:hAnsi="Calibri" w:cs="Calibri"/>
                <w:color w:val="000000"/>
                <w:sz w:val="20"/>
                <w:szCs w:val="20"/>
                <w:lang w:eastAsia="en-AU"/>
              </w:rPr>
            </w:pPr>
            <w:r w:rsidRPr="00BA0D64">
              <w:rPr>
                <w:rFonts w:ascii="Calibri" w:eastAsia="Times New Roman" w:hAnsi="Calibri" w:cs="Calibri"/>
                <w:color w:val="000000"/>
                <w:sz w:val="20"/>
                <w:szCs w:val="20"/>
                <w:lang w:eastAsia="en-AU"/>
              </w:rPr>
              <w:t>10.1%</w:t>
            </w:r>
          </w:p>
        </w:tc>
        <w:tc>
          <w:tcPr>
            <w:tcW w:w="1500" w:type="dxa"/>
            <w:tcBorders>
              <w:top w:val="nil"/>
              <w:left w:val="nil"/>
              <w:bottom w:val="single" w:sz="4" w:space="0" w:color="auto"/>
              <w:right w:val="single" w:sz="4" w:space="0" w:color="auto"/>
            </w:tcBorders>
            <w:shd w:val="clear" w:color="auto" w:fill="auto"/>
            <w:noWrap/>
            <w:vAlign w:val="bottom"/>
          </w:tcPr>
          <w:p w:rsidR="00BA0D64" w:rsidRPr="00BA0D64" w:rsidRDefault="00BA0D64" w:rsidP="00BA0D64">
            <w:pPr>
              <w:spacing w:after="0" w:line="240" w:lineRule="auto"/>
              <w:jc w:val="center"/>
              <w:rPr>
                <w:rFonts w:ascii="Calibri" w:eastAsia="Times New Roman" w:hAnsi="Calibri" w:cs="Calibri"/>
                <w:color w:val="000000"/>
                <w:sz w:val="20"/>
                <w:szCs w:val="20"/>
                <w:lang w:eastAsia="en-AU"/>
              </w:rPr>
            </w:pPr>
            <w:r w:rsidRPr="00BA0D64">
              <w:rPr>
                <w:rFonts w:ascii="Calibri" w:eastAsia="Times New Roman" w:hAnsi="Calibri" w:cs="Calibri"/>
                <w:color w:val="000000"/>
                <w:sz w:val="20"/>
                <w:szCs w:val="20"/>
                <w:lang w:eastAsia="en-AU"/>
              </w:rPr>
              <w:t>8.4%</w:t>
            </w:r>
          </w:p>
        </w:tc>
      </w:tr>
      <w:tr w:rsidR="00852276" w:rsidRPr="00355CAC" w:rsidTr="00A35B56">
        <w:trPr>
          <w:trHeight w:val="300"/>
        </w:trPr>
        <w:tc>
          <w:tcPr>
            <w:tcW w:w="9260" w:type="dxa"/>
            <w:gridSpan w:val="6"/>
            <w:tcBorders>
              <w:top w:val="single" w:sz="4" w:space="0" w:color="auto"/>
              <w:left w:val="single" w:sz="4" w:space="0" w:color="auto"/>
              <w:bottom w:val="single" w:sz="4" w:space="0" w:color="auto"/>
              <w:right w:val="single" w:sz="4" w:space="0" w:color="auto"/>
            </w:tcBorders>
            <w:shd w:val="clear" w:color="000000" w:fill="E4DFEC"/>
            <w:noWrap/>
            <w:vAlign w:val="center"/>
            <w:hideMark/>
          </w:tcPr>
          <w:p w:rsidR="00852276" w:rsidRPr="00355CAC" w:rsidRDefault="00852276" w:rsidP="00A35B56">
            <w:pPr>
              <w:spacing w:after="0" w:line="240" w:lineRule="auto"/>
              <w:rPr>
                <w:rFonts w:ascii="Calibri" w:eastAsia="Times New Roman" w:hAnsi="Calibri" w:cs="Calibri"/>
                <w:b/>
                <w:bCs/>
                <w:color w:val="000000"/>
                <w:sz w:val="20"/>
                <w:szCs w:val="20"/>
                <w:lang w:eastAsia="en-AU"/>
              </w:rPr>
            </w:pPr>
            <w:r w:rsidRPr="00355CAC">
              <w:rPr>
                <w:rFonts w:ascii="Calibri" w:eastAsia="Times New Roman" w:hAnsi="Calibri" w:cs="Calibri"/>
                <w:b/>
                <w:bCs/>
                <w:color w:val="000000"/>
                <w:sz w:val="20"/>
                <w:szCs w:val="20"/>
                <w:lang w:eastAsia="en-AU"/>
              </w:rPr>
              <w:t xml:space="preserve">Course Level </w:t>
            </w:r>
          </w:p>
        </w:tc>
      </w:tr>
      <w:tr w:rsidR="00E8321D" w:rsidRPr="00355CAC" w:rsidTr="009B4A50">
        <w:trPr>
          <w:trHeight w:val="300"/>
        </w:trPr>
        <w:tc>
          <w:tcPr>
            <w:tcW w:w="2300" w:type="dxa"/>
            <w:vMerge w:val="restart"/>
            <w:tcBorders>
              <w:top w:val="nil"/>
              <w:left w:val="single" w:sz="4" w:space="0" w:color="auto"/>
              <w:right w:val="single" w:sz="4" w:space="0" w:color="auto"/>
            </w:tcBorders>
            <w:shd w:val="clear" w:color="auto" w:fill="auto"/>
            <w:vAlign w:val="center"/>
            <w:hideMark/>
          </w:tcPr>
          <w:p w:rsidR="00E8321D" w:rsidRPr="00355CAC" w:rsidRDefault="00E8321D" w:rsidP="00A35B56">
            <w:pPr>
              <w:spacing w:after="0" w:line="240" w:lineRule="auto"/>
              <w:rPr>
                <w:rFonts w:ascii="Calibri" w:eastAsia="Times New Roman" w:hAnsi="Calibri" w:cs="Calibri"/>
                <w:b/>
                <w:bCs/>
                <w:color w:val="000000"/>
                <w:sz w:val="20"/>
                <w:szCs w:val="20"/>
                <w:lang w:eastAsia="en-AU"/>
              </w:rPr>
            </w:pPr>
            <w:r w:rsidRPr="00355CAC">
              <w:rPr>
                <w:rFonts w:ascii="Calibri" w:eastAsia="Times New Roman" w:hAnsi="Calibri" w:cs="Calibri"/>
                <w:b/>
                <w:bCs/>
                <w:color w:val="000000"/>
                <w:sz w:val="20"/>
                <w:szCs w:val="20"/>
                <w:lang w:eastAsia="en-AU"/>
              </w:rPr>
              <w:t>Bachelor's Graduate Entry</w:t>
            </w:r>
          </w:p>
        </w:tc>
        <w:tc>
          <w:tcPr>
            <w:tcW w:w="96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BA0D64" w:rsidP="00A35B56">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73.1</w:t>
            </w:r>
            <w:r w:rsidR="00E8321D" w:rsidRPr="00355CAC">
              <w:rPr>
                <w:rFonts w:ascii="Calibri" w:eastAsia="Times New Roman" w:hAnsi="Calibri" w:cs="Calibri"/>
                <w:color w:val="000000"/>
                <w:sz w:val="20"/>
                <w:szCs w:val="20"/>
                <w:lang w:eastAsia="en-AU"/>
              </w:rPr>
              <w:t>%</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9.6%</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7.0%</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10.3%</w:t>
            </w:r>
          </w:p>
        </w:tc>
      </w:tr>
      <w:tr w:rsidR="00E8321D" w:rsidRPr="00355CAC" w:rsidTr="009B4A50">
        <w:trPr>
          <w:trHeight w:val="300"/>
        </w:trPr>
        <w:tc>
          <w:tcPr>
            <w:tcW w:w="2300" w:type="dxa"/>
            <w:vMerge/>
            <w:tcBorders>
              <w:left w:val="single" w:sz="4" w:space="0" w:color="auto"/>
              <w:right w:val="single" w:sz="4" w:space="0" w:color="auto"/>
            </w:tcBorders>
            <w:vAlign w:val="center"/>
            <w:hideMark/>
          </w:tcPr>
          <w:p w:rsidR="00E8321D" w:rsidRPr="00355CAC" w:rsidRDefault="00E8321D"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72.4%</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12.2%</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6.0%</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9.3%</w:t>
            </w:r>
          </w:p>
        </w:tc>
      </w:tr>
      <w:tr w:rsidR="00E8321D" w:rsidRPr="00355CAC" w:rsidTr="009B4A50">
        <w:trPr>
          <w:trHeight w:val="300"/>
        </w:trPr>
        <w:tc>
          <w:tcPr>
            <w:tcW w:w="2300" w:type="dxa"/>
            <w:vMerge/>
            <w:tcBorders>
              <w:left w:val="single" w:sz="4" w:space="0" w:color="auto"/>
              <w:right w:val="single" w:sz="4" w:space="0" w:color="auto"/>
            </w:tcBorders>
            <w:vAlign w:val="center"/>
            <w:hideMark/>
          </w:tcPr>
          <w:p w:rsidR="00E8321D" w:rsidRPr="00355CAC" w:rsidRDefault="00E8321D"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70.7%</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11.9%</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7.2%</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10.2%</w:t>
            </w:r>
          </w:p>
        </w:tc>
      </w:tr>
      <w:tr w:rsidR="00E8321D" w:rsidRPr="00355CAC" w:rsidTr="009B4A50">
        <w:trPr>
          <w:trHeight w:val="300"/>
        </w:trPr>
        <w:tc>
          <w:tcPr>
            <w:tcW w:w="2300" w:type="dxa"/>
            <w:vMerge/>
            <w:tcBorders>
              <w:left w:val="single" w:sz="4" w:space="0" w:color="auto"/>
              <w:right w:val="single" w:sz="4" w:space="0" w:color="auto"/>
            </w:tcBorders>
            <w:vAlign w:val="center"/>
            <w:hideMark/>
          </w:tcPr>
          <w:p w:rsidR="00E8321D" w:rsidRPr="00355CAC" w:rsidRDefault="00E8321D"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69.5%</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14.0%</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6.8%</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9.7%</w:t>
            </w:r>
          </w:p>
        </w:tc>
      </w:tr>
      <w:tr w:rsidR="00E8321D" w:rsidRPr="00355CAC" w:rsidTr="009B4A50">
        <w:trPr>
          <w:trHeight w:val="300"/>
        </w:trPr>
        <w:tc>
          <w:tcPr>
            <w:tcW w:w="2300" w:type="dxa"/>
            <w:vMerge/>
            <w:tcBorders>
              <w:left w:val="single" w:sz="4" w:space="0" w:color="auto"/>
              <w:right w:val="single" w:sz="4" w:space="0" w:color="auto"/>
            </w:tcBorders>
            <w:vAlign w:val="center"/>
            <w:hideMark/>
          </w:tcPr>
          <w:p w:rsidR="00E8321D" w:rsidRPr="00355CAC" w:rsidRDefault="00E8321D"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67.0%</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16.5%</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7.9%</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8.6%</w:t>
            </w:r>
          </w:p>
        </w:tc>
      </w:tr>
      <w:tr w:rsidR="00E8321D" w:rsidRPr="00355CAC" w:rsidTr="009B4A50">
        <w:trPr>
          <w:trHeight w:val="300"/>
        </w:trPr>
        <w:tc>
          <w:tcPr>
            <w:tcW w:w="2300" w:type="dxa"/>
            <w:vMerge/>
            <w:tcBorders>
              <w:left w:val="single" w:sz="4" w:space="0" w:color="auto"/>
              <w:right w:val="single" w:sz="4" w:space="0" w:color="auto"/>
            </w:tcBorders>
            <w:vAlign w:val="center"/>
            <w:hideMark/>
          </w:tcPr>
          <w:p w:rsidR="00E8321D" w:rsidRPr="00355CAC" w:rsidRDefault="00E8321D"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68.3%</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15.3%</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7.4%</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9.0%</w:t>
            </w:r>
          </w:p>
        </w:tc>
      </w:tr>
      <w:tr w:rsidR="00BA0D64" w:rsidRPr="00355CAC" w:rsidTr="009B4A50">
        <w:trPr>
          <w:trHeight w:val="300"/>
        </w:trPr>
        <w:tc>
          <w:tcPr>
            <w:tcW w:w="2300" w:type="dxa"/>
            <w:vMerge/>
            <w:tcBorders>
              <w:left w:val="single" w:sz="4" w:space="0" w:color="auto"/>
              <w:bottom w:val="single" w:sz="4" w:space="0" w:color="auto"/>
              <w:right w:val="single" w:sz="4" w:space="0" w:color="auto"/>
            </w:tcBorders>
            <w:vAlign w:val="center"/>
          </w:tcPr>
          <w:p w:rsidR="00BA0D64" w:rsidRPr="00355CAC" w:rsidRDefault="00BA0D64"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tcPr>
          <w:p w:rsidR="00BA0D64" w:rsidRPr="00355CAC" w:rsidRDefault="00BA0D64" w:rsidP="00A35B56">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1500" w:type="dxa"/>
            <w:tcBorders>
              <w:top w:val="nil"/>
              <w:left w:val="nil"/>
              <w:bottom w:val="single" w:sz="4" w:space="0" w:color="auto"/>
              <w:right w:val="single" w:sz="4" w:space="0" w:color="auto"/>
            </w:tcBorders>
            <w:shd w:val="clear" w:color="auto" w:fill="auto"/>
            <w:noWrap/>
            <w:vAlign w:val="bottom"/>
          </w:tcPr>
          <w:p w:rsidR="00BA0D64" w:rsidRPr="00BA0D64" w:rsidRDefault="00BA0D64" w:rsidP="00BA0D64">
            <w:pPr>
              <w:spacing w:after="0" w:line="240" w:lineRule="auto"/>
              <w:jc w:val="center"/>
              <w:rPr>
                <w:rFonts w:ascii="Calibri" w:eastAsia="Times New Roman" w:hAnsi="Calibri" w:cs="Calibri"/>
                <w:color w:val="000000"/>
                <w:sz w:val="20"/>
                <w:szCs w:val="20"/>
                <w:lang w:eastAsia="en-AU"/>
              </w:rPr>
            </w:pPr>
            <w:r w:rsidRPr="00BA0D64">
              <w:rPr>
                <w:rFonts w:ascii="Calibri" w:eastAsia="Times New Roman" w:hAnsi="Calibri" w:cs="Calibri"/>
                <w:color w:val="000000"/>
                <w:sz w:val="20"/>
                <w:szCs w:val="20"/>
                <w:lang w:eastAsia="en-AU"/>
              </w:rPr>
              <w:t>64.7%</w:t>
            </w:r>
          </w:p>
        </w:tc>
        <w:tc>
          <w:tcPr>
            <w:tcW w:w="1500" w:type="dxa"/>
            <w:tcBorders>
              <w:top w:val="nil"/>
              <w:left w:val="nil"/>
              <w:bottom w:val="single" w:sz="4" w:space="0" w:color="auto"/>
              <w:right w:val="single" w:sz="4" w:space="0" w:color="auto"/>
            </w:tcBorders>
            <w:shd w:val="clear" w:color="auto" w:fill="auto"/>
            <w:noWrap/>
            <w:vAlign w:val="bottom"/>
          </w:tcPr>
          <w:p w:rsidR="00BA0D64" w:rsidRPr="00BA0D64" w:rsidRDefault="00BA0D64" w:rsidP="00BA0D64">
            <w:pPr>
              <w:spacing w:after="0" w:line="240" w:lineRule="auto"/>
              <w:jc w:val="center"/>
              <w:rPr>
                <w:rFonts w:ascii="Calibri" w:eastAsia="Times New Roman" w:hAnsi="Calibri" w:cs="Calibri"/>
                <w:color w:val="000000"/>
                <w:sz w:val="20"/>
                <w:szCs w:val="20"/>
                <w:lang w:eastAsia="en-AU"/>
              </w:rPr>
            </w:pPr>
            <w:r w:rsidRPr="00BA0D64">
              <w:rPr>
                <w:rFonts w:ascii="Calibri" w:eastAsia="Times New Roman" w:hAnsi="Calibri" w:cs="Calibri"/>
                <w:color w:val="000000"/>
                <w:sz w:val="20"/>
                <w:szCs w:val="20"/>
                <w:lang w:eastAsia="en-AU"/>
              </w:rPr>
              <w:t>17.8%</w:t>
            </w:r>
          </w:p>
        </w:tc>
        <w:tc>
          <w:tcPr>
            <w:tcW w:w="1500" w:type="dxa"/>
            <w:tcBorders>
              <w:top w:val="nil"/>
              <w:left w:val="nil"/>
              <w:bottom w:val="single" w:sz="4" w:space="0" w:color="auto"/>
              <w:right w:val="single" w:sz="4" w:space="0" w:color="auto"/>
            </w:tcBorders>
            <w:shd w:val="clear" w:color="auto" w:fill="auto"/>
            <w:noWrap/>
            <w:vAlign w:val="bottom"/>
          </w:tcPr>
          <w:p w:rsidR="00BA0D64" w:rsidRPr="00BA0D64" w:rsidRDefault="00BA0D64" w:rsidP="00BA0D64">
            <w:pPr>
              <w:spacing w:after="0" w:line="240" w:lineRule="auto"/>
              <w:jc w:val="center"/>
              <w:rPr>
                <w:rFonts w:ascii="Calibri" w:eastAsia="Times New Roman" w:hAnsi="Calibri" w:cs="Calibri"/>
                <w:color w:val="000000"/>
                <w:sz w:val="20"/>
                <w:szCs w:val="20"/>
                <w:lang w:eastAsia="en-AU"/>
              </w:rPr>
            </w:pPr>
            <w:r w:rsidRPr="00BA0D64">
              <w:rPr>
                <w:rFonts w:ascii="Calibri" w:eastAsia="Times New Roman" w:hAnsi="Calibri" w:cs="Calibri"/>
                <w:color w:val="000000"/>
                <w:sz w:val="20"/>
                <w:szCs w:val="20"/>
                <w:lang w:eastAsia="en-AU"/>
              </w:rPr>
              <w:t>7.8%</w:t>
            </w:r>
          </w:p>
        </w:tc>
        <w:tc>
          <w:tcPr>
            <w:tcW w:w="1500" w:type="dxa"/>
            <w:tcBorders>
              <w:top w:val="nil"/>
              <w:left w:val="nil"/>
              <w:bottom w:val="single" w:sz="4" w:space="0" w:color="auto"/>
              <w:right w:val="single" w:sz="4" w:space="0" w:color="auto"/>
            </w:tcBorders>
            <w:shd w:val="clear" w:color="auto" w:fill="auto"/>
            <w:noWrap/>
            <w:vAlign w:val="bottom"/>
          </w:tcPr>
          <w:p w:rsidR="00BA0D64" w:rsidRPr="00BA0D64" w:rsidRDefault="00BA0D64" w:rsidP="00BA0D64">
            <w:pPr>
              <w:spacing w:after="0" w:line="240" w:lineRule="auto"/>
              <w:jc w:val="center"/>
              <w:rPr>
                <w:rFonts w:ascii="Calibri" w:eastAsia="Times New Roman" w:hAnsi="Calibri" w:cs="Calibri"/>
                <w:color w:val="000000"/>
                <w:sz w:val="20"/>
                <w:szCs w:val="20"/>
                <w:lang w:eastAsia="en-AU"/>
              </w:rPr>
            </w:pPr>
            <w:r w:rsidRPr="00BA0D64">
              <w:rPr>
                <w:rFonts w:ascii="Calibri" w:eastAsia="Times New Roman" w:hAnsi="Calibri" w:cs="Calibri"/>
                <w:color w:val="000000"/>
                <w:sz w:val="20"/>
                <w:szCs w:val="20"/>
                <w:lang w:eastAsia="en-AU"/>
              </w:rPr>
              <w:t>9.8%</w:t>
            </w:r>
          </w:p>
        </w:tc>
      </w:tr>
      <w:tr w:rsidR="00E8321D" w:rsidRPr="00355CAC" w:rsidTr="009B4A50">
        <w:trPr>
          <w:trHeight w:val="300"/>
        </w:trPr>
        <w:tc>
          <w:tcPr>
            <w:tcW w:w="2300" w:type="dxa"/>
            <w:vMerge w:val="restart"/>
            <w:tcBorders>
              <w:top w:val="nil"/>
              <w:left w:val="single" w:sz="4" w:space="0" w:color="auto"/>
              <w:right w:val="single" w:sz="4" w:space="0" w:color="auto"/>
            </w:tcBorders>
            <w:shd w:val="clear" w:color="auto" w:fill="auto"/>
            <w:vAlign w:val="center"/>
            <w:hideMark/>
          </w:tcPr>
          <w:p w:rsidR="00E8321D" w:rsidRPr="00355CAC" w:rsidRDefault="00E8321D" w:rsidP="00A35B56">
            <w:pPr>
              <w:spacing w:after="0" w:line="240" w:lineRule="auto"/>
              <w:rPr>
                <w:rFonts w:ascii="Calibri" w:eastAsia="Times New Roman" w:hAnsi="Calibri" w:cs="Calibri"/>
                <w:b/>
                <w:bCs/>
                <w:color w:val="000000"/>
                <w:sz w:val="20"/>
                <w:szCs w:val="20"/>
                <w:lang w:eastAsia="en-AU"/>
              </w:rPr>
            </w:pPr>
            <w:r w:rsidRPr="00355CAC">
              <w:rPr>
                <w:rFonts w:ascii="Calibri" w:eastAsia="Times New Roman" w:hAnsi="Calibri" w:cs="Calibri"/>
                <w:b/>
                <w:bCs/>
                <w:color w:val="000000"/>
                <w:sz w:val="20"/>
                <w:szCs w:val="20"/>
                <w:lang w:eastAsia="en-AU"/>
              </w:rPr>
              <w:t xml:space="preserve">Bachelor's Honours </w:t>
            </w:r>
          </w:p>
        </w:tc>
        <w:tc>
          <w:tcPr>
            <w:tcW w:w="96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78.9%</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BA0D64">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6.</w:t>
            </w:r>
            <w:r w:rsidR="00BA0D64">
              <w:rPr>
                <w:rFonts w:ascii="Calibri" w:eastAsia="Times New Roman" w:hAnsi="Calibri" w:cs="Calibri"/>
                <w:color w:val="000000"/>
                <w:sz w:val="20"/>
                <w:szCs w:val="20"/>
                <w:lang w:eastAsia="en-AU"/>
              </w:rPr>
              <w:t>7</w:t>
            </w:r>
            <w:r w:rsidRPr="00355CAC">
              <w:rPr>
                <w:rFonts w:ascii="Calibri" w:eastAsia="Times New Roman" w:hAnsi="Calibri" w:cs="Calibri"/>
                <w:color w:val="000000"/>
                <w:sz w:val="20"/>
                <w:szCs w:val="20"/>
                <w:lang w:eastAsia="en-AU"/>
              </w:rPr>
              <w:t>%</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4.6%</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9.9%</w:t>
            </w:r>
          </w:p>
        </w:tc>
      </w:tr>
      <w:tr w:rsidR="00E8321D" w:rsidRPr="00355CAC" w:rsidTr="009B4A50">
        <w:trPr>
          <w:trHeight w:val="300"/>
        </w:trPr>
        <w:tc>
          <w:tcPr>
            <w:tcW w:w="2300" w:type="dxa"/>
            <w:vMerge/>
            <w:tcBorders>
              <w:left w:val="single" w:sz="4" w:space="0" w:color="auto"/>
              <w:right w:val="single" w:sz="4" w:space="0" w:color="auto"/>
            </w:tcBorders>
            <w:vAlign w:val="center"/>
            <w:hideMark/>
          </w:tcPr>
          <w:p w:rsidR="00E8321D" w:rsidRPr="00355CAC" w:rsidRDefault="00E8321D"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81.0%</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8.6%</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3.0%</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7.3%</w:t>
            </w:r>
          </w:p>
        </w:tc>
      </w:tr>
      <w:tr w:rsidR="00E8321D" w:rsidRPr="00355CAC" w:rsidTr="009B4A50">
        <w:trPr>
          <w:trHeight w:val="300"/>
        </w:trPr>
        <w:tc>
          <w:tcPr>
            <w:tcW w:w="2300" w:type="dxa"/>
            <w:vMerge/>
            <w:tcBorders>
              <w:left w:val="single" w:sz="4" w:space="0" w:color="auto"/>
              <w:right w:val="single" w:sz="4" w:space="0" w:color="auto"/>
            </w:tcBorders>
            <w:vAlign w:val="center"/>
            <w:hideMark/>
          </w:tcPr>
          <w:p w:rsidR="00E8321D" w:rsidRPr="00355CAC" w:rsidRDefault="00E8321D"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77.8%</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8.7%</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5.4%</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8.1%</w:t>
            </w:r>
          </w:p>
        </w:tc>
      </w:tr>
      <w:tr w:rsidR="00E8321D" w:rsidRPr="00355CAC" w:rsidTr="009B4A50">
        <w:trPr>
          <w:trHeight w:val="300"/>
        </w:trPr>
        <w:tc>
          <w:tcPr>
            <w:tcW w:w="2300" w:type="dxa"/>
            <w:vMerge/>
            <w:tcBorders>
              <w:left w:val="single" w:sz="4" w:space="0" w:color="auto"/>
              <w:right w:val="single" w:sz="4" w:space="0" w:color="auto"/>
            </w:tcBorders>
            <w:vAlign w:val="center"/>
            <w:hideMark/>
          </w:tcPr>
          <w:p w:rsidR="00E8321D" w:rsidRPr="00355CAC" w:rsidRDefault="00E8321D"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77.8%</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9.0%</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5.4%</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7.9%</w:t>
            </w:r>
          </w:p>
        </w:tc>
      </w:tr>
      <w:tr w:rsidR="00E8321D" w:rsidRPr="00355CAC" w:rsidTr="009B4A50">
        <w:trPr>
          <w:trHeight w:val="300"/>
        </w:trPr>
        <w:tc>
          <w:tcPr>
            <w:tcW w:w="2300" w:type="dxa"/>
            <w:vMerge/>
            <w:tcBorders>
              <w:left w:val="single" w:sz="4" w:space="0" w:color="auto"/>
              <w:right w:val="single" w:sz="4" w:space="0" w:color="auto"/>
            </w:tcBorders>
            <w:vAlign w:val="center"/>
            <w:hideMark/>
          </w:tcPr>
          <w:p w:rsidR="00E8321D" w:rsidRPr="00355CAC" w:rsidRDefault="00E8321D"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81.4%</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7.6%</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4.8%</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6.3%</w:t>
            </w:r>
          </w:p>
        </w:tc>
      </w:tr>
      <w:tr w:rsidR="00E8321D" w:rsidRPr="00355CAC" w:rsidTr="009B4A50">
        <w:trPr>
          <w:trHeight w:val="300"/>
        </w:trPr>
        <w:tc>
          <w:tcPr>
            <w:tcW w:w="2300" w:type="dxa"/>
            <w:vMerge/>
            <w:tcBorders>
              <w:left w:val="single" w:sz="4" w:space="0" w:color="auto"/>
              <w:right w:val="single" w:sz="4" w:space="0" w:color="auto"/>
            </w:tcBorders>
            <w:vAlign w:val="center"/>
            <w:hideMark/>
          </w:tcPr>
          <w:p w:rsidR="00E8321D" w:rsidRPr="00355CAC" w:rsidRDefault="00E8321D"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74.5%</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14.4%</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4.6%</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6.4%</w:t>
            </w:r>
          </w:p>
        </w:tc>
      </w:tr>
      <w:tr w:rsidR="00BA0D64" w:rsidRPr="00355CAC" w:rsidTr="009B4A50">
        <w:trPr>
          <w:trHeight w:val="300"/>
        </w:trPr>
        <w:tc>
          <w:tcPr>
            <w:tcW w:w="2300" w:type="dxa"/>
            <w:vMerge/>
            <w:tcBorders>
              <w:left w:val="single" w:sz="4" w:space="0" w:color="auto"/>
              <w:bottom w:val="single" w:sz="4" w:space="0" w:color="000000"/>
              <w:right w:val="single" w:sz="4" w:space="0" w:color="auto"/>
            </w:tcBorders>
            <w:vAlign w:val="center"/>
          </w:tcPr>
          <w:p w:rsidR="00BA0D64" w:rsidRPr="00355CAC" w:rsidRDefault="00BA0D64"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tcPr>
          <w:p w:rsidR="00BA0D64" w:rsidRPr="00355CAC" w:rsidRDefault="00BA0D64" w:rsidP="00A35B56">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1500" w:type="dxa"/>
            <w:tcBorders>
              <w:top w:val="nil"/>
              <w:left w:val="nil"/>
              <w:bottom w:val="single" w:sz="4" w:space="0" w:color="auto"/>
              <w:right w:val="single" w:sz="4" w:space="0" w:color="auto"/>
            </w:tcBorders>
            <w:shd w:val="clear" w:color="auto" w:fill="auto"/>
            <w:noWrap/>
            <w:vAlign w:val="bottom"/>
          </w:tcPr>
          <w:p w:rsidR="00BA0D64" w:rsidRPr="00BA0D64" w:rsidRDefault="00BA0D64" w:rsidP="00BA0D64">
            <w:pPr>
              <w:spacing w:after="0" w:line="240" w:lineRule="auto"/>
              <w:jc w:val="center"/>
              <w:rPr>
                <w:rFonts w:ascii="Calibri" w:eastAsia="Times New Roman" w:hAnsi="Calibri" w:cs="Calibri"/>
                <w:color w:val="000000"/>
                <w:sz w:val="20"/>
                <w:szCs w:val="20"/>
                <w:lang w:eastAsia="en-AU"/>
              </w:rPr>
            </w:pPr>
            <w:r w:rsidRPr="00BA0D64">
              <w:rPr>
                <w:rFonts w:ascii="Calibri" w:eastAsia="Times New Roman" w:hAnsi="Calibri" w:cs="Calibri"/>
                <w:color w:val="000000"/>
                <w:sz w:val="20"/>
                <w:szCs w:val="20"/>
                <w:lang w:eastAsia="en-AU"/>
              </w:rPr>
              <w:t>77.0%</w:t>
            </w:r>
          </w:p>
        </w:tc>
        <w:tc>
          <w:tcPr>
            <w:tcW w:w="1500" w:type="dxa"/>
            <w:tcBorders>
              <w:top w:val="nil"/>
              <w:left w:val="nil"/>
              <w:bottom w:val="single" w:sz="4" w:space="0" w:color="auto"/>
              <w:right w:val="single" w:sz="4" w:space="0" w:color="auto"/>
            </w:tcBorders>
            <w:shd w:val="clear" w:color="auto" w:fill="auto"/>
            <w:noWrap/>
            <w:vAlign w:val="bottom"/>
          </w:tcPr>
          <w:p w:rsidR="00BA0D64" w:rsidRPr="00BA0D64" w:rsidRDefault="00BA0D64" w:rsidP="00BA0D64">
            <w:pPr>
              <w:spacing w:after="0" w:line="240" w:lineRule="auto"/>
              <w:jc w:val="center"/>
              <w:rPr>
                <w:rFonts w:ascii="Calibri" w:eastAsia="Times New Roman" w:hAnsi="Calibri" w:cs="Calibri"/>
                <w:color w:val="000000"/>
                <w:sz w:val="20"/>
                <w:szCs w:val="20"/>
                <w:lang w:eastAsia="en-AU"/>
              </w:rPr>
            </w:pPr>
            <w:r w:rsidRPr="00BA0D64">
              <w:rPr>
                <w:rFonts w:ascii="Calibri" w:eastAsia="Times New Roman" w:hAnsi="Calibri" w:cs="Calibri"/>
                <w:color w:val="000000"/>
                <w:sz w:val="20"/>
                <w:szCs w:val="20"/>
                <w:lang w:eastAsia="en-AU"/>
              </w:rPr>
              <w:t>12.9%</w:t>
            </w:r>
          </w:p>
        </w:tc>
        <w:tc>
          <w:tcPr>
            <w:tcW w:w="1500" w:type="dxa"/>
            <w:tcBorders>
              <w:top w:val="nil"/>
              <w:left w:val="nil"/>
              <w:bottom w:val="single" w:sz="4" w:space="0" w:color="auto"/>
              <w:right w:val="single" w:sz="4" w:space="0" w:color="auto"/>
            </w:tcBorders>
            <w:shd w:val="clear" w:color="auto" w:fill="auto"/>
            <w:noWrap/>
            <w:vAlign w:val="bottom"/>
          </w:tcPr>
          <w:p w:rsidR="00BA0D64" w:rsidRPr="00BA0D64" w:rsidRDefault="00BA0D64" w:rsidP="00BA0D64">
            <w:pPr>
              <w:spacing w:after="0" w:line="240" w:lineRule="auto"/>
              <w:jc w:val="center"/>
              <w:rPr>
                <w:rFonts w:ascii="Calibri" w:eastAsia="Times New Roman" w:hAnsi="Calibri" w:cs="Calibri"/>
                <w:color w:val="000000"/>
                <w:sz w:val="20"/>
                <w:szCs w:val="20"/>
                <w:lang w:eastAsia="en-AU"/>
              </w:rPr>
            </w:pPr>
            <w:r w:rsidRPr="00BA0D64">
              <w:rPr>
                <w:rFonts w:ascii="Calibri" w:eastAsia="Times New Roman" w:hAnsi="Calibri" w:cs="Calibri"/>
                <w:color w:val="000000"/>
                <w:sz w:val="20"/>
                <w:szCs w:val="20"/>
                <w:lang w:eastAsia="en-AU"/>
              </w:rPr>
              <w:t>4.3%</w:t>
            </w:r>
          </w:p>
        </w:tc>
        <w:tc>
          <w:tcPr>
            <w:tcW w:w="1500" w:type="dxa"/>
            <w:tcBorders>
              <w:top w:val="nil"/>
              <w:left w:val="nil"/>
              <w:bottom w:val="single" w:sz="4" w:space="0" w:color="auto"/>
              <w:right w:val="single" w:sz="4" w:space="0" w:color="auto"/>
            </w:tcBorders>
            <w:shd w:val="clear" w:color="auto" w:fill="auto"/>
            <w:noWrap/>
            <w:vAlign w:val="bottom"/>
          </w:tcPr>
          <w:p w:rsidR="00BA0D64" w:rsidRPr="00BA0D64" w:rsidRDefault="00BA0D64" w:rsidP="00BA0D64">
            <w:pPr>
              <w:spacing w:after="0" w:line="240" w:lineRule="auto"/>
              <w:jc w:val="center"/>
              <w:rPr>
                <w:rFonts w:ascii="Calibri" w:eastAsia="Times New Roman" w:hAnsi="Calibri" w:cs="Calibri"/>
                <w:color w:val="000000"/>
                <w:sz w:val="20"/>
                <w:szCs w:val="20"/>
                <w:lang w:eastAsia="en-AU"/>
              </w:rPr>
            </w:pPr>
            <w:r w:rsidRPr="00BA0D64">
              <w:rPr>
                <w:rFonts w:ascii="Calibri" w:eastAsia="Times New Roman" w:hAnsi="Calibri" w:cs="Calibri"/>
                <w:color w:val="000000"/>
                <w:sz w:val="20"/>
                <w:szCs w:val="20"/>
                <w:lang w:eastAsia="en-AU"/>
              </w:rPr>
              <w:t>5.8%</w:t>
            </w:r>
          </w:p>
        </w:tc>
      </w:tr>
      <w:tr w:rsidR="00E8321D" w:rsidRPr="00355CAC" w:rsidTr="009B4A50">
        <w:trPr>
          <w:trHeight w:val="300"/>
        </w:trPr>
        <w:tc>
          <w:tcPr>
            <w:tcW w:w="2300" w:type="dxa"/>
            <w:vMerge w:val="restart"/>
            <w:tcBorders>
              <w:top w:val="nil"/>
              <w:left w:val="single" w:sz="4" w:space="0" w:color="auto"/>
              <w:right w:val="single" w:sz="4" w:space="0" w:color="auto"/>
            </w:tcBorders>
            <w:shd w:val="clear" w:color="auto" w:fill="auto"/>
            <w:vAlign w:val="center"/>
            <w:hideMark/>
          </w:tcPr>
          <w:p w:rsidR="00E8321D" w:rsidRPr="00355CAC" w:rsidRDefault="00E8321D" w:rsidP="00A35B56">
            <w:pPr>
              <w:spacing w:after="0" w:line="240" w:lineRule="auto"/>
              <w:rPr>
                <w:rFonts w:ascii="Calibri" w:eastAsia="Times New Roman" w:hAnsi="Calibri" w:cs="Calibri"/>
                <w:b/>
                <w:bCs/>
                <w:color w:val="000000"/>
                <w:sz w:val="20"/>
                <w:szCs w:val="20"/>
                <w:lang w:eastAsia="en-AU"/>
              </w:rPr>
            </w:pPr>
            <w:r w:rsidRPr="00355CAC">
              <w:rPr>
                <w:rFonts w:ascii="Calibri" w:eastAsia="Times New Roman" w:hAnsi="Calibri" w:cs="Calibri"/>
                <w:b/>
                <w:bCs/>
                <w:color w:val="000000"/>
                <w:sz w:val="20"/>
                <w:szCs w:val="20"/>
                <w:lang w:eastAsia="en-AU"/>
              </w:rPr>
              <w:t xml:space="preserve">Bachelor's Pass </w:t>
            </w:r>
          </w:p>
        </w:tc>
        <w:tc>
          <w:tcPr>
            <w:tcW w:w="96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46.0%</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31.2%</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11.7%</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11.0%</w:t>
            </w:r>
          </w:p>
        </w:tc>
      </w:tr>
      <w:tr w:rsidR="00E8321D" w:rsidRPr="00355CAC" w:rsidTr="009B4A50">
        <w:trPr>
          <w:trHeight w:val="300"/>
        </w:trPr>
        <w:tc>
          <w:tcPr>
            <w:tcW w:w="2300" w:type="dxa"/>
            <w:vMerge/>
            <w:tcBorders>
              <w:left w:val="single" w:sz="4" w:space="0" w:color="auto"/>
              <w:right w:val="single" w:sz="4" w:space="0" w:color="auto"/>
            </w:tcBorders>
            <w:vAlign w:val="center"/>
            <w:hideMark/>
          </w:tcPr>
          <w:p w:rsidR="00E8321D" w:rsidRPr="00355CAC" w:rsidRDefault="00E8321D"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45.5%</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33.7%</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10.8%</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10.1%</w:t>
            </w:r>
          </w:p>
        </w:tc>
      </w:tr>
      <w:tr w:rsidR="00E8321D" w:rsidRPr="00355CAC" w:rsidTr="009B4A50">
        <w:trPr>
          <w:trHeight w:val="300"/>
        </w:trPr>
        <w:tc>
          <w:tcPr>
            <w:tcW w:w="2300" w:type="dxa"/>
            <w:vMerge/>
            <w:tcBorders>
              <w:left w:val="single" w:sz="4" w:space="0" w:color="auto"/>
              <w:right w:val="single" w:sz="4" w:space="0" w:color="auto"/>
            </w:tcBorders>
            <w:vAlign w:val="center"/>
            <w:hideMark/>
          </w:tcPr>
          <w:p w:rsidR="00E8321D" w:rsidRPr="00355CAC" w:rsidRDefault="00E8321D"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44.7%</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34.8%</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10.6%</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9.9%</w:t>
            </w:r>
          </w:p>
        </w:tc>
      </w:tr>
      <w:tr w:rsidR="00E8321D" w:rsidRPr="00355CAC" w:rsidTr="009B4A50">
        <w:trPr>
          <w:trHeight w:val="300"/>
        </w:trPr>
        <w:tc>
          <w:tcPr>
            <w:tcW w:w="2300" w:type="dxa"/>
            <w:vMerge/>
            <w:tcBorders>
              <w:left w:val="single" w:sz="4" w:space="0" w:color="auto"/>
              <w:right w:val="single" w:sz="4" w:space="0" w:color="auto"/>
            </w:tcBorders>
            <w:vAlign w:val="center"/>
            <w:hideMark/>
          </w:tcPr>
          <w:p w:rsidR="00E8321D" w:rsidRPr="00355CAC" w:rsidRDefault="00E8321D"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45.6%</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34.3%</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11.1%</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8.9%</w:t>
            </w:r>
          </w:p>
        </w:tc>
      </w:tr>
      <w:tr w:rsidR="00E8321D" w:rsidRPr="00355CAC" w:rsidTr="009B4A50">
        <w:trPr>
          <w:trHeight w:val="300"/>
        </w:trPr>
        <w:tc>
          <w:tcPr>
            <w:tcW w:w="2300" w:type="dxa"/>
            <w:vMerge/>
            <w:tcBorders>
              <w:left w:val="single" w:sz="4" w:space="0" w:color="auto"/>
              <w:right w:val="single" w:sz="4" w:space="0" w:color="auto"/>
            </w:tcBorders>
            <w:vAlign w:val="center"/>
            <w:hideMark/>
          </w:tcPr>
          <w:p w:rsidR="00E8321D" w:rsidRPr="00355CAC" w:rsidRDefault="00E8321D"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44.9%</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35.2%</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11.3%</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8.5%</w:t>
            </w:r>
          </w:p>
        </w:tc>
      </w:tr>
      <w:tr w:rsidR="00E8321D" w:rsidRPr="00355CAC" w:rsidTr="009B4A50">
        <w:trPr>
          <w:trHeight w:val="300"/>
        </w:trPr>
        <w:tc>
          <w:tcPr>
            <w:tcW w:w="2300" w:type="dxa"/>
            <w:vMerge/>
            <w:tcBorders>
              <w:left w:val="single" w:sz="4" w:space="0" w:color="auto"/>
              <w:right w:val="single" w:sz="4" w:space="0" w:color="auto"/>
            </w:tcBorders>
            <w:vAlign w:val="center"/>
            <w:hideMark/>
          </w:tcPr>
          <w:p w:rsidR="00E8321D" w:rsidRPr="00355CAC" w:rsidRDefault="00E8321D"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43.9%</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35.6%</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11.4%</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355CAC" w:rsidRDefault="00E8321D" w:rsidP="00A35B56">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9.1%</w:t>
            </w:r>
          </w:p>
        </w:tc>
      </w:tr>
      <w:tr w:rsidR="00BA0D64" w:rsidRPr="00355CAC" w:rsidTr="009B4A50">
        <w:trPr>
          <w:trHeight w:val="300"/>
        </w:trPr>
        <w:tc>
          <w:tcPr>
            <w:tcW w:w="2300" w:type="dxa"/>
            <w:vMerge/>
            <w:tcBorders>
              <w:left w:val="single" w:sz="4" w:space="0" w:color="auto"/>
              <w:bottom w:val="single" w:sz="4" w:space="0" w:color="000000"/>
              <w:right w:val="single" w:sz="4" w:space="0" w:color="auto"/>
            </w:tcBorders>
            <w:vAlign w:val="center"/>
          </w:tcPr>
          <w:p w:rsidR="00BA0D64" w:rsidRPr="00355CAC" w:rsidRDefault="00BA0D64"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tcPr>
          <w:p w:rsidR="00BA0D64" w:rsidRPr="00355CAC" w:rsidRDefault="00BA0D64" w:rsidP="00A35B56">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1500" w:type="dxa"/>
            <w:tcBorders>
              <w:top w:val="nil"/>
              <w:left w:val="nil"/>
              <w:bottom w:val="single" w:sz="4" w:space="0" w:color="auto"/>
              <w:right w:val="single" w:sz="4" w:space="0" w:color="auto"/>
            </w:tcBorders>
            <w:shd w:val="clear" w:color="auto" w:fill="auto"/>
            <w:noWrap/>
            <w:vAlign w:val="bottom"/>
          </w:tcPr>
          <w:p w:rsidR="00BA0D64" w:rsidRPr="00BA0D64" w:rsidRDefault="00BA0D64" w:rsidP="00BA0D64">
            <w:pPr>
              <w:spacing w:after="0" w:line="240" w:lineRule="auto"/>
              <w:jc w:val="center"/>
              <w:rPr>
                <w:rFonts w:ascii="Calibri" w:eastAsia="Times New Roman" w:hAnsi="Calibri" w:cs="Calibri"/>
                <w:color w:val="000000"/>
                <w:sz w:val="20"/>
                <w:szCs w:val="20"/>
                <w:lang w:eastAsia="en-AU"/>
              </w:rPr>
            </w:pPr>
            <w:r w:rsidRPr="00BA0D64">
              <w:rPr>
                <w:rFonts w:ascii="Calibri" w:eastAsia="Times New Roman" w:hAnsi="Calibri" w:cs="Calibri"/>
                <w:color w:val="000000"/>
                <w:sz w:val="20"/>
                <w:szCs w:val="20"/>
                <w:lang w:eastAsia="en-AU"/>
              </w:rPr>
              <w:t>43.9%</w:t>
            </w:r>
          </w:p>
        </w:tc>
        <w:tc>
          <w:tcPr>
            <w:tcW w:w="1500" w:type="dxa"/>
            <w:tcBorders>
              <w:top w:val="nil"/>
              <w:left w:val="nil"/>
              <w:bottom w:val="single" w:sz="4" w:space="0" w:color="auto"/>
              <w:right w:val="single" w:sz="4" w:space="0" w:color="auto"/>
            </w:tcBorders>
            <w:shd w:val="clear" w:color="auto" w:fill="auto"/>
            <w:noWrap/>
            <w:vAlign w:val="bottom"/>
          </w:tcPr>
          <w:p w:rsidR="00BA0D64" w:rsidRPr="00BA0D64" w:rsidRDefault="00BA0D64" w:rsidP="00BA0D64">
            <w:pPr>
              <w:spacing w:after="0" w:line="240" w:lineRule="auto"/>
              <w:jc w:val="center"/>
              <w:rPr>
                <w:rFonts w:ascii="Calibri" w:eastAsia="Times New Roman" w:hAnsi="Calibri" w:cs="Calibri"/>
                <w:color w:val="000000"/>
                <w:sz w:val="20"/>
                <w:szCs w:val="20"/>
                <w:lang w:eastAsia="en-AU"/>
              </w:rPr>
            </w:pPr>
            <w:r w:rsidRPr="00BA0D64">
              <w:rPr>
                <w:rFonts w:ascii="Calibri" w:eastAsia="Times New Roman" w:hAnsi="Calibri" w:cs="Calibri"/>
                <w:color w:val="000000"/>
                <w:sz w:val="20"/>
                <w:szCs w:val="20"/>
                <w:lang w:eastAsia="en-AU"/>
              </w:rPr>
              <w:t>35.3%</w:t>
            </w:r>
          </w:p>
        </w:tc>
        <w:tc>
          <w:tcPr>
            <w:tcW w:w="1500" w:type="dxa"/>
            <w:tcBorders>
              <w:top w:val="nil"/>
              <w:left w:val="nil"/>
              <w:bottom w:val="single" w:sz="4" w:space="0" w:color="auto"/>
              <w:right w:val="single" w:sz="4" w:space="0" w:color="auto"/>
            </w:tcBorders>
            <w:shd w:val="clear" w:color="auto" w:fill="auto"/>
            <w:noWrap/>
            <w:vAlign w:val="bottom"/>
          </w:tcPr>
          <w:p w:rsidR="00BA0D64" w:rsidRPr="00BA0D64" w:rsidRDefault="00BA0D64" w:rsidP="00BA0D64">
            <w:pPr>
              <w:spacing w:after="0" w:line="240" w:lineRule="auto"/>
              <w:jc w:val="center"/>
              <w:rPr>
                <w:rFonts w:ascii="Calibri" w:eastAsia="Times New Roman" w:hAnsi="Calibri" w:cs="Calibri"/>
                <w:color w:val="000000"/>
                <w:sz w:val="20"/>
                <w:szCs w:val="20"/>
                <w:lang w:eastAsia="en-AU"/>
              </w:rPr>
            </w:pPr>
            <w:r w:rsidRPr="00BA0D64">
              <w:rPr>
                <w:rFonts w:ascii="Calibri" w:eastAsia="Times New Roman" w:hAnsi="Calibri" w:cs="Calibri"/>
                <w:color w:val="000000"/>
                <w:sz w:val="20"/>
                <w:szCs w:val="20"/>
                <w:lang w:eastAsia="en-AU"/>
              </w:rPr>
              <w:t>12.0%</w:t>
            </w:r>
          </w:p>
        </w:tc>
        <w:tc>
          <w:tcPr>
            <w:tcW w:w="1500" w:type="dxa"/>
            <w:tcBorders>
              <w:top w:val="nil"/>
              <w:left w:val="nil"/>
              <w:bottom w:val="single" w:sz="4" w:space="0" w:color="auto"/>
              <w:right w:val="single" w:sz="4" w:space="0" w:color="auto"/>
            </w:tcBorders>
            <w:shd w:val="clear" w:color="auto" w:fill="auto"/>
            <w:noWrap/>
            <w:vAlign w:val="bottom"/>
          </w:tcPr>
          <w:p w:rsidR="00BA0D64" w:rsidRPr="00BA0D64" w:rsidRDefault="00BA0D64" w:rsidP="00BA0D64">
            <w:pPr>
              <w:spacing w:after="0" w:line="240" w:lineRule="auto"/>
              <w:jc w:val="center"/>
              <w:rPr>
                <w:rFonts w:ascii="Calibri" w:eastAsia="Times New Roman" w:hAnsi="Calibri" w:cs="Calibri"/>
                <w:color w:val="000000"/>
                <w:sz w:val="20"/>
                <w:szCs w:val="20"/>
                <w:lang w:eastAsia="en-AU"/>
              </w:rPr>
            </w:pPr>
            <w:r w:rsidRPr="00BA0D64">
              <w:rPr>
                <w:rFonts w:ascii="Calibri" w:eastAsia="Times New Roman" w:hAnsi="Calibri" w:cs="Calibri"/>
                <w:color w:val="000000"/>
                <w:sz w:val="20"/>
                <w:szCs w:val="20"/>
                <w:lang w:eastAsia="en-AU"/>
              </w:rPr>
              <w:t>8.8%</w:t>
            </w:r>
          </w:p>
        </w:tc>
      </w:tr>
    </w:tbl>
    <w:p w:rsidR="00852276" w:rsidRDefault="00852276" w:rsidP="00852276"/>
    <w:tbl>
      <w:tblPr>
        <w:tblW w:w="9260" w:type="dxa"/>
        <w:tblInd w:w="93" w:type="dxa"/>
        <w:tblLook w:val="04A0" w:firstRow="1" w:lastRow="0" w:firstColumn="1" w:lastColumn="0" w:noHBand="0" w:noVBand="1"/>
      </w:tblPr>
      <w:tblGrid>
        <w:gridCol w:w="2300"/>
        <w:gridCol w:w="960"/>
        <w:gridCol w:w="1500"/>
        <w:gridCol w:w="1500"/>
        <w:gridCol w:w="1500"/>
        <w:gridCol w:w="1500"/>
      </w:tblGrid>
      <w:tr w:rsidR="00852276" w:rsidRPr="00DC013A" w:rsidTr="009E3A04">
        <w:trPr>
          <w:trHeight w:val="1200"/>
          <w:tblHeader/>
        </w:trPr>
        <w:tc>
          <w:tcPr>
            <w:tcW w:w="2300" w:type="dxa"/>
            <w:tcBorders>
              <w:top w:val="single" w:sz="4" w:space="0" w:color="auto"/>
              <w:left w:val="single" w:sz="4" w:space="0" w:color="auto"/>
              <w:bottom w:val="single" w:sz="4" w:space="0" w:color="auto"/>
              <w:right w:val="nil"/>
            </w:tcBorders>
            <w:shd w:val="clear" w:color="000000" w:fill="522761"/>
            <w:vAlign w:val="center"/>
            <w:hideMark/>
          </w:tcPr>
          <w:p w:rsidR="00852276" w:rsidRPr="00DC013A" w:rsidRDefault="00852276" w:rsidP="00A35B56">
            <w:pPr>
              <w:spacing w:after="0" w:line="240" w:lineRule="auto"/>
              <w:jc w:val="center"/>
              <w:rPr>
                <w:rFonts w:ascii="Calibri" w:eastAsia="Times New Roman" w:hAnsi="Calibri" w:cs="Calibri"/>
                <w:b/>
                <w:bCs/>
                <w:color w:val="FFFFFF"/>
                <w:sz w:val="20"/>
                <w:szCs w:val="20"/>
                <w:lang w:eastAsia="en-AU"/>
              </w:rPr>
            </w:pPr>
            <w:r w:rsidRPr="00DC013A">
              <w:rPr>
                <w:rFonts w:ascii="Calibri" w:eastAsia="Times New Roman" w:hAnsi="Calibri" w:cs="Calibri"/>
                <w:b/>
                <w:bCs/>
                <w:color w:val="FFFFFF"/>
                <w:sz w:val="20"/>
                <w:szCs w:val="20"/>
                <w:lang w:eastAsia="en-AU"/>
              </w:rPr>
              <w:lastRenderedPageBreak/>
              <w:t> </w:t>
            </w:r>
          </w:p>
        </w:tc>
        <w:tc>
          <w:tcPr>
            <w:tcW w:w="960" w:type="dxa"/>
            <w:tcBorders>
              <w:top w:val="single" w:sz="4" w:space="0" w:color="auto"/>
              <w:left w:val="nil"/>
              <w:bottom w:val="single" w:sz="4" w:space="0" w:color="auto"/>
              <w:right w:val="nil"/>
            </w:tcBorders>
            <w:shd w:val="clear" w:color="000000" w:fill="522761"/>
            <w:vAlign w:val="center"/>
            <w:hideMark/>
          </w:tcPr>
          <w:p w:rsidR="00852276" w:rsidRPr="00DC013A" w:rsidRDefault="00852276" w:rsidP="00A35B56">
            <w:pPr>
              <w:spacing w:after="0" w:line="240" w:lineRule="auto"/>
              <w:jc w:val="center"/>
              <w:rPr>
                <w:rFonts w:ascii="Calibri" w:eastAsia="Times New Roman" w:hAnsi="Calibri" w:cs="Calibri"/>
                <w:b/>
                <w:bCs/>
                <w:color w:val="FFFFFF"/>
                <w:sz w:val="20"/>
                <w:szCs w:val="20"/>
                <w:lang w:eastAsia="en-AU"/>
              </w:rPr>
            </w:pPr>
            <w:r w:rsidRPr="00DC013A">
              <w:rPr>
                <w:rFonts w:ascii="Calibri" w:eastAsia="Times New Roman" w:hAnsi="Calibri" w:cs="Calibri"/>
                <w:b/>
                <w:bCs/>
                <w:color w:val="FFFFFF"/>
                <w:sz w:val="20"/>
                <w:szCs w:val="20"/>
                <w:lang w:eastAsia="en-AU"/>
              </w:rPr>
              <w:t> </w:t>
            </w:r>
          </w:p>
        </w:tc>
        <w:tc>
          <w:tcPr>
            <w:tcW w:w="1500" w:type="dxa"/>
            <w:tcBorders>
              <w:top w:val="single" w:sz="4" w:space="0" w:color="auto"/>
              <w:left w:val="nil"/>
              <w:bottom w:val="single" w:sz="4" w:space="0" w:color="auto"/>
              <w:right w:val="nil"/>
            </w:tcBorders>
            <w:shd w:val="clear" w:color="000000" w:fill="522761"/>
            <w:hideMark/>
          </w:tcPr>
          <w:p w:rsidR="00852276" w:rsidRPr="00DC013A" w:rsidRDefault="00852276" w:rsidP="00A35B56">
            <w:pPr>
              <w:spacing w:after="0" w:line="240" w:lineRule="auto"/>
              <w:jc w:val="center"/>
              <w:rPr>
                <w:rFonts w:ascii="Calibri" w:eastAsia="Times New Roman" w:hAnsi="Calibri" w:cs="Calibri"/>
                <w:b/>
                <w:bCs/>
                <w:color w:val="FFFFFF"/>
                <w:lang w:eastAsia="en-AU"/>
              </w:rPr>
            </w:pPr>
            <w:r w:rsidRPr="00DC013A">
              <w:rPr>
                <w:rFonts w:ascii="Calibri" w:eastAsia="Times New Roman" w:hAnsi="Calibri" w:cs="Calibri"/>
                <w:b/>
                <w:bCs/>
                <w:color w:val="FFFFFF"/>
                <w:lang w:eastAsia="en-AU"/>
              </w:rPr>
              <w:t xml:space="preserve">Completed </w:t>
            </w:r>
            <w:r w:rsidRPr="00DC013A">
              <w:rPr>
                <w:rFonts w:ascii="Calibri" w:eastAsia="Times New Roman" w:hAnsi="Calibri" w:cs="Calibri"/>
                <w:b/>
                <w:bCs/>
                <w:color w:val="FFFFFF"/>
                <w:lang w:eastAsia="en-AU"/>
              </w:rPr>
              <w:br/>
              <w:t>(in any year)</w:t>
            </w:r>
          </w:p>
        </w:tc>
        <w:tc>
          <w:tcPr>
            <w:tcW w:w="1500" w:type="dxa"/>
            <w:tcBorders>
              <w:top w:val="single" w:sz="4" w:space="0" w:color="auto"/>
              <w:left w:val="nil"/>
              <w:bottom w:val="single" w:sz="4" w:space="0" w:color="auto"/>
              <w:right w:val="nil"/>
            </w:tcBorders>
            <w:shd w:val="clear" w:color="000000" w:fill="522761"/>
            <w:hideMark/>
          </w:tcPr>
          <w:p w:rsidR="00852276" w:rsidRPr="00DC013A" w:rsidRDefault="00852276" w:rsidP="00190A54">
            <w:pPr>
              <w:spacing w:after="0" w:line="240" w:lineRule="auto"/>
              <w:jc w:val="center"/>
              <w:rPr>
                <w:rFonts w:ascii="Calibri" w:eastAsia="Times New Roman" w:hAnsi="Calibri" w:cs="Calibri"/>
                <w:b/>
                <w:bCs/>
                <w:color w:val="FFFFFF"/>
                <w:lang w:eastAsia="en-AU"/>
              </w:rPr>
            </w:pPr>
            <w:r w:rsidRPr="00DC013A">
              <w:rPr>
                <w:rFonts w:ascii="Calibri" w:eastAsia="Times New Roman" w:hAnsi="Calibri" w:cs="Calibri"/>
                <w:b/>
                <w:bCs/>
                <w:color w:val="FFFFFF"/>
                <w:lang w:eastAsia="en-AU"/>
              </w:rPr>
              <w:t xml:space="preserve">Still </w:t>
            </w:r>
            <w:r w:rsidR="00190A54">
              <w:rPr>
                <w:rFonts w:ascii="Calibri" w:eastAsia="Times New Roman" w:hAnsi="Calibri" w:cs="Calibri"/>
                <w:b/>
                <w:bCs/>
                <w:color w:val="FFFFFF"/>
                <w:lang w:eastAsia="en-AU"/>
              </w:rPr>
              <w:t>e</w:t>
            </w:r>
            <w:r w:rsidRPr="00DC013A">
              <w:rPr>
                <w:rFonts w:ascii="Calibri" w:eastAsia="Times New Roman" w:hAnsi="Calibri" w:cs="Calibri"/>
                <w:b/>
                <w:bCs/>
                <w:color w:val="FFFFFF"/>
                <w:lang w:eastAsia="en-AU"/>
              </w:rPr>
              <w:t>nrolled at the end of the 4 year cohort period</w:t>
            </w:r>
          </w:p>
        </w:tc>
        <w:tc>
          <w:tcPr>
            <w:tcW w:w="1500" w:type="dxa"/>
            <w:tcBorders>
              <w:top w:val="single" w:sz="4" w:space="0" w:color="auto"/>
              <w:left w:val="nil"/>
              <w:bottom w:val="single" w:sz="4" w:space="0" w:color="auto"/>
              <w:right w:val="nil"/>
            </w:tcBorders>
            <w:shd w:val="clear" w:color="000000" w:fill="522761"/>
            <w:hideMark/>
          </w:tcPr>
          <w:p w:rsidR="00852276" w:rsidRPr="00DC013A" w:rsidRDefault="00852276" w:rsidP="00A35B56">
            <w:pPr>
              <w:spacing w:after="0" w:line="240" w:lineRule="auto"/>
              <w:jc w:val="center"/>
              <w:rPr>
                <w:rFonts w:ascii="Calibri" w:eastAsia="Times New Roman" w:hAnsi="Calibri" w:cs="Calibri"/>
                <w:b/>
                <w:bCs/>
                <w:color w:val="FFFFFF"/>
                <w:lang w:eastAsia="en-AU"/>
              </w:rPr>
            </w:pPr>
            <w:r w:rsidRPr="00DC013A">
              <w:rPr>
                <w:rFonts w:ascii="Calibri" w:eastAsia="Times New Roman" w:hAnsi="Calibri" w:cs="Calibri"/>
                <w:b/>
                <w:bCs/>
                <w:color w:val="FFFFFF"/>
                <w:lang w:eastAsia="en-AU"/>
              </w:rPr>
              <w:t>Re-enrolled</w:t>
            </w:r>
            <w:r w:rsidR="003530E3">
              <w:rPr>
                <w:rFonts w:ascii="Calibri" w:eastAsia="Times New Roman" w:hAnsi="Calibri" w:cs="Calibri"/>
                <w:b/>
                <w:bCs/>
                <w:color w:val="FFFFFF"/>
                <w:lang w:eastAsia="en-AU"/>
              </w:rPr>
              <w:t>,</w:t>
            </w:r>
            <w:r w:rsidRPr="00DC013A">
              <w:rPr>
                <w:rFonts w:ascii="Calibri" w:eastAsia="Times New Roman" w:hAnsi="Calibri" w:cs="Calibri"/>
                <w:b/>
                <w:bCs/>
                <w:color w:val="FFFFFF"/>
                <w:lang w:eastAsia="en-AU"/>
              </w:rPr>
              <w:t xml:space="preserve"> but dropped out</w:t>
            </w:r>
          </w:p>
        </w:tc>
        <w:tc>
          <w:tcPr>
            <w:tcW w:w="1500" w:type="dxa"/>
            <w:tcBorders>
              <w:top w:val="single" w:sz="4" w:space="0" w:color="auto"/>
              <w:left w:val="nil"/>
              <w:bottom w:val="single" w:sz="4" w:space="0" w:color="auto"/>
              <w:right w:val="single" w:sz="4" w:space="0" w:color="auto"/>
            </w:tcBorders>
            <w:shd w:val="clear" w:color="000000" w:fill="522761"/>
            <w:hideMark/>
          </w:tcPr>
          <w:p w:rsidR="00852276" w:rsidRPr="00DC013A" w:rsidRDefault="00852276" w:rsidP="00A35B56">
            <w:pPr>
              <w:spacing w:after="0" w:line="240" w:lineRule="auto"/>
              <w:jc w:val="center"/>
              <w:rPr>
                <w:rFonts w:ascii="Calibri" w:eastAsia="Times New Roman" w:hAnsi="Calibri" w:cs="Calibri"/>
                <w:b/>
                <w:bCs/>
                <w:color w:val="FFFFFF"/>
                <w:lang w:eastAsia="en-AU"/>
              </w:rPr>
            </w:pPr>
            <w:r w:rsidRPr="00DC013A">
              <w:rPr>
                <w:rFonts w:ascii="Calibri" w:eastAsia="Times New Roman" w:hAnsi="Calibri" w:cs="Calibri"/>
                <w:b/>
                <w:bCs/>
                <w:color w:val="FFFFFF"/>
                <w:lang w:eastAsia="en-AU"/>
              </w:rPr>
              <w:t>Never came back after the first year</w:t>
            </w:r>
          </w:p>
        </w:tc>
      </w:tr>
      <w:tr w:rsidR="00852276" w:rsidRPr="00DC013A" w:rsidTr="00A35B56">
        <w:trPr>
          <w:trHeight w:val="300"/>
        </w:trPr>
        <w:tc>
          <w:tcPr>
            <w:tcW w:w="9260" w:type="dxa"/>
            <w:gridSpan w:val="6"/>
            <w:tcBorders>
              <w:top w:val="single" w:sz="4" w:space="0" w:color="auto"/>
              <w:left w:val="single" w:sz="4" w:space="0" w:color="auto"/>
              <w:bottom w:val="single" w:sz="4" w:space="0" w:color="auto"/>
              <w:right w:val="single" w:sz="4" w:space="0" w:color="auto"/>
            </w:tcBorders>
            <w:shd w:val="clear" w:color="000000" w:fill="E4DFEC"/>
            <w:noWrap/>
            <w:vAlign w:val="center"/>
            <w:hideMark/>
          </w:tcPr>
          <w:p w:rsidR="00852276" w:rsidRPr="00DC013A" w:rsidRDefault="00372821" w:rsidP="00372821">
            <w:pPr>
              <w:spacing w:after="0" w:line="240" w:lineRule="auto"/>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Mode of Attendance</w:t>
            </w:r>
          </w:p>
        </w:tc>
      </w:tr>
      <w:tr w:rsidR="00372821" w:rsidRPr="00DC013A" w:rsidTr="00372821">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tcPr>
          <w:p w:rsidR="00372821" w:rsidRPr="00355CAC" w:rsidRDefault="00372821" w:rsidP="00081009">
            <w:pPr>
              <w:spacing w:after="0" w:line="240" w:lineRule="auto"/>
              <w:rPr>
                <w:rFonts w:ascii="Calibri" w:eastAsia="Times New Roman" w:hAnsi="Calibri" w:cs="Calibri"/>
                <w:b/>
                <w:bCs/>
                <w:color w:val="000000"/>
                <w:sz w:val="20"/>
                <w:szCs w:val="20"/>
                <w:lang w:eastAsia="en-AU"/>
              </w:rPr>
            </w:pPr>
            <w:r w:rsidRPr="00355CAC">
              <w:rPr>
                <w:rFonts w:ascii="Calibri" w:eastAsia="Times New Roman" w:hAnsi="Calibri" w:cs="Calibri"/>
                <w:b/>
                <w:bCs/>
                <w:color w:val="000000"/>
                <w:sz w:val="20"/>
                <w:szCs w:val="20"/>
                <w:lang w:eastAsia="en-AU"/>
              </w:rPr>
              <w:t xml:space="preserve">Internal </w:t>
            </w:r>
          </w:p>
        </w:tc>
        <w:tc>
          <w:tcPr>
            <w:tcW w:w="960" w:type="dxa"/>
            <w:tcBorders>
              <w:top w:val="nil"/>
              <w:left w:val="nil"/>
              <w:bottom w:val="single" w:sz="4" w:space="0" w:color="auto"/>
              <w:right w:val="single" w:sz="4" w:space="0" w:color="auto"/>
            </w:tcBorders>
            <w:shd w:val="clear" w:color="auto" w:fill="auto"/>
            <w:noWrap/>
            <w:vAlign w:val="center"/>
          </w:tcPr>
          <w:p w:rsidR="00372821" w:rsidRPr="00355CAC" w:rsidRDefault="00372821" w:rsidP="00081009">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tcPr>
          <w:p w:rsidR="00372821" w:rsidRPr="00355CAC" w:rsidRDefault="00372821" w:rsidP="00081009">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49.5%</w:t>
            </w:r>
          </w:p>
        </w:tc>
        <w:tc>
          <w:tcPr>
            <w:tcW w:w="1500" w:type="dxa"/>
            <w:tcBorders>
              <w:top w:val="nil"/>
              <w:left w:val="nil"/>
              <w:bottom w:val="single" w:sz="4" w:space="0" w:color="auto"/>
              <w:right w:val="single" w:sz="4" w:space="0" w:color="auto"/>
            </w:tcBorders>
            <w:shd w:val="clear" w:color="auto" w:fill="auto"/>
            <w:noWrap/>
            <w:vAlign w:val="center"/>
          </w:tcPr>
          <w:p w:rsidR="00372821" w:rsidRPr="00355CAC" w:rsidRDefault="00372821" w:rsidP="00081009">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30.6%</w:t>
            </w:r>
          </w:p>
        </w:tc>
        <w:tc>
          <w:tcPr>
            <w:tcW w:w="1500" w:type="dxa"/>
            <w:tcBorders>
              <w:top w:val="nil"/>
              <w:left w:val="nil"/>
              <w:bottom w:val="single" w:sz="4" w:space="0" w:color="auto"/>
              <w:right w:val="single" w:sz="4" w:space="0" w:color="auto"/>
            </w:tcBorders>
            <w:shd w:val="clear" w:color="auto" w:fill="auto"/>
            <w:noWrap/>
            <w:vAlign w:val="center"/>
          </w:tcPr>
          <w:p w:rsidR="00372821" w:rsidRPr="00355CAC" w:rsidRDefault="00372821" w:rsidP="00081009">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10.5%</w:t>
            </w:r>
          </w:p>
        </w:tc>
        <w:tc>
          <w:tcPr>
            <w:tcW w:w="1500" w:type="dxa"/>
            <w:tcBorders>
              <w:top w:val="nil"/>
              <w:left w:val="nil"/>
              <w:bottom w:val="single" w:sz="4" w:space="0" w:color="auto"/>
              <w:right w:val="single" w:sz="4" w:space="0" w:color="auto"/>
            </w:tcBorders>
            <w:shd w:val="clear" w:color="auto" w:fill="auto"/>
            <w:noWrap/>
            <w:vAlign w:val="center"/>
          </w:tcPr>
          <w:p w:rsidR="00372821" w:rsidRPr="00355CAC" w:rsidRDefault="00372821" w:rsidP="00081009">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9.4%</w:t>
            </w:r>
          </w:p>
        </w:tc>
      </w:tr>
      <w:tr w:rsidR="00372821" w:rsidRPr="00DC013A" w:rsidTr="00372821">
        <w:trPr>
          <w:trHeight w:val="300"/>
        </w:trPr>
        <w:tc>
          <w:tcPr>
            <w:tcW w:w="2300" w:type="dxa"/>
            <w:vMerge/>
            <w:tcBorders>
              <w:left w:val="single" w:sz="4" w:space="0" w:color="auto"/>
              <w:bottom w:val="single" w:sz="4" w:space="0" w:color="auto"/>
              <w:right w:val="single" w:sz="4" w:space="0" w:color="auto"/>
            </w:tcBorders>
            <w:shd w:val="clear" w:color="auto" w:fill="auto"/>
            <w:vAlign w:val="center"/>
          </w:tcPr>
          <w:p w:rsidR="00372821" w:rsidRPr="00355CAC" w:rsidRDefault="00372821" w:rsidP="00081009">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tcPr>
          <w:p w:rsidR="00372821" w:rsidRPr="00355CAC" w:rsidRDefault="00372821" w:rsidP="00081009">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tcPr>
          <w:p w:rsidR="00372821" w:rsidRPr="00355CAC" w:rsidRDefault="00372821" w:rsidP="00081009">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48.7%</w:t>
            </w:r>
          </w:p>
        </w:tc>
        <w:tc>
          <w:tcPr>
            <w:tcW w:w="1500" w:type="dxa"/>
            <w:tcBorders>
              <w:top w:val="nil"/>
              <w:left w:val="nil"/>
              <w:bottom w:val="single" w:sz="4" w:space="0" w:color="auto"/>
              <w:right w:val="single" w:sz="4" w:space="0" w:color="auto"/>
            </w:tcBorders>
            <w:shd w:val="clear" w:color="auto" w:fill="auto"/>
            <w:noWrap/>
            <w:vAlign w:val="center"/>
          </w:tcPr>
          <w:p w:rsidR="00372821" w:rsidRPr="00355CAC" w:rsidRDefault="00372821" w:rsidP="00081009">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33.1%</w:t>
            </w:r>
          </w:p>
        </w:tc>
        <w:tc>
          <w:tcPr>
            <w:tcW w:w="1500" w:type="dxa"/>
            <w:tcBorders>
              <w:top w:val="nil"/>
              <w:left w:val="nil"/>
              <w:bottom w:val="single" w:sz="4" w:space="0" w:color="auto"/>
              <w:right w:val="single" w:sz="4" w:space="0" w:color="auto"/>
            </w:tcBorders>
            <w:shd w:val="clear" w:color="auto" w:fill="auto"/>
            <w:noWrap/>
            <w:vAlign w:val="center"/>
          </w:tcPr>
          <w:p w:rsidR="00372821" w:rsidRPr="00355CAC" w:rsidRDefault="00372821" w:rsidP="00081009">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9.7%</w:t>
            </w:r>
          </w:p>
        </w:tc>
        <w:tc>
          <w:tcPr>
            <w:tcW w:w="1500" w:type="dxa"/>
            <w:tcBorders>
              <w:top w:val="nil"/>
              <w:left w:val="nil"/>
              <w:bottom w:val="single" w:sz="4" w:space="0" w:color="auto"/>
              <w:right w:val="single" w:sz="4" w:space="0" w:color="auto"/>
            </w:tcBorders>
            <w:shd w:val="clear" w:color="auto" w:fill="auto"/>
            <w:noWrap/>
            <w:vAlign w:val="center"/>
          </w:tcPr>
          <w:p w:rsidR="00372821" w:rsidRPr="00355CAC" w:rsidRDefault="00372821" w:rsidP="00081009">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8.6%</w:t>
            </w:r>
          </w:p>
        </w:tc>
      </w:tr>
      <w:tr w:rsidR="00372821" w:rsidRPr="00DC013A" w:rsidTr="00372821">
        <w:trPr>
          <w:trHeight w:val="300"/>
        </w:trPr>
        <w:tc>
          <w:tcPr>
            <w:tcW w:w="2300" w:type="dxa"/>
            <w:vMerge/>
            <w:tcBorders>
              <w:left w:val="single" w:sz="4" w:space="0" w:color="auto"/>
              <w:bottom w:val="single" w:sz="4" w:space="0" w:color="auto"/>
              <w:right w:val="single" w:sz="4" w:space="0" w:color="auto"/>
            </w:tcBorders>
            <w:shd w:val="clear" w:color="auto" w:fill="auto"/>
            <w:vAlign w:val="center"/>
          </w:tcPr>
          <w:p w:rsidR="00372821" w:rsidRPr="00355CAC" w:rsidRDefault="00372821" w:rsidP="00081009">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tcPr>
          <w:p w:rsidR="00372821" w:rsidRPr="00355CAC" w:rsidRDefault="00372821" w:rsidP="00081009">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tcPr>
          <w:p w:rsidR="00372821" w:rsidRPr="00355CAC" w:rsidRDefault="00372821" w:rsidP="00081009">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47.8%</w:t>
            </w:r>
          </w:p>
        </w:tc>
        <w:tc>
          <w:tcPr>
            <w:tcW w:w="1500" w:type="dxa"/>
            <w:tcBorders>
              <w:top w:val="nil"/>
              <w:left w:val="nil"/>
              <w:bottom w:val="single" w:sz="4" w:space="0" w:color="auto"/>
              <w:right w:val="single" w:sz="4" w:space="0" w:color="auto"/>
            </w:tcBorders>
            <w:shd w:val="clear" w:color="auto" w:fill="auto"/>
            <w:noWrap/>
            <w:vAlign w:val="center"/>
          </w:tcPr>
          <w:p w:rsidR="00372821" w:rsidRPr="00355CAC" w:rsidRDefault="00372821" w:rsidP="00081009">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34.2%</w:t>
            </w:r>
          </w:p>
        </w:tc>
        <w:tc>
          <w:tcPr>
            <w:tcW w:w="1500" w:type="dxa"/>
            <w:tcBorders>
              <w:top w:val="nil"/>
              <w:left w:val="nil"/>
              <w:bottom w:val="single" w:sz="4" w:space="0" w:color="auto"/>
              <w:right w:val="single" w:sz="4" w:space="0" w:color="auto"/>
            </w:tcBorders>
            <w:shd w:val="clear" w:color="auto" w:fill="auto"/>
            <w:noWrap/>
            <w:vAlign w:val="center"/>
          </w:tcPr>
          <w:p w:rsidR="00372821" w:rsidRPr="00355CAC" w:rsidRDefault="00372821" w:rsidP="00081009">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9.4%</w:t>
            </w:r>
          </w:p>
        </w:tc>
        <w:tc>
          <w:tcPr>
            <w:tcW w:w="1500" w:type="dxa"/>
            <w:tcBorders>
              <w:top w:val="nil"/>
              <w:left w:val="nil"/>
              <w:bottom w:val="single" w:sz="4" w:space="0" w:color="auto"/>
              <w:right w:val="single" w:sz="4" w:space="0" w:color="auto"/>
            </w:tcBorders>
            <w:shd w:val="clear" w:color="auto" w:fill="auto"/>
            <w:noWrap/>
            <w:vAlign w:val="center"/>
          </w:tcPr>
          <w:p w:rsidR="00372821" w:rsidRPr="00355CAC" w:rsidRDefault="00372821" w:rsidP="00081009">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8.5%</w:t>
            </w:r>
          </w:p>
        </w:tc>
      </w:tr>
      <w:tr w:rsidR="00372821" w:rsidRPr="00DC013A" w:rsidTr="00372821">
        <w:trPr>
          <w:trHeight w:val="300"/>
        </w:trPr>
        <w:tc>
          <w:tcPr>
            <w:tcW w:w="2300" w:type="dxa"/>
            <w:vMerge/>
            <w:tcBorders>
              <w:left w:val="single" w:sz="4" w:space="0" w:color="auto"/>
              <w:bottom w:val="single" w:sz="4" w:space="0" w:color="auto"/>
              <w:right w:val="single" w:sz="4" w:space="0" w:color="auto"/>
            </w:tcBorders>
            <w:shd w:val="clear" w:color="auto" w:fill="auto"/>
            <w:vAlign w:val="center"/>
          </w:tcPr>
          <w:p w:rsidR="00372821" w:rsidRPr="00DC013A" w:rsidRDefault="00372821"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tcPr>
          <w:p w:rsidR="00372821" w:rsidRPr="00355CAC" w:rsidRDefault="00372821" w:rsidP="00081009">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tcPr>
          <w:p w:rsidR="00372821" w:rsidRPr="00355CAC" w:rsidRDefault="00372821" w:rsidP="00081009">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48.7%</w:t>
            </w:r>
          </w:p>
        </w:tc>
        <w:tc>
          <w:tcPr>
            <w:tcW w:w="1500" w:type="dxa"/>
            <w:tcBorders>
              <w:top w:val="nil"/>
              <w:left w:val="nil"/>
              <w:bottom w:val="single" w:sz="4" w:space="0" w:color="auto"/>
              <w:right w:val="single" w:sz="4" w:space="0" w:color="auto"/>
            </w:tcBorders>
            <w:shd w:val="clear" w:color="auto" w:fill="auto"/>
            <w:noWrap/>
            <w:vAlign w:val="center"/>
          </w:tcPr>
          <w:p w:rsidR="00372821" w:rsidRPr="00355CAC" w:rsidRDefault="00372821" w:rsidP="00081009">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33.9%</w:t>
            </w:r>
          </w:p>
        </w:tc>
        <w:tc>
          <w:tcPr>
            <w:tcW w:w="1500" w:type="dxa"/>
            <w:tcBorders>
              <w:top w:val="nil"/>
              <w:left w:val="nil"/>
              <w:bottom w:val="single" w:sz="4" w:space="0" w:color="auto"/>
              <w:right w:val="single" w:sz="4" w:space="0" w:color="auto"/>
            </w:tcBorders>
            <w:shd w:val="clear" w:color="auto" w:fill="auto"/>
            <w:noWrap/>
            <w:vAlign w:val="center"/>
          </w:tcPr>
          <w:p w:rsidR="00372821" w:rsidRPr="00355CAC" w:rsidRDefault="00372821" w:rsidP="00081009">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9.8%</w:t>
            </w:r>
          </w:p>
        </w:tc>
        <w:tc>
          <w:tcPr>
            <w:tcW w:w="1500" w:type="dxa"/>
            <w:tcBorders>
              <w:top w:val="nil"/>
              <w:left w:val="nil"/>
              <w:bottom w:val="single" w:sz="4" w:space="0" w:color="auto"/>
              <w:right w:val="single" w:sz="4" w:space="0" w:color="auto"/>
            </w:tcBorders>
            <w:shd w:val="clear" w:color="auto" w:fill="auto"/>
            <w:noWrap/>
            <w:vAlign w:val="center"/>
          </w:tcPr>
          <w:p w:rsidR="00372821" w:rsidRPr="00355CAC" w:rsidRDefault="00372821" w:rsidP="00081009">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7.6%</w:t>
            </w:r>
          </w:p>
        </w:tc>
      </w:tr>
      <w:tr w:rsidR="00372821" w:rsidRPr="00DC013A" w:rsidTr="00372821">
        <w:trPr>
          <w:trHeight w:val="300"/>
        </w:trPr>
        <w:tc>
          <w:tcPr>
            <w:tcW w:w="2300" w:type="dxa"/>
            <w:vMerge/>
            <w:tcBorders>
              <w:left w:val="single" w:sz="4" w:space="0" w:color="auto"/>
              <w:bottom w:val="single" w:sz="4" w:space="0" w:color="auto"/>
              <w:right w:val="single" w:sz="4" w:space="0" w:color="auto"/>
            </w:tcBorders>
            <w:shd w:val="clear" w:color="auto" w:fill="auto"/>
            <w:vAlign w:val="center"/>
          </w:tcPr>
          <w:p w:rsidR="00372821" w:rsidRPr="00DC013A" w:rsidRDefault="00372821"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tcPr>
          <w:p w:rsidR="00372821" w:rsidRPr="00355CAC" w:rsidRDefault="00372821" w:rsidP="00081009">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center"/>
          </w:tcPr>
          <w:p w:rsidR="00372821" w:rsidRPr="00355CAC" w:rsidRDefault="00372821" w:rsidP="00081009">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48.0%</w:t>
            </w:r>
          </w:p>
        </w:tc>
        <w:tc>
          <w:tcPr>
            <w:tcW w:w="1500" w:type="dxa"/>
            <w:tcBorders>
              <w:top w:val="nil"/>
              <w:left w:val="nil"/>
              <w:bottom w:val="single" w:sz="4" w:space="0" w:color="auto"/>
              <w:right w:val="single" w:sz="4" w:space="0" w:color="auto"/>
            </w:tcBorders>
            <w:shd w:val="clear" w:color="auto" w:fill="auto"/>
            <w:noWrap/>
            <w:vAlign w:val="center"/>
          </w:tcPr>
          <w:p w:rsidR="00372821" w:rsidRPr="00355CAC" w:rsidRDefault="00372821" w:rsidP="00081009">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34.7%</w:t>
            </w:r>
          </w:p>
        </w:tc>
        <w:tc>
          <w:tcPr>
            <w:tcW w:w="1500" w:type="dxa"/>
            <w:tcBorders>
              <w:top w:val="nil"/>
              <w:left w:val="nil"/>
              <w:bottom w:val="single" w:sz="4" w:space="0" w:color="auto"/>
              <w:right w:val="single" w:sz="4" w:space="0" w:color="auto"/>
            </w:tcBorders>
            <w:shd w:val="clear" w:color="auto" w:fill="auto"/>
            <w:noWrap/>
            <w:vAlign w:val="center"/>
          </w:tcPr>
          <w:p w:rsidR="00372821" w:rsidRPr="00355CAC" w:rsidRDefault="00372821" w:rsidP="00081009">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10.1%</w:t>
            </w:r>
          </w:p>
        </w:tc>
        <w:tc>
          <w:tcPr>
            <w:tcW w:w="1500" w:type="dxa"/>
            <w:tcBorders>
              <w:top w:val="nil"/>
              <w:left w:val="nil"/>
              <w:bottom w:val="single" w:sz="4" w:space="0" w:color="auto"/>
              <w:right w:val="single" w:sz="4" w:space="0" w:color="auto"/>
            </w:tcBorders>
            <w:shd w:val="clear" w:color="auto" w:fill="auto"/>
            <w:noWrap/>
            <w:vAlign w:val="center"/>
          </w:tcPr>
          <w:p w:rsidR="00372821" w:rsidRPr="00355CAC" w:rsidRDefault="00372821" w:rsidP="00081009">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7.2%</w:t>
            </w:r>
          </w:p>
        </w:tc>
      </w:tr>
      <w:tr w:rsidR="00372821" w:rsidRPr="00DC013A" w:rsidTr="00372821">
        <w:trPr>
          <w:trHeight w:val="300"/>
        </w:trPr>
        <w:tc>
          <w:tcPr>
            <w:tcW w:w="2300" w:type="dxa"/>
            <w:vMerge/>
            <w:tcBorders>
              <w:left w:val="single" w:sz="4" w:space="0" w:color="auto"/>
              <w:bottom w:val="single" w:sz="4" w:space="0" w:color="auto"/>
              <w:right w:val="single" w:sz="4" w:space="0" w:color="auto"/>
            </w:tcBorders>
            <w:shd w:val="clear" w:color="auto" w:fill="auto"/>
            <w:vAlign w:val="center"/>
          </w:tcPr>
          <w:p w:rsidR="00372821" w:rsidRPr="00DC013A" w:rsidRDefault="00372821"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tcPr>
          <w:p w:rsidR="00372821" w:rsidRPr="00355CAC" w:rsidRDefault="00372821" w:rsidP="00081009">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center"/>
          </w:tcPr>
          <w:p w:rsidR="00372821" w:rsidRPr="00355CAC" w:rsidRDefault="00372821" w:rsidP="00081009">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47.0%</w:t>
            </w:r>
          </w:p>
        </w:tc>
        <w:tc>
          <w:tcPr>
            <w:tcW w:w="1500" w:type="dxa"/>
            <w:tcBorders>
              <w:top w:val="nil"/>
              <w:left w:val="nil"/>
              <w:bottom w:val="single" w:sz="4" w:space="0" w:color="auto"/>
              <w:right w:val="single" w:sz="4" w:space="0" w:color="auto"/>
            </w:tcBorders>
            <w:shd w:val="clear" w:color="auto" w:fill="auto"/>
            <w:noWrap/>
            <w:vAlign w:val="center"/>
          </w:tcPr>
          <w:p w:rsidR="00372821" w:rsidRPr="00355CAC" w:rsidRDefault="00372821" w:rsidP="00081009">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35.2%</w:t>
            </w:r>
          </w:p>
        </w:tc>
        <w:tc>
          <w:tcPr>
            <w:tcW w:w="1500" w:type="dxa"/>
            <w:tcBorders>
              <w:top w:val="nil"/>
              <w:left w:val="nil"/>
              <w:bottom w:val="single" w:sz="4" w:space="0" w:color="auto"/>
              <w:right w:val="single" w:sz="4" w:space="0" w:color="auto"/>
            </w:tcBorders>
            <w:shd w:val="clear" w:color="auto" w:fill="auto"/>
            <w:noWrap/>
            <w:vAlign w:val="center"/>
          </w:tcPr>
          <w:p w:rsidR="00372821" w:rsidRPr="00355CAC" w:rsidRDefault="00372821" w:rsidP="00081009">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10.2%</w:t>
            </w:r>
          </w:p>
        </w:tc>
        <w:tc>
          <w:tcPr>
            <w:tcW w:w="1500" w:type="dxa"/>
            <w:tcBorders>
              <w:top w:val="nil"/>
              <w:left w:val="nil"/>
              <w:bottom w:val="single" w:sz="4" w:space="0" w:color="auto"/>
              <w:right w:val="single" w:sz="4" w:space="0" w:color="auto"/>
            </w:tcBorders>
            <w:shd w:val="clear" w:color="auto" w:fill="auto"/>
            <w:noWrap/>
            <w:vAlign w:val="center"/>
          </w:tcPr>
          <w:p w:rsidR="00372821" w:rsidRPr="00355CAC" w:rsidRDefault="00372821" w:rsidP="00081009">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7.7%</w:t>
            </w:r>
          </w:p>
        </w:tc>
      </w:tr>
      <w:tr w:rsidR="00372821" w:rsidRPr="00DC013A" w:rsidTr="00372821">
        <w:trPr>
          <w:trHeight w:val="300"/>
        </w:trPr>
        <w:tc>
          <w:tcPr>
            <w:tcW w:w="2300" w:type="dxa"/>
            <w:vMerge/>
            <w:tcBorders>
              <w:left w:val="single" w:sz="4" w:space="0" w:color="auto"/>
              <w:bottom w:val="single" w:sz="4" w:space="0" w:color="auto"/>
              <w:right w:val="single" w:sz="4" w:space="0" w:color="auto"/>
            </w:tcBorders>
            <w:shd w:val="clear" w:color="auto" w:fill="auto"/>
            <w:vAlign w:val="center"/>
          </w:tcPr>
          <w:p w:rsidR="00372821" w:rsidRPr="00DC013A" w:rsidRDefault="00372821"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tcPr>
          <w:p w:rsidR="00372821" w:rsidRPr="00355CAC" w:rsidRDefault="00372821" w:rsidP="00081009">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1500" w:type="dxa"/>
            <w:tcBorders>
              <w:top w:val="nil"/>
              <w:left w:val="nil"/>
              <w:bottom w:val="single" w:sz="4" w:space="0" w:color="auto"/>
              <w:right w:val="single" w:sz="4" w:space="0" w:color="auto"/>
            </w:tcBorders>
            <w:shd w:val="clear" w:color="auto" w:fill="auto"/>
            <w:noWrap/>
            <w:vAlign w:val="bottom"/>
          </w:tcPr>
          <w:p w:rsidR="00372821" w:rsidRPr="00BA0D64" w:rsidRDefault="00372821" w:rsidP="00081009">
            <w:pPr>
              <w:spacing w:after="0" w:line="240" w:lineRule="auto"/>
              <w:jc w:val="center"/>
              <w:rPr>
                <w:rFonts w:ascii="Calibri" w:eastAsia="Times New Roman" w:hAnsi="Calibri" w:cs="Calibri"/>
                <w:color w:val="000000"/>
                <w:sz w:val="20"/>
                <w:szCs w:val="20"/>
                <w:lang w:eastAsia="en-AU"/>
              </w:rPr>
            </w:pPr>
            <w:r w:rsidRPr="00BA0D64">
              <w:rPr>
                <w:rFonts w:ascii="Calibri" w:eastAsia="Times New Roman" w:hAnsi="Calibri" w:cs="Calibri"/>
                <w:color w:val="000000"/>
                <w:sz w:val="20"/>
                <w:szCs w:val="20"/>
                <w:lang w:eastAsia="en-AU"/>
              </w:rPr>
              <w:t>46.9%</w:t>
            </w:r>
          </w:p>
        </w:tc>
        <w:tc>
          <w:tcPr>
            <w:tcW w:w="1500" w:type="dxa"/>
            <w:tcBorders>
              <w:top w:val="nil"/>
              <w:left w:val="nil"/>
              <w:bottom w:val="single" w:sz="4" w:space="0" w:color="auto"/>
              <w:right w:val="single" w:sz="4" w:space="0" w:color="auto"/>
            </w:tcBorders>
            <w:shd w:val="clear" w:color="auto" w:fill="auto"/>
            <w:noWrap/>
            <w:vAlign w:val="bottom"/>
          </w:tcPr>
          <w:p w:rsidR="00372821" w:rsidRPr="00BA0D64" w:rsidRDefault="00372821" w:rsidP="00081009">
            <w:pPr>
              <w:spacing w:after="0" w:line="240" w:lineRule="auto"/>
              <w:jc w:val="center"/>
              <w:rPr>
                <w:rFonts w:ascii="Calibri" w:eastAsia="Times New Roman" w:hAnsi="Calibri" w:cs="Calibri"/>
                <w:color w:val="000000"/>
                <w:sz w:val="20"/>
                <w:szCs w:val="20"/>
                <w:lang w:eastAsia="en-AU"/>
              </w:rPr>
            </w:pPr>
            <w:r w:rsidRPr="00BA0D64">
              <w:rPr>
                <w:rFonts w:ascii="Calibri" w:eastAsia="Times New Roman" w:hAnsi="Calibri" w:cs="Calibri"/>
                <w:color w:val="000000"/>
                <w:sz w:val="20"/>
                <w:szCs w:val="20"/>
                <w:lang w:eastAsia="en-AU"/>
              </w:rPr>
              <w:t>35.0%</w:t>
            </w:r>
          </w:p>
        </w:tc>
        <w:tc>
          <w:tcPr>
            <w:tcW w:w="1500" w:type="dxa"/>
            <w:tcBorders>
              <w:top w:val="nil"/>
              <w:left w:val="nil"/>
              <w:bottom w:val="single" w:sz="4" w:space="0" w:color="auto"/>
              <w:right w:val="single" w:sz="4" w:space="0" w:color="auto"/>
            </w:tcBorders>
            <w:shd w:val="clear" w:color="auto" w:fill="auto"/>
            <w:noWrap/>
            <w:vAlign w:val="bottom"/>
          </w:tcPr>
          <w:p w:rsidR="00372821" w:rsidRPr="00BA0D64" w:rsidRDefault="00372821" w:rsidP="00081009">
            <w:pPr>
              <w:spacing w:after="0" w:line="240" w:lineRule="auto"/>
              <w:jc w:val="center"/>
              <w:rPr>
                <w:rFonts w:ascii="Calibri" w:eastAsia="Times New Roman" w:hAnsi="Calibri" w:cs="Calibri"/>
                <w:color w:val="000000"/>
                <w:sz w:val="20"/>
                <w:szCs w:val="20"/>
                <w:lang w:eastAsia="en-AU"/>
              </w:rPr>
            </w:pPr>
            <w:r w:rsidRPr="00BA0D64">
              <w:rPr>
                <w:rFonts w:ascii="Calibri" w:eastAsia="Times New Roman" w:hAnsi="Calibri" w:cs="Calibri"/>
                <w:color w:val="000000"/>
                <w:sz w:val="20"/>
                <w:szCs w:val="20"/>
                <w:lang w:eastAsia="en-AU"/>
              </w:rPr>
              <w:t>10.7%</w:t>
            </w:r>
          </w:p>
        </w:tc>
        <w:tc>
          <w:tcPr>
            <w:tcW w:w="1500" w:type="dxa"/>
            <w:tcBorders>
              <w:top w:val="nil"/>
              <w:left w:val="nil"/>
              <w:bottom w:val="single" w:sz="4" w:space="0" w:color="auto"/>
              <w:right w:val="single" w:sz="4" w:space="0" w:color="auto"/>
            </w:tcBorders>
            <w:shd w:val="clear" w:color="auto" w:fill="auto"/>
            <w:noWrap/>
            <w:vAlign w:val="bottom"/>
          </w:tcPr>
          <w:p w:rsidR="00372821" w:rsidRPr="00BA0D64" w:rsidRDefault="00372821" w:rsidP="00081009">
            <w:pPr>
              <w:spacing w:after="0" w:line="240" w:lineRule="auto"/>
              <w:jc w:val="center"/>
              <w:rPr>
                <w:rFonts w:ascii="Calibri" w:eastAsia="Times New Roman" w:hAnsi="Calibri" w:cs="Calibri"/>
                <w:color w:val="000000"/>
                <w:sz w:val="20"/>
                <w:szCs w:val="20"/>
                <w:lang w:eastAsia="en-AU"/>
              </w:rPr>
            </w:pPr>
            <w:r w:rsidRPr="00BA0D64">
              <w:rPr>
                <w:rFonts w:ascii="Calibri" w:eastAsia="Times New Roman" w:hAnsi="Calibri" w:cs="Calibri"/>
                <w:color w:val="000000"/>
                <w:sz w:val="20"/>
                <w:szCs w:val="20"/>
                <w:lang w:eastAsia="en-AU"/>
              </w:rPr>
              <w:t>7.4%</w:t>
            </w:r>
          </w:p>
        </w:tc>
      </w:tr>
      <w:tr w:rsidR="00E8321D" w:rsidRPr="00DC013A" w:rsidTr="00372821">
        <w:trPr>
          <w:trHeight w:val="300"/>
        </w:trPr>
        <w:tc>
          <w:tcPr>
            <w:tcW w:w="2300" w:type="dxa"/>
            <w:vMerge w:val="restart"/>
            <w:tcBorders>
              <w:top w:val="single" w:sz="4" w:space="0" w:color="auto"/>
              <w:left w:val="single" w:sz="4" w:space="0" w:color="auto"/>
              <w:right w:val="single" w:sz="4" w:space="0" w:color="auto"/>
            </w:tcBorders>
            <w:shd w:val="clear" w:color="auto" w:fill="auto"/>
            <w:vAlign w:val="center"/>
            <w:hideMark/>
          </w:tcPr>
          <w:p w:rsidR="00E8321D" w:rsidRPr="00DC013A" w:rsidRDefault="00E8321D" w:rsidP="00A35B56">
            <w:pPr>
              <w:spacing w:after="0" w:line="240" w:lineRule="auto"/>
              <w:rPr>
                <w:rFonts w:ascii="Calibri" w:eastAsia="Times New Roman" w:hAnsi="Calibri" w:cs="Calibri"/>
                <w:b/>
                <w:bCs/>
                <w:color w:val="000000"/>
                <w:sz w:val="20"/>
                <w:szCs w:val="20"/>
                <w:lang w:eastAsia="en-AU"/>
              </w:rPr>
            </w:pPr>
            <w:r w:rsidRPr="00DC013A">
              <w:rPr>
                <w:rFonts w:ascii="Calibri" w:eastAsia="Times New Roman" w:hAnsi="Calibri" w:cs="Calibri"/>
                <w:b/>
                <w:bCs/>
                <w:color w:val="000000"/>
                <w:sz w:val="20"/>
                <w:szCs w:val="20"/>
                <w:lang w:eastAsia="en-AU"/>
              </w:rPr>
              <w:t xml:space="preserve">External </w:t>
            </w:r>
          </w:p>
        </w:tc>
        <w:tc>
          <w:tcPr>
            <w:tcW w:w="96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BA0D64">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24.</w:t>
            </w:r>
            <w:r w:rsidR="00BA0D64">
              <w:rPr>
                <w:rFonts w:ascii="Calibri" w:eastAsia="Times New Roman" w:hAnsi="Calibri" w:cs="Calibri"/>
                <w:color w:val="000000"/>
                <w:sz w:val="20"/>
                <w:szCs w:val="20"/>
                <w:lang w:eastAsia="en-AU"/>
              </w:rPr>
              <w:t>8</w:t>
            </w:r>
            <w:r w:rsidRPr="00DC013A">
              <w:rPr>
                <w:rFonts w:ascii="Calibri" w:eastAsia="Times New Roman" w:hAnsi="Calibri" w:cs="Calibri"/>
                <w:color w:val="000000"/>
                <w:sz w:val="20"/>
                <w:szCs w:val="20"/>
                <w:lang w:eastAsia="en-AU"/>
              </w:rPr>
              <w:t>%</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29.4%</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BA0D64">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19.</w:t>
            </w:r>
            <w:r w:rsidR="00BA0D64">
              <w:rPr>
                <w:rFonts w:ascii="Calibri" w:eastAsia="Times New Roman" w:hAnsi="Calibri" w:cs="Calibri"/>
                <w:color w:val="000000"/>
                <w:sz w:val="20"/>
                <w:szCs w:val="20"/>
                <w:lang w:eastAsia="en-AU"/>
              </w:rPr>
              <w:t>6</w:t>
            </w:r>
            <w:r w:rsidRPr="00DC013A">
              <w:rPr>
                <w:rFonts w:ascii="Calibri" w:eastAsia="Times New Roman" w:hAnsi="Calibri" w:cs="Calibri"/>
                <w:color w:val="000000"/>
                <w:sz w:val="20"/>
                <w:szCs w:val="20"/>
                <w:lang w:eastAsia="en-AU"/>
              </w:rPr>
              <w:t>%</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26.2%</w:t>
            </w:r>
          </w:p>
        </w:tc>
      </w:tr>
      <w:tr w:rsidR="00E8321D" w:rsidRPr="00DC013A" w:rsidTr="009B4A50">
        <w:trPr>
          <w:trHeight w:val="300"/>
        </w:trPr>
        <w:tc>
          <w:tcPr>
            <w:tcW w:w="2300" w:type="dxa"/>
            <w:vMerge/>
            <w:tcBorders>
              <w:left w:val="single" w:sz="4" w:space="0" w:color="auto"/>
              <w:right w:val="single" w:sz="4" w:space="0" w:color="auto"/>
            </w:tcBorders>
            <w:vAlign w:val="center"/>
            <w:hideMark/>
          </w:tcPr>
          <w:p w:rsidR="00E8321D" w:rsidRPr="00DC013A" w:rsidRDefault="00E8321D"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24.4%</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32.1%</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18.6%</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24.9%</w:t>
            </w:r>
          </w:p>
        </w:tc>
      </w:tr>
      <w:tr w:rsidR="00E8321D" w:rsidRPr="00DC013A" w:rsidTr="009B4A50">
        <w:trPr>
          <w:trHeight w:val="300"/>
        </w:trPr>
        <w:tc>
          <w:tcPr>
            <w:tcW w:w="2300" w:type="dxa"/>
            <w:vMerge/>
            <w:tcBorders>
              <w:left w:val="single" w:sz="4" w:space="0" w:color="auto"/>
              <w:right w:val="single" w:sz="4" w:space="0" w:color="auto"/>
            </w:tcBorders>
            <w:vAlign w:val="center"/>
            <w:hideMark/>
          </w:tcPr>
          <w:p w:rsidR="00E8321D" w:rsidRPr="00DC013A" w:rsidRDefault="00E8321D"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24.3%</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33.3%</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19.0%</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23.3%</w:t>
            </w:r>
          </w:p>
        </w:tc>
      </w:tr>
      <w:tr w:rsidR="00E8321D" w:rsidRPr="00DC013A" w:rsidTr="009B4A50">
        <w:trPr>
          <w:trHeight w:val="300"/>
        </w:trPr>
        <w:tc>
          <w:tcPr>
            <w:tcW w:w="2300" w:type="dxa"/>
            <w:vMerge/>
            <w:tcBorders>
              <w:left w:val="single" w:sz="4" w:space="0" w:color="auto"/>
              <w:right w:val="single" w:sz="4" w:space="0" w:color="auto"/>
            </w:tcBorders>
            <w:vAlign w:val="center"/>
            <w:hideMark/>
          </w:tcPr>
          <w:p w:rsidR="00E8321D" w:rsidRPr="00DC013A" w:rsidRDefault="00E8321D"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24.9%</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32.6%</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20.1%</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BA0D64">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22.</w:t>
            </w:r>
            <w:r w:rsidR="00BA0D64">
              <w:rPr>
                <w:rFonts w:ascii="Calibri" w:eastAsia="Times New Roman" w:hAnsi="Calibri" w:cs="Calibri"/>
                <w:color w:val="000000"/>
                <w:sz w:val="20"/>
                <w:szCs w:val="20"/>
                <w:lang w:eastAsia="en-AU"/>
              </w:rPr>
              <w:t>4</w:t>
            </w:r>
            <w:r w:rsidRPr="00DC013A">
              <w:rPr>
                <w:rFonts w:ascii="Calibri" w:eastAsia="Times New Roman" w:hAnsi="Calibri" w:cs="Calibri"/>
                <w:color w:val="000000"/>
                <w:sz w:val="20"/>
                <w:szCs w:val="20"/>
                <w:lang w:eastAsia="en-AU"/>
              </w:rPr>
              <w:t>%</w:t>
            </w:r>
          </w:p>
        </w:tc>
      </w:tr>
      <w:tr w:rsidR="00E8321D" w:rsidRPr="00DC013A" w:rsidTr="009B4A50">
        <w:trPr>
          <w:trHeight w:val="300"/>
        </w:trPr>
        <w:tc>
          <w:tcPr>
            <w:tcW w:w="2300" w:type="dxa"/>
            <w:vMerge/>
            <w:tcBorders>
              <w:left w:val="single" w:sz="4" w:space="0" w:color="auto"/>
              <w:right w:val="single" w:sz="4" w:space="0" w:color="auto"/>
            </w:tcBorders>
            <w:vAlign w:val="center"/>
            <w:hideMark/>
          </w:tcPr>
          <w:p w:rsidR="00E8321D" w:rsidRPr="00DC013A" w:rsidRDefault="00E8321D"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25.5%</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33.6%</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19.5%</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21.4%</w:t>
            </w:r>
          </w:p>
        </w:tc>
      </w:tr>
      <w:tr w:rsidR="00E8321D" w:rsidRPr="00DC013A" w:rsidTr="009B4A50">
        <w:trPr>
          <w:trHeight w:val="300"/>
        </w:trPr>
        <w:tc>
          <w:tcPr>
            <w:tcW w:w="2300" w:type="dxa"/>
            <w:vMerge/>
            <w:tcBorders>
              <w:left w:val="single" w:sz="4" w:space="0" w:color="auto"/>
              <w:right w:val="single" w:sz="4" w:space="0" w:color="auto"/>
            </w:tcBorders>
            <w:vAlign w:val="center"/>
            <w:hideMark/>
          </w:tcPr>
          <w:p w:rsidR="00E8321D" w:rsidRPr="00DC013A" w:rsidRDefault="00E8321D"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25.9%</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33.2%</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18.9%</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22.0%</w:t>
            </w:r>
          </w:p>
        </w:tc>
      </w:tr>
      <w:tr w:rsidR="00BA0D64" w:rsidRPr="00DC013A" w:rsidTr="009B4A50">
        <w:trPr>
          <w:trHeight w:val="300"/>
        </w:trPr>
        <w:tc>
          <w:tcPr>
            <w:tcW w:w="2300" w:type="dxa"/>
            <w:vMerge/>
            <w:tcBorders>
              <w:left w:val="single" w:sz="4" w:space="0" w:color="auto"/>
              <w:bottom w:val="single" w:sz="4" w:space="0" w:color="000000"/>
              <w:right w:val="single" w:sz="4" w:space="0" w:color="auto"/>
            </w:tcBorders>
            <w:vAlign w:val="center"/>
          </w:tcPr>
          <w:p w:rsidR="00BA0D64" w:rsidRPr="00DC013A" w:rsidRDefault="00BA0D64"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tcPr>
          <w:p w:rsidR="00BA0D64" w:rsidRPr="00DC013A" w:rsidRDefault="00BA0D64" w:rsidP="00A35B56">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1500" w:type="dxa"/>
            <w:tcBorders>
              <w:top w:val="nil"/>
              <w:left w:val="nil"/>
              <w:bottom w:val="single" w:sz="4" w:space="0" w:color="auto"/>
              <w:right w:val="single" w:sz="4" w:space="0" w:color="auto"/>
            </w:tcBorders>
            <w:shd w:val="clear" w:color="auto" w:fill="auto"/>
            <w:noWrap/>
            <w:vAlign w:val="bottom"/>
          </w:tcPr>
          <w:p w:rsidR="00BA0D64" w:rsidRPr="00BA0D64" w:rsidRDefault="00BA0D64" w:rsidP="00BA0D64">
            <w:pPr>
              <w:spacing w:after="0" w:line="240" w:lineRule="auto"/>
              <w:jc w:val="center"/>
              <w:rPr>
                <w:rFonts w:ascii="Calibri" w:eastAsia="Times New Roman" w:hAnsi="Calibri" w:cs="Calibri"/>
                <w:color w:val="000000"/>
                <w:sz w:val="20"/>
                <w:szCs w:val="20"/>
                <w:lang w:eastAsia="en-AU"/>
              </w:rPr>
            </w:pPr>
            <w:r w:rsidRPr="00BA0D64">
              <w:rPr>
                <w:rFonts w:ascii="Calibri" w:eastAsia="Times New Roman" w:hAnsi="Calibri" w:cs="Calibri"/>
                <w:color w:val="000000"/>
                <w:sz w:val="20"/>
                <w:szCs w:val="20"/>
                <w:lang w:eastAsia="en-AU"/>
              </w:rPr>
              <w:t>25.6%</w:t>
            </w:r>
          </w:p>
        </w:tc>
        <w:tc>
          <w:tcPr>
            <w:tcW w:w="1500" w:type="dxa"/>
            <w:tcBorders>
              <w:top w:val="nil"/>
              <w:left w:val="nil"/>
              <w:bottom w:val="single" w:sz="4" w:space="0" w:color="auto"/>
              <w:right w:val="single" w:sz="4" w:space="0" w:color="auto"/>
            </w:tcBorders>
            <w:shd w:val="clear" w:color="auto" w:fill="auto"/>
            <w:noWrap/>
            <w:vAlign w:val="bottom"/>
          </w:tcPr>
          <w:p w:rsidR="00BA0D64" w:rsidRPr="00BA0D64" w:rsidRDefault="00BA0D64" w:rsidP="00BA0D64">
            <w:pPr>
              <w:spacing w:after="0" w:line="240" w:lineRule="auto"/>
              <w:jc w:val="center"/>
              <w:rPr>
                <w:rFonts w:ascii="Calibri" w:eastAsia="Times New Roman" w:hAnsi="Calibri" w:cs="Calibri"/>
                <w:color w:val="000000"/>
                <w:sz w:val="20"/>
                <w:szCs w:val="20"/>
                <w:lang w:eastAsia="en-AU"/>
              </w:rPr>
            </w:pPr>
            <w:r w:rsidRPr="00BA0D64">
              <w:rPr>
                <w:rFonts w:ascii="Calibri" w:eastAsia="Times New Roman" w:hAnsi="Calibri" w:cs="Calibri"/>
                <w:color w:val="000000"/>
                <w:sz w:val="20"/>
                <w:szCs w:val="20"/>
                <w:lang w:eastAsia="en-AU"/>
              </w:rPr>
              <w:t>33.2%</w:t>
            </w:r>
          </w:p>
        </w:tc>
        <w:tc>
          <w:tcPr>
            <w:tcW w:w="1500" w:type="dxa"/>
            <w:tcBorders>
              <w:top w:val="nil"/>
              <w:left w:val="nil"/>
              <w:bottom w:val="single" w:sz="4" w:space="0" w:color="auto"/>
              <w:right w:val="single" w:sz="4" w:space="0" w:color="auto"/>
            </w:tcBorders>
            <w:shd w:val="clear" w:color="auto" w:fill="auto"/>
            <w:noWrap/>
            <w:vAlign w:val="bottom"/>
          </w:tcPr>
          <w:p w:rsidR="00BA0D64" w:rsidRPr="00BA0D64" w:rsidRDefault="00BA0D64" w:rsidP="00BA0D64">
            <w:pPr>
              <w:spacing w:after="0" w:line="240" w:lineRule="auto"/>
              <w:jc w:val="center"/>
              <w:rPr>
                <w:rFonts w:ascii="Calibri" w:eastAsia="Times New Roman" w:hAnsi="Calibri" w:cs="Calibri"/>
                <w:color w:val="000000"/>
                <w:sz w:val="20"/>
                <w:szCs w:val="20"/>
                <w:lang w:eastAsia="en-AU"/>
              </w:rPr>
            </w:pPr>
            <w:r w:rsidRPr="00BA0D64">
              <w:rPr>
                <w:rFonts w:ascii="Calibri" w:eastAsia="Times New Roman" w:hAnsi="Calibri" w:cs="Calibri"/>
                <w:color w:val="000000"/>
                <w:sz w:val="20"/>
                <w:szCs w:val="20"/>
                <w:lang w:eastAsia="en-AU"/>
              </w:rPr>
              <w:t>19.3%</w:t>
            </w:r>
          </w:p>
        </w:tc>
        <w:tc>
          <w:tcPr>
            <w:tcW w:w="1500" w:type="dxa"/>
            <w:tcBorders>
              <w:top w:val="nil"/>
              <w:left w:val="nil"/>
              <w:bottom w:val="single" w:sz="4" w:space="0" w:color="auto"/>
              <w:right w:val="single" w:sz="4" w:space="0" w:color="auto"/>
            </w:tcBorders>
            <w:shd w:val="clear" w:color="auto" w:fill="auto"/>
            <w:noWrap/>
            <w:vAlign w:val="bottom"/>
          </w:tcPr>
          <w:p w:rsidR="00BA0D64" w:rsidRPr="00BA0D64" w:rsidRDefault="00BA0D64" w:rsidP="00BA0D64">
            <w:pPr>
              <w:spacing w:after="0" w:line="240" w:lineRule="auto"/>
              <w:jc w:val="center"/>
              <w:rPr>
                <w:rFonts w:ascii="Calibri" w:eastAsia="Times New Roman" w:hAnsi="Calibri" w:cs="Calibri"/>
                <w:color w:val="000000"/>
                <w:sz w:val="20"/>
                <w:szCs w:val="20"/>
                <w:lang w:eastAsia="en-AU"/>
              </w:rPr>
            </w:pPr>
            <w:r w:rsidRPr="00BA0D64">
              <w:rPr>
                <w:rFonts w:ascii="Calibri" w:eastAsia="Times New Roman" w:hAnsi="Calibri" w:cs="Calibri"/>
                <w:color w:val="000000"/>
                <w:sz w:val="20"/>
                <w:szCs w:val="20"/>
                <w:lang w:eastAsia="en-AU"/>
              </w:rPr>
              <w:t>21.9%</w:t>
            </w:r>
          </w:p>
        </w:tc>
      </w:tr>
      <w:tr w:rsidR="00E8321D" w:rsidRPr="00DC013A" w:rsidTr="009B4A50">
        <w:trPr>
          <w:trHeight w:val="300"/>
        </w:trPr>
        <w:tc>
          <w:tcPr>
            <w:tcW w:w="2300" w:type="dxa"/>
            <w:vMerge w:val="restart"/>
            <w:tcBorders>
              <w:top w:val="nil"/>
              <w:left w:val="single" w:sz="4" w:space="0" w:color="auto"/>
              <w:right w:val="single" w:sz="4" w:space="0" w:color="auto"/>
            </w:tcBorders>
            <w:shd w:val="clear" w:color="auto" w:fill="auto"/>
            <w:vAlign w:val="center"/>
            <w:hideMark/>
          </w:tcPr>
          <w:p w:rsidR="00E8321D" w:rsidRPr="00DC013A" w:rsidRDefault="00E8321D" w:rsidP="00A35B56">
            <w:pPr>
              <w:spacing w:after="0" w:line="240" w:lineRule="auto"/>
              <w:rPr>
                <w:rFonts w:ascii="Calibri" w:eastAsia="Times New Roman" w:hAnsi="Calibri" w:cs="Calibri"/>
                <w:b/>
                <w:bCs/>
                <w:color w:val="000000"/>
                <w:sz w:val="20"/>
                <w:szCs w:val="20"/>
                <w:lang w:eastAsia="en-AU"/>
              </w:rPr>
            </w:pPr>
            <w:r w:rsidRPr="00DC013A">
              <w:rPr>
                <w:rFonts w:ascii="Calibri" w:eastAsia="Times New Roman" w:hAnsi="Calibri" w:cs="Calibri"/>
                <w:b/>
                <w:bCs/>
                <w:color w:val="000000"/>
                <w:sz w:val="20"/>
                <w:szCs w:val="20"/>
                <w:lang w:eastAsia="en-AU"/>
              </w:rPr>
              <w:t xml:space="preserve">Multi-modal </w:t>
            </w:r>
          </w:p>
        </w:tc>
        <w:tc>
          <w:tcPr>
            <w:tcW w:w="96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50.4%</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24.8%</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13.6%</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11.2%</w:t>
            </w:r>
          </w:p>
        </w:tc>
      </w:tr>
      <w:tr w:rsidR="00E8321D" w:rsidRPr="00DC013A" w:rsidTr="009B4A50">
        <w:trPr>
          <w:trHeight w:val="300"/>
        </w:trPr>
        <w:tc>
          <w:tcPr>
            <w:tcW w:w="2300" w:type="dxa"/>
            <w:vMerge/>
            <w:tcBorders>
              <w:left w:val="single" w:sz="4" w:space="0" w:color="auto"/>
              <w:right w:val="single" w:sz="4" w:space="0" w:color="auto"/>
            </w:tcBorders>
            <w:vAlign w:val="center"/>
            <w:hideMark/>
          </w:tcPr>
          <w:p w:rsidR="00E8321D" w:rsidRPr="00DC013A" w:rsidRDefault="00E8321D"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49.1%</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28.1%</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12.7%</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10.1%</w:t>
            </w:r>
          </w:p>
        </w:tc>
      </w:tr>
      <w:tr w:rsidR="00E8321D" w:rsidRPr="00DC013A" w:rsidTr="009B4A50">
        <w:trPr>
          <w:trHeight w:val="300"/>
        </w:trPr>
        <w:tc>
          <w:tcPr>
            <w:tcW w:w="2300" w:type="dxa"/>
            <w:vMerge/>
            <w:tcBorders>
              <w:left w:val="single" w:sz="4" w:space="0" w:color="auto"/>
              <w:right w:val="single" w:sz="4" w:space="0" w:color="auto"/>
            </w:tcBorders>
            <w:vAlign w:val="center"/>
            <w:hideMark/>
          </w:tcPr>
          <w:p w:rsidR="00E8321D" w:rsidRPr="00DC013A" w:rsidRDefault="00E8321D"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50.6%</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27.7%</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12.4%</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9.4%</w:t>
            </w:r>
          </w:p>
        </w:tc>
      </w:tr>
      <w:tr w:rsidR="00E8321D" w:rsidRPr="00DC013A" w:rsidTr="009B4A50">
        <w:trPr>
          <w:trHeight w:val="300"/>
        </w:trPr>
        <w:tc>
          <w:tcPr>
            <w:tcW w:w="2300" w:type="dxa"/>
            <w:vMerge/>
            <w:tcBorders>
              <w:left w:val="single" w:sz="4" w:space="0" w:color="auto"/>
              <w:right w:val="single" w:sz="4" w:space="0" w:color="auto"/>
            </w:tcBorders>
            <w:vAlign w:val="center"/>
            <w:hideMark/>
          </w:tcPr>
          <w:p w:rsidR="00E8321D" w:rsidRPr="00DC013A" w:rsidRDefault="00E8321D"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50.5%</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28.3%</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12.8%</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8.4%</w:t>
            </w:r>
          </w:p>
        </w:tc>
      </w:tr>
      <w:tr w:rsidR="00E8321D" w:rsidRPr="00DC013A" w:rsidTr="009B4A50">
        <w:trPr>
          <w:trHeight w:val="300"/>
        </w:trPr>
        <w:tc>
          <w:tcPr>
            <w:tcW w:w="2300" w:type="dxa"/>
            <w:vMerge/>
            <w:tcBorders>
              <w:left w:val="single" w:sz="4" w:space="0" w:color="auto"/>
              <w:right w:val="single" w:sz="4" w:space="0" w:color="auto"/>
            </w:tcBorders>
            <w:vAlign w:val="center"/>
            <w:hideMark/>
          </w:tcPr>
          <w:p w:rsidR="00E8321D" w:rsidRPr="00DC013A" w:rsidRDefault="00E8321D"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50.1%</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28.9%</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13.1%</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7.9%</w:t>
            </w:r>
          </w:p>
        </w:tc>
      </w:tr>
      <w:tr w:rsidR="00E8321D" w:rsidRPr="00DC013A" w:rsidTr="009B4A50">
        <w:trPr>
          <w:trHeight w:val="300"/>
        </w:trPr>
        <w:tc>
          <w:tcPr>
            <w:tcW w:w="2300" w:type="dxa"/>
            <w:vMerge/>
            <w:tcBorders>
              <w:left w:val="single" w:sz="4" w:space="0" w:color="auto"/>
              <w:right w:val="single" w:sz="4" w:space="0" w:color="auto"/>
            </w:tcBorders>
            <w:vAlign w:val="center"/>
            <w:hideMark/>
          </w:tcPr>
          <w:p w:rsidR="00E8321D" w:rsidRPr="00DC013A" w:rsidRDefault="00E8321D"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49.5%</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BA0D64" w:rsidP="00BA0D64">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30.5</w:t>
            </w:r>
            <w:r w:rsidR="00E8321D" w:rsidRPr="00DC013A">
              <w:rPr>
                <w:rFonts w:ascii="Calibri" w:eastAsia="Times New Roman" w:hAnsi="Calibri" w:cs="Calibri"/>
                <w:color w:val="000000"/>
                <w:sz w:val="20"/>
                <w:szCs w:val="20"/>
                <w:lang w:eastAsia="en-AU"/>
              </w:rPr>
              <w:t>%</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12.7%</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7.4%</w:t>
            </w:r>
          </w:p>
        </w:tc>
      </w:tr>
      <w:tr w:rsidR="00BA0D64" w:rsidRPr="00DC013A" w:rsidTr="009B4A50">
        <w:trPr>
          <w:trHeight w:val="300"/>
        </w:trPr>
        <w:tc>
          <w:tcPr>
            <w:tcW w:w="2300" w:type="dxa"/>
            <w:vMerge/>
            <w:tcBorders>
              <w:left w:val="single" w:sz="4" w:space="0" w:color="auto"/>
              <w:bottom w:val="single" w:sz="4" w:space="0" w:color="000000"/>
              <w:right w:val="single" w:sz="4" w:space="0" w:color="auto"/>
            </w:tcBorders>
            <w:vAlign w:val="center"/>
          </w:tcPr>
          <w:p w:rsidR="00BA0D64" w:rsidRPr="00DC013A" w:rsidRDefault="00BA0D64"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tcPr>
          <w:p w:rsidR="00BA0D64" w:rsidRPr="00DC013A" w:rsidRDefault="00BA0D64" w:rsidP="00A35B56">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1500" w:type="dxa"/>
            <w:tcBorders>
              <w:top w:val="nil"/>
              <w:left w:val="nil"/>
              <w:bottom w:val="single" w:sz="4" w:space="0" w:color="auto"/>
              <w:right w:val="single" w:sz="4" w:space="0" w:color="auto"/>
            </w:tcBorders>
            <w:shd w:val="clear" w:color="auto" w:fill="auto"/>
            <w:noWrap/>
            <w:vAlign w:val="bottom"/>
          </w:tcPr>
          <w:p w:rsidR="00BA0D64" w:rsidRPr="00BA0D64" w:rsidRDefault="00BA0D64" w:rsidP="00BA0D64">
            <w:pPr>
              <w:spacing w:after="0" w:line="240" w:lineRule="auto"/>
              <w:jc w:val="center"/>
              <w:rPr>
                <w:rFonts w:ascii="Calibri" w:eastAsia="Times New Roman" w:hAnsi="Calibri" w:cs="Calibri"/>
                <w:color w:val="000000"/>
                <w:sz w:val="20"/>
                <w:szCs w:val="20"/>
                <w:lang w:eastAsia="en-AU"/>
              </w:rPr>
            </w:pPr>
            <w:r w:rsidRPr="00BA0D64">
              <w:rPr>
                <w:rFonts w:ascii="Calibri" w:eastAsia="Times New Roman" w:hAnsi="Calibri" w:cs="Calibri"/>
                <w:color w:val="000000"/>
                <w:sz w:val="20"/>
                <w:szCs w:val="20"/>
                <w:lang w:eastAsia="en-AU"/>
              </w:rPr>
              <w:t>48.2%</w:t>
            </w:r>
          </w:p>
        </w:tc>
        <w:tc>
          <w:tcPr>
            <w:tcW w:w="1500" w:type="dxa"/>
            <w:tcBorders>
              <w:top w:val="nil"/>
              <w:left w:val="nil"/>
              <w:bottom w:val="single" w:sz="4" w:space="0" w:color="auto"/>
              <w:right w:val="single" w:sz="4" w:space="0" w:color="auto"/>
            </w:tcBorders>
            <w:shd w:val="clear" w:color="auto" w:fill="auto"/>
            <w:noWrap/>
            <w:vAlign w:val="bottom"/>
          </w:tcPr>
          <w:p w:rsidR="00BA0D64" w:rsidRPr="00BA0D64" w:rsidRDefault="00BA0D64" w:rsidP="00BA0D64">
            <w:pPr>
              <w:spacing w:after="0" w:line="240" w:lineRule="auto"/>
              <w:jc w:val="center"/>
              <w:rPr>
                <w:rFonts w:ascii="Calibri" w:eastAsia="Times New Roman" w:hAnsi="Calibri" w:cs="Calibri"/>
                <w:color w:val="000000"/>
                <w:sz w:val="20"/>
                <w:szCs w:val="20"/>
                <w:lang w:eastAsia="en-AU"/>
              </w:rPr>
            </w:pPr>
            <w:r w:rsidRPr="00BA0D64">
              <w:rPr>
                <w:rFonts w:ascii="Calibri" w:eastAsia="Times New Roman" w:hAnsi="Calibri" w:cs="Calibri"/>
                <w:color w:val="000000"/>
                <w:sz w:val="20"/>
                <w:szCs w:val="20"/>
                <w:lang w:eastAsia="en-AU"/>
              </w:rPr>
              <w:t>30.3%</w:t>
            </w:r>
          </w:p>
        </w:tc>
        <w:tc>
          <w:tcPr>
            <w:tcW w:w="1500" w:type="dxa"/>
            <w:tcBorders>
              <w:top w:val="nil"/>
              <w:left w:val="nil"/>
              <w:bottom w:val="single" w:sz="4" w:space="0" w:color="auto"/>
              <w:right w:val="single" w:sz="4" w:space="0" w:color="auto"/>
            </w:tcBorders>
            <w:shd w:val="clear" w:color="auto" w:fill="auto"/>
            <w:noWrap/>
            <w:vAlign w:val="bottom"/>
          </w:tcPr>
          <w:p w:rsidR="00BA0D64" w:rsidRPr="00BA0D64" w:rsidRDefault="00BA0D64" w:rsidP="00BA0D64">
            <w:pPr>
              <w:spacing w:after="0" w:line="240" w:lineRule="auto"/>
              <w:jc w:val="center"/>
              <w:rPr>
                <w:rFonts w:ascii="Calibri" w:eastAsia="Times New Roman" w:hAnsi="Calibri" w:cs="Calibri"/>
                <w:color w:val="000000"/>
                <w:sz w:val="20"/>
                <w:szCs w:val="20"/>
                <w:lang w:eastAsia="en-AU"/>
              </w:rPr>
            </w:pPr>
            <w:r w:rsidRPr="00BA0D64">
              <w:rPr>
                <w:rFonts w:ascii="Calibri" w:eastAsia="Times New Roman" w:hAnsi="Calibri" w:cs="Calibri"/>
                <w:color w:val="000000"/>
                <w:sz w:val="20"/>
                <w:szCs w:val="20"/>
                <w:lang w:eastAsia="en-AU"/>
              </w:rPr>
              <w:t>14.0%</w:t>
            </w:r>
          </w:p>
        </w:tc>
        <w:tc>
          <w:tcPr>
            <w:tcW w:w="1500" w:type="dxa"/>
            <w:tcBorders>
              <w:top w:val="nil"/>
              <w:left w:val="nil"/>
              <w:bottom w:val="single" w:sz="4" w:space="0" w:color="auto"/>
              <w:right w:val="single" w:sz="4" w:space="0" w:color="auto"/>
            </w:tcBorders>
            <w:shd w:val="clear" w:color="auto" w:fill="auto"/>
            <w:noWrap/>
            <w:vAlign w:val="bottom"/>
          </w:tcPr>
          <w:p w:rsidR="00BA0D64" w:rsidRPr="00BA0D64" w:rsidRDefault="00BA0D64" w:rsidP="00BA0D64">
            <w:pPr>
              <w:spacing w:after="0" w:line="240" w:lineRule="auto"/>
              <w:jc w:val="center"/>
              <w:rPr>
                <w:rFonts w:ascii="Calibri" w:eastAsia="Times New Roman" w:hAnsi="Calibri" w:cs="Calibri"/>
                <w:color w:val="000000"/>
                <w:sz w:val="20"/>
                <w:szCs w:val="20"/>
                <w:lang w:eastAsia="en-AU"/>
              </w:rPr>
            </w:pPr>
            <w:r w:rsidRPr="00BA0D64">
              <w:rPr>
                <w:rFonts w:ascii="Calibri" w:eastAsia="Times New Roman" w:hAnsi="Calibri" w:cs="Calibri"/>
                <w:color w:val="000000"/>
                <w:sz w:val="20"/>
                <w:szCs w:val="20"/>
                <w:lang w:eastAsia="en-AU"/>
              </w:rPr>
              <w:t>7.5%</w:t>
            </w:r>
          </w:p>
        </w:tc>
      </w:tr>
      <w:tr w:rsidR="00852276" w:rsidRPr="00DC013A" w:rsidTr="00A35B56">
        <w:trPr>
          <w:trHeight w:val="300"/>
        </w:trPr>
        <w:tc>
          <w:tcPr>
            <w:tcW w:w="9260" w:type="dxa"/>
            <w:gridSpan w:val="6"/>
            <w:tcBorders>
              <w:top w:val="single" w:sz="4" w:space="0" w:color="auto"/>
              <w:left w:val="single" w:sz="4" w:space="0" w:color="auto"/>
              <w:bottom w:val="single" w:sz="4" w:space="0" w:color="auto"/>
              <w:right w:val="single" w:sz="4" w:space="0" w:color="auto"/>
            </w:tcBorders>
            <w:shd w:val="clear" w:color="000000" w:fill="E4DFEC"/>
            <w:noWrap/>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r w:rsidRPr="00DC013A">
              <w:rPr>
                <w:rFonts w:ascii="Calibri" w:eastAsia="Times New Roman" w:hAnsi="Calibri" w:cs="Calibri"/>
                <w:b/>
                <w:bCs/>
                <w:color w:val="000000"/>
                <w:sz w:val="20"/>
                <w:szCs w:val="20"/>
                <w:lang w:eastAsia="en-AU"/>
              </w:rPr>
              <w:t xml:space="preserve">Type of Attendance </w:t>
            </w:r>
          </w:p>
        </w:tc>
      </w:tr>
      <w:tr w:rsidR="00E8321D" w:rsidRPr="00DC013A" w:rsidTr="009B4A50">
        <w:trPr>
          <w:trHeight w:val="300"/>
        </w:trPr>
        <w:tc>
          <w:tcPr>
            <w:tcW w:w="2300" w:type="dxa"/>
            <w:vMerge w:val="restart"/>
            <w:tcBorders>
              <w:top w:val="nil"/>
              <w:left w:val="single" w:sz="4" w:space="0" w:color="auto"/>
              <w:right w:val="single" w:sz="4" w:space="0" w:color="auto"/>
            </w:tcBorders>
            <w:shd w:val="clear" w:color="auto" w:fill="auto"/>
            <w:vAlign w:val="center"/>
            <w:hideMark/>
          </w:tcPr>
          <w:p w:rsidR="00E8321D" w:rsidRPr="00DC013A" w:rsidRDefault="00E8321D" w:rsidP="00A35B56">
            <w:pPr>
              <w:spacing w:after="0" w:line="240" w:lineRule="auto"/>
              <w:rPr>
                <w:rFonts w:ascii="Calibri" w:eastAsia="Times New Roman" w:hAnsi="Calibri" w:cs="Calibri"/>
                <w:b/>
                <w:bCs/>
                <w:color w:val="000000"/>
                <w:sz w:val="20"/>
                <w:szCs w:val="20"/>
                <w:lang w:eastAsia="en-AU"/>
              </w:rPr>
            </w:pPr>
            <w:r w:rsidRPr="00DC013A">
              <w:rPr>
                <w:rFonts w:ascii="Calibri" w:eastAsia="Times New Roman" w:hAnsi="Calibri" w:cs="Calibri"/>
                <w:b/>
                <w:bCs/>
                <w:color w:val="000000"/>
                <w:sz w:val="20"/>
                <w:szCs w:val="20"/>
                <w:lang w:eastAsia="en-AU"/>
              </w:rPr>
              <w:t>Full-time</w:t>
            </w:r>
          </w:p>
        </w:tc>
        <w:tc>
          <w:tcPr>
            <w:tcW w:w="96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52.2%</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29.7%</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9.9%</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8.1%</w:t>
            </w:r>
          </w:p>
        </w:tc>
      </w:tr>
      <w:tr w:rsidR="00E8321D" w:rsidRPr="00DC013A" w:rsidTr="009B4A50">
        <w:trPr>
          <w:trHeight w:val="300"/>
        </w:trPr>
        <w:tc>
          <w:tcPr>
            <w:tcW w:w="2300" w:type="dxa"/>
            <w:vMerge/>
            <w:tcBorders>
              <w:left w:val="single" w:sz="4" w:space="0" w:color="auto"/>
              <w:right w:val="single" w:sz="4" w:space="0" w:color="auto"/>
            </w:tcBorders>
            <w:vAlign w:val="center"/>
            <w:hideMark/>
          </w:tcPr>
          <w:p w:rsidR="00E8321D" w:rsidRPr="00DC013A" w:rsidRDefault="00E8321D"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51.3%</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32.2%</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9.1%</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7.4%</w:t>
            </w:r>
          </w:p>
        </w:tc>
      </w:tr>
      <w:tr w:rsidR="00E8321D" w:rsidRPr="00DC013A" w:rsidTr="009B4A50">
        <w:trPr>
          <w:trHeight w:val="300"/>
        </w:trPr>
        <w:tc>
          <w:tcPr>
            <w:tcW w:w="2300" w:type="dxa"/>
            <w:vMerge/>
            <w:tcBorders>
              <w:left w:val="single" w:sz="4" w:space="0" w:color="auto"/>
              <w:right w:val="single" w:sz="4" w:space="0" w:color="auto"/>
            </w:tcBorders>
            <w:vAlign w:val="center"/>
            <w:hideMark/>
          </w:tcPr>
          <w:p w:rsidR="00E8321D" w:rsidRPr="00DC013A" w:rsidRDefault="00E8321D"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50.4%</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33.2%</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9.0%</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7.3%</w:t>
            </w:r>
          </w:p>
        </w:tc>
      </w:tr>
      <w:tr w:rsidR="00E8321D" w:rsidRPr="00DC013A" w:rsidTr="009B4A50">
        <w:trPr>
          <w:trHeight w:val="300"/>
        </w:trPr>
        <w:tc>
          <w:tcPr>
            <w:tcW w:w="2300" w:type="dxa"/>
            <w:vMerge/>
            <w:tcBorders>
              <w:left w:val="single" w:sz="4" w:space="0" w:color="auto"/>
              <w:right w:val="single" w:sz="4" w:space="0" w:color="auto"/>
            </w:tcBorders>
            <w:vAlign w:val="center"/>
            <w:hideMark/>
          </w:tcPr>
          <w:p w:rsidR="00E8321D" w:rsidRPr="00DC013A" w:rsidRDefault="00E8321D"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51.3%</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32.9%</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9.3%</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6.5%</w:t>
            </w:r>
          </w:p>
        </w:tc>
      </w:tr>
      <w:tr w:rsidR="00E8321D" w:rsidRPr="00DC013A" w:rsidTr="009B4A50">
        <w:trPr>
          <w:trHeight w:val="300"/>
        </w:trPr>
        <w:tc>
          <w:tcPr>
            <w:tcW w:w="2300" w:type="dxa"/>
            <w:vMerge/>
            <w:tcBorders>
              <w:left w:val="single" w:sz="4" w:space="0" w:color="auto"/>
              <w:right w:val="single" w:sz="4" w:space="0" w:color="auto"/>
            </w:tcBorders>
            <w:vAlign w:val="center"/>
            <w:hideMark/>
          </w:tcPr>
          <w:p w:rsidR="00E8321D" w:rsidRPr="00DC013A" w:rsidRDefault="00E8321D"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50.5%</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33.8%</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9.6%</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6.1%</w:t>
            </w:r>
          </w:p>
        </w:tc>
      </w:tr>
      <w:tr w:rsidR="00E8321D" w:rsidRPr="00DC013A" w:rsidTr="009B4A50">
        <w:trPr>
          <w:trHeight w:val="300"/>
        </w:trPr>
        <w:tc>
          <w:tcPr>
            <w:tcW w:w="2300" w:type="dxa"/>
            <w:vMerge/>
            <w:tcBorders>
              <w:left w:val="single" w:sz="4" w:space="0" w:color="auto"/>
              <w:right w:val="single" w:sz="4" w:space="0" w:color="auto"/>
            </w:tcBorders>
            <w:vAlign w:val="center"/>
            <w:hideMark/>
          </w:tcPr>
          <w:p w:rsidR="00E8321D" w:rsidRPr="00DC013A" w:rsidRDefault="00E8321D"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49.3%</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34.3%</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9.7%</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6.6%</w:t>
            </w:r>
          </w:p>
        </w:tc>
      </w:tr>
      <w:tr w:rsidR="00BA0D64" w:rsidRPr="00DC013A" w:rsidTr="009B4A50">
        <w:trPr>
          <w:trHeight w:val="300"/>
        </w:trPr>
        <w:tc>
          <w:tcPr>
            <w:tcW w:w="2300" w:type="dxa"/>
            <w:vMerge/>
            <w:tcBorders>
              <w:left w:val="single" w:sz="4" w:space="0" w:color="auto"/>
              <w:bottom w:val="single" w:sz="4" w:space="0" w:color="auto"/>
              <w:right w:val="single" w:sz="4" w:space="0" w:color="auto"/>
            </w:tcBorders>
            <w:vAlign w:val="center"/>
          </w:tcPr>
          <w:p w:rsidR="00BA0D64" w:rsidRPr="00DC013A" w:rsidRDefault="00BA0D64"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tcPr>
          <w:p w:rsidR="00BA0D64" w:rsidRPr="00DC013A" w:rsidRDefault="00BA0D64" w:rsidP="00A35B56">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1500" w:type="dxa"/>
            <w:tcBorders>
              <w:top w:val="nil"/>
              <w:left w:val="nil"/>
              <w:bottom w:val="single" w:sz="4" w:space="0" w:color="auto"/>
              <w:right w:val="single" w:sz="4" w:space="0" w:color="auto"/>
            </w:tcBorders>
            <w:shd w:val="clear" w:color="auto" w:fill="auto"/>
            <w:noWrap/>
            <w:vAlign w:val="bottom"/>
          </w:tcPr>
          <w:p w:rsidR="00BA0D64" w:rsidRPr="00BA0D64" w:rsidRDefault="00BA0D64" w:rsidP="00BA0D64">
            <w:pPr>
              <w:spacing w:after="0" w:line="240" w:lineRule="auto"/>
              <w:jc w:val="center"/>
              <w:rPr>
                <w:rFonts w:ascii="Calibri" w:eastAsia="Times New Roman" w:hAnsi="Calibri" w:cs="Calibri"/>
                <w:color w:val="000000"/>
                <w:sz w:val="20"/>
                <w:szCs w:val="20"/>
                <w:lang w:eastAsia="en-AU"/>
              </w:rPr>
            </w:pPr>
            <w:r w:rsidRPr="00BA0D64">
              <w:rPr>
                <w:rFonts w:ascii="Calibri" w:eastAsia="Times New Roman" w:hAnsi="Calibri" w:cs="Calibri"/>
                <w:color w:val="000000"/>
                <w:sz w:val="20"/>
                <w:szCs w:val="20"/>
                <w:lang w:eastAsia="en-AU"/>
              </w:rPr>
              <w:t>49.1%</w:t>
            </w:r>
          </w:p>
        </w:tc>
        <w:tc>
          <w:tcPr>
            <w:tcW w:w="1500" w:type="dxa"/>
            <w:tcBorders>
              <w:top w:val="nil"/>
              <w:left w:val="nil"/>
              <w:bottom w:val="single" w:sz="4" w:space="0" w:color="auto"/>
              <w:right w:val="single" w:sz="4" w:space="0" w:color="auto"/>
            </w:tcBorders>
            <w:shd w:val="clear" w:color="auto" w:fill="auto"/>
            <w:noWrap/>
            <w:vAlign w:val="bottom"/>
          </w:tcPr>
          <w:p w:rsidR="00BA0D64" w:rsidRPr="00BA0D64" w:rsidRDefault="00BA0D64" w:rsidP="00BA0D64">
            <w:pPr>
              <w:spacing w:after="0" w:line="240" w:lineRule="auto"/>
              <w:jc w:val="center"/>
              <w:rPr>
                <w:rFonts w:ascii="Calibri" w:eastAsia="Times New Roman" w:hAnsi="Calibri" w:cs="Calibri"/>
                <w:color w:val="000000"/>
                <w:sz w:val="20"/>
                <w:szCs w:val="20"/>
                <w:lang w:eastAsia="en-AU"/>
              </w:rPr>
            </w:pPr>
            <w:r w:rsidRPr="00BA0D64">
              <w:rPr>
                <w:rFonts w:ascii="Calibri" w:eastAsia="Times New Roman" w:hAnsi="Calibri" w:cs="Calibri"/>
                <w:color w:val="000000"/>
                <w:sz w:val="20"/>
                <w:szCs w:val="20"/>
                <w:lang w:eastAsia="en-AU"/>
              </w:rPr>
              <w:t>34.1%</w:t>
            </w:r>
          </w:p>
        </w:tc>
        <w:tc>
          <w:tcPr>
            <w:tcW w:w="1500" w:type="dxa"/>
            <w:tcBorders>
              <w:top w:val="nil"/>
              <w:left w:val="nil"/>
              <w:bottom w:val="single" w:sz="4" w:space="0" w:color="auto"/>
              <w:right w:val="single" w:sz="4" w:space="0" w:color="auto"/>
            </w:tcBorders>
            <w:shd w:val="clear" w:color="auto" w:fill="auto"/>
            <w:noWrap/>
            <w:vAlign w:val="bottom"/>
          </w:tcPr>
          <w:p w:rsidR="00BA0D64" w:rsidRPr="00BA0D64" w:rsidRDefault="00BA0D64" w:rsidP="00BA0D64">
            <w:pPr>
              <w:spacing w:after="0" w:line="240" w:lineRule="auto"/>
              <w:jc w:val="center"/>
              <w:rPr>
                <w:rFonts w:ascii="Calibri" w:eastAsia="Times New Roman" w:hAnsi="Calibri" w:cs="Calibri"/>
                <w:color w:val="000000"/>
                <w:sz w:val="20"/>
                <w:szCs w:val="20"/>
                <w:lang w:eastAsia="en-AU"/>
              </w:rPr>
            </w:pPr>
            <w:r w:rsidRPr="00BA0D64">
              <w:rPr>
                <w:rFonts w:ascii="Calibri" w:eastAsia="Times New Roman" w:hAnsi="Calibri" w:cs="Calibri"/>
                <w:color w:val="000000"/>
                <w:sz w:val="20"/>
                <w:szCs w:val="20"/>
                <w:lang w:eastAsia="en-AU"/>
              </w:rPr>
              <w:t>10.3%</w:t>
            </w:r>
          </w:p>
        </w:tc>
        <w:tc>
          <w:tcPr>
            <w:tcW w:w="1500" w:type="dxa"/>
            <w:tcBorders>
              <w:top w:val="nil"/>
              <w:left w:val="nil"/>
              <w:bottom w:val="single" w:sz="4" w:space="0" w:color="auto"/>
              <w:right w:val="single" w:sz="4" w:space="0" w:color="auto"/>
            </w:tcBorders>
            <w:shd w:val="clear" w:color="auto" w:fill="auto"/>
            <w:noWrap/>
            <w:vAlign w:val="bottom"/>
          </w:tcPr>
          <w:p w:rsidR="00BA0D64" w:rsidRPr="00BA0D64" w:rsidRDefault="00BA0D64" w:rsidP="00BA0D64">
            <w:pPr>
              <w:spacing w:after="0" w:line="240" w:lineRule="auto"/>
              <w:jc w:val="center"/>
              <w:rPr>
                <w:rFonts w:ascii="Calibri" w:eastAsia="Times New Roman" w:hAnsi="Calibri" w:cs="Calibri"/>
                <w:color w:val="000000"/>
                <w:sz w:val="20"/>
                <w:szCs w:val="20"/>
                <w:lang w:eastAsia="en-AU"/>
              </w:rPr>
            </w:pPr>
            <w:r w:rsidRPr="00BA0D64">
              <w:rPr>
                <w:rFonts w:ascii="Calibri" w:eastAsia="Times New Roman" w:hAnsi="Calibri" w:cs="Calibri"/>
                <w:color w:val="000000"/>
                <w:sz w:val="20"/>
                <w:szCs w:val="20"/>
                <w:lang w:eastAsia="en-AU"/>
              </w:rPr>
              <w:t>6.4%</w:t>
            </w:r>
          </w:p>
        </w:tc>
      </w:tr>
      <w:tr w:rsidR="00E8321D" w:rsidRPr="00DC013A" w:rsidTr="009B4A50">
        <w:trPr>
          <w:trHeight w:val="300"/>
        </w:trPr>
        <w:tc>
          <w:tcPr>
            <w:tcW w:w="2300" w:type="dxa"/>
            <w:vMerge w:val="restart"/>
            <w:tcBorders>
              <w:top w:val="nil"/>
              <w:left w:val="single" w:sz="4" w:space="0" w:color="auto"/>
              <w:right w:val="single" w:sz="4" w:space="0" w:color="auto"/>
            </w:tcBorders>
            <w:shd w:val="clear" w:color="auto" w:fill="auto"/>
            <w:vAlign w:val="center"/>
            <w:hideMark/>
          </w:tcPr>
          <w:p w:rsidR="00E8321D" w:rsidRPr="00DC013A" w:rsidRDefault="00E8321D" w:rsidP="00A35B56">
            <w:pPr>
              <w:spacing w:after="0" w:line="240" w:lineRule="auto"/>
              <w:rPr>
                <w:rFonts w:ascii="Calibri" w:eastAsia="Times New Roman" w:hAnsi="Calibri" w:cs="Calibri"/>
                <w:b/>
                <w:bCs/>
                <w:color w:val="000000"/>
                <w:sz w:val="20"/>
                <w:szCs w:val="20"/>
                <w:lang w:eastAsia="en-AU"/>
              </w:rPr>
            </w:pPr>
            <w:r w:rsidRPr="00DC013A">
              <w:rPr>
                <w:rFonts w:ascii="Calibri" w:eastAsia="Times New Roman" w:hAnsi="Calibri" w:cs="Calibri"/>
                <w:b/>
                <w:bCs/>
                <w:color w:val="000000"/>
                <w:sz w:val="20"/>
                <w:szCs w:val="20"/>
                <w:lang w:eastAsia="en-AU"/>
              </w:rPr>
              <w:t xml:space="preserve">Part-time </w:t>
            </w:r>
          </w:p>
        </w:tc>
        <w:tc>
          <w:tcPr>
            <w:tcW w:w="96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BA0D64">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24.</w:t>
            </w:r>
            <w:r w:rsidR="00BA0D64">
              <w:rPr>
                <w:rFonts w:ascii="Calibri" w:eastAsia="Times New Roman" w:hAnsi="Calibri" w:cs="Calibri"/>
                <w:color w:val="000000"/>
                <w:sz w:val="20"/>
                <w:szCs w:val="20"/>
                <w:lang w:eastAsia="en-AU"/>
              </w:rPr>
              <w:t>0</w:t>
            </w:r>
            <w:r w:rsidRPr="00DC013A">
              <w:rPr>
                <w:rFonts w:ascii="Calibri" w:eastAsia="Times New Roman" w:hAnsi="Calibri" w:cs="Calibri"/>
                <w:color w:val="000000"/>
                <w:sz w:val="20"/>
                <w:szCs w:val="20"/>
                <w:lang w:eastAsia="en-AU"/>
              </w:rPr>
              <w:t>%</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32.3%</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18.8%</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24.9%</w:t>
            </w:r>
          </w:p>
        </w:tc>
      </w:tr>
      <w:tr w:rsidR="00E8321D" w:rsidRPr="00DC013A" w:rsidTr="009B4A50">
        <w:trPr>
          <w:trHeight w:val="300"/>
        </w:trPr>
        <w:tc>
          <w:tcPr>
            <w:tcW w:w="2300" w:type="dxa"/>
            <w:vMerge/>
            <w:tcBorders>
              <w:left w:val="single" w:sz="4" w:space="0" w:color="auto"/>
              <w:right w:val="single" w:sz="4" w:space="0" w:color="auto"/>
            </w:tcBorders>
            <w:vAlign w:val="center"/>
            <w:hideMark/>
          </w:tcPr>
          <w:p w:rsidR="00E8321D" w:rsidRPr="00DC013A" w:rsidRDefault="00E8321D"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23.5%</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35.4%</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17.9%</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23.2%</w:t>
            </w:r>
          </w:p>
        </w:tc>
      </w:tr>
      <w:tr w:rsidR="00E8321D" w:rsidRPr="00DC013A" w:rsidTr="009B4A50">
        <w:trPr>
          <w:trHeight w:val="300"/>
        </w:trPr>
        <w:tc>
          <w:tcPr>
            <w:tcW w:w="2300" w:type="dxa"/>
            <w:vMerge/>
            <w:tcBorders>
              <w:left w:val="single" w:sz="4" w:space="0" w:color="auto"/>
              <w:right w:val="single" w:sz="4" w:space="0" w:color="auto"/>
            </w:tcBorders>
            <w:vAlign w:val="center"/>
            <w:hideMark/>
          </w:tcPr>
          <w:p w:rsidR="00E8321D" w:rsidRPr="00DC013A" w:rsidRDefault="00E8321D"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23.1%</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36.6%</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17.7%</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22.6%</w:t>
            </w:r>
          </w:p>
        </w:tc>
      </w:tr>
      <w:tr w:rsidR="00E8321D" w:rsidRPr="00DC013A" w:rsidTr="009B4A50">
        <w:trPr>
          <w:trHeight w:val="300"/>
        </w:trPr>
        <w:tc>
          <w:tcPr>
            <w:tcW w:w="2300" w:type="dxa"/>
            <w:vMerge/>
            <w:tcBorders>
              <w:left w:val="single" w:sz="4" w:space="0" w:color="auto"/>
              <w:right w:val="single" w:sz="4" w:space="0" w:color="auto"/>
            </w:tcBorders>
            <w:vAlign w:val="center"/>
            <w:hideMark/>
          </w:tcPr>
          <w:p w:rsidR="00E8321D" w:rsidRPr="00DC013A" w:rsidRDefault="00E8321D"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22.9%</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36.6%</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19.1%</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21.5%</w:t>
            </w:r>
          </w:p>
        </w:tc>
      </w:tr>
      <w:tr w:rsidR="00E8321D" w:rsidRPr="00DC013A" w:rsidTr="009B4A50">
        <w:trPr>
          <w:trHeight w:val="300"/>
        </w:trPr>
        <w:tc>
          <w:tcPr>
            <w:tcW w:w="2300" w:type="dxa"/>
            <w:vMerge/>
            <w:tcBorders>
              <w:left w:val="single" w:sz="4" w:space="0" w:color="auto"/>
              <w:right w:val="single" w:sz="4" w:space="0" w:color="auto"/>
            </w:tcBorders>
            <w:vAlign w:val="center"/>
            <w:hideMark/>
          </w:tcPr>
          <w:p w:rsidR="00E8321D" w:rsidRPr="00DC013A" w:rsidRDefault="00E8321D"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23.0%</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37.0%</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19.1%</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21.0%</w:t>
            </w:r>
          </w:p>
        </w:tc>
      </w:tr>
      <w:tr w:rsidR="00E8321D" w:rsidRPr="00DC013A" w:rsidTr="009B4A50">
        <w:trPr>
          <w:trHeight w:val="300"/>
        </w:trPr>
        <w:tc>
          <w:tcPr>
            <w:tcW w:w="2300" w:type="dxa"/>
            <w:vMerge/>
            <w:tcBorders>
              <w:left w:val="single" w:sz="4" w:space="0" w:color="auto"/>
              <w:right w:val="single" w:sz="4" w:space="0" w:color="auto"/>
            </w:tcBorders>
            <w:vAlign w:val="center"/>
            <w:hideMark/>
          </w:tcPr>
          <w:p w:rsidR="00E8321D" w:rsidRPr="00DC013A" w:rsidRDefault="00E8321D"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22.7%</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36.7%</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18.8%</w:t>
            </w:r>
          </w:p>
        </w:tc>
        <w:tc>
          <w:tcPr>
            <w:tcW w:w="1500" w:type="dxa"/>
            <w:tcBorders>
              <w:top w:val="nil"/>
              <w:left w:val="nil"/>
              <w:bottom w:val="single" w:sz="4" w:space="0" w:color="auto"/>
              <w:right w:val="single" w:sz="4" w:space="0" w:color="auto"/>
            </w:tcBorders>
            <w:shd w:val="clear" w:color="auto" w:fill="auto"/>
            <w:noWrap/>
            <w:vAlign w:val="center"/>
            <w:hideMark/>
          </w:tcPr>
          <w:p w:rsidR="00E8321D" w:rsidRPr="00DC013A" w:rsidRDefault="00E8321D"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21.8%</w:t>
            </w:r>
          </w:p>
        </w:tc>
      </w:tr>
      <w:tr w:rsidR="00BA0D64" w:rsidRPr="00DC013A" w:rsidTr="009B4A50">
        <w:trPr>
          <w:trHeight w:val="300"/>
        </w:trPr>
        <w:tc>
          <w:tcPr>
            <w:tcW w:w="2300" w:type="dxa"/>
            <w:vMerge/>
            <w:tcBorders>
              <w:left w:val="single" w:sz="4" w:space="0" w:color="auto"/>
              <w:bottom w:val="single" w:sz="4" w:space="0" w:color="000000"/>
              <w:right w:val="single" w:sz="4" w:space="0" w:color="auto"/>
            </w:tcBorders>
            <w:vAlign w:val="center"/>
          </w:tcPr>
          <w:p w:rsidR="00BA0D64" w:rsidRPr="00DC013A" w:rsidRDefault="00BA0D64"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tcPr>
          <w:p w:rsidR="00BA0D64" w:rsidRPr="00DC013A" w:rsidRDefault="00BA0D64" w:rsidP="00A35B56">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1500" w:type="dxa"/>
            <w:tcBorders>
              <w:top w:val="nil"/>
              <w:left w:val="nil"/>
              <w:bottom w:val="single" w:sz="4" w:space="0" w:color="auto"/>
              <w:right w:val="single" w:sz="4" w:space="0" w:color="auto"/>
            </w:tcBorders>
            <w:shd w:val="clear" w:color="auto" w:fill="auto"/>
            <w:noWrap/>
            <w:vAlign w:val="bottom"/>
          </w:tcPr>
          <w:p w:rsidR="00BA0D64" w:rsidRPr="00BA0D64" w:rsidRDefault="00BA0D64" w:rsidP="00BA0D64">
            <w:pPr>
              <w:spacing w:after="0" w:line="240" w:lineRule="auto"/>
              <w:jc w:val="center"/>
              <w:rPr>
                <w:rFonts w:ascii="Calibri" w:eastAsia="Times New Roman" w:hAnsi="Calibri" w:cs="Calibri"/>
                <w:color w:val="000000"/>
                <w:sz w:val="20"/>
                <w:szCs w:val="20"/>
                <w:lang w:eastAsia="en-AU"/>
              </w:rPr>
            </w:pPr>
            <w:r w:rsidRPr="00BA0D64">
              <w:rPr>
                <w:rFonts w:ascii="Calibri" w:eastAsia="Times New Roman" w:hAnsi="Calibri" w:cs="Calibri"/>
                <w:color w:val="000000"/>
                <w:sz w:val="20"/>
                <w:szCs w:val="20"/>
                <w:lang w:eastAsia="en-AU"/>
              </w:rPr>
              <w:t>22.5%</w:t>
            </w:r>
          </w:p>
        </w:tc>
        <w:tc>
          <w:tcPr>
            <w:tcW w:w="1500" w:type="dxa"/>
            <w:tcBorders>
              <w:top w:val="nil"/>
              <w:left w:val="nil"/>
              <w:bottom w:val="single" w:sz="4" w:space="0" w:color="auto"/>
              <w:right w:val="single" w:sz="4" w:space="0" w:color="auto"/>
            </w:tcBorders>
            <w:shd w:val="clear" w:color="auto" w:fill="auto"/>
            <w:noWrap/>
            <w:vAlign w:val="bottom"/>
          </w:tcPr>
          <w:p w:rsidR="00BA0D64" w:rsidRPr="00BA0D64" w:rsidRDefault="00BA0D64" w:rsidP="00BA0D64">
            <w:pPr>
              <w:spacing w:after="0" w:line="240" w:lineRule="auto"/>
              <w:jc w:val="center"/>
              <w:rPr>
                <w:rFonts w:ascii="Calibri" w:eastAsia="Times New Roman" w:hAnsi="Calibri" w:cs="Calibri"/>
                <w:color w:val="000000"/>
                <w:sz w:val="20"/>
                <w:szCs w:val="20"/>
                <w:lang w:eastAsia="en-AU"/>
              </w:rPr>
            </w:pPr>
            <w:r w:rsidRPr="00BA0D64">
              <w:rPr>
                <w:rFonts w:ascii="Calibri" w:eastAsia="Times New Roman" w:hAnsi="Calibri" w:cs="Calibri"/>
                <w:color w:val="000000"/>
                <w:sz w:val="20"/>
                <w:szCs w:val="20"/>
                <w:lang w:eastAsia="en-AU"/>
              </w:rPr>
              <w:t>36.6%</w:t>
            </w:r>
          </w:p>
        </w:tc>
        <w:tc>
          <w:tcPr>
            <w:tcW w:w="1500" w:type="dxa"/>
            <w:tcBorders>
              <w:top w:val="nil"/>
              <w:left w:val="nil"/>
              <w:bottom w:val="single" w:sz="4" w:space="0" w:color="auto"/>
              <w:right w:val="single" w:sz="4" w:space="0" w:color="auto"/>
            </w:tcBorders>
            <w:shd w:val="clear" w:color="auto" w:fill="auto"/>
            <w:noWrap/>
            <w:vAlign w:val="bottom"/>
          </w:tcPr>
          <w:p w:rsidR="00BA0D64" w:rsidRPr="00BA0D64" w:rsidRDefault="00BA0D64" w:rsidP="00BA0D64">
            <w:pPr>
              <w:spacing w:after="0" w:line="240" w:lineRule="auto"/>
              <w:jc w:val="center"/>
              <w:rPr>
                <w:rFonts w:ascii="Calibri" w:eastAsia="Times New Roman" w:hAnsi="Calibri" w:cs="Calibri"/>
                <w:color w:val="000000"/>
                <w:sz w:val="20"/>
                <w:szCs w:val="20"/>
                <w:lang w:eastAsia="en-AU"/>
              </w:rPr>
            </w:pPr>
            <w:r w:rsidRPr="00BA0D64">
              <w:rPr>
                <w:rFonts w:ascii="Calibri" w:eastAsia="Times New Roman" w:hAnsi="Calibri" w:cs="Calibri"/>
                <w:color w:val="000000"/>
                <w:sz w:val="20"/>
                <w:szCs w:val="20"/>
                <w:lang w:eastAsia="en-AU"/>
              </w:rPr>
              <w:t>19.3%</w:t>
            </w:r>
          </w:p>
        </w:tc>
        <w:tc>
          <w:tcPr>
            <w:tcW w:w="1500" w:type="dxa"/>
            <w:tcBorders>
              <w:top w:val="nil"/>
              <w:left w:val="nil"/>
              <w:bottom w:val="single" w:sz="4" w:space="0" w:color="auto"/>
              <w:right w:val="single" w:sz="4" w:space="0" w:color="auto"/>
            </w:tcBorders>
            <w:shd w:val="clear" w:color="auto" w:fill="auto"/>
            <w:noWrap/>
            <w:vAlign w:val="bottom"/>
          </w:tcPr>
          <w:p w:rsidR="00BA0D64" w:rsidRPr="00BA0D64" w:rsidRDefault="00BA0D64" w:rsidP="00BA0D64">
            <w:pPr>
              <w:spacing w:after="0" w:line="240" w:lineRule="auto"/>
              <w:jc w:val="center"/>
              <w:rPr>
                <w:rFonts w:ascii="Calibri" w:eastAsia="Times New Roman" w:hAnsi="Calibri" w:cs="Calibri"/>
                <w:color w:val="000000"/>
                <w:sz w:val="20"/>
                <w:szCs w:val="20"/>
                <w:lang w:eastAsia="en-AU"/>
              </w:rPr>
            </w:pPr>
            <w:r w:rsidRPr="00BA0D64">
              <w:rPr>
                <w:rFonts w:ascii="Calibri" w:eastAsia="Times New Roman" w:hAnsi="Calibri" w:cs="Calibri"/>
                <w:color w:val="000000"/>
                <w:sz w:val="20"/>
                <w:szCs w:val="20"/>
                <w:lang w:eastAsia="en-AU"/>
              </w:rPr>
              <w:t>21.6%</w:t>
            </w:r>
          </w:p>
        </w:tc>
      </w:tr>
    </w:tbl>
    <w:p w:rsidR="009E3A04" w:rsidRDefault="009E3A04" w:rsidP="00852276">
      <w:r>
        <w:br w:type="page"/>
      </w:r>
    </w:p>
    <w:tbl>
      <w:tblPr>
        <w:tblW w:w="9266" w:type="dxa"/>
        <w:tblInd w:w="93" w:type="dxa"/>
        <w:tblLook w:val="04A0" w:firstRow="1" w:lastRow="0" w:firstColumn="1" w:lastColumn="0" w:noHBand="0" w:noVBand="1"/>
      </w:tblPr>
      <w:tblGrid>
        <w:gridCol w:w="2300"/>
        <w:gridCol w:w="960"/>
        <w:gridCol w:w="1503"/>
        <w:gridCol w:w="1503"/>
        <w:gridCol w:w="1500"/>
        <w:gridCol w:w="1500"/>
      </w:tblGrid>
      <w:tr w:rsidR="00852276" w:rsidRPr="00DC013A" w:rsidTr="00486D91">
        <w:trPr>
          <w:trHeight w:val="1200"/>
          <w:tblHeader/>
        </w:trPr>
        <w:tc>
          <w:tcPr>
            <w:tcW w:w="2300" w:type="dxa"/>
            <w:tcBorders>
              <w:top w:val="single" w:sz="4" w:space="0" w:color="auto"/>
              <w:left w:val="single" w:sz="4" w:space="0" w:color="auto"/>
              <w:bottom w:val="single" w:sz="4" w:space="0" w:color="auto"/>
              <w:right w:val="nil"/>
            </w:tcBorders>
            <w:shd w:val="clear" w:color="000000" w:fill="522761"/>
            <w:vAlign w:val="center"/>
            <w:hideMark/>
          </w:tcPr>
          <w:p w:rsidR="00852276" w:rsidRPr="00DC013A" w:rsidRDefault="00852276" w:rsidP="00A35B56">
            <w:pPr>
              <w:spacing w:after="0" w:line="240" w:lineRule="auto"/>
              <w:jc w:val="center"/>
              <w:rPr>
                <w:rFonts w:ascii="Calibri" w:eastAsia="Times New Roman" w:hAnsi="Calibri" w:cs="Calibri"/>
                <w:b/>
                <w:bCs/>
                <w:color w:val="FFFFFF"/>
                <w:sz w:val="20"/>
                <w:szCs w:val="20"/>
                <w:lang w:eastAsia="en-AU"/>
              </w:rPr>
            </w:pPr>
            <w:r w:rsidRPr="00DC013A">
              <w:rPr>
                <w:rFonts w:ascii="Calibri" w:eastAsia="Times New Roman" w:hAnsi="Calibri" w:cs="Calibri"/>
                <w:b/>
                <w:bCs/>
                <w:color w:val="FFFFFF"/>
                <w:sz w:val="20"/>
                <w:szCs w:val="20"/>
                <w:lang w:eastAsia="en-AU"/>
              </w:rPr>
              <w:lastRenderedPageBreak/>
              <w:t> </w:t>
            </w:r>
          </w:p>
        </w:tc>
        <w:tc>
          <w:tcPr>
            <w:tcW w:w="960" w:type="dxa"/>
            <w:tcBorders>
              <w:top w:val="single" w:sz="4" w:space="0" w:color="auto"/>
              <w:left w:val="nil"/>
              <w:bottom w:val="single" w:sz="4" w:space="0" w:color="auto"/>
              <w:right w:val="nil"/>
            </w:tcBorders>
            <w:shd w:val="clear" w:color="000000" w:fill="522761"/>
            <w:vAlign w:val="center"/>
            <w:hideMark/>
          </w:tcPr>
          <w:p w:rsidR="00852276" w:rsidRPr="00DC013A" w:rsidRDefault="00852276" w:rsidP="00A35B56">
            <w:pPr>
              <w:spacing w:after="0" w:line="240" w:lineRule="auto"/>
              <w:jc w:val="center"/>
              <w:rPr>
                <w:rFonts w:ascii="Calibri" w:eastAsia="Times New Roman" w:hAnsi="Calibri" w:cs="Calibri"/>
                <w:b/>
                <w:bCs/>
                <w:color w:val="FFFFFF"/>
                <w:sz w:val="20"/>
                <w:szCs w:val="20"/>
                <w:lang w:eastAsia="en-AU"/>
              </w:rPr>
            </w:pPr>
            <w:r w:rsidRPr="00DC013A">
              <w:rPr>
                <w:rFonts w:ascii="Calibri" w:eastAsia="Times New Roman" w:hAnsi="Calibri" w:cs="Calibri"/>
                <w:b/>
                <w:bCs/>
                <w:color w:val="FFFFFF"/>
                <w:sz w:val="20"/>
                <w:szCs w:val="20"/>
                <w:lang w:eastAsia="en-AU"/>
              </w:rPr>
              <w:t> </w:t>
            </w:r>
          </w:p>
        </w:tc>
        <w:tc>
          <w:tcPr>
            <w:tcW w:w="1503" w:type="dxa"/>
            <w:tcBorders>
              <w:top w:val="single" w:sz="4" w:space="0" w:color="auto"/>
              <w:left w:val="nil"/>
              <w:bottom w:val="single" w:sz="4" w:space="0" w:color="auto"/>
              <w:right w:val="nil"/>
            </w:tcBorders>
            <w:shd w:val="clear" w:color="000000" w:fill="522761"/>
            <w:hideMark/>
          </w:tcPr>
          <w:p w:rsidR="00852276" w:rsidRPr="00DC013A" w:rsidRDefault="00852276" w:rsidP="00A35B56">
            <w:pPr>
              <w:spacing w:after="0" w:line="240" w:lineRule="auto"/>
              <w:jc w:val="center"/>
              <w:rPr>
                <w:rFonts w:ascii="Calibri" w:eastAsia="Times New Roman" w:hAnsi="Calibri" w:cs="Calibri"/>
                <w:b/>
                <w:bCs/>
                <w:color w:val="FFFFFF"/>
                <w:lang w:eastAsia="en-AU"/>
              </w:rPr>
            </w:pPr>
            <w:r w:rsidRPr="00DC013A">
              <w:rPr>
                <w:rFonts w:ascii="Calibri" w:eastAsia="Times New Roman" w:hAnsi="Calibri" w:cs="Calibri"/>
                <w:b/>
                <w:bCs/>
                <w:color w:val="FFFFFF"/>
                <w:lang w:eastAsia="en-AU"/>
              </w:rPr>
              <w:t xml:space="preserve">Completed </w:t>
            </w:r>
            <w:r w:rsidRPr="00DC013A">
              <w:rPr>
                <w:rFonts w:ascii="Calibri" w:eastAsia="Times New Roman" w:hAnsi="Calibri" w:cs="Calibri"/>
                <w:b/>
                <w:bCs/>
                <w:color w:val="FFFFFF"/>
                <w:lang w:eastAsia="en-AU"/>
              </w:rPr>
              <w:br/>
              <w:t>(in any year)</w:t>
            </w:r>
          </w:p>
        </w:tc>
        <w:tc>
          <w:tcPr>
            <w:tcW w:w="1503" w:type="dxa"/>
            <w:tcBorders>
              <w:top w:val="single" w:sz="4" w:space="0" w:color="auto"/>
              <w:left w:val="nil"/>
              <w:bottom w:val="single" w:sz="4" w:space="0" w:color="auto"/>
              <w:right w:val="nil"/>
            </w:tcBorders>
            <w:shd w:val="clear" w:color="000000" w:fill="522761"/>
            <w:hideMark/>
          </w:tcPr>
          <w:p w:rsidR="00852276" w:rsidRPr="00DC013A" w:rsidRDefault="00852276" w:rsidP="00190A54">
            <w:pPr>
              <w:spacing w:after="0" w:line="240" w:lineRule="auto"/>
              <w:jc w:val="center"/>
              <w:rPr>
                <w:rFonts w:ascii="Calibri" w:eastAsia="Times New Roman" w:hAnsi="Calibri" w:cs="Calibri"/>
                <w:b/>
                <w:bCs/>
                <w:color w:val="FFFFFF"/>
                <w:lang w:eastAsia="en-AU"/>
              </w:rPr>
            </w:pPr>
            <w:r w:rsidRPr="00DC013A">
              <w:rPr>
                <w:rFonts w:ascii="Calibri" w:eastAsia="Times New Roman" w:hAnsi="Calibri" w:cs="Calibri"/>
                <w:b/>
                <w:bCs/>
                <w:color w:val="FFFFFF"/>
                <w:lang w:eastAsia="en-AU"/>
              </w:rPr>
              <w:t xml:space="preserve">Still </w:t>
            </w:r>
            <w:r w:rsidR="00190A54">
              <w:rPr>
                <w:rFonts w:ascii="Calibri" w:eastAsia="Times New Roman" w:hAnsi="Calibri" w:cs="Calibri"/>
                <w:b/>
                <w:bCs/>
                <w:color w:val="FFFFFF"/>
                <w:lang w:eastAsia="en-AU"/>
              </w:rPr>
              <w:t>e</w:t>
            </w:r>
            <w:r w:rsidRPr="00DC013A">
              <w:rPr>
                <w:rFonts w:ascii="Calibri" w:eastAsia="Times New Roman" w:hAnsi="Calibri" w:cs="Calibri"/>
                <w:b/>
                <w:bCs/>
                <w:color w:val="FFFFFF"/>
                <w:lang w:eastAsia="en-AU"/>
              </w:rPr>
              <w:t>nrolled at the end of the 4 year cohort period</w:t>
            </w:r>
          </w:p>
        </w:tc>
        <w:tc>
          <w:tcPr>
            <w:tcW w:w="1500" w:type="dxa"/>
            <w:tcBorders>
              <w:top w:val="single" w:sz="4" w:space="0" w:color="auto"/>
              <w:left w:val="nil"/>
              <w:bottom w:val="single" w:sz="4" w:space="0" w:color="auto"/>
              <w:right w:val="nil"/>
            </w:tcBorders>
            <w:shd w:val="clear" w:color="000000" w:fill="522761"/>
            <w:hideMark/>
          </w:tcPr>
          <w:p w:rsidR="00852276" w:rsidRPr="00DC013A" w:rsidRDefault="00852276" w:rsidP="00A35B56">
            <w:pPr>
              <w:spacing w:after="0" w:line="240" w:lineRule="auto"/>
              <w:jc w:val="center"/>
              <w:rPr>
                <w:rFonts w:ascii="Calibri" w:eastAsia="Times New Roman" w:hAnsi="Calibri" w:cs="Calibri"/>
                <w:b/>
                <w:bCs/>
                <w:color w:val="FFFFFF"/>
                <w:lang w:eastAsia="en-AU"/>
              </w:rPr>
            </w:pPr>
            <w:r w:rsidRPr="00DC013A">
              <w:rPr>
                <w:rFonts w:ascii="Calibri" w:eastAsia="Times New Roman" w:hAnsi="Calibri" w:cs="Calibri"/>
                <w:b/>
                <w:bCs/>
                <w:color w:val="FFFFFF"/>
                <w:lang w:eastAsia="en-AU"/>
              </w:rPr>
              <w:t>Re-enrolled</w:t>
            </w:r>
            <w:r w:rsidR="003530E3">
              <w:rPr>
                <w:rFonts w:ascii="Calibri" w:eastAsia="Times New Roman" w:hAnsi="Calibri" w:cs="Calibri"/>
                <w:b/>
                <w:bCs/>
                <w:color w:val="FFFFFF"/>
                <w:lang w:eastAsia="en-AU"/>
              </w:rPr>
              <w:t>,</w:t>
            </w:r>
            <w:r w:rsidRPr="00DC013A">
              <w:rPr>
                <w:rFonts w:ascii="Calibri" w:eastAsia="Times New Roman" w:hAnsi="Calibri" w:cs="Calibri"/>
                <w:b/>
                <w:bCs/>
                <w:color w:val="FFFFFF"/>
                <w:lang w:eastAsia="en-AU"/>
              </w:rPr>
              <w:t xml:space="preserve"> but dropped out</w:t>
            </w:r>
          </w:p>
        </w:tc>
        <w:tc>
          <w:tcPr>
            <w:tcW w:w="1500" w:type="dxa"/>
            <w:tcBorders>
              <w:top w:val="single" w:sz="4" w:space="0" w:color="auto"/>
              <w:left w:val="nil"/>
              <w:bottom w:val="single" w:sz="4" w:space="0" w:color="auto"/>
              <w:right w:val="single" w:sz="4" w:space="0" w:color="auto"/>
            </w:tcBorders>
            <w:shd w:val="clear" w:color="000000" w:fill="522761"/>
            <w:hideMark/>
          </w:tcPr>
          <w:p w:rsidR="00852276" w:rsidRPr="00DC013A" w:rsidRDefault="00852276" w:rsidP="00A35B56">
            <w:pPr>
              <w:spacing w:after="0" w:line="240" w:lineRule="auto"/>
              <w:jc w:val="center"/>
              <w:rPr>
                <w:rFonts w:ascii="Calibri" w:eastAsia="Times New Roman" w:hAnsi="Calibri" w:cs="Calibri"/>
                <w:b/>
                <w:bCs/>
                <w:color w:val="FFFFFF"/>
                <w:lang w:eastAsia="en-AU"/>
              </w:rPr>
            </w:pPr>
            <w:r w:rsidRPr="00DC013A">
              <w:rPr>
                <w:rFonts w:ascii="Calibri" w:eastAsia="Times New Roman" w:hAnsi="Calibri" w:cs="Calibri"/>
                <w:b/>
                <w:bCs/>
                <w:color w:val="FFFFFF"/>
                <w:lang w:eastAsia="en-AU"/>
              </w:rPr>
              <w:t>Never came back after the first year</w:t>
            </w:r>
          </w:p>
        </w:tc>
      </w:tr>
      <w:tr w:rsidR="00486D91" w:rsidRPr="00DC013A" w:rsidTr="00486D91">
        <w:trPr>
          <w:trHeight w:val="300"/>
        </w:trPr>
        <w:tc>
          <w:tcPr>
            <w:tcW w:w="9266" w:type="dxa"/>
            <w:gridSpan w:val="6"/>
            <w:tcBorders>
              <w:top w:val="single" w:sz="4" w:space="0" w:color="auto"/>
              <w:left w:val="single" w:sz="4" w:space="0" w:color="auto"/>
              <w:bottom w:val="single" w:sz="4" w:space="0" w:color="auto"/>
              <w:right w:val="single" w:sz="4" w:space="0" w:color="auto"/>
            </w:tcBorders>
            <w:shd w:val="clear" w:color="000000" w:fill="E4DFEC"/>
            <w:noWrap/>
            <w:vAlign w:val="center"/>
          </w:tcPr>
          <w:p w:rsidR="00486D91" w:rsidRPr="00DC013A" w:rsidRDefault="00486D91" w:rsidP="00A35B56">
            <w:pPr>
              <w:spacing w:after="0" w:line="240" w:lineRule="auto"/>
              <w:rPr>
                <w:rFonts w:ascii="Calibri" w:eastAsia="Times New Roman" w:hAnsi="Calibri" w:cs="Calibri"/>
                <w:b/>
                <w:bCs/>
                <w:color w:val="000000"/>
                <w:sz w:val="20"/>
                <w:szCs w:val="20"/>
                <w:lang w:eastAsia="en-AU"/>
              </w:rPr>
            </w:pPr>
            <w:r w:rsidRPr="00DC013A">
              <w:rPr>
                <w:rFonts w:ascii="Calibri" w:eastAsia="Times New Roman" w:hAnsi="Calibri" w:cs="Calibri"/>
                <w:b/>
                <w:bCs/>
                <w:color w:val="000000"/>
                <w:sz w:val="20"/>
                <w:szCs w:val="20"/>
                <w:lang w:eastAsia="en-AU"/>
              </w:rPr>
              <w:t>Gender</w:t>
            </w:r>
          </w:p>
        </w:tc>
      </w:tr>
      <w:tr w:rsidR="00486D91" w:rsidRPr="00DC013A" w:rsidTr="00081009">
        <w:trPr>
          <w:trHeight w:val="300"/>
        </w:trPr>
        <w:tc>
          <w:tcPr>
            <w:tcW w:w="2300" w:type="dxa"/>
            <w:vMerge w:val="restart"/>
            <w:tcBorders>
              <w:top w:val="single" w:sz="4" w:space="0" w:color="auto"/>
              <w:left w:val="single" w:sz="4" w:space="0" w:color="auto"/>
              <w:right w:val="single" w:sz="4" w:space="0" w:color="auto"/>
            </w:tcBorders>
            <w:shd w:val="clear" w:color="auto" w:fill="auto"/>
            <w:noWrap/>
            <w:vAlign w:val="center"/>
          </w:tcPr>
          <w:p w:rsidR="00486D91" w:rsidRPr="00DC013A" w:rsidRDefault="00486D91" w:rsidP="00A35B56">
            <w:pPr>
              <w:spacing w:after="0" w:line="240" w:lineRule="auto"/>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Males</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486D91" w:rsidRPr="00DC013A" w:rsidRDefault="00486D9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2005</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center"/>
          </w:tcPr>
          <w:p w:rsidR="00486D91" w:rsidRPr="00DC013A" w:rsidRDefault="00486D9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42.4%</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center"/>
          </w:tcPr>
          <w:p w:rsidR="00486D91" w:rsidRPr="00DC013A" w:rsidRDefault="00486D9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33.4%</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tcPr>
          <w:p w:rsidR="00486D91" w:rsidRPr="00DC013A" w:rsidRDefault="00486D9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12.7%</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tcPr>
          <w:p w:rsidR="00486D91" w:rsidRPr="00DC013A" w:rsidRDefault="00486D9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11.5%</w:t>
            </w:r>
          </w:p>
        </w:tc>
      </w:tr>
      <w:tr w:rsidR="00486D91" w:rsidRPr="00DC013A" w:rsidTr="00081009">
        <w:trPr>
          <w:trHeight w:val="300"/>
        </w:trPr>
        <w:tc>
          <w:tcPr>
            <w:tcW w:w="2300" w:type="dxa"/>
            <w:vMerge/>
            <w:tcBorders>
              <w:left w:val="single" w:sz="4" w:space="0" w:color="auto"/>
              <w:right w:val="single" w:sz="4" w:space="0" w:color="auto"/>
            </w:tcBorders>
            <w:shd w:val="clear" w:color="auto" w:fill="auto"/>
            <w:noWrap/>
            <w:vAlign w:val="center"/>
          </w:tcPr>
          <w:p w:rsidR="00486D91" w:rsidRPr="00DC013A" w:rsidRDefault="00486D91" w:rsidP="00A35B56">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486D91" w:rsidRPr="00DC013A" w:rsidRDefault="00486D9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2006</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center"/>
          </w:tcPr>
          <w:p w:rsidR="00486D91" w:rsidRPr="00DC013A" w:rsidRDefault="00486D9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42.1%</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center"/>
          </w:tcPr>
          <w:p w:rsidR="00486D91" w:rsidRPr="00DC013A" w:rsidRDefault="00486D9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35.8%</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tcPr>
          <w:p w:rsidR="00486D91" w:rsidRPr="00DC013A" w:rsidRDefault="00486D9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11.7%</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tcPr>
          <w:p w:rsidR="00486D91" w:rsidRPr="00DC013A" w:rsidRDefault="00486D9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10.4%</w:t>
            </w:r>
          </w:p>
        </w:tc>
      </w:tr>
      <w:tr w:rsidR="00486D91" w:rsidRPr="00DC013A" w:rsidTr="00081009">
        <w:trPr>
          <w:trHeight w:val="300"/>
        </w:trPr>
        <w:tc>
          <w:tcPr>
            <w:tcW w:w="2300" w:type="dxa"/>
            <w:vMerge/>
            <w:tcBorders>
              <w:left w:val="single" w:sz="4" w:space="0" w:color="auto"/>
              <w:right w:val="single" w:sz="4" w:space="0" w:color="auto"/>
            </w:tcBorders>
            <w:shd w:val="clear" w:color="auto" w:fill="auto"/>
            <w:noWrap/>
            <w:vAlign w:val="center"/>
          </w:tcPr>
          <w:p w:rsidR="00486D91" w:rsidRPr="00DC013A" w:rsidRDefault="00486D91" w:rsidP="00A35B56">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486D91" w:rsidRPr="00DC013A" w:rsidRDefault="00486D9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2007</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center"/>
          </w:tcPr>
          <w:p w:rsidR="00486D91" w:rsidRPr="00DC013A" w:rsidRDefault="00486D9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41.3%</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center"/>
          </w:tcPr>
          <w:p w:rsidR="00486D91" w:rsidRPr="00DC013A" w:rsidRDefault="00486D9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37.1%</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tcPr>
          <w:p w:rsidR="00486D91" w:rsidRPr="00DC013A" w:rsidRDefault="00486D9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11.3%</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tcPr>
          <w:p w:rsidR="00486D91" w:rsidRPr="00DC013A" w:rsidRDefault="00486D9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10.3%</w:t>
            </w:r>
          </w:p>
        </w:tc>
      </w:tr>
      <w:tr w:rsidR="00486D91" w:rsidRPr="00DC013A" w:rsidTr="00081009">
        <w:trPr>
          <w:trHeight w:val="300"/>
        </w:trPr>
        <w:tc>
          <w:tcPr>
            <w:tcW w:w="2300" w:type="dxa"/>
            <w:vMerge/>
            <w:tcBorders>
              <w:left w:val="single" w:sz="4" w:space="0" w:color="auto"/>
              <w:right w:val="single" w:sz="4" w:space="0" w:color="auto"/>
            </w:tcBorders>
            <w:shd w:val="clear" w:color="auto" w:fill="auto"/>
            <w:noWrap/>
            <w:vAlign w:val="center"/>
          </w:tcPr>
          <w:p w:rsidR="00486D91" w:rsidRPr="00DC013A" w:rsidRDefault="00486D91" w:rsidP="00A35B56">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486D91" w:rsidRPr="00DC013A" w:rsidRDefault="00486D9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2008</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center"/>
          </w:tcPr>
          <w:p w:rsidR="00486D91" w:rsidRPr="00DC013A" w:rsidRDefault="00486D9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42.3%</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center"/>
          </w:tcPr>
          <w:p w:rsidR="00486D91" w:rsidRPr="00DC013A" w:rsidRDefault="00486D9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37.0%</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tcPr>
          <w:p w:rsidR="00486D91" w:rsidRPr="00DC013A" w:rsidRDefault="00486D9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11.6%</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tcPr>
          <w:p w:rsidR="00486D91" w:rsidRPr="00DC013A" w:rsidRDefault="00486D9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9.1%</w:t>
            </w:r>
          </w:p>
        </w:tc>
      </w:tr>
      <w:tr w:rsidR="00486D91" w:rsidRPr="00DC013A" w:rsidTr="00081009">
        <w:trPr>
          <w:trHeight w:val="300"/>
        </w:trPr>
        <w:tc>
          <w:tcPr>
            <w:tcW w:w="2300" w:type="dxa"/>
            <w:vMerge/>
            <w:tcBorders>
              <w:left w:val="single" w:sz="4" w:space="0" w:color="auto"/>
              <w:right w:val="single" w:sz="4" w:space="0" w:color="auto"/>
            </w:tcBorders>
            <w:shd w:val="clear" w:color="auto" w:fill="auto"/>
            <w:noWrap/>
            <w:vAlign w:val="center"/>
          </w:tcPr>
          <w:p w:rsidR="00486D91" w:rsidRPr="00DC013A" w:rsidRDefault="00486D91" w:rsidP="00A35B56">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486D91" w:rsidRPr="00DC013A" w:rsidRDefault="00486D9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2009</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center"/>
          </w:tcPr>
          <w:p w:rsidR="00486D91" w:rsidRPr="00DC013A" w:rsidRDefault="00486D9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41.6%</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center"/>
          </w:tcPr>
          <w:p w:rsidR="00486D91" w:rsidRPr="00DC013A" w:rsidRDefault="00486D9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37.7%</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tcPr>
          <w:p w:rsidR="00486D91" w:rsidRPr="00DC013A" w:rsidRDefault="00486D9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12.1%</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tcPr>
          <w:p w:rsidR="00486D91" w:rsidRPr="00DC013A" w:rsidRDefault="00486D9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8.6%</w:t>
            </w:r>
          </w:p>
        </w:tc>
      </w:tr>
      <w:tr w:rsidR="00486D91" w:rsidRPr="00DC013A" w:rsidTr="00081009">
        <w:trPr>
          <w:trHeight w:val="300"/>
        </w:trPr>
        <w:tc>
          <w:tcPr>
            <w:tcW w:w="2300" w:type="dxa"/>
            <w:vMerge/>
            <w:tcBorders>
              <w:left w:val="single" w:sz="4" w:space="0" w:color="auto"/>
              <w:right w:val="single" w:sz="4" w:space="0" w:color="auto"/>
            </w:tcBorders>
            <w:shd w:val="clear" w:color="auto" w:fill="auto"/>
            <w:noWrap/>
            <w:vAlign w:val="center"/>
          </w:tcPr>
          <w:p w:rsidR="00486D91" w:rsidRPr="00DC013A" w:rsidRDefault="00486D91" w:rsidP="00A35B56">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486D91" w:rsidRPr="00DC013A" w:rsidRDefault="00486D9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2010</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center"/>
          </w:tcPr>
          <w:p w:rsidR="00486D91" w:rsidRPr="00DC013A" w:rsidRDefault="00486D9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40.6%</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center"/>
          </w:tcPr>
          <w:p w:rsidR="00486D91" w:rsidRPr="00DC013A" w:rsidRDefault="00486D9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38.1%</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tcPr>
          <w:p w:rsidR="00486D91" w:rsidRPr="00DC013A" w:rsidRDefault="00486D9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12.1%</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tcPr>
          <w:p w:rsidR="00486D91" w:rsidRPr="00DC013A" w:rsidRDefault="00486D9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9.2%</w:t>
            </w:r>
          </w:p>
        </w:tc>
      </w:tr>
      <w:tr w:rsidR="00486D91" w:rsidRPr="00DC013A" w:rsidTr="00081009">
        <w:trPr>
          <w:trHeight w:val="300"/>
        </w:trPr>
        <w:tc>
          <w:tcPr>
            <w:tcW w:w="2300" w:type="dxa"/>
            <w:vMerge/>
            <w:tcBorders>
              <w:left w:val="single" w:sz="4" w:space="0" w:color="auto"/>
              <w:bottom w:val="single" w:sz="4" w:space="0" w:color="auto"/>
              <w:right w:val="single" w:sz="4" w:space="0" w:color="auto"/>
            </w:tcBorders>
            <w:shd w:val="clear" w:color="auto" w:fill="auto"/>
            <w:noWrap/>
            <w:vAlign w:val="center"/>
          </w:tcPr>
          <w:p w:rsidR="00486D91" w:rsidRPr="00DC013A" w:rsidRDefault="00486D91" w:rsidP="00A35B56">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486D91" w:rsidRPr="00DC013A" w:rsidRDefault="00486D91" w:rsidP="00081009">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bottom"/>
          </w:tcPr>
          <w:p w:rsidR="00486D91" w:rsidRPr="00BA0D64" w:rsidRDefault="00486D91" w:rsidP="00081009">
            <w:pPr>
              <w:spacing w:after="0" w:line="240" w:lineRule="auto"/>
              <w:jc w:val="center"/>
              <w:rPr>
                <w:rFonts w:ascii="Calibri" w:eastAsia="Times New Roman" w:hAnsi="Calibri" w:cs="Calibri"/>
                <w:color w:val="000000"/>
                <w:sz w:val="20"/>
                <w:szCs w:val="20"/>
                <w:lang w:eastAsia="en-AU"/>
              </w:rPr>
            </w:pPr>
            <w:r w:rsidRPr="00BA0D64">
              <w:rPr>
                <w:rFonts w:ascii="Calibri" w:eastAsia="Times New Roman" w:hAnsi="Calibri" w:cs="Calibri"/>
                <w:color w:val="000000"/>
                <w:sz w:val="20"/>
                <w:szCs w:val="20"/>
                <w:lang w:eastAsia="en-AU"/>
              </w:rPr>
              <w:t>40.8%</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bottom"/>
          </w:tcPr>
          <w:p w:rsidR="00486D91" w:rsidRPr="00BA0D64" w:rsidRDefault="00486D91" w:rsidP="00081009">
            <w:pPr>
              <w:spacing w:after="0" w:line="240" w:lineRule="auto"/>
              <w:jc w:val="center"/>
              <w:rPr>
                <w:rFonts w:ascii="Calibri" w:eastAsia="Times New Roman" w:hAnsi="Calibri" w:cs="Calibri"/>
                <w:color w:val="000000"/>
                <w:sz w:val="20"/>
                <w:szCs w:val="20"/>
                <w:lang w:eastAsia="en-AU"/>
              </w:rPr>
            </w:pPr>
            <w:r w:rsidRPr="00BA0D64">
              <w:rPr>
                <w:rFonts w:ascii="Calibri" w:eastAsia="Times New Roman" w:hAnsi="Calibri" w:cs="Calibri"/>
                <w:color w:val="000000"/>
                <w:sz w:val="20"/>
                <w:szCs w:val="20"/>
                <w:lang w:eastAsia="en-AU"/>
              </w:rPr>
              <w:t>37.8%</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bottom"/>
          </w:tcPr>
          <w:p w:rsidR="00486D91" w:rsidRPr="00BA0D64" w:rsidRDefault="00486D91" w:rsidP="00081009">
            <w:pPr>
              <w:spacing w:after="0" w:line="240" w:lineRule="auto"/>
              <w:jc w:val="center"/>
              <w:rPr>
                <w:rFonts w:ascii="Calibri" w:eastAsia="Times New Roman" w:hAnsi="Calibri" w:cs="Calibri"/>
                <w:color w:val="000000"/>
                <w:sz w:val="20"/>
                <w:szCs w:val="20"/>
                <w:lang w:eastAsia="en-AU"/>
              </w:rPr>
            </w:pPr>
            <w:r w:rsidRPr="00BA0D64">
              <w:rPr>
                <w:rFonts w:ascii="Calibri" w:eastAsia="Times New Roman" w:hAnsi="Calibri" w:cs="Calibri"/>
                <w:color w:val="000000"/>
                <w:sz w:val="20"/>
                <w:szCs w:val="20"/>
                <w:lang w:eastAsia="en-AU"/>
              </w:rPr>
              <w:t>12.6%</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bottom"/>
          </w:tcPr>
          <w:p w:rsidR="00486D91" w:rsidRPr="00BA0D64" w:rsidRDefault="00486D91" w:rsidP="00081009">
            <w:pPr>
              <w:spacing w:after="0" w:line="240" w:lineRule="auto"/>
              <w:jc w:val="center"/>
              <w:rPr>
                <w:rFonts w:ascii="Calibri" w:eastAsia="Times New Roman" w:hAnsi="Calibri" w:cs="Calibri"/>
                <w:color w:val="000000"/>
                <w:sz w:val="20"/>
                <w:szCs w:val="20"/>
                <w:lang w:eastAsia="en-AU"/>
              </w:rPr>
            </w:pPr>
            <w:r w:rsidRPr="00BA0D64">
              <w:rPr>
                <w:rFonts w:ascii="Calibri" w:eastAsia="Times New Roman" w:hAnsi="Calibri" w:cs="Calibri"/>
                <w:color w:val="000000"/>
                <w:sz w:val="20"/>
                <w:szCs w:val="20"/>
                <w:lang w:eastAsia="en-AU"/>
              </w:rPr>
              <w:t>8.8%</w:t>
            </w:r>
          </w:p>
        </w:tc>
      </w:tr>
      <w:tr w:rsidR="00486D91" w:rsidRPr="00DC013A" w:rsidTr="00081009">
        <w:trPr>
          <w:trHeight w:val="300"/>
        </w:trPr>
        <w:tc>
          <w:tcPr>
            <w:tcW w:w="2300" w:type="dxa"/>
            <w:vMerge w:val="restart"/>
            <w:tcBorders>
              <w:top w:val="single" w:sz="4" w:space="0" w:color="auto"/>
              <w:left w:val="single" w:sz="4" w:space="0" w:color="auto"/>
              <w:right w:val="single" w:sz="4" w:space="0" w:color="auto"/>
            </w:tcBorders>
            <w:shd w:val="clear" w:color="auto" w:fill="auto"/>
            <w:noWrap/>
            <w:vAlign w:val="center"/>
          </w:tcPr>
          <w:p w:rsidR="00486D91" w:rsidRPr="00DC013A" w:rsidRDefault="00486D91" w:rsidP="00A35B56">
            <w:pPr>
              <w:spacing w:after="0" w:line="240" w:lineRule="auto"/>
              <w:rPr>
                <w:rFonts w:ascii="Calibri" w:eastAsia="Times New Roman" w:hAnsi="Calibri" w:cs="Calibri"/>
                <w:b/>
                <w:bCs/>
                <w:color w:val="000000"/>
                <w:sz w:val="20"/>
                <w:szCs w:val="20"/>
                <w:lang w:eastAsia="en-AU"/>
              </w:rPr>
            </w:pPr>
            <w:r w:rsidRPr="00DC013A">
              <w:rPr>
                <w:rFonts w:ascii="Calibri" w:eastAsia="Times New Roman" w:hAnsi="Calibri" w:cs="Calibri"/>
                <w:b/>
                <w:bCs/>
                <w:color w:val="000000"/>
                <w:sz w:val="20"/>
                <w:szCs w:val="20"/>
                <w:lang w:eastAsia="en-AU"/>
              </w:rPr>
              <w:t>Females</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486D91" w:rsidRPr="00DC013A" w:rsidRDefault="00486D9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2005</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center"/>
          </w:tcPr>
          <w:p w:rsidR="00486D91" w:rsidRPr="00DC013A" w:rsidRDefault="00486D9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50.8%</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center"/>
          </w:tcPr>
          <w:p w:rsidR="00486D91" w:rsidRPr="00DC013A" w:rsidRDefault="00486D91" w:rsidP="00081009">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28.0</w:t>
            </w:r>
            <w:r w:rsidRPr="00DC013A">
              <w:rPr>
                <w:rFonts w:ascii="Calibri" w:eastAsia="Times New Roman" w:hAnsi="Calibri" w:cs="Calibri"/>
                <w:color w:val="000000"/>
                <w:sz w:val="20"/>
                <w:szCs w:val="20"/>
                <w:lang w:eastAsia="en-AU"/>
              </w:rPr>
              <w:t>%</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tcPr>
          <w:p w:rsidR="00486D91" w:rsidRPr="00DC013A" w:rsidRDefault="00486D9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10.6%</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tcPr>
          <w:p w:rsidR="00486D91" w:rsidRPr="00DC013A" w:rsidRDefault="00486D9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10.6%</w:t>
            </w:r>
          </w:p>
        </w:tc>
      </w:tr>
      <w:tr w:rsidR="00486D91" w:rsidRPr="00DC013A" w:rsidTr="00081009">
        <w:trPr>
          <w:trHeight w:val="300"/>
        </w:trPr>
        <w:tc>
          <w:tcPr>
            <w:tcW w:w="2300" w:type="dxa"/>
            <w:vMerge/>
            <w:tcBorders>
              <w:left w:val="single" w:sz="4" w:space="0" w:color="auto"/>
              <w:right w:val="single" w:sz="4" w:space="0" w:color="auto"/>
            </w:tcBorders>
            <w:shd w:val="clear" w:color="auto" w:fill="auto"/>
            <w:noWrap/>
            <w:vAlign w:val="center"/>
          </w:tcPr>
          <w:p w:rsidR="00486D91" w:rsidRPr="00DC013A" w:rsidRDefault="00486D91" w:rsidP="00A35B56">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486D91" w:rsidRPr="00DC013A" w:rsidRDefault="00486D9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2006</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center"/>
          </w:tcPr>
          <w:p w:rsidR="00486D91" w:rsidRPr="00DC013A" w:rsidRDefault="00486D9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50.0%</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center"/>
          </w:tcPr>
          <w:p w:rsidR="00486D91" w:rsidRPr="00DC013A" w:rsidRDefault="00486D9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30.6%</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tcPr>
          <w:p w:rsidR="00486D91" w:rsidRPr="00DC013A" w:rsidRDefault="00486D9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9.7%</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tcPr>
          <w:p w:rsidR="00486D91" w:rsidRPr="00DC013A" w:rsidRDefault="00486D9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9.7%</w:t>
            </w:r>
          </w:p>
        </w:tc>
      </w:tr>
      <w:tr w:rsidR="00486D91" w:rsidRPr="00DC013A" w:rsidTr="00081009">
        <w:trPr>
          <w:trHeight w:val="300"/>
        </w:trPr>
        <w:tc>
          <w:tcPr>
            <w:tcW w:w="2300" w:type="dxa"/>
            <w:vMerge/>
            <w:tcBorders>
              <w:left w:val="single" w:sz="4" w:space="0" w:color="auto"/>
              <w:right w:val="single" w:sz="4" w:space="0" w:color="auto"/>
            </w:tcBorders>
            <w:shd w:val="clear" w:color="auto" w:fill="auto"/>
            <w:noWrap/>
            <w:vAlign w:val="center"/>
          </w:tcPr>
          <w:p w:rsidR="00486D91" w:rsidRPr="00DC013A" w:rsidRDefault="00486D91" w:rsidP="00A35B56">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486D91" w:rsidRPr="00DC013A" w:rsidRDefault="00486D9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2007</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center"/>
          </w:tcPr>
          <w:p w:rsidR="00486D91" w:rsidRPr="00DC013A" w:rsidRDefault="00486D9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49.1%</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center"/>
          </w:tcPr>
          <w:p w:rsidR="00486D91" w:rsidRPr="00DC013A" w:rsidRDefault="00486D9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31.5%</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tcPr>
          <w:p w:rsidR="00486D91" w:rsidRPr="00DC013A" w:rsidRDefault="00486D9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9.8%</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tcPr>
          <w:p w:rsidR="00486D91" w:rsidRPr="00DC013A" w:rsidRDefault="00486D9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9.6%</w:t>
            </w:r>
          </w:p>
        </w:tc>
      </w:tr>
      <w:tr w:rsidR="00486D91" w:rsidRPr="00DC013A" w:rsidTr="00081009">
        <w:trPr>
          <w:trHeight w:val="300"/>
        </w:trPr>
        <w:tc>
          <w:tcPr>
            <w:tcW w:w="2300" w:type="dxa"/>
            <w:vMerge/>
            <w:tcBorders>
              <w:left w:val="single" w:sz="4" w:space="0" w:color="auto"/>
              <w:right w:val="single" w:sz="4" w:space="0" w:color="auto"/>
            </w:tcBorders>
            <w:shd w:val="clear" w:color="auto" w:fill="auto"/>
            <w:noWrap/>
            <w:vAlign w:val="center"/>
          </w:tcPr>
          <w:p w:rsidR="00486D91" w:rsidRPr="00DC013A" w:rsidRDefault="00486D91" w:rsidP="00A35B56">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486D91" w:rsidRPr="00DC013A" w:rsidRDefault="00486D9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2008</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center"/>
          </w:tcPr>
          <w:p w:rsidR="00486D91" w:rsidRPr="00DC013A" w:rsidRDefault="00486D9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49.7%</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center"/>
          </w:tcPr>
          <w:p w:rsidR="00486D91" w:rsidRPr="00DC013A" w:rsidRDefault="00486D9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31.0%</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tcPr>
          <w:p w:rsidR="00486D91" w:rsidRPr="00DC013A" w:rsidRDefault="00486D9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10.4%</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tcPr>
          <w:p w:rsidR="00486D91" w:rsidRPr="00DC013A" w:rsidRDefault="00486D9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8.8%</w:t>
            </w:r>
          </w:p>
        </w:tc>
      </w:tr>
      <w:tr w:rsidR="00486D91" w:rsidRPr="00DC013A" w:rsidTr="00081009">
        <w:trPr>
          <w:trHeight w:val="300"/>
        </w:trPr>
        <w:tc>
          <w:tcPr>
            <w:tcW w:w="2300" w:type="dxa"/>
            <w:vMerge/>
            <w:tcBorders>
              <w:left w:val="single" w:sz="4" w:space="0" w:color="auto"/>
              <w:right w:val="single" w:sz="4" w:space="0" w:color="auto"/>
            </w:tcBorders>
            <w:shd w:val="clear" w:color="auto" w:fill="auto"/>
            <w:noWrap/>
            <w:vAlign w:val="center"/>
          </w:tcPr>
          <w:p w:rsidR="00486D91" w:rsidRPr="00DC013A" w:rsidRDefault="00486D91" w:rsidP="00A35B56">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486D91" w:rsidRPr="00DC013A" w:rsidRDefault="00486D9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2009</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center"/>
          </w:tcPr>
          <w:p w:rsidR="00486D91" w:rsidRPr="00DC013A" w:rsidRDefault="00486D9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49.2%</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center"/>
          </w:tcPr>
          <w:p w:rsidR="00486D91" w:rsidRPr="00DC013A" w:rsidRDefault="00486D9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32.0%</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tcPr>
          <w:p w:rsidR="00486D91" w:rsidRPr="00DC013A" w:rsidRDefault="00486D9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10.4%</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tcPr>
          <w:p w:rsidR="00486D91" w:rsidRPr="00DC013A" w:rsidRDefault="00486D9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8.4%</w:t>
            </w:r>
          </w:p>
        </w:tc>
      </w:tr>
      <w:tr w:rsidR="00486D91" w:rsidRPr="00DC013A" w:rsidTr="00081009">
        <w:trPr>
          <w:trHeight w:val="300"/>
        </w:trPr>
        <w:tc>
          <w:tcPr>
            <w:tcW w:w="2300" w:type="dxa"/>
            <w:vMerge/>
            <w:tcBorders>
              <w:left w:val="single" w:sz="4" w:space="0" w:color="auto"/>
              <w:right w:val="single" w:sz="4" w:space="0" w:color="auto"/>
            </w:tcBorders>
            <w:shd w:val="clear" w:color="auto" w:fill="auto"/>
            <w:noWrap/>
            <w:vAlign w:val="center"/>
          </w:tcPr>
          <w:p w:rsidR="00486D91" w:rsidRPr="00DC013A" w:rsidRDefault="00486D91" w:rsidP="00A35B56">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486D91" w:rsidRPr="00DC013A" w:rsidRDefault="00486D9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2010</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center"/>
          </w:tcPr>
          <w:p w:rsidR="00486D91" w:rsidRPr="00DC013A" w:rsidRDefault="00486D9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48.3%</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center"/>
          </w:tcPr>
          <w:p w:rsidR="00486D91" w:rsidRPr="00DC013A" w:rsidRDefault="00486D9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32.3%</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tcPr>
          <w:p w:rsidR="00486D91" w:rsidRPr="00DC013A" w:rsidRDefault="00486D9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10.5%</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center"/>
          </w:tcPr>
          <w:p w:rsidR="00486D91" w:rsidRPr="00DC013A" w:rsidRDefault="00486D9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8.9%</w:t>
            </w:r>
          </w:p>
        </w:tc>
      </w:tr>
      <w:tr w:rsidR="00486D91" w:rsidRPr="00DC013A" w:rsidTr="00081009">
        <w:trPr>
          <w:trHeight w:val="300"/>
        </w:trPr>
        <w:tc>
          <w:tcPr>
            <w:tcW w:w="2300" w:type="dxa"/>
            <w:vMerge/>
            <w:tcBorders>
              <w:left w:val="single" w:sz="4" w:space="0" w:color="auto"/>
              <w:bottom w:val="single" w:sz="4" w:space="0" w:color="auto"/>
              <w:right w:val="single" w:sz="4" w:space="0" w:color="auto"/>
            </w:tcBorders>
            <w:shd w:val="clear" w:color="auto" w:fill="auto"/>
            <w:noWrap/>
            <w:vAlign w:val="center"/>
          </w:tcPr>
          <w:p w:rsidR="00486D91" w:rsidRPr="00DC013A" w:rsidRDefault="00486D91" w:rsidP="00A35B56">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486D91" w:rsidRPr="00DC013A" w:rsidRDefault="00486D91" w:rsidP="00081009">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bottom"/>
          </w:tcPr>
          <w:p w:rsidR="00486D91" w:rsidRPr="00BA0D64" w:rsidRDefault="00486D91" w:rsidP="00081009">
            <w:pPr>
              <w:spacing w:after="0" w:line="240" w:lineRule="auto"/>
              <w:jc w:val="center"/>
              <w:rPr>
                <w:rFonts w:ascii="Calibri" w:eastAsia="Times New Roman" w:hAnsi="Calibri" w:cs="Calibri"/>
                <w:color w:val="000000"/>
                <w:sz w:val="20"/>
                <w:szCs w:val="20"/>
                <w:lang w:eastAsia="en-AU"/>
              </w:rPr>
            </w:pPr>
            <w:r w:rsidRPr="00BA0D64">
              <w:rPr>
                <w:rFonts w:ascii="Calibri" w:eastAsia="Times New Roman" w:hAnsi="Calibri" w:cs="Calibri"/>
                <w:color w:val="000000"/>
                <w:sz w:val="20"/>
                <w:szCs w:val="20"/>
                <w:lang w:eastAsia="en-AU"/>
              </w:rPr>
              <w:t>48.0%</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bottom"/>
          </w:tcPr>
          <w:p w:rsidR="00486D91" w:rsidRPr="00BA0D64" w:rsidRDefault="00486D91" w:rsidP="00081009">
            <w:pPr>
              <w:spacing w:after="0" w:line="240" w:lineRule="auto"/>
              <w:jc w:val="center"/>
              <w:rPr>
                <w:rFonts w:ascii="Calibri" w:eastAsia="Times New Roman" w:hAnsi="Calibri" w:cs="Calibri"/>
                <w:color w:val="000000"/>
                <w:sz w:val="20"/>
                <w:szCs w:val="20"/>
                <w:lang w:eastAsia="en-AU"/>
              </w:rPr>
            </w:pPr>
            <w:r w:rsidRPr="00BA0D64">
              <w:rPr>
                <w:rFonts w:ascii="Calibri" w:eastAsia="Times New Roman" w:hAnsi="Calibri" w:cs="Calibri"/>
                <w:color w:val="000000"/>
                <w:sz w:val="20"/>
                <w:szCs w:val="20"/>
                <w:lang w:eastAsia="en-AU"/>
              </w:rPr>
              <w:t>32.1%</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bottom"/>
          </w:tcPr>
          <w:p w:rsidR="00486D91" w:rsidRPr="00BA0D64" w:rsidRDefault="00486D91" w:rsidP="00081009">
            <w:pPr>
              <w:spacing w:after="0" w:line="240" w:lineRule="auto"/>
              <w:jc w:val="center"/>
              <w:rPr>
                <w:rFonts w:ascii="Calibri" w:eastAsia="Times New Roman" w:hAnsi="Calibri" w:cs="Calibri"/>
                <w:color w:val="000000"/>
                <w:sz w:val="20"/>
                <w:szCs w:val="20"/>
                <w:lang w:eastAsia="en-AU"/>
              </w:rPr>
            </w:pPr>
            <w:r w:rsidRPr="00BA0D64">
              <w:rPr>
                <w:rFonts w:ascii="Calibri" w:eastAsia="Times New Roman" w:hAnsi="Calibri" w:cs="Calibri"/>
                <w:color w:val="000000"/>
                <w:sz w:val="20"/>
                <w:szCs w:val="20"/>
                <w:lang w:eastAsia="en-AU"/>
              </w:rPr>
              <w:t>11.1%</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bottom"/>
          </w:tcPr>
          <w:p w:rsidR="00486D91" w:rsidRPr="00BA0D64" w:rsidRDefault="00486D91" w:rsidP="00081009">
            <w:pPr>
              <w:spacing w:after="0" w:line="240" w:lineRule="auto"/>
              <w:jc w:val="center"/>
              <w:rPr>
                <w:rFonts w:ascii="Calibri" w:eastAsia="Times New Roman" w:hAnsi="Calibri" w:cs="Calibri"/>
                <w:color w:val="000000"/>
                <w:sz w:val="20"/>
                <w:szCs w:val="20"/>
                <w:lang w:eastAsia="en-AU"/>
              </w:rPr>
            </w:pPr>
            <w:r w:rsidRPr="00BA0D64">
              <w:rPr>
                <w:rFonts w:ascii="Calibri" w:eastAsia="Times New Roman" w:hAnsi="Calibri" w:cs="Calibri"/>
                <w:color w:val="000000"/>
                <w:sz w:val="20"/>
                <w:szCs w:val="20"/>
                <w:lang w:eastAsia="en-AU"/>
              </w:rPr>
              <w:t>8.7%</w:t>
            </w:r>
          </w:p>
        </w:tc>
      </w:tr>
      <w:tr w:rsidR="00486D91" w:rsidRPr="00DC013A" w:rsidTr="00486D91">
        <w:trPr>
          <w:trHeight w:val="300"/>
        </w:trPr>
        <w:tc>
          <w:tcPr>
            <w:tcW w:w="9266" w:type="dxa"/>
            <w:gridSpan w:val="6"/>
            <w:tcBorders>
              <w:top w:val="single" w:sz="4" w:space="0" w:color="auto"/>
              <w:left w:val="single" w:sz="4" w:space="0" w:color="auto"/>
              <w:bottom w:val="single" w:sz="4" w:space="0" w:color="auto"/>
              <w:right w:val="single" w:sz="4" w:space="0" w:color="auto"/>
            </w:tcBorders>
            <w:shd w:val="clear" w:color="000000" w:fill="E4DFEC"/>
            <w:noWrap/>
            <w:vAlign w:val="center"/>
            <w:hideMark/>
          </w:tcPr>
          <w:p w:rsidR="00486D91" w:rsidRPr="00DC013A" w:rsidRDefault="00486D91" w:rsidP="00A35B56">
            <w:pPr>
              <w:spacing w:after="0" w:line="240" w:lineRule="auto"/>
              <w:rPr>
                <w:rFonts w:ascii="Calibri" w:eastAsia="Times New Roman" w:hAnsi="Calibri" w:cs="Calibri"/>
                <w:b/>
                <w:bCs/>
                <w:color w:val="000000"/>
                <w:sz w:val="20"/>
                <w:szCs w:val="20"/>
                <w:lang w:eastAsia="en-AU"/>
              </w:rPr>
            </w:pPr>
            <w:r w:rsidRPr="00DC013A">
              <w:rPr>
                <w:rFonts w:ascii="Calibri" w:eastAsia="Times New Roman" w:hAnsi="Calibri" w:cs="Calibri"/>
                <w:b/>
                <w:bCs/>
                <w:color w:val="000000"/>
                <w:sz w:val="20"/>
                <w:szCs w:val="20"/>
                <w:lang w:eastAsia="en-AU"/>
              </w:rPr>
              <w:t xml:space="preserve">Age </w:t>
            </w:r>
          </w:p>
        </w:tc>
      </w:tr>
      <w:tr w:rsidR="00486D91" w:rsidRPr="00DC013A" w:rsidTr="00486D91">
        <w:trPr>
          <w:trHeight w:val="300"/>
        </w:trPr>
        <w:tc>
          <w:tcPr>
            <w:tcW w:w="2300" w:type="dxa"/>
            <w:vMerge w:val="restart"/>
            <w:tcBorders>
              <w:top w:val="nil"/>
              <w:left w:val="single" w:sz="4" w:space="0" w:color="auto"/>
              <w:right w:val="single" w:sz="4" w:space="0" w:color="auto"/>
            </w:tcBorders>
            <w:shd w:val="clear" w:color="auto" w:fill="auto"/>
            <w:vAlign w:val="center"/>
            <w:hideMark/>
          </w:tcPr>
          <w:p w:rsidR="00486D91" w:rsidRPr="00DC013A" w:rsidRDefault="00486D91" w:rsidP="00A35B56">
            <w:pPr>
              <w:spacing w:after="0" w:line="240" w:lineRule="auto"/>
              <w:rPr>
                <w:rFonts w:ascii="Calibri" w:eastAsia="Times New Roman" w:hAnsi="Calibri" w:cs="Calibri"/>
                <w:b/>
                <w:bCs/>
                <w:color w:val="000000"/>
                <w:sz w:val="20"/>
                <w:szCs w:val="20"/>
                <w:lang w:eastAsia="en-AU"/>
              </w:rPr>
            </w:pPr>
            <w:r w:rsidRPr="00DC013A">
              <w:rPr>
                <w:rFonts w:ascii="Calibri" w:eastAsia="Times New Roman" w:hAnsi="Calibri" w:cs="Calibri"/>
                <w:b/>
                <w:bCs/>
                <w:color w:val="000000"/>
                <w:sz w:val="20"/>
                <w:szCs w:val="20"/>
                <w:lang w:eastAsia="en-AU"/>
              </w:rPr>
              <w:t xml:space="preserve">19 and under </w:t>
            </w:r>
          </w:p>
        </w:tc>
        <w:tc>
          <w:tcPr>
            <w:tcW w:w="960"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2005</w:t>
            </w:r>
          </w:p>
        </w:tc>
        <w:tc>
          <w:tcPr>
            <w:tcW w:w="1503"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48.1%</w:t>
            </w:r>
          </w:p>
        </w:tc>
        <w:tc>
          <w:tcPr>
            <w:tcW w:w="1503"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35.4%</w:t>
            </w:r>
          </w:p>
        </w:tc>
        <w:tc>
          <w:tcPr>
            <w:tcW w:w="1500"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9.4%</w:t>
            </w:r>
          </w:p>
        </w:tc>
        <w:tc>
          <w:tcPr>
            <w:tcW w:w="1500"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7.2%</w:t>
            </w:r>
          </w:p>
        </w:tc>
      </w:tr>
      <w:tr w:rsidR="00486D91" w:rsidRPr="00DC013A" w:rsidTr="00486D91">
        <w:trPr>
          <w:trHeight w:val="300"/>
        </w:trPr>
        <w:tc>
          <w:tcPr>
            <w:tcW w:w="2300" w:type="dxa"/>
            <w:vMerge/>
            <w:tcBorders>
              <w:left w:val="single" w:sz="4" w:space="0" w:color="auto"/>
              <w:right w:val="single" w:sz="4" w:space="0" w:color="auto"/>
            </w:tcBorders>
            <w:vAlign w:val="center"/>
            <w:hideMark/>
          </w:tcPr>
          <w:p w:rsidR="00486D91" w:rsidRPr="00DC013A" w:rsidRDefault="00486D91"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2006</w:t>
            </w:r>
          </w:p>
        </w:tc>
        <w:tc>
          <w:tcPr>
            <w:tcW w:w="1503"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47.4%</w:t>
            </w:r>
          </w:p>
        </w:tc>
        <w:tc>
          <w:tcPr>
            <w:tcW w:w="1503"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37.6%</w:t>
            </w:r>
          </w:p>
        </w:tc>
        <w:tc>
          <w:tcPr>
            <w:tcW w:w="1500"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8.5%</w:t>
            </w:r>
          </w:p>
        </w:tc>
        <w:tc>
          <w:tcPr>
            <w:tcW w:w="1500"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6.5%</w:t>
            </w:r>
          </w:p>
        </w:tc>
      </w:tr>
      <w:tr w:rsidR="00486D91" w:rsidRPr="00DC013A" w:rsidTr="00486D91">
        <w:trPr>
          <w:trHeight w:val="300"/>
        </w:trPr>
        <w:tc>
          <w:tcPr>
            <w:tcW w:w="2300" w:type="dxa"/>
            <w:vMerge/>
            <w:tcBorders>
              <w:left w:val="single" w:sz="4" w:space="0" w:color="auto"/>
              <w:right w:val="single" w:sz="4" w:space="0" w:color="auto"/>
            </w:tcBorders>
            <w:vAlign w:val="center"/>
            <w:hideMark/>
          </w:tcPr>
          <w:p w:rsidR="00486D91" w:rsidRPr="00DC013A" w:rsidRDefault="00486D91"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2007</w:t>
            </w:r>
          </w:p>
        </w:tc>
        <w:tc>
          <w:tcPr>
            <w:tcW w:w="1503"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46.6%</w:t>
            </w:r>
          </w:p>
        </w:tc>
        <w:tc>
          <w:tcPr>
            <w:tcW w:w="1503"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38.6%</w:t>
            </w:r>
          </w:p>
        </w:tc>
        <w:tc>
          <w:tcPr>
            <w:tcW w:w="1500"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8.2%</w:t>
            </w:r>
          </w:p>
        </w:tc>
        <w:tc>
          <w:tcPr>
            <w:tcW w:w="1500"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6.5%</w:t>
            </w:r>
          </w:p>
        </w:tc>
      </w:tr>
      <w:tr w:rsidR="00486D91" w:rsidRPr="00DC013A" w:rsidTr="00486D91">
        <w:trPr>
          <w:trHeight w:val="300"/>
        </w:trPr>
        <w:tc>
          <w:tcPr>
            <w:tcW w:w="2300" w:type="dxa"/>
            <w:vMerge/>
            <w:tcBorders>
              <w:left w:val="single" w:sz="4" w:space="0" w:color="auto"/>
              <w:right w:val="single" w:sz="4" w:space="0" w:color="auto"/>
            </w:tcBorders>
            <w:vAlign w:val="center"/>
            <w:hideMark/>
          </w:tcPr>
          <w:p w:rsidR="00486D91" w:rsidRPr="00DC013A" w:rsidRDefault="00486D91"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2008</w:t>
            </w:r>
          </w:p>
        </w:tc>
        <w:tc>
          <w:tcPr>
            <w:tcW w:w="1503"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47.9%</w:t>
            </w:r>
          </w:p>
        </w:tc>
        <w:tc>
          <w:tcPr>
            <w:tcW w:w="1503"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38.0%</w:t>
            </w:r>
          </w:p>
        </w:tc>
        <w:tc>
          <w:tcPr>
            <w:tcW w:w="1500"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8.5%</w:t>
            </w:r>
          </w:p>
        </w:tc>
        <w:tc>
          <w:tcPr>
            <w:tcW w:w="1500"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5.6%</w:t>
            </w:r>
          </w:p>
        </w:tc>
      </w:tr>
      <w:tr w:rsidR="00486D91" w:rsidRPr="00DC013A" w:rsidTr="00486D91">
        <w:trPr>
          <w:trHeight w:val="300"/>
        </w:trPr>
        <w:tc>
          <w:tcPr>
            <w:tcW w:w="2300" w:type="dxa"/>
            <w:vMerge/>
            <w:tcBorders>
              <w:left w:val="single" w:sz="4" w:space="0" w:color="auto"/>
              <w:right w:val="single" w:sz="4" w:space="0" w:color="auto"/>
            </w:tcBorders>
            <w:vAlign w:val="center"/>
            <w:hideMark/>
          </w:tcPr>
          <w:p w:rsidR="00486D91" w:rsidRPr="00DC013A" w:rsidRDefault="00486D91"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2009</w:t>
            </w:r>
          </w:p>
        </w:tc>
        <w:tc>
          <w:tcPr>
            <w:tcW w:w="1503"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47.1%</w:t>
            </w:r>
          </w:p>
        </w:tc>
        <w:tc>
          <w:tcPr>
            <w:tcW w:w="1503"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38.8%</w:t>
            </w:r>
          </w:p>
        </w:tc>
        <w:tc>
          <w:tcPr>
            <w:tcW w:w="1500"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8.7%</w:t>
            </w:r>
          </w:p>
        </w:tc>
        <w:tc>
          <w:tcPr>
            <w:tcW w:w="1500"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5.4%</w:t>
            </w:r>
          </w:p>
        </w:tc>
      </w:tr>
      <w:tr w:rsidR="00486D91" w:rsidRPr="00DC013A" w:rsidTr="00486D91">
        <w:trPr>
          <w:trHeight w:val="300"/>
        </w:trPr>
        <w:tc>
          <w:tcPr>
            <w:tcW w:w="2300" w:type="dxa"/>
            <w:vMerge/>
            <w:tcBorders>
              <w:left w:val="single" w:sz="4" w:space="0" w:color="auto"/>
              <w:right w:val="single" w:sz="4" w:space="0" w:color="auto"/>
            </w:tcBorders>
            <w:vAlign w:val="center"/>
            <w:hideMark/>
          </w:tcPr>
          <w:p w:rsidR="00486D91" w:rsidRPr="00DC013A" w:rsidRDefault="00486D91"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2010</w:t>
            </w:r>
          </w:p>
        </w:tc>
        <w:tc>
          <w:tcPr>
            <w:tcW w:w="1503"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45.9%</w:t>
            </w:r>
          </w:p>
        </w:tc>
        <w:tc>
          <w:tcPr>
            <w:tcW w:w="1503"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39.4%</w:t>
            </w:r>
          </w:p>
        </w:tc>
        <w:tc>
          <w:tcPr>
            <w:tcW w:w="1500"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8.9%</w:t>
            </w:r>
          </w:p>
        </w:tc>
        <w:tc>
          <w:tcPr>
            <w:tcW w:w="1500"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5.8%</w:t>
            </w:r>
          </w:p>
        </w:tc>
      </w:tr>
      <w:tr w:rsidR="00486D91" w:rsidRPr="00DC013A" w:rsidTr="00486D91">
        <w:trPr>
          <w:trHeight w:val="300"/>
        </w:trPr>
        <w:tc>
          <w:tcPr>
            <w:tcW w:w="2300" w:type="dxa"/>
            <w:vMerge/>
            <w:tcBorders>
              <w:left w:val="single" w:sz="4" w:space="0" w:color="auto"/>
              <w:bottom w:val="single" w:sz="4" w:space="0" w:color="auto"/>
              <w:right w:val="single" w:sz="4" w:space="0" w:color="auto"/>
            </w:tcBorders>
            <w:vAlign w:val="center"/>
          </w:tcPr>
          <w:p w:rsidR="00486D91" w:rsidRPr="00DC013A" w:rsidRDefault="00486D91"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1503" w:type="dxa"/>
            <w:tcBorders>
              <w:top w:val="nil"/>
              <w:left w:val="nil"/>
              <w:bottom w:val="single" w:sz="4" w:space="0" w:color="auto"/>
              <w:right w:val="single" w:sz="4" w:space="0" w:color="auto"/>
            </w:tcBorders>
            <w:shd w:val="clear" w:color="auto" w:fill="auto"/>
            <w:noWrap/>
            <w:vAlign w:val="bottom"/>
          </w:tcPr>
          <w:p w:rsidR="00486D91" w:rsidRPr="00207BD6" w:rsidRDefault="00486D91" w:rsidP="00207BD6">
            <w:pPr>
              <w:spacing w:after="0" w:line="240" w:lineRule="auto"/>
              <w:jc w:val="center"/>
              <w:rPr>
                <w:rFonts w:ascii="Calibri" w:eastAsia="Times New Roman" w:hAnsi="Calibri" w:cs="Calibri"/>
                <w:color w:val="000000"/>
                <w:sz w:val="20"/>
                <w:szCs w:val="20"/>
                <w:lang w:eastAsia="en-AU"/>
              </w:rPr>
            </w:pPr>
            <w:r w:rsidRPr="00207BD6">
              <w:rPr>
                <w:rFonts w:ascii="Calibri" w:eastAsia="Times New Roman" w:hAnsi="Calibri" w:cs="Calibri"/>
                <w:color w:val="000000"/>
                <w:sz w:val="20"/>
                <w:szCs w:val="20"/>
                <w:lang w:eastAsia="en-AU"/>
              </w:rPr>
              <w:t>45.7%</w:t>
            </w:r>
          </w:p>
        </w:tc>
        <w:tc>
          <w:tcPr>
            <w:tcW w:w="1503" w:type="dxa"/>
            <w:tcBorders>
              <w:top w:val="nil"/>
              <w:left w:val="nil"/>
              <w:bottom w:val="single" w:sz="4" w:space="0" w:color="auto"/>
              <w:right w:val="single" w:sz="4" w:space="0" w:color="auto"/>
            </w:tcBorders>
            <w:shd w:val="clear" w:color="auto" w:fill="auto"/>
            <w:noWrap/>
            <w:vAlign w:val="bottom"/>
          </w:tcPr>
          <w:p w:rsidR="00486D91" w:rsidRPr="00207BD6" w:rsidRDefault="00486D91" w:rsidP="00207BD6">
            <w:pPr>
              <w:spacing w:after="0" w:line="240" w:lineRule="auto"/>
              <w:jc w:val="center"/>
              <w:rPr>
                <w:rFonts w:ascii="Calibri" w:eastAsia="Times New Roman" w:hAnsi="Calibri" w:cs="Calibri"/>
                <w:color w:val="000000"/>
                <w:sz w:val="20"/>
                <w:szCs w:val="20"/>
                <w:lang w:eastAsia="en-AU"/>
              </w:rPr>
            </w:pPr>
            <w:r w:rsidRPr="00207BD6">
              <w:rPr>
                <w:rFonts w:ascii="Calibri" w:eastAsia="Times New Roman" w:hAnsi="Calibri" w:cs="Calibri"/>
                <w:color w:val="000000"/>
                <w:sz w:val="20"/>
                <w:szCs w:val="20"/>
                <w:lang w:eastAsia="en-AU"/>
              </w:rPr>
              <w:t>39.2%</w:t>
            </w:r>
          </w:p>
        </w:tc>
        <w:tc>
          <w:tcPr>
            <w:tcW w:w="1500" w:type="dxa"/>
            <w:tcBorders>
              <w:top w:val="nil"/>
              <w:left w:val="nil"/>
              <w:bottom w:val="single" w:sz="4" w:space="0" w:color="auto"/>
              <w:right w:val="single" w:sz="4" w:space="0" w:color="auto"/>
            </w:tcBorders>
            <w:shd w:val="clear" w:color="auto" w:fill="auto"/>
            <w:noWrap/>
            <w:vAlign w:val="bottom"/>
          </w:tcPr>
          <w:p w:rsidR="00486D91" w:rsidRPr="00207BD6" w:rsidRDefault="00486D91" w:rsidP="00207BD6">
            <w:pPr>
              <w:spacing w:after="0" w:line="240" w:lineRule="auto"/>
              <w:jc w:val="center"/>
              <w:rPr>
                <w:rFonts w:ascii="Calibri" w:eastAsia="Times New Roman" w:hAnsi="Calibri" w:cs="Calibri"/>
                <w:color w:val="000000"/>
                <w:sz w:val="20"/>
                <w:szCs w:val="20"/>
                <w:lang w:eastAsia="en-AU"/>
              </w:rPr>
            </w:pPr>
            <w:r w:rsidRPr="00207BD6">
              <w:rPr>
                <w:rFonts w:ascii="Calibri" w:eastAsia="Times New Roman" w:hAnsi="Calibri" w:cs="Calibri"/>
                <w:color w:val="000000"/>
                <w:sz w:val="20"/>
                <w:szCs w:val="20"/>
                <w:lang w:eastAsia="en-AU"/>
              </w:rPr>
              <w:t>9.4%</w:t>
            </w:r>
          </w:p>
        </w:tc>
        <w:tc>
          <w:tcPr>
            <w:tcW w:w="1500" w:type="dxa"/>
            <w:tcBorders>
              <w:top w:val="nil"/>
              <w:left w:val="nil"/>
              <w:bottom w:val="single" w:sz="4" w:space="0" w:color="auto"/>
              <w:right w:val="single" w:sz="4" w:space="0" w:color="auto"/>
            </w:tcBorders>
            <w:shd w:val="clear" w:color="auto" w:fill="auto"/>
            <w:noWrap/>
            <w:vAlign w:val="bottom"/>
          </w:tcPr>
          <w:p w:rsidR="00486D91" w:rsidRPr="00207BD6" w:rsidRDefault="00486D91" w:rsidP="00207BD6">
            <w:pPr>
              <w:spacing w:after="0" w:line="240" w:lineRule="auto"/>
              <w:jc w:val="center"/>
              <w:rPr>
                <w:rFonts w:ascii="Calibri" w:eastAsia="Times New Roman" w:hAnsi="Calibri" w:cs="Calibri"/>
                <w:color w:val="000000"/>
                <w:sz w:val="20"/>
                <w:szCs w:val="20"/>
                <w:lang w:eastAsia="en-AU"/>
              </w:rPr>
            </w:pPr>
            <w:r w:rsidRPr="00207BD6">
              <w:rPr>
                <w:rFonts w:ascii="Calibri" w:eastAsia="Times New Roman" w:hAnsi="Calibri" w:cs="Calibri"/>
                <w:color w:val="000000"/>
                <w:sz w:val="20"/>
                <w:szCs w:val="20"/>
                <w:lang w:eastAsia="en-AU"/>
              </w:rPr>
              <w:t>5.7%</w:t>
            </w:r>
          </w:p>
        </w:tc>
      </w:tr>
      <w:tr w:rsidR="00486D91" w:rsidRPr="00DC013A" w:rsidTr="00486D91">
        <w:trPr>
          <w:trHeight w:val="300"/>
        </w:trPr>
        <w:tc>
          <w:tcPr>
            <w:tcW w:w="2300" w:type="dxa"/>
            <w:vMerge w:val="restart"/>
            <w:tcBorders>
              <w:top w:val="nil"/>
              <w:left w:val="single" w:sz="4" w:space="0" w:color="auto"/>
              <w:right w:val="single" w:sz="4" w:space="0" w:color="auto"/>
            </w:tcBorders>
            <w:shd w:val="clear" w:color="auto" w:fill="auto"/>
            <w:vAlign w:val="center"/>
            <w:hideMark/>
          </w:tcPr>
          <w:p w:rsidR="00486D91" w:rsidRPr="00DC013A" w:rsidRDefault="00486D91" w:rsidP="00A35B56">
            <w:pPr>
              <w:spacing w:after="0" w:line="240" w:lineRule="auto"/>
              <w:rPr>
                <w:rFonts w:ascii="Calibri" w:eastAsia="Times New Roman" w:hAnsi="Calibri" w:cs="Calibri"/>
                <w:b/>
                <w:bCs/>
                <w:color w:val="000000"/>
                <w:sz w:val="20"/>
                <w:szCs w:val="20"/>
                <w:lang w:eastAsia="en-AU"/>
              </w:rPr>
            </w:pPr>
            <w:r w:rsidRPr="00DC013A">
              <w:rPr>
                <w:rFonts w:ascii="Calibri" w:eastAsia="Times New Roman" w:hAnsi="Calibri" w:cs="Calibri"/>
                <w:b/>
                <w:bCs/>
                <w:color w:val="000000"/>
                <w:sz w:val="20"/>
                <w:szCs w:val="20"/>
                <w:lang w:eastAsia="en-AU"/>
              </w:rPr>
              <w:t xml:space="preserve">20-24 </w:t>
            </w:r>
          </w:p>
        </w:tc>
        <w:tc>
          <w:tcPr>
            <w:tcW w:w="960"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2005</w:t>
            </w:r>
          </w:p>
        </w:tc>
        <w:tc>
          <w:tcPr>
            <w:tcW w:w="1503"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207BD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5</w:t>
            </w:r>
            <w:r>
              <w:rPr>
                <w:rFonts w:ascii="Calibri" w:eastAsia="Times New Roman" w:hAnsi="Calibri" w:cs="Calibri"/>
                <w:color w:val="000000"/>
                <w:sz w:val="20"/>
                <w:szCs w:val="20"/>
                <w:lang w:eastAsia="en-AU"/>
              </w:rPr>
              <w:t>2</w:t>
            </w:r>
            <w:r w:rsidRPr="00DC013A">
              <w:rPr>
                <w:rFonts w:ascii="Calibri" w:eastAsia="Times New Roman" w:hAnsi="Calibri" w:cs="Calibri"/>
                <w:color w:val="000000"/>
                <w:sz w:val="20"/>
                <w:szCs w:val="20"/>
                <w:lang w:eastAsia="en-AU"/>
              </w:rPr>
              <w:t>.</w:t>
            </w:r>
            <w:r>
              <w:rPr>
                <w:rFonts w:ascii="Calibri" w:eastAsia="Times New Roman" w:hAnsi="Calibri" w:cs="Calibri"/>
                <w:color w:val="000000"/>
                <w:sz w:val="20"/>
                <w:szCs w:val="20"/>
                <w:lang w:eastAsia="en-AU"/>
              </w:rPr>
              <w:t>9</w:t>
            </w:r>
            <w:r w:rsidRPr="00DC013A">
              <w:rPr>
                <w:rFonts w:ascii="Calibri" w:eastAsia="Times New Roman" w:hAnsi="Calibri" w:cs="Calibri"/>
                <w:color w:val="000000"/>
                <w:sz w:val="20"/>
                <w:szCs w:val="20"/>
                <w:lang w:eastAsia="en-AU"/>
              </w:rPr>
              <w:t>%</w:t>
            </w:r>
          </w:p>
        </w:tc>
        <w:tc>
          <w:tcPr>
            <w:tcW w:w="1503"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21.1%</w:t>
            </w:r>
          </w:p>
        </w:tc>
        <w:tc>
          <w:tcPr>
            <w:tcW w:w="1500"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13.1%</w:t>
            </w:r>
          </w:p>
        </w:tc>
        <w:tc>
          <w:tcPr>
            <w:tcW w:w="1500"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12.8%</w:t>
            </w:r>
          </w:p>
        </w:tc>
      </w:tr>
      <w:tr w:rsidR="00486D91" w:rsidRPr="00DC013A" w:rsidTr="00486D91">
        <w:trPr>
          <w:trHeight w:val="300"/>
        </w:trPr>
        <w:tc>
          <w:tcPr>
            <w:tcW w:w="2300" w:type="dxa"/>
            <w:vMerge/>
            <w:tcBorders>
              <w:left w:val="single" w:sz="4" w:space="0" w:color="auto"/>
              <w:right w:val="single" w:sz="4" w:space="0" w:color="auto"/>
            </w:tcBorders>
            <w:vAlign w:val="center"/>
            <w:hideMark/>
          </w:tcPr>
          <w:p w:rsidR="00486D91" w:rsidRPr="00DC013A" w:rsidRDefault="00486D91"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2006</w:t>
            </w:r>
          </w:p>
        </w:tc>
        <w:tc>
          <w:tcPr>
            <w:tcW w:w="1503"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51.8%</w:t>
            </w:r>
          </w:p>
        </w:tc>
        <w:tc>
          <w:tcPr>
            <w:tcW w:w="1503"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24.2%</w:t>
            </w:r>
          </w:p>
        </w:tc>
        <w:tc>
          <w:tcPr>
            <w:tcW w:w="1500"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12.2%</w:t>
            </w:r>
          </w:p>
        </w:tc>
        <w:tc>
          <w:tcPr>
            <w:tcW w:w="1500"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11.9%</w:t>
            </w:r>
          </w:p>
        </w:tc>
      </w:tr>
      <w:tr w:rsidR="00486D91" w:rsidRPr="00DC013A" w:rsidTr="00486D91">
        <w:trPr>
          <w:trHeight w:val="300"/>
        </w:trPr>
        <w:tc>
          <w:tcPr>
            <w:tcW w:w="2300" w:type="dxa"/>
            <w:vMerge/>
            <w:tcBorders>
              <w:left w:val="single" w:sz="4" w:space="0" w:color="auto"/>
              <w:right w:val="single" w:sz="4" w:space="0" w:color="auto"/>
            </w:tcBorders>
            <w:vAlign w:val="center"/>
            <w:hideMark/>
          </w:tcPr>
          <w:p w:rsidR="00486D91" w:rsidRPr="00DC013A" w:rsidRDefault="00486D91"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2007</w:t>
            </w:r>
          </w:p>
        </w:tc>
        <w:tc>
          <w:tcPr>
            <w:tcW w:w="1503"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51.3%</w:t>
            </w:r>
          </w:p>
        </w:tc>
        <w:tc>
          <w:tcPr>
            <w:tcW w:w="1503"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25.0%</w:t>
            </w:r>
          </w:p>
        </w:tc>
        <w:tc>
          <w:tcPr>
            <w:tcW w:w="1500"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12.2%</w:t>
            </w:r>
          </w:p>
        </w:tc>
        <w:tc>
          <w:tcPr>
            <w:tcW w:w="1500"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11.5%</w:t>
            </w:r>
          </w:p>
        </w:tc>
      </w:tr>
      <w:tr w:rsidR="00486D91" w:rsidRPr="00DC013A" w:rsidTr="00486D91">
        <w:trPr>
          <w:trHeight w:val="300"/>
        </w:trPr>
        <w:tc>
          <w:tcPr>
            <w:tcW w:w="2300" w:type="dxa"/>
            <w:vMerge/>
            <w:tcBorders>
              <w:left w:val="single" w:sz="4" w:space="0" w:color="auto"/>
              <w:right w:val="single" w:sz="4" w:space="0" w:color="auto"/>
            </w:tcBorders>
            <w:vAlign w:val="center"/>
            <w:hideMark/>
          </w:tcPr>
          <w:p w:rsidR="00486D91" w:rsidRPr="00DC013A" w:rsidRDefault="00486D91"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2008</w:t>
            </w:r>
          </w:p>
        </w:tc>
        <w:tc>
          <w:tcPr>
            <w:tcW w:w="1503"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51.6%</w:t>
            </w:r>
          </w:p>
        </w:tc>
        <w:tc>
          <w:tcPr>
            <w:tcW w:w="1503"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24.9%</w:t>
            </w:r>
          </w:p>
        </w:tc>
        <w:tc>
          <w:tcPr>
            <w:tcW w:w="1500"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12.7%</w:t>
            </w:r>
          </w:p>
        </w:tc>
        <w:tc>
          <w:tcPr>
            <w:tcW w:w="1500"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10.8%</w:t>
            </w:r>
          </w:p>
        </w:tc>
      </w:tr>
      <w:tr w:rsidR="00486D91" w:rsidRPr="00DC013A" w:rsidTr="00486D91">
        <w:trPr>
          <w:trHeight w:val="300"/>
        </w:trPr>
        <w:tc>
          <w:tcPr>
            <w:tcW w:w="2300" w:type="dxa"/>
            <w:vMerge/>
            <w:tcBorders>
              <w:left w:val="single" w:sz="4" w:space="0" w:color="auto"/>
              <w:right w:val="single" w:sz="4" w:space="0" w:color="auto"/>
            </w:tcBorders>
            <w:vAlign w:val="center"/>
            <w:hideMark/>
          </w:tcPr>
          <w:p w:rsidR="00486D91" w:rsidRPr="00DC013A" w:rsidRDefault="00486D91"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2009</w:t>
            </w:r>
          </w:p>
        </w:tc>
        <w:tc>
          <w:tcPr>
            <w:tcW w:w="1503"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51.2%</w:t>
            </w:r>
          </w:p>
        </w:tc>
        <w:tc>
          <w:tcPr>
            <w:tcW w:w="1503"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26.0%</w:t>
            </w:r>
          </w:p>
        </w:tc>
        <w:tc>
          <w:tcPr>
            <w:tcW w:w="1500"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13.0%</w:t>
            </w:r>
          </w:p>
        </w:tc>
        <w:tc>
          <w:tcPr>
            <w:tcW w:w="1500"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9.8%</w:t>
            </w:r>
          </w:p>
        </w:tc>
      </w:tr>
      <w:tr w:rsidR="00486D91" w:rsidRPr="00DC013A" w:rsidTr="00486D91">
        <w:trPr>
          <w:trHeight w:val="300"/>
        </w:trPr>
        <w:tc>
          <w:tcPr>
            <w:tcW w:w="2300" w:type="dxa"/>
            <w:vMerge/>
            <w:tcBorders>
              <w:left w:val="single" w:sz="4" w:space="0" w:color="auto"/>
              <w:right w:val="single" w:sz="4" w:space="0" w:color="auto"/>
            </w:tcBorders>
            <w:vAlign w:val="center"/>
            <w:hideMark/>
          </w:tcPr>
          <w:p w:rsidR="00486D91" w:rsidRPr="00DC013A" w:rsidRDefault="00486D91"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2010</w:t>
            </w:r>
          </w:p>
        </w:tc>
        <w:tc>
          <w:tcPr>
            <w:tcW w:w="1503"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50.6%</w:t>
            </w:r>
          </w:p>
        </w:tc>
        <w:tc>
          <w:tcPr>
            <w:tcW w:w="1503"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26.4%</w:t>
            </w:r>
          </w:p>
        </w:tc>
        <w:tc>
          <w:tcPr>
            <w:tcW w:w="1500"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12.8%</w:t>
            </w:r>
          </w:p>
        </w:tc>
        <w:tc>
          <w:tcPr>
            <w:tcW w:w="1500"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10.3%</w:t>
            </w:r>
          </w:p>
        </w:tc>
      </w:tr>
      <w:tr w:rsidR="00486D91" w:rsidRPr="00DC013A" w:rsidTr="00486D91">
        <w:trPr>
          <w:trHeight w:val="300"/>
        </w:trPr>
        <w:tc>
          <w:tcPr>
            <w:tcW w:w="2300" w:type="dxa"/>
            <w:vMerge/>
            <w:tcBorders>
              <w:left w:val="single" w:sz="4" w:space="0" w:color="auto"/>
              <w:bottom w:val="single" w:sz="4" w:space="0" w:color="auto"/>
              <w:right w:val="single" w:sz="4" w:space="0" w:color="auto"/>
            </w:tcBorders>
            <w:vAlign w:val="center"/>
          </w:tcPr>
          <w:p w:rsidR="00486D91" w:rsidRPr="00DC013A" w:rsidRDefault="00486D91"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1503" w:type="dxa"/>
            <w:tcBorders>
              <w:top w:val="nil"/>
              <w:left w:val="nil"/>
              <w:bottom w:val="single" w:sz="4" w:space="0" w:color="auto"/>
              <w:right w:val="single" w:sz="4" w:space="0" w:color="auto"/>
            </w:tcBorders>
            <w:shd w:val="clear" w:color="auto" w:fill="auto"/>
            <w:noWrap/>
            <w:vAlign w:val="bottom"/>
          </w:tcPr>
          <w:p w:rsidR="00486D91" w:rsidRPr="00207BD6" w:rsidRDefault="00486D91" w:rsidP="00207BD6">
            <w:pPr>
              <w:spacing w:after="0" w:line="240" w:lineRule="auto"/>
              <w:jc w:val="center"/>
              <w:rPr>
                <w:rFonts w:ascii="Calibri" w:eastAsia="Times New Roman" w:hAnsi="Calibri" w:cs="Calibri"/>
                <w:color w:val="000000"/>
                <w:sz w:val="20"/>
                <w:szCs w:val="20"/>
                <w:lang w:eastAsia="en-AU"/>
              </w:rPr>
            </w:pPr>
            <w:r w:rsidRPr="00207BD6">
              <w:rPr>
                <w:rFonts w:ascii="Calibri" w:eastAsia="Times New Roman" w:hAnsi="Calibri" w:cs="Calibri"/>
                <w:color w:val="000000"/>
                <w:sz w:val="20"/>
                <w:szCs w:val="20"/>
                <w:lang w:eastAsia="en-AU"/>
              </w:rPr>
              <w:t>50.6%</w:t>
            </w:r>
          </w:p>
        </w:tc>
        <w:tc>
          <w:tcPr>
            <w:tcW w:w="1503" w:type="dxa"/>
            <w:tcBorders>
              <w:top w:val="nil"/>
              <w:left w:val="nil"/>
              <w:bottom w:val="single" w:sz="4" w:space="0" w:color="auto"/>
              <w:right w:val="single" w:sz="4" w:space="0" w:color="auto"/>
            </w:tcBorders>
            <w:shd w:val="clear" w:color="auto" w:fill="auto"/>
            <w:noWrap/>
            <w:vAlign w:val="bottom"/>
          </w:tcPr>
          <w:p w:rsidR="00486D91" w:rsidRPr="00207BD6" w:rsidRDefault="00486D91" w:rsidP="00207BD6">
            <w:pPr>
              <w:spacing w:after="0" w:line="240" w:lineRule="auto"/>
              <w:jc w:val="center"/>
              <w:rPr>
                <w:rFonts w:ascii="Calibri" w:eastAsia="Times New Roman" w:hAnsi="Calibri" w:cs="Calibri"/>
                <w:color w:val="000000"/>
                <w:sz w:val="20"/>
                <w:szCs w:val="20"/>
                <w:lang w:eastAsia="en-AU"/>
              </w:rPr>
            </w:pPr>
            <w:r w:rsidRPr="00207BD6">
              <w:rPr>
                <w:rFonts w:ascii="Calibri" w:eastAsia="Times New Roman" w:hAnsi="Calibri" w:cs="Calibri"/>
                <w:color w:val="000000"/>
                <w:sz w:val="20"/>
                <w:szCs w:val="20"/>
                <w:lang w:eastAsia="en-AU"/>
              </w:rPr>
              <w:t>26.1%</w:t>
            </w:r>
          </w:p>
        </w:tc>
        <w:tc>
          <w:tcPr>
            <w:tcW w:w="1500" w:type="dxa"/>
            <w:tcBorders>
              <w:top w:val="nil"/>
              <w:left w:val="nil"/>
              <w:bottom w:val="single" w:sz="4" w:space="0" w:color="auto"/>
              <w:right w:val="single" w:sz="4" w:space="0" w:color="auto"/>
            </w:tcBorders>
            <w:shd w:val="clear" w:color="auto" w:fill="auto"/>
            <w:noWrap/>
            <w:vAlign w:val="bottom"/>
          </w:tcPr>
          <w:p w:rsidR="00486D91" w:rsidRPr="00207BD6" w:rsidRDefault="00486D91" w:rsidP="00207BD6">
            <w:pPr>
              <w:spacing w:after="0" w:line="240" w:lineRule="auto"/>
              <w:jc w:val="center"/>
              <w:rPr>
                <w:rFonts w:ascii="Calibri" w:eastAsia="Times New Roman" w:hAnsi="Calibri" w:cs="Calibri"/>
                <w:color w:val="000000"/>
                <w:sz w:val="20"/>
                <w:szCs w:val="20"/>
                <w:lang w:eastAsia="en-AU"/>
              </w:rPr>
            </w:pPr>
            <w:r w:rsidRPr="00207BD6">
              <w:rPr>
                <w:rFonts w:ascii="Calibri" w:eastAsia="Times New Roman" w:hAnsi="Calibri" w:cs="Calibri"/>
                <w:color w:val="000000"/>
                <w:sz w:val="20"/>
                <w:szCs w:val="20"/>
                <w:lang w:eastAsia="en-AU"/>
              </w:rPr>
              <w:t>13.3%</w:t>
            </w:r>
          </w:p>
        </w:tc>
        <w:tc>
          <w:tcPr>
            <w:tcW w:w="1500" w:type="dxa"/>
            <w:tcBorders>
              <w:top w:val="nil"/>
              <w:left w:val="nil"/>
              <w:bottom w:val="single" w:sz="4" w:space="0" w:color="auto"/>
              <w:right w:val="single" w:sz="4" w:space="0" w:color="auto"/>
            </w:tcBorders>
            <w:shd w:val="clear" w:color="auto" w:fill="auto"/>
            <w:noWrap/>
            <w:vAlign w:val="bottom"/>
          </w:tcPr>
          <w:p w:rsidR="00486D91" w:rsidRPr="00207BD6" w:rsidRDefault="00486D91" w:rsidP="00207BD6">
            <w:pPr>
              <w:spacing w:after="0" w:line="240" w:lineRule="auto"/>
              <w:jc w:val="center"/>
              <w:rPr>
                <w:rFonts w:ascii="Calibri" w:eastAsia="Times New Roman" w:hAnsi="Calibri" w:cs="Calibri"/>
                <w:color w:val="000000"/>
                <w:sz w:val="20"/>
                <w:szCs w:val="20"/>
                <w:lang w:eastAsia="en-AU"/>
              </w:rPr>
            </w:pPr>
            <w:r w:rsidRPr="00207BD6">
              <w:rPr>
                <w:rFonts w:ascii="Calibri" w:eastAsia="Times New Roman" w:hAnsi="Calibri" w:cs="Calibri"/>
                <w:color w:val="000000"/>
                <w:sz w:val="20"/>
                <w:szCs w:val="20"/>
                <w:lang w:eastAsia="en-AU"/>
              </w:rPr>
              <w:t>10.0%</w:t>
            </w:r>
          </w:p>
        </w:tc>
      </w:tr>
      <w:tr w:rsidR="00486D91" w:rsidRPr="00DC013A" w:rsidTr="00486D91">
        <w:trPr>
          <w:trHeight w:val="300"/>
        </w:trPr>
        <w:tc>
          <w:tcPr>
            <w:tcW w:w="2300" w:type="dxa"/>
            <w:vMerge w:val="restart"/>
            <w:tcBorders>
              <w:top w:val="nil"/>
              <w:left w:val="single" w:sz="4" w:space="0" w:color="auto"/>
              <w:right w:val="single" w:sz="4" w:space="0" w:color="auto"/>
            </w:tcBorders>
            <w:shd w:val="clear" w:color="auto" w:fill="auto"/>
            <w:vAlign w:val="center"/>
            <w:hideMark/>
          </w:tcPr>
          <w:p w:rsidR="00486D91" w:rsidRPr="00DC013A" w:rsidRDefault="00486D91" w:rsidP="00A35B56">
            <w:pPr>
              <w:spacing w:after="0" w:line="240" w:lineRule="auto"/>
              <w:rPr>
                <w:rFonts w:ascii="Calibri" w:eastAsia="Times New Roman" w:hAnsi="Calibri" w:cs="Calibri"/>
                <w:b/>
                <w:bCs/>
                <w:color w:val="000000"/>
                <w:sz w:val="20"/>
                <w:szCs w:val="20"/>
                <w:lang w:eastAsia="en-AU"/>
              </w:rPr>
            </w:pPr>
            <w:r w:rsidRPr="00DC013A">
              <w:rPr>
                <w:rFonts w:ascii="Calibri" w:eastAsia="Times New Roman" w:hAnsi="Calibri" w:cs="Calibri"/>
                <w:b/>
                <w:bCs/>
                <w:color w:val="000000"/>
                <w:sz w:val="20"/>
                <w:szCs w:val="20"/>
                <w:lang w:eastAsia="en-AU"/>
              </w:rPr>
              <w:t xml:space="preserve">25 and over </w:t>
            </w:r>
          </w:p>
        </w:tc>
        <w:tc>
          <w:tcPr>
            <w:tcW w:w="960"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2005</w:t>
            </w:r>
          </w:p>
        </w:tc>
        <w:tc>
          <w:tcPr>
            <w:tcW w:w="1503"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39.5%</w:t>
            </w:r>
          </w:p>
        </w:tc>
        <w:tc>
          <w:tcPr>
            <w:tcW w:w="1503"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25.2%</w:t>
            </w:r>
          </w:p>
        </w:tc>
        <w:tc>
          <w:tcPr>
            <w:tcW w:w="1500"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15.6%</w:t>
            </w:r>
          </w:p>
        </w:tc>
        <w:tc>
          <w:tcPr>
            <w:tcW w:w="1500"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19.7%</w:t>
            </w:r>
          </w:p>
        </w:tc>
      </w:tr>
      <w:tr w:rsidR="00486D91" w:rsidRPr="00DC013A" w:rsidTr="00486D91">
        <w:trPr>
          <w:trHeight w:val="300"/>
        </w:trPr>
        <w:tc>
          <w:tcPr>
            <w:tcW w:w="2300" w:type="dxa"/>
            <w:vMerge/>
            <w:tcBorders>
              <w:left w:val="single" w:sz="4" w:space="0" w:color="auto"/>
              <w:right w:val="single" w:sz="4" w:space="0" w:color="auto"/>
            </w:tcBorders>
            <w:vAlign w:val="center"/>
            <w:hideMark/>
          </w:tcPr>
          <w:p w:rsidR="00486D91" w:rsidRPr="00DC013A" w:rsidRDefault="00486D91"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2006</w:t>
            </w:r>
          </w:p>
        </w:tc>
        <w:tc>
          <w:tcPr>
            <w:tcW w:w="1503"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39.1%</w:t>
            </w:r>
          </w:p>
        </w:tc>
        <w:tc>
          <w:tcPr>
            <w:tcW w:w="1503"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27.4%</w:t>
            </w:r>
          </w:p>
        </w:tc>
        <w:tc>
          <w:tcPr>
            <w:tcW w:w="1500"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15.1%</w:t>
            </w:r>
          </w:p>
        </w:tc>
        <w:tc>
          <w:tcPr>
            <w:tcW w:w="1500"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18.4%</w:t>
            </w:r>
          </w:p>
        </w:tc>
      </w:tr>
      <w:tr w:rsidR="00486D91" w:rsidRPr="00DC013A" w:rsidTr="00486D91">
        <w:trPr>
          <w:trHeight w:val="300"/>
        </w:trPr>
        <w:tc>
          <w:tcPr>
            <w:tcW w:w="2300" w:type="dxa"/>
            <w:vMerge/>
            <w:tcBorders>
              <w:left w:val="single" w:sz="4" w:space="0" w:color="auto"/>
              <w:right w:val="single" w:sz="4" w:space="0" w:color="auto"/>
            </w:tcBorders>
            <w:vAlign w:val="center"/>
            <w:hideMark/>
          </w:tcPr>
          <w:p w:rsidR="00486D91" w:rsidRPr="00DC013A" w:rsidRDefault="00486D91"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2007</w:t>
            </w:r>
          </w:p>
        </w:tc>
        <w:tc>
          <w:tcPr>
            <w:tcW w:w="1503"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37.9%</w:t>
            </w:r>
          </w:p>
        </w:tc>
        <w:tc>
          <w:tcPr>
            <w:tcW w:w="1503"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28.2%</w:t>
            </w:r>
          </w:p>
        </w:tc>
        <w:tc>
          <w:tcPr>
            <w:tcW w:w="1500"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15.3%</w:t>
            </w:r>
          </w:p>
        </w:tc>
        <w:tc>
          <w:tcPr>
            <w:tcW w:w="1500"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18.6%</w:t>
            </w:r>
          </w:p>
        </w:tc>
      </w:tr>
      <w:tr w:rsidR="00486D91" w:rsidRPr="00DC013A" w:rsidTr="00486D91">
        <w:trPr>
          <w:trHeight w:val="300"/>
        </w:trPr>
        <w:tc>
          <w:tcPr>
            <w:tcW w:w="2300" w:type="dxa"/>
            <w:vMerge/>
            <w:tcBorders>
              <w:left w:val="single" w:sz="4" w:space="0" w:color="auto"/>
              <w:right w:val="single" w:sz="4" w:space="0" w:color="auto"/>
            </w:tcBorders>
            <w:vAlign w:val="center"/>
            <w:hideMark/>
          </w:tcPr>
          <w:p w:rsidR="00486D91" w:rsidRPr="00DC013A" w:rsidRDefault="00486D91"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2008</w:t>
            </w:r>
          </w:p>
        </w:tc>
        <w:tc>
          <w:tcPr>
            <w:tcW w:w="1503"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37.5%</w:t>
            </w:r>
          </w:p>
        </w:tc>
        <w:tc>
          <w:tcPr>
            <w:tcW w:w="1503"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28.3%</w:t>
            </w:r>
          </w:p>
        </w:tc>
        <w:tc>
          <w:tcPr>
            <w:tcW w:w="1500"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16.6%</w:t>
            </w:r>
          </w:p>
        </w:tc>
        <w:tc>
          <w:tcPr>
            <w:tcW w:w="1500"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17.5%</w:t>
            </w:r>
          </w:p>
        </w:tc>
      </w:tr>
      <w:tr w:rsidR="00486D91" w:rsidRPr="00DC013A" w:rsidTr="00486D91">
        <w:trPr>
          <w:trHeight w:val="300"/>
        </w:trPr>
        <w:tc>
          <w:tcPr>
            <w:tcW w:w="2300" w:type="dxa"/>
            <w:vMerge/>
            <w:tcBorders>
              <w:left w:val="single" w:sz="4" w:space="0" w:color="auto"/>
              <w:right w:val="single" w:sz="4" w:space="0" w:color="auto"/>
            </w:tcBorders>
            <w:vAlign w:val="center"/>
            <w:hideMark/>
          </w:tcPr>
          <w:p w:rsidR="00486D91" w:rsidRPr="00DC013A" w:rsidRDefault="00486D91"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2009</w:t>
            </w:r>
          </w:p>
        </w:tc>
        <w:tc>
          <w:tcPr>
            <w:tcW w:w="1503"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37.4%</w:t>
            </w:r>
          </w:p>
        </w:tc>
        <w:tc>
          <w:tcPr>
            <w:tcW w:w="1503"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29.6%</w:t>
            </w:r>
          </w:p>
        </w:tc>
        <w:tc>
          <w:tcPr>
            <w:tcW w:w="1500"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16.3%</w:t>
            </w:r>
          </w:p>
        </w:tc>
        <w:tc>
          <w:tcPr>
            <w:tcW w:w="1500"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16.7%</w:t>
            </w:r>
          </w:p>
        </w:tc>
      </w:tr>
      <w:tr w:rsidR="00486D91" w:rsidRPr="00DC013A" w:rsidTr="00486D91">
        <w:trPr>
          <w:trHeight w:val="300"/>
        </w:trPr>
        <w:tc>
          <w:tcPr>
            <w:tcW w:w="2300" w:type="dxa"/>
            <w:vMerge/>
            <w:tcBorders>
              <w:left w:val="single" w:sz="4" w:space="0" w:color="auto"/>
              <w:right w:val="single" w:sz="4" w:space="0" w:color="auto"/>
            </w:tcBorders>
            <w:vAlign w:val="center"/>
            <w:hideMark/>
          </w:tcPr>
          <w:p w:rsidR="00486D91" w:rsidRPr="00DC013A" w:rsidRDefault="00486D91"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2010</w:t>
            </w:r>
          </w:p>
        </w:tc>
        <w:tc>
          <w:tcPr>
            <w:tcW w:w="1503"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37.1%</w:t>
            </w:r>
          </w:p>
        </w:tc>
        <w:tc>
          <w:tcPr>
            <w:tcW w:w="1503"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29.3%</w:t>
            </w:r>
          </w:p>
        </w:tc>
        <w:tc>
          <w:tcPr>
            <w:tcW w:w="1500"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16.3%</w:t>
            </w:r>
          </w:p>
        </w:tc>
        <w:tc>
          <w:tcPr>
            <w:tcW w:w="1500" w:type="dxa"/>
            <w:tcBorders>
              <w:top w:val="nil"/>
              <w:left w:val="nil"/>
              <w:bottom w:val="single" w:sz="4" w:space="0" w:color="auto"/>
              <w:right w:val="single" w:sz="4" w:space="0" w:color="auto"/>
            </w:tcBorders>
            <w:shd w:val="clear" w:color="auto" w:fill="auto"/>
            <w:noWrap/>
            <w:vAlign w:val="center"/>
            <w:hideMark/>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17.3%</w:t>
            </w:r>
          </w:p>
        </w:tc>
      </w:tr>
      <w:tr w:rsidR="00486D91" w:rsidRPr="00DC013A" w:rsidTr="00486D91">
        <w:trPr>
          <w:trHeight w:val="300"/>
        </w:trPr>
        <w:tc>
          <w:tcPr>
            <w:tcW w:w="2300" w:type="dxa"/>
            <w:vMerge/>
            <w:tcBorders>
              <w:left w:val="single" w:sz="4" w:space="0" w:color="auto"/>
              <w:bottom w:val="single" w:sz="4" w:space="0" w:color="auto"/>
              <w:right w:val="single" w:sz="4" w:space="0" w:color="auto"/>
            </w:tcBorders>
            <w:vAlign w:val="center"/>
          </w:tcPr>
          <w:p w:rsidR="00486D91" w:rsidRPr="00DC013A" w:rsidRDefault="00486D91"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tcPr>
          <w:p w:rsidR="00486D91" w:rsidRPr="00DC013A" w:rsidRDefault="00486D91" w:rsidP="00A35B56">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1503" w:type="dxa"/>
            <w:tcBorders>
              <w:top w:val="nil"/>
              <w:left w:val="nil"/>
              <w:bottom w:val="single" w:sz="4" w:space="0" w:color="auto"/>
              <w:right w:val="single" w:sz="4" w:space="0" w:color="auto"/>
            </w:tcBorders>
            <w:shd w:val="clear" w:color="auto" w:fill="auto"/>
            <w:noWrap/>
            <w:vAlign w:val="bottom"/>
          </w:tcPr>
          <w:p w:rsidR="00486D91" w:rsidRPr="00207BD6" w:rsidRDefault="00486D91" w:rsidP="00207BD6">
            <w:pPr>
              <w:spacing w:after="0" w:line="240" w:lineRule="auto"/>
              <w:jc w:val="center"/>
              <w:rPr>
                <w:rFonts w:ascii="Calibri" w:eastAsia="Times New Roman" w:hAnsi="Calibri" w:cs="Calibri"/>
                <w:color w:val="000000"/>
                <w:sz w:val="20"/>
                <w:szCs w:val="20"/>
                <w:lang w:eastAsia="en-AU"/>
              </w:rPr>
            </w:pPr>
            <w:r w:rsidRPr="00207BD6">
              <w:rPr>
                <w:rFonts w:ascii="Calibri" w:eastAsia="Times New Roman" w:hAnsi="Calibri" w:cs="Calibri"/>
                <w:color w:val="000000"/>
                <w:sz w:val="20"/>
                <w:szCs w:val="20"/>
                <w:lang w:eastAsia="en-AU"/>
              </w:rPr>
              <w:t>36.5%</w:t>
            </w:r>
          </w:p>
        </w:tc>
        <w:tc>
          <w:tcPr>
            <w:tcW w:w="1503" w:type="dxa"/>
            <w:tcBorders>
              <w:top w:val="nil"/>
              <w:left w:val="nil"/>
              <w:bottom w:val="single" w:sz="4" w:space="0" w:color="auto"/>
              <w:right w:val="single" w:sz="4" w:space="0" w:color="auto"/>
            </w:tcBorders>
            <w:shd w:val="clear" w:color="auto" w:fill="auto"/>
            <w:noWrap/>
            <w:vAlign w:val="bottom"/>
          </w:tcPr>
          <w:p w:rsidR="00486D91" w:rsidRPr="00207BD6" w:rsidRDefault="00486D91" w:rsidP="00207BD6">
            <w:pPr>
              <w:spacing w:after="0" w:line="240" w:lineRule="auto"/>
              <w:jc w:val="center"/>
              <w:rPr>
                <w:rFonts w:ascii="Calibri" w:eastAsia="Times New Roman" w:hAnsi="Calibri" w:cs="Calibri"/>
                <w:color w:val="000000"/>
                <w:sz w:val="20"/>
                <w:szCs w:val="20"/>
                <w:lang w:eastAsia="en-AU"/>
              </w:rPr>
            </w:pPr>
            <w:r w:rsidRPr="00207BD6">
              <w:rPr>
                <w:rFonts w:ascii="Calibri" w:eastAsia="Times New Roman" w:hAnsi="Calibri" w:cs="Calibri"/>
                <w:color w:val="000000"/>
                <w:sz w:val="20"/>
                <w:szCs w:val="20"/>
                <w:lang w:eastAsia="en-AU"/>
              </w:rPr>
              <w:t>29.1%</w:t>
            </w:r>
          </w:p>
        </w:tc>
        <w:tc>
          <w:tcPr>
            <w:tcW w:w="1500" w:type="dxa"/>
            <w:tcBorders>
              <w:top w:val="nil"/>
              <w:left w:val="nil"/>
              <w:bottom w:val="single" w:sz="4" w:space="0" w:color="auto"/>
              <w:right w:val="single" w:sz="4" w:space="0" w:color="auto"/>
            </w:tcBorders>
            <w:shd w:val="clear" w:color="auto" w:fill="auto"/>
            <w:noWrap/>
            <w:vAlign w:val="bottom"/>
          </w:tcPr>
          <w:p w:rsidR="00486D91" w:rsidRPr="00207BD6" w:rsidRDefault="00486D91" w:rsidP="00207BD6">
            <w:pPr>
              <w:spacing w:after="0" w:line="240" w:lineRule="auto"/>
              <w:jc w:val="center"/>
              <w:rPr>
                <w:rFonts w:ascii="Calibri" w:eastAsia="Times New Roman" w:hAnsi="Calibri" w:cs="Calibri"/>
                <w:color w:val="000000"/>
                <w:sz w:val="20"/>
                <w:szCs w:val="20"/>
                <w:lang w:eastAsia="en-AU"/>
              </w:rPr>
            </w:pPr>
            <w:r w:rsidRPr="00207BD6">
              <w:rPr>
                <w:rFonts w:ascii="Calibri" w:eastAsia="Times New Roman" w:hAnsi="Calibri" w:cs="Calibri"/>
                <w:color w:val="000000"/>
                <w:sz w:val="20"/>
                <w:szCs w:val="20"/>
                <w:lang w:eastAsia="en-AU"/>
              </w:rPr>
              <w:t>17.2%</w:t>
            </w:r>
          </w:p>
        </w:tc>
        <w:tc>
          <w:tcPr>
            <w:tcW w:w="1500" w:type="dxa"/>
            <w:tcBorders>
              <w:top w:val="nil"/>
              <w:left w:val="nil"/>
              <w:bottom w:val="single" w:sz="4" w:space="0" w:color="auto"/>
              <w:right w:val="single" w:sz="4" w:space="0" w:color="auto"/>
            </w:tcBorders>
            <w:shd w:val="clear" w:color="auto" w:fill="auto"/>
            <w:noWrap/>
            <w:vAlign w:val="bottom"/>
          </w:tcPr>
          <w:p w:rsidR="00486D91" w:rsidRPr="00207BD6" w:rsidRDefault="00486D91" w:rsidP="00207BD6">
            <w:pPr>
              <w:spacing w:after="0" w:line="240" w:lineRule="auto"/>
              <w:jc w:val="center"/>
              <w:rPr>
                <w:rFonts w:ascii="Calibri" w:eastAsia="Times New Roman" w:hAnsi="Calibri" w:cs="Calibri"/>
                <w:color w:val="000000"/>
                <w:sz w:val="20"/>
                <w:szCs w:val="20"/>
                <w:lang w:eastAsia="en-AU"/>
              </w:rPr>
            </w:pPr>
            <w:r w:rsidRPr="00207BD6">
              <w:rPr>
                <w:rFonts w:ascii="Calibri" w:eastAsia="Times New Roman" w:hAnsi="Calibri" w:cs="Calibri"/>
                <w:color w:val="000000"/>
                <w:sz w:val="20"/>
                <w:szCs w:val="20"/>
                <w:lang w:eastAsia="en-AU"/>
              </w:rPr>
              <w:t>17.1%</w:t>
            </w:r>
          </w:p>
        </w:tc>
      </w:tr>
    </w:tbl>
    <w:p w:rsidR="003C7901" w:rsidRDefault="003C7901" w:rsidP="00852276"/>
    <w:tbl>
      <w:tblPr>
        <w:tblW w:w="9266" w:type="dxa"/>
        <w:tblInd w:w="93" w:type="dxa"/>
        <w:tblLook w:val="04A0" w:firstRow="1" w:lastRow="0" w:firstColumn="1" w:lastColumn="0" w:noHBand="0" w:noVBand="1"/>
      </w:tblPr>
      <w:tblGrid>
        <w:gridCol w:w="2300"/>
        <w:gridCol w:w="960"/>
        <w:gridCol w:w="1503"/>
        <w:gridCol w:w="1503"/>
        <w:gridCol w:w="1500"/>
        <w:gridCol w:w="1500"/>
      </w:tblGrid>
      <w:tr w:rsidR="003C7901" w:rsidRPr="00DC013A" w:rsidTr="00081009">
        <w:trPr>
          <w:trHeight w:val="1200"/>
          <w:tblHeader/>
        </w:trPr>
        <w:tc>
          <w:tcPr>
            <w:tcW w:w="2300" w:type="dxa"/>
            <w:tcBorders>
              <w:top w:val="single" w:sz="4" w:space="0" w:color="auto"/>
              <w:left w:val="single" w:sz="4" w:space="0" w:color="auto"/>
              <w:bottom w:val="single" w:sz="4" w:space="0" w:color="auto"/>
              <w:right w:val="nil"/>
            </w:tcBorders>
            <w:shd w:val="clear" w:color="000000" w:fill="522761"/>
            <w:vAlign w:val="center"/>
            <w:hideMark/>
          </w:tcPr>
          <w:p w:rsidR="003C7901" w:rsidRPr="00DC013A" w:rsidRDefault="003C7901" w:rsidP="00081009">
            <w:pPr>
              <w:spacing w:after="0" w:line="240" w:lineRule="auto"/>
              <w:jc w:val="center"/>
              <w:rPr>
                <w:rFonts w:ascii="Calibri" w:eastAsia="Times New Roman" w:hAnsi="Calibri" w:cs="Calibri"/>
                <w:b/>
                <w:bCs/>
                <w:color w:val="FFFFFF"/>
                <w:sz w:val="20"/>
                <w:szCs w:val="20"/>
                <w:lang w:eastAsia="en-AU"/>
              </w:rPr>
            </w:pPr>
            <w:r w:rsidRPr="00DC013A">
              <w:rPr>
                <w:rFonts w:ascii="Calibri" w:eastAsia="Times New Roman" w:hAnsi="Calibri" w:cs="Calibri"/>
                <w:b/>
                <w:bCs/>
                <w:color w:val="FFFFFF"/>
                <w:sz w:val="20"/>
                <w:szCs w:val="20"/>
                <w:lang w:eastAsia="en-AU"/>
              </w:rPr>
              <w:lastRenderedPageBreak/>
              <w:t> </w:t>
            </w:r>
          </w:p>
        </w:tc>
        <w:tc>
          <w:tcPr>
            <w:tcW w:w="960" w:type="dxa"/>
            <w:tcBorders>
              <w:top w:val="single" w:sz="4" w:space="0" w:color="auto"/>
              <w:left w:val="nil"/>
              <w:bottom w:val="single" w:sz="4" w:space="0" w:color="auto"/>
              <w:right w:val="nil"/>
            </w:tcBorders>
            <w:shd w:val="clear" w:color="000000" w:fill="522761"/>
            <w:vAlign w:val="center"/>
            <w:hideMark/>
          </w:tcPr>
          <w:p w:rsidR="003C7901" w:rsidRPr="00DC013A" w:rsidRDefault="003C7901" w:rsidP="00081009">
            <w:pPr>
              <w:spacing w:after="0" w:line="240" w:lineRule="auto"/>
              <w:jc w:val="center"/>
              <w:rPr>
                <w:rFonts w:ascii="Calibri" w:eastAsia="Times New Roman" w:hAnsi="Calibri" w:cs="Calibri"/>
                <w:b/>
                <w:bCs/>
                <w:color w:val="FFFFFF"/>
                <w:sz w:val="20"/>
                <w:szCs w:val="20"/>
                <w:lang w:eastAsia="en-AU"/>
              </w:rPr>
            </w:pPr>
            <w:r w:rsidRPr="00DC013A">
              <w:rPr>
                <w:rFonts w:ascii="Calibri" w:eastAsia="Times New Roman" w:hAnsi="Calibri" w:cs="Calibri"/>
                <w:b/>
                <w:bCs/>
                <w:color w:val="FFFFFF"/>
                <w:sz w:val="20"/>
                <w:szCs w:val="20"/>
                <w:lang w:eastAsia="en-AU"/>
              </w:rPr>
              <w:t> </w:t>
            </w:r>
          </w:p>
        </w:tc>
        <w:tc>
          <w:tcPr>
            <w:tcW w:w="1503" w:type="dxa"/>
            <w:tcBorders>
              <w:top w:val="single" w:sz="4" w:space="0" w:color="auto"/>
              <w:left w:val="nil"/>
              <w:bottom w:val="single" w:sz="4" w:space="0" w:color="auto"/>
              <w:right w:val="nil"/>
            </w:tcBorders>
            <w:shd w:val="clear" w:color="000000" w:fill="522761"/>
            <w:hideMark/>
          </w:tcPr>
          <w:p w:rsidR="003C7901" w:rsidRPr="00DC013A" w:rsidRDefault="003C7901" w:rsidP="00081009">
            <w:pPr>
              <w:spacing w:after="0" w:line="240" w:lineRule="auto"/>
              <w:jc w:val="center"/>
              <w:rPr>
                <w:rFonts w:ascii="Calibri" w:eastAsia="Times New Roman" w:hAnsi="Calibri" w:cs="Calibri"/>
                <w:b/>
                <w:bCs/>
                <w:color w:val="FFFFFF"/>
                <w:lang w:eastAsia="en-AU"/>
              </w:rPr>
            </w:pPr>
            <w:r w:rsidRPr="00DC013A">
              <w:rPr>
                <w:rFonts w:ascii="Calibri" w:eastAsia="Times New Roman" w:hAnsi="Calibri" w:cs="Calibri"/>
                <w:b/>
                <w:bCs/>
                <w:color w:val="FFFFFF"/>
                <w:lang w:eastAsia="en-AU"/>
              </w:rPr>
              <w:t xml:space="preserve">Completed </w:t>
            </w:r>
            <w:r w:rsidRPr="00DC013A">
              <w:rPr>
                <w:rFonts w:ascii="Calibri" w:eastAsia="Times New Roman" w:hAnsi="Calibri" w:cs="Calibri"/>
                <w:b/>
                <w:bCs/>
                <w:color w:val="FFFFFF"/>
                <w:lang w:eastAsia="en-AU"/>
              </w:rPr>
              <w:br/>
              <w:t>(in any year)</w:t>
            </w:r>
          </w:p>
        </w:tc>
        <w:tc>
          <w:tcPr>
            <w:tcW w:w="1503" w:type="dxa"/>
            <w:tcBorders>
              <w:top w:val="single" w:sz="4" w:space="0" w:color="auto"/>
              <w:left w:val="nil"/>
              <w:bottom w:val="single" w:sz="4" w:space="0" w:color="auto"/>
              <w:right w:val="nil"/>
            </w:tcBorders>
            <w:shd w:val="clear" w:color="000000" w:fill="522761"/>
            <w:hideMark/>
          </w:tcPr>
          <w:p w:rsidR="003C7901" w:rsidRPr="00DC013A" w:rsidRDefault="003C7901" w:rsidP="00190A54">
            <w:pPr>
              <w:spacing w:after="0" w:line="240" w:lineRule="auto"/>
              <w:jc w:val="center"/>
              <w:rPr>
                <w:rFonts w:ascii="Calibri" w:eastAsia="Times New Roman" w:hAnsi="Calibri" w:cs="Calibri"/>
                <w:b/>
                <w:bCs/>
                <w:color w:val="FFFFFF"/>
                <w:lang w:eastAsia="en-AU"/>
              </w:rPr>
            </w:pPr>
            <w:r w:rsidRPr="00DC013A">
              <w:rPr>
                <w:rFonts w:ascii="Calibri" w:eastAsia="Times New Roman" w:hAnsi="Calibri" w:cs="Calibri"/>
                <w:b/>
                <w:bCs/>
                <w:color w:val="FFFFFF"/>
                <w:lang w:eastAsia="en-AU"/>
              </w:rPr>
              <w:t xml:space="preserve">Still </w:t>
            </w:r>
            <w:r w:rsidR="00190A54">
              <w:rPr>
                <w:rFonts w:ascii="Calibri" w:eastAsia="Times New Roman" w:hAnsi="Calibri" w:cs="Calibri"/>
                <w:b/>
                <w:bCs/>
                <w:color w:val="FFFFFF"/>
                <w:lang w:eastAsia="en-AU"/>
              </w:rPr>
              <w:t>e</w:t>
            </w:r>
            <w:r w:rsidRPr="00DC013A">
              <w:rPr>
                <w:rFonts w:ascii="Calibri" w:eastAsia="Times New Roman" w:hAnsi="Calibri" w:cs="Calibri"/>
                <w:b/>
                <w:bCs/>
                <w:color w:val="FFFFFF"/>
                <w:lang w:eastAsia="en-AU"/>
              </w:rPr>
              <w:t>nrolled at the end of the 4 year cohort period</w:t>
            </w:r>
          </w:p>
        </w:tc>
        <w:tc>
          <w:tcPr>
            <w:tcW w:w="1500" w:type="dxa"/>
            <w:tcBorders>
              <w:top w:val="single" w:sz="4" w:space="0" w:color="auto"/>
              <w:left w:val="nil"/>
              <w:bottom w:val="single" w:sz="4" w:space="0" w:color="auto"/>
              <w:right w:val="nil"/>
            </w:tcBorders>
            <w:shd w:val="clear" w:color="000000" w:fill="522761"/>
            <w:hideMark/>
          </w:tcPr>
          <w:p w:rsidR="003C7901" w:rsidRPr="00DC013A" w:rsidRDefault="003C7901" w:rsidP="00081009">
            <w:pPr>
              <w:spacing w:after="0" w:line="240" w:lineRule="auto"/>
              <w:jc w:val="center"/>
              <w:rPr>
                <w:rFonts w:ascii="Calibri" w:eastAsia="Times New Roman" w:hAnsi="Calibri" w:cs="Calibri"/>
                <w:b/>
                <w:bCs/>
                <w:color w:val="FFFFFF"/>
                <w:lang w:eastAsia="en-AU"/>
              </w:rPr>
            </w:pPr>
            <w:r w:rsidRPr="00DC013A">
              <w:rPr>
                <w:rFonts w:ascii="Calibri" w:eastAsia="Times New Roman" w:hAnsi="Calibri" w:cs="Calibri"/>
                <w:b/>
                <w:bCs/>
                <w:color w:val="FFFFFF"/>
                <w:lang w:eastAsia="en-AU"/>
              </w:rPr>
              <w:t>Re-enrolled</w:t>
            </w:r>
            <w:r w:rsidR="003530E3">
              <w:rPr>
                <w:rFonts w:ascii="Calibri" w:eastAsia="Times New Roman" w:hAnsi="Calibri" w:cs="Calibri"/>
                <w:b/>
                <w:bCs/>
                <w:color w:val="FFFFFF"/>
                <w:lang w:eastAsia="en-AU"/>
              </w:rPr>
              <w:t>,</w:t>
            </w:r>
            <w:r w:rsidRPr="00DC013A">
              <w:rPr>
                <w:rFonts w:ascii="Calibri" w:eastAsia="Times New Roman" w:hAnsi="Calibri" w:cs="Calibri"/>
                <w:b/>
                <w:bCs/>
                <w:color w:val="FFFFFF"/>
                <w:lang w:eastAsia="en-AU"/>
              </w:rPr>
              <w:t xml:space="preserve"> but dropped out</w:t>
            </w:r>
          </w:p>
        </w:tc>
        <w:tc>
          <w:tcPr>
            <w:tcW w:w="1500" w:type="dxa"/>
            <w:tcBorders>
              <w:top w:val="single" w:sz="4" w:space="0" w:color="auto"/>
              <w:left w:val="nil"/>
              <w:bottom w:val="single" w:sz="4" w:space="0" w:color="auto"/>
              <w:right w:val="single" w:sz="4" w:space="0" w:color="auto"/>
            </w:tcBorders>
            <w:shd w:val="clear" w:color="000000" w:fill="522761"/>
            <w:hideMark/>
          </w:tcPr>
          <w:p w:rsidR="003C7901" w:rsidRPr="00DC013A" w:rsidRDefault="003C7901" w:rsidP="00081009">
            <w:pPr>
              <w:spacing w:after="0" w:line="240" w:lineRule="auto"/>
              <w:jc w:val="center"/>
              <w:rPr>
                <w:rFonts w:ascii="Calibri" w:eastAsia="Times New Roman" w:hAnsi="Calibri" w:cs="Calibri"/>
                <w:b/>
                <w:bCs/>
                <w:color w:val="FFFFFF"/>
                <w:lang w:eastAsia="en-AU"/>
              </w:rPr>
            </w:pPr>
            <w:r w:rsidRPr="00DC013A">
              <w:rPr>
                <w:rFonts w:ascii="Calibri" w:eastAsia="Times New Roman" w:hAnsi="Calibri" w:cs="Calibri"/>
                <w:b/>
                <w:bCs/>
                <w:color w:val="FFFFFF"/>
                <w:lang w:eastAsia="en-AU"/>
              </w:rPr>
              <w:t>Never came back after the first year</w:t>
            </w:r>
          </w:p>
        </w:tc>
      </w:tr>
      <w:tr w:rsidR="003C7901" w:rsidRPr="00DC013A" w:rsidTr="00081009">
        <w:trPr>
          <w:trHeight w:val="300"/>
        </w:trPr>
        <w:tc>
          <w:tcPr>
            <w:tcW w:w="9266" w:type="dxa"/>
            <w:gridSpan w:val="6"/>
            <w:tcBorders>
              <w:top w:val="single" w:sz="4" w:space="0" w:color="auto"/>
              <w:left w:val="single" w:sz="4" w:space="0" w:color="auto"/>
              <w:bottom w:val="single" w:sz="4" w:space="0" w:color="auto"/>
              <w:right w:val="single" w:sz="4" w:space="0" w:color="auto"/>
            </w:tcBorders>
            <w:shd w:val="clear" w:color="000000" w:fill="E4DFEC"/>
            <w:noWrap/>
            <w:vAlign w:val="center"/>
            <w:hideMark/>
          </w:tcPr>
          <w:p w:rsidR="003C7901" w:rsidRPr="00DC013A" w:rsidRDefault="003C7901" w:rsidP="00081009">
            <w:pPr>
              <w:spacing w:after="0" w:line="240" w:lineRule="auto"/>
              <w:rPr>
                <w:rFonts w:ascii="Calibri" w:eastAsia="Times New Roman" w:hAnsi="Calibri" w:cs="Calibri"/>
                <w:b/>
                <w:bCs/>
                <w:color w:val="000000"/>
                <w:sz w:val="20"/>
                <w:szCs w:val="20"/>
                <w:lang w:eastAsia="en-AU"/>
              </w:rPr>
            </w:pPr>
            <w:r w:rsidRPr="00DC013A">
              <w:rPr>
                <w:rFonts w:ascii="Calibri" w:eastAsia="Times New Roman" w:hAnsi="Calibri" w:cs="Calibri"/>
                <w:b/>
                <w:bCs/>
                <w:color w:val="000000"/>
                <w:sz w:val="20"/>
                <w:szCs w:val="20"/>
                <w:lang w:eastAsia="en-AU"/>
              </w:rPr>
              <w:t xml:space="preserve">Basis for Admission </w:t>
            </w:r>
          </w:p>
        </w:tc>
      </w:tr>
      <w:tr w:rsidR="003C7901" w:rsidRPr="00DC013A" w:rsidTr="00081009">
        <w:trPr>
          <w:trHeight w:val="300"/>
        </w:trPr>
        <w:tc>
          <w:tcPr>
            <w:tcW w:w="2300" w:type="dxa"/>
            <w:vMerge w:val="restart"/>
            <w:tcBorders>
              <w:top w:val="nil"/>
              <w:left w:val="single" w:sz="4" w:space="0" w:color="auto"/>
              <w:right w:val="single" w:sz="4" w:space="0" w:color="auto"/>
            </w:tcBorders>
            <w:shd w:val="clear" w:color="auto" w:fill="auto"/>
            <w:vAlign w:val="center"/>
            <w:hideMark/>
          </w:tcPr>
          <w:p w:rsidR="003C7901" w:rsidRPr="00DC013A" w:rsidRDefault="003C7901" w:rsidP="00081009">
            <w:pPr>
              <w:spacing w:after="0" w:line="240" w:lineRule="auto"/>
              <w:rPr>
                <w:rFonts w:ascii="Calibri" w:eastAsia="Times New Roman" w:hAnsi="Calibri" w:cs="Calibri"/>
                <w:b/>
                <w:bCs/>
                <w:color w:val="000000"/>
                <w:sz w:val="20"/>
                <w:szCs w:val="20"/>
                <w:lang w:eastAsia="en-AU"/>
              </w:rPr>
            </w:pPr>
            <w:r w:rsidRPr="00DC013A">
              <w:rPr>
                <w:rFonts w:ascii="Calibri" w:eastAsia="Times New Roman" w:hAnsi="Calibri" w:cs="Calibri"/>
                <w:b/>
                <w:bCs/>
                <w:color w:val="000000"/>
                <w:sz w:val="20"/>
                <w:szCs w:val="20"/>
                <w:lang w:eastAsia="en-AU"/>
              </w:rPr>
              <w:t xml:space="preserve">Other basis for admission </w:t>
            </w:r>
          </w:p>
        </w:tc>
        <w:tc>
          <w:tcPr>
            <w:tcW w:w="960"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2005</w:t>
            </w:r>
          </w:p>
        </w:tc>
        <w:tc>
          <w:tcPr>
            <w:tcW w:w="1503"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49.</w:t>
            </w:r>
            <w:r>
              <w:rPr>
                <w:rFonts w:ascii="Calibri" w:eastAsia="Times New Roman" w:hAnsi="Calibri" w:cs="Calibri"/>
                <w:color w:val="000000"/>
                <w:sz w:val="20"/>
                <w:szCs w:val="20"/>
                <w:lang w:eastAsia="en-AU"/>
              </w:rPr>
              <w:t>0</w:t>
            </w:r>
            <w:r w:rsidRPr="00DC013A">
              <w:rPr>
                <w:rFonts w:ascii="Calibri" w:eastAsia="Times New Roman" w:hAnsi="Calibri" w:cs="Calibri"/>
                <w:color w:val="000000"/>
                <w:sz w:val="20"/>
                <w:szCs w:val="20"/>
                <w:lang w:eastAsia="en-AU"/>
              </w:rPr>
              <w:t>%</w:t>
            </w:r>
          </w:p>
        </w:tc>
        <w:tc>
          <w:tcPr>
            <w:tcW w:w="1503"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24.6%</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13.0%</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13.3%</w:t>
            </w:r>
          </w:p>
        </w:tc>
      </w:tr>
      <w:tr w:rsidR="003C7901" w:rsidRPr="00DC013A" w:rsidTr="00081009">
        <w:trPr>
          <w:trHeight w:val="300"/>
        </w:trPr>
        <w:tc>
          <w:tcPr>
            <w:tcW w:w="2300" w:type="dxa"/>
            <w:vMerge/>
            <w:tcBorders>
              <w:left w:val="single" w:sz="4" w:space="0" w:color="auto"/>
              <w:right w:val="single" w:sz="4" w:space="0" w:color="auto"/>
            </w:tcBorders>
            <w:vAlign w:val="center"/>
            <w:hideMark/>
          </w:tcPr>
          <w:p w:rsidR="003C7901" w:rsidRPr="00DC013A" w:rsidRDefault="003C7901" w:rsidP="00081009">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2006</w:t>
            </w:r>
          </w:p>
        </w:tc>
        <w:tc>
          <w:tcPr>
            <w:tcW w:w="1503"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48.2%</w:t>
            </w:r>
          </w:p>
        </w:tc>
        <w:tc>
          <w:tcPr>
            <w:tcW w:w="1503"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27.2%</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12.1%</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12.5%</w:t>
            </w:r>
          </w:p>
        </w:tc>
      </w:tr>
      <w:tr w:rsidR="003C7901" w:rsidRPr="00DC013A" w:rsidTr="00081009">
        <w:trPr>
          <w:trHeight w:val="300"/>
        </w:trPr>
        <w:tc>
          <w:tcPr>
            <w:tcW w:w="2300" w:type="dxa"/>
            <w:vMerge/>
            <w:tcBorders>
              <w:left w:val="single" w:sz="4" w:space="0" w:color="auto"/>
              <w:right w:val="single" w:sz="4" w:space="0" w:color="auto"/>
            </w:tcBorders>
            <w:vAlign w:val="center"/>
            <w:hideMark/>
          </w:tcPr>
          <w:p w:rsidR="003C7901" w:rsidRPr="00DC013A" w:rsidRDefault="003C7901" w:rsidP="00081009">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2007</w:t>
            </w:r>
          </w:p>
        </w:tc>
        <w:tc>
          <w:tcPr>
            <w:tcW w:w="1503"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47.0%</w:t>
            </w:r>
          </w:p>
        </w:tc>
        <w:tc>
          <w:tcPr>
            <w:tcW w:w="1503"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28.2%</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12.4%</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12.4%</w:t>
            </w:r>
          </w:p>
        </w:tc>
      </w:tr>
      <w:tr w:rsidR="003C7901" w:rsidRPr="00DC013A" w:rsidTr="00081009">
        <w:trPr>
          <w:trHeight w:val="300"/>
        </w:trPr>
        <w:tc>
          <w:tcPr>
            <w:tcW w:w="2300" w:type="dxa"/>
            <w:vMerge/>
            <w:tcBorders>
              <w:left w:val="single" w:sz="4" w:space="0" w:color="auto"/>
              <w:right w:val="single" w:sz="4" w:space="0" w:color="auto"/>
            </w:tcBorders>
            <w:vAlign w:val="center"/>
            <w:hideMark/>
          </w:tcPr>
          <w:p w:rsidR="003C7901" w:rsidRPr="00DC013A" w:rsidRDefault="003C7901" w:rsidP="00081009">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2008</w:t>
            </w:r>
          </w:p>
        </w:tc>
        <w:tc>
          <w:tcPr>
            <w:tcW w:w="1503"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46.5%</w:t>
            </w:r>
          </w:p>
        </w:tc>
        <w:tc>
          <w:tcPr>
            <w:tcW w:w="1503"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28.8%</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13.0%</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11.7%</w:t>
            </w:r>
          </w:p>
        </w:tc>
      </w:tr>
      <w:tr w:rsidR="003C7901" w:rsidRPr="00DC013A" w:rsidTr="00081009">
        <w:trPr>
          <w:trHeight w:val="300"/>
        </w:trPr>
        <w:tc>
          <w:tcPr>
            <w:tcW w:w="2300" w:type="dxa"/>
            <w:vMerge/>
            <w:tcBorders>
              <w:left w:val="single" w:sz="4" w:space="0" w:color="auto"/>
              <w:right w:val="single" w:sz="4" w:space="0" w:color="auto"/>
            </w:tcBorders>
            <w:vAlign w:val="center"/>
            <w:hideMark/>
          </w:tcPr>
          <w:p w:rsidR="003C7901" w:rsidRPr="00DC013A" w:rsidRDefault="003C7901" w:rsidP="00081009">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2009</w:t>
            </w:r>
          </w:p>
        </w:tc>
        <w:tc>
          <w:tcPr>
            <w:tcW w:w="1503"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46.1%</w:t>
            </w:r>
          </w:p>
        </w:tc>
        <w:tc>
          <w:tcPr>
            <w:tcW w:w="1503"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29.7%</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13.2%</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11.0%</w:t>
            </w:r>
          </w:p>
        </w:tc>
      </w:tr>
      <w:tr w:rsidR="003C7901" w:rsidRPr="00DC013A" w:rsidTr="00081009">
        <w:trPr>
          <w:trHeight w:val="300"/>
        </w:trPr>
        <w:tc>
          <w:tcPr>
            <w:tcW w:w="2300" w:type="dxa"/>
            <w:vMerge/>
            <w:tcBorders>
              <w:left w:val="single" w:sz="4" w:space="0" w:color="auto"/>
              <w:right w:val="single" w:sz="4" w:space="0" w:color="auto"/>
            </w:tcBorders>
            <w:vAlign w:val="center"/>
            <w:hideMark/>
          </w:tcPr>
          <w:p w:rsidR="003C7901" w:rsidRPr="00DC013A" w:rsidRDefault="003C7901" w:rsidP="00081009">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2010</w:t>
            </w:r>
          </w:p>
        </w:tc>
        <w:tc>
          <w:tcPr>
            <w:tcW w:w="1503"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45.4%</w:t>
            </w:r>
          </w:p>
        </w:tc>
        <w:tc>
          <w:tcPr>
            <w:tcW w:w="1503"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29.7%</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13.2%</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11.7%</w:t>
            </w:r>
          </w:p>
        </w:tc>
      </w:tr>
      <w:tr w:rsidR="003C7901" w:rsidRPr="00DC013A" w:rsidTr="00081009">
        <w:trPr>
          <w:trHeight w:val="300"/>
        </w:trPr>
        <w:tc>
          <w:tcPr>
            <w:tcW w:w="2300" w:type="dxa"/>
            <w:vMerge/>
            <w:tcBorders>
              <w:left w:val="single" w:sz="4" w:space="0" w:color="auto"/>
              <w:bottom w:val="single" w:sz="4" w:space="0" w:color="auto"/>
              <w:right w:val="single" w:sz="4" w:space="0" w:color="auto"/>
            </w:tcBorders>
            <w:vAlign w:val="center"/>
          </w:tcPr>
          <w:p w:rsidR="003C7901" w:rsidRPr="00DC013A" w:rsidRDefault="003C7901" w:rsidP="00081009">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1503" w:type="dxa"/>
            <w:tcBorders>
              <w:top w:val="nil"/>
              <w:left w:val="nil"/>
              <w:bottom w:val="single" w:sz="4" w:space="0" w:color="auto"/>
              <w:right w:val="single" w:sz="4" w:space="0" w:color="auto"/>
            </w:tcBorders>
            <w:shd w:val="clear" w:color="auto" w:fill="auto"/>
            <w:noWrap/>
            <w:vAlign w:val="bottom"/>
          </w:tcPr>
          <w:p w:rsidR="003C7901" w:rsidRPr="009B4A50" w:rsidRDefault="003C7901" w:rsidP="00081009">
            <w:pPr>
              <w:spacing w:after="0" w:line="240" w:lineRule="auto"/>
              <w:jc w:val="center"/>
              <w:rPr>
                <w:rFonts w:ascii="Calibri" w:eastAsia="Times New Roman" w:hAnsi="Calibri" w:cs="Calibri"/>
                <w:color w:val="000000"/>
                <w:sz w:val="20"/>
                <w:szCs w:val="20"/>
                <w:lang w:eastAsia="en-AU"/>
              </w:rPr>
            </w:pPr>
            <w:r w:rsidRPr="009B4A50">
              <w:rPr>
                <w:rFonts w:ascii="Calibri" w:eastAsia="Times New Roman" w:hAnsi="Calibri" w:cs="Calibri"/>
                <w:color w:val="000000"/>
                <w:sz w:val="20"/>
                <w:szCs w:val="20"/>
                <w:lang w:eastAsia="en-AU"/>
              </w:rPr>
              <w:t>45.1%</w:t>
            </w:r>
          </w:p>
        </w:tc>
        <w:tc>
          <w:tcPr>
            <w:tcW w:w="1503" w:type="dxa"/>
            <w:tcBorders>
              <w:top w:val="nil"/>
              <w:left w:val="nil"/>
              <w:bottom w:val="single" w:sz="4" w:space="0" w:color="auto"/>
              <w:right w:val="single" w:sz="4" w:space="0" w:color="auto"/>
            </w:tcBorders>
            <w:shd w:val="clear" w:color="auto" w:fill="auto"/>
            <w:noWrap/>
            <w:vAlign w:val="bottom"/>
          </w:tcPr>
          <w:p w:rsidR="003C7901" w:rsidRPr="009B4A50" w:rsidRDefault="003C7901" w:rsidP="00081009">
            <w:pPr>
              <w:spacing w:after="0" w:line="240" w:lineRule="auto"/>
              <w:jc w:val="center"/>
              <w:rPr>
                <w:rFonts w:ascii="Calibri" w:eastAsia="Times New Roman" w:hAnsi="Calibri" w:cs="Calibri"/>
                <w:color w:val="000000"/>
                <w:sz w:val="20"/>
                <w:szCs w:val="20"/>
                <w:lang w:eastAsia="en-AU"/>
              </w:rPr>
            </w:pPr>
            <w:r w:rsidRPr="009B4A50">
              <w:rPr>
                <w:rFonts w:ascii="Calibri" w:eastAsia="Times New Roman" w:hAnsi="Calibri" w:cs="Calibri"/>
                <w:color w:val="000000"/>
                <w:sz w:val="20"/>
                <w:szCs w:val="20"/>
                <w:lang w:eastAsia="en-AU"/>
              </w:rPr>
              <w:t>29.7%</w:t>
            </w:r>
          </w:p>
        </w:tc>
        <w:tc>
          <w:tcPr>
            <w:tcW w:w="1500" w:type="dxa"/>
            <w:tcBorders>
              <w:top w:val="nil"/>
              <w:left w:val="nil"/>
              <w:bottom w:val="single" w:sz="4" w:space="0" w:color="auto"/>
              <w:right w:val="single" w:sz="4" w:space="0" w:color="auto"/>
            </w:tcBorders>
            <w:shd w:val="clear" w:color="auto" w:fill="auto"/>
            <w:noWrap/>
            <w:vAlign w:val="bottom"/>
          </w:tcPr>
          <w:p w:rsidR="003C7901" w:rsidRPr="009B4A50" w:rsidRDefault="003C7901" w:rsidP="00081009">
            <w:pPr>
              <w:spacing w:after="0" w:line="240" w:lineRule="auto"/>
              <w:jc w:val="center"/>
              <w:rPr>
                <w:rFonts w:ascii="Calibri" w:eastAsia="Times New Roman" w:hAnsi="Calibri" w:cs="Calibri"/>
                <w:color w:val="000000"/>
                <w:sz w:val="20"/>
                <w:szCs w:val="20"/>
                <w:lang w:eastAsia="en-AU"/>
              </w:rPr>
            </w:pPr>
            <w:r w:rsidRPr="009B4A50">
              <w:rPr>
                <w:rFonts w:ascii="Calibri" w:eastAsia="Times New Roman" w:hAnsi="Calibri" w:cs="Calibri"/>
                <w:color w:val="000000"/>
                <w:sz w:val="20"/>
                <w:szCs w:val="20"/>
                <w:lang w:eastAsia="en-AU"/>
              </w:rPr>
              <w:t>13.8%</w:t>
            </w:r>
          </w:p>
        </w:tc>
        <w:tc>
          <w:tcPr>
            <w:tcW w:w="1500" w:type="dxa"/>
            <w:tcBorders>
              <w:top w:val="nil"/>
              <w:left w:val="nil"/>
              <w:bottom w:val="single" w:sz="4" w:space="0" w:color="auto"/>
              <w:right w:val="single" w:sz="4" w:space="0" w:color="auto"/>
            </w:tcBorders>
            <w:shd w:val="clear" w:color="auto" w:fill="auto"/>
            <w:noWrap/>
            <w:vAlign w:val="bottom"/>
          </w:tcPr>
          <w:p w:rsidR="003C7901" w:rsidRPr="009B4A50" w:rsidRDefault="003C7901" w:rsidP="00081009">
            <w:pPr>
              <w:spacing w:after="0" w:line="240" w:lineRule="auto"/>
              <w:jc w:val="center"/>
              <w:rPr>
                <w:rFonts w:ascii="Calibri" w:eastAsia="Times New Roman" w:hAnsi="Calibri" w:cs="Calibri"/>
                <w:color w:val="000000"/>
                <w:sz w:val="20"/>
                <w:szCs w:val="20"/>
                <w:lang w:eastAsia="en-AU"/>
              </w:rPr>
            </w:pPr>
            <w:r w:rsidRPr="009B4A50">
              <w:rPr>
                <w:rFonts w:ascii="Calibri" w:eastAsia="Times New Roman" w:hAnsi="Calibri" w:cs="Calibri"/>
                <w:color w:val="000000"/>
                <w:sz w:val="20"/>
                <w:szCs w:val="20"/>
                <w:lang w:eastAsia="en-AU"/>
              </w:rPr>
              <w:t>11.3%</w:t>
            </w:r>
          </w:p>
        </w:tc>
      </w:tr>
      <w:tr w:rsidR="003C7901" w:rsidRPr="00DC013A" w:rsidTr="00081009">
        <w:trPr>
          <w:trHeight w:val="300"/>
        </w:trPr>
        <w:tc>
          <w:tcPr>
            <w:tcW w:w="2300" w:type="dxa"/>
            <w:vMerge w:val="restart"/>
            <w:tcBorders>
              <w:top w:val="nil"/>
              <w:left w:val="single" w:sz="4" w:space="0" w:color="auto"/>
              <w:right w:val="single" w:sz="4" w:space="0" w:color="auto"/>
            </w:tcBorders>
            <w:shd w:val="clear" w:color="auto" w:fill="auto"/>
            <w:vAlign w:val="center"/>
            <w:hideMark/>
          </w:tcPr>
          <w:p w:rsidR="003C7901" w:rsidRPr="00DC013A" w:rsidRDefault="003C7901" w:rsidP="00081009">
            <w:pPr>
              <w:spacing w:after="0" w:line="240" w:lineRule="auto"/>
              <w:rPr>
                <w:rFonts w:ascii="Calibri" w:eastAsia="Times New Roman" w:hAnsi="Calibri" w:cs="Calibri"/>
                <w:b/>
                <w:bCs/>
                <w:color w:val="000000"/>
                <w:sz w:val="20"/>
                <w:szCs w:val="20"/>
                <w:lang w:eastAsia="en-AU"/>
              </w:rPr>
            </w:pPr>
            <w:r w:rsidRPr="00DC013A">
              <w:rPr>
                <w:rFonts w:ascii="Calibri" w:eastAsia="Times New Roman" w:hAnsi="Calibri" w:cs="Calibri"/>
                <w:b/>
                <w:bCs/>
                <w:color w:val="000000"/>
                <w:sz w:val="20"/>
                <w:szCs w:val="20"/>
                <w:lang w:eastAsia="en-AU"/>
              </w:rPr>
              <w:t>Secondary education</w:t>
            </w:r>
          </w:p>
        </w:tc>
        <w:tc>
          <w:tcPr>
            <w:tcW w:w="960"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2005</w:t>
            </w:r>
          </w:p>
        </w:tc>
        <w:tc>
          <w:tcPr>
            <w:tcW w:w="1503"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45.3%</w:t>
            </w:r>
          </w:p>
        </w:tc>
        <w:tc>
          <w:tcPr>
            <w:tcW w:w="1503"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36.9%</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9.7%</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8.2%</w:t>
            </w:r>
          </w:p>
        </w:tc>
      </w:tr>
      <w:tr w:rsidR="003C7901" w:rsidRPr="00DC013A" w:rsidTr="00081009">
        <w:trPr>
          <w:trHeight w:val="300"/>
        </w:trPr>
        <w:tc>
          <w:tcPr>
            <w:tcW w:w="2300" w:type="dxa"/>
            <w:vMerge/>
            <w:tcBorders>
              <w:left w:val="single" w:sz="4" w:space="0" w:color="auto"/>
              <w:right w:val="single" w:sz="4" w:space="0" w:color="auto"/>
            </w:tcBorders>
            <w:vAlign w:val="center"/>
            <w:hideMark/>
          </w:tcPr>
          <w:p w:rsidR="003C7901" w:rsidRPr="00DC013A" w:rsidRDefault="003C7901" w:rsidP="00081009">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2006</w:t>
            </w:r>
          </w:p>
        </w:tc>
        <w:tc>
          <w:tcPr>
            <w:tcW w:w="1503"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45.2%</w:t>
            </w:r>
          </w:p>
        </w:tc>
        <w:tc>
          <w:tcPr>
            <w:tcW w:w="1503"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38.7%</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8.9%</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7.3%</w:t>
            </w:r>
          </w:p>
        </w:tc>
      </w:tr>
      <w:tr w:rsidR="003C7901" w:rsidRPr="00DC013A" w:rsidTr="00081009">
        <w:trPr>
          <w:trHeight w:val="300"/>
        </w:trPr>
        <w:tc>
          <w:tcPr>
            <w:tcW w:w="2300" w:type="dxa"/>
            <w:vMerge/>
            <w:tcBorders>
              <w:left w:val="single" w:sz="4" w:space="0" w:color="auto"/>
              <w:right w:val="single" w:sz="4" w:space="0" w:color="auto"/>
            </w:tcBorders>
            <w:vAlign w:val="center"/>
            <w:hideMark/>
          </w:tcPr>
          <w:p w:rsidR="003C7901" w:rsidRPr="00DC013A" w:rsidRDefault="003C7901" w:rsidP="00081009">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2007</w:t>
            </w:r>
          </w:p>
        </w:tc>
        <w:tc>
          <w:tcPr>
            <w:tcW w:w="1503"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44.9%</w:t>
            </w:r>
          </w:p>
        </w:tc>
        <w:tc>
          <w:tcPr>
            <w:tcW w:w="1503"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39.3%</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8.5%</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7.4%</w:t>
            </w:r>
          </w:p>
        </w:tc>
      </w:tr>
      <w:tr w:rsidR="003C7901" w:rsidRPr="00DC013A" w:rsidTr="00081009">
        <w:trPr>
          <w:trHeight w:val="300"/>
        </w:trPr>
        <w:tc>
          <w:tcPr>
            <w:tcW w:w="2300" w:type="dxa"/>
            <w:vMerge/>
            <w:tcBorders>
              <w:left w:val="single" w:sz="4" w:space="0" w:color="auto"/>
              <w:right w:val="single" w:sz="4" w:space="0" w:color="auto"/>
            </w:tcBorders>
            <w:vAlign w:val="center"/>
            <w:hideMark/>
          </w:tcPr>
          <w:p w:rsidR="003C7901" w:rsidRPr="00DC013A" w:rsidRDefault="003C7901" w:rsidP="00081009">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2008</w:t>
            </w:r>
          </w:p>
        </w:tc>
        <w:tc>
          <w:tcPr>
            <w:tcW w:w="1503"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46.9%</w:t>
            </w:r>
          </w:p>
        </w:tc>
        <w:tc>
          <w:tcPr>
            <w:tcW w:w="1503"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38.1%</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8.9%</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6.2%</w:t>
            </w:r>
          </w:p>
        </w:tc>
      </w:tr>
      <w:tr w:rsidR="003C7901" w:rsidRPr="00DC013A" w:rsidTr="00081009">
        <w:trPr>
          <w:trHeight w:val="300"/>
        </w:trPr>
        <w:tc>
          <w:tcPr>
            <w:tcW w:w="2300" w:type="dxa"/>
            <w:vMerge/>
            <w:tcBorders>
              <w:left w:val="single" w:sz="4" w:space="0" w:color="auto"/>
              <w:right w:val="single" w:sz="4" w:space="0" w:color="auto"/>
            </w:tcBorders>
            <w:vAlign w:val="center"/>
            <w:hideMark/>
          </w:tcPr>
          <w:p w:rsidR="003C7901" w:rsidRPr="00DC013A" w:rsidRDefault="003C7901" w:rsidP="00081009">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2009</w:t>
            </w:r>
          </w:p>
        </w:tc>
        <w:tc>
          <w:tcPr>
            <w:tcW w:w="1503"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46.1%</w:t>
            </w:r>
          </w:p>
        </w:tc>
        <w:tc>
          <w:tcPr>
            <w:tcW w:w="1503"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39.1%</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8.9%</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5.9%</w:t>
            </w:r>
          </w:p>
        </w:tc>
      </w:tr>
      <w:tr w:rsidR="003C7901" w:rsidRPr="00DC013A" w:rsidTr="00081009">
        <w:trPr>
          <w:trHeight w:val="300"/>
        </w:trPr>
        <w:tc>
          <w:tcPr>
            <w:tcW w:w="2300" w:type="dxa"/>
            <w:vMerge/>
            <w:tcBorders>
              <w:left w:val="single" w:sz="4" w:space="0" w:color="auto"/>
              <w:right w:val="single" w:sz="4" w:space="0" w:color="auto"/>
            </w:tcBorders>
            <w:vAlign w:val="center"/>
            <w:hideMark/>
          </w:tcPr>
          <w:p w:rsidR="003C7901" w:rsidRPr="00DC013A" w:rsidRDefault="003C7901" w:rsidP="00081009">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2010</w:t>
            </w:r>
          </w:p>
        </w:tc>
        <w:tc>
          <w:tcPr>
            <w:tcW w:w="1503"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44.9%</w:t>
            </w:r>
          </w:p>
        </w:tc>
        <w:tc>
          <w:tcPr>
            <w:tcW w:w="1503"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39.8%</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9.0%</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6.3%</w:t>
            </w:r>
          </w:p>
        </w:tc>
      </w:tr>
      <w:tr w:rsidR="003C7901" w:rsidRPr="00DC013A" w:rsidTr="00081009">
        <w:trPr>
          <w:trHeight w:val="300"/>
        </w:trPr>
        <w:tc>
          <w:tcPr>
            <w:tcW w:w="2300" w:type="dxa"/>
            <w:vMerge/>
            <w:tcBorders>
              <w:left w:val="single" w:sz="4" w:space="0" w:color="auto"/>
              <w:bottom w:val="single" w:sz="4" w:space="0" w:color="auto"/>
              <w:right w:val="single" w:sz="4" w:space="0" w:color="auto"/>
            </w:tcBorders>
            <w:vAlign w:val="center"/>
          </w:tcPr>
          <w:p w:rsidR="003C7901" w:rsidRPr="00DC013A" w:rsidRDefault="003C7901" w:rsidP="00081009">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1503" w:type="dxa"/>
            <w:tcBorders>
              <w:top w:val="nil"/>
              <w:left w:val="nil"/>
              <w:bottom w:val="single" w:sz="4" w:space="0" w:color="auto"/>
              <w:right w:val="single" w:sz="4" w:space="0" w:color="auto"/>
            </w:tcBorders>
            <w:shd w:val="clear" w:color="auto" w:fill="auto"/>
            <w:noWrap/>
            <w:vAlign w:val="bottom"/>
          </w:tcPr>
          <w:p w:rsidR="003C7901" w:rsidRPr="009B4A50" w:rsidRDefault="003C7901" w:rsidP="00081009">
            <w:pPr>
              <w:spacing w:after="0" w:line="240" w:lineRule="auto"/>
              <w:jc w:val="center"/>
              <w:rPr>
                <w:rFonts w:ascii="Calibri" w:eastAsia="Times New Roman" w:hAnsi="Calibri" w:cs="Calibri"/>
                <w:color w:val="000000"/>
                <w:sz w:val="20"/>
                <w:szCs w:val="20"/>
                <w:lang w:eastAsia="en-AU"/>
              </w:rPr>
            </w:pPr>
            <w:r w:rsidRPr="009B4A50">
              <w:rPr>
                <w:rFonts w:ascii="Calibri" w:eastAsia="Times New Roman" w:hAnsi="Calibri" w:cs="Calibri"/>
                <w:color w:val="000000"/>
                <w:sz w:val="20"/>
                <w:szCs w:val="20"/>
                <w:lang w:eastAsia="en-AU"/>
              </w:rPr>
              <w:t>44.9%</w:t>
            </w:r>
          </w:p>
        </w:tc>
        <w:tc>
          <w:tcPr>
            <w:tcW w:w="1503" w:type="dxa"/>
            <w:tcBorders>
              <w:top w:val="nil"/>
              <w:left w:val="nil"/>
              <w:bottom w:val="single" w:sz="4" w:space="0" w:color="auto"/>
              <w:right w:val="single" w:sz="4" w:space="0" w:color="auto"/>
            </w:tcBorders>
            <w:shd w:val="clear" w:color="auto" w:fill="auto"/>
            <w:noWrap/>
            <w:vAlign w:val="bottom"/>
          </w:tcPr>
          <w:p w:rsidR="003C7901" w:rsidRPr="009B4A50" w:rsidRDefault="003C7901" w:rsidP="00081009">
            <w:pPr>
              <w:spacing w:after="0" w:line="240" w:lineRule="auto"/>
              <w:jc w:val="center"/>
              <w:rPr>
                <w:rFonts w:ascii="Calibri" w:eastAsia="Times New Roman" w:hAnsi="Calibri" w:cs="Calibri"/>
                <w:color w:val="000000"/>
                <w:sz w:val="20"/>
                <w:szCs w:val="20"/>
                <w:lang w:eastAsia="en-AU"/>
              </w:rPr>
            </w:pPr>
            <w:r w:rsidRPr="009B4A50">
              <w:rPr>
                <w:rFonts w:ascii="Calibri" w:eastAsia="Times New Roman" w:hAnsi="Calibri" w:cs="Calibri"/>
                <w:color w:val="000000"/>
                <w:sz w:val="20"/>
                <w:szCs w:val="20"/>
                <w:lang w:eastAsia="en-AU"/>
              </w:rPr>
              <w:t>39.4%</w:t>
            </w:r>
          </w:p>
        </w:tc>
        <w:tc>
          <w:tcPr>
            <w:tcW w:w="1500" w:type="dxa"/>
            <w:tcBorders>
              <w:top w:val="nil"/>
              <w:left w:val="nil"/>
              <w:bottom w:val="single" w:sz="4" w:space="0" w:color="auto"/>
              <w:right w:val="single" w:sz="4" w:space="0" w:color="auto"/>
            </w:tcBorders>
            <w:shd w:val="clear" w:color="auto" w:fill="auto"/>
            <w:noWrap/>
            <w:vAlign w:val="bottom"/>
          </w:tcPr>
          <w:p w:rsidR="003C7901" w:rsidRPr="009B4A50" w:rsidRDefault="003C7901" w:rsidP="00081009">
            <w:pPr>
              <w:spacing w:after="0" w:line="240" w:lineRule="auto"/>
              <w:jc w:val="center"/>
              <w:rPr>
                <w:rFonts w:ascii="Calibri" w:eastAsia="Times New Roman" w:hAnsi="Calibri" w:cs="Calibri"/>
                <w:color w:val="000000"/>
                <w:sz w:val="20"/>
                <w:szCs w:val="20"/>
                <w:lang w:eastAsia="en-AU"/>
              </w:rPr>
            </w:pPr>
            <w:r w:rsidRPr="009B4A50">
              <w:rPr>
                <w:rFonts w:ascii="Calibri" w:eastAsia="Times New Roman" w:hAnsi="Calibri" w:cs="Calibri"/>
                <w:color w:val="000000"/>
                <w:sz w:val="20"/>
                <w:szCs w:val="20"/>
                <w:lang w:eastAsia="en-AU"/>
              </w:rPr>
              <w:t>9.6%</w:t>
            </w:r>
          </w:p>
        </w:tc>
        <w:tc>
          <w:tcPr>
            <w:tcW w:w="1500" w:type="dxa"/>
            <w:tcBorders>
              <w:top w:val="nil"/>
              <w:left w:val="nil"/>
              <w:bottom w:val="single" w:sz="4" w:space="0" w:color="auto"/>
              <w:right w:val="single" w:sz="4" w:space="0" w:color="auto"/>
            </w:tcBorders>
            <w:shd w:val="clear" w:color="auto" w:fill="auto"/>
            <w:noWrap/>
            <w:vAlign w:val="bottom"/>
          </w:tcPr>
          <w:p w:rsidR="003C7901" w:rsidRPr="009B4A50" w:rsidRDefault="003C7901" w:rsidP="00081009">
            <w:pPr>
              <w:spacing w:after="0" w:line="240" w:lineRule="auto"/>
              <w:jc w:val="center"/>
              <w:rPr>
                <w:rFonts w:ascii="Calibri" w:eastAsia="Times New Roman" w:hAnsi="Calibri" w:cs="Calibri"/>
                <w:color w:val="000000"/>
                <w:sz w:val="20"/>
                <w:szCs w:val="20"/>
                <w:lang w:eastAsia="en-AU"/>
              </w:rPr>
            </w:pPr>
            <w:r w:rsidRPr="009B4A50">
              <w:rPr>
                <w:rFonts w:ascii="Calibri" w:eastAsia="Times New Roman" w:hAnsi="Calibri" w:cs="Calibri"/>
                <w:color w:val="000000"/>
                <w:sz w:val="20"/>
                <w:szCs w:val="20"/>
                <w:lang w:eastAsia="en-AU"/>
              </w:rPr>
              <w:t>6.1%</w:t>
            </w:r>
          </w:p>
        </w:tc>
      </w:tr>
      <w:tr w:rsidR="003C7901" w:rsidRPr="00DC013A" w:rsidTr="00081009">
        <w:trPr>
          <w:trHeight w:val="300"/>
        </w:trPr>
        <w:tc>
          <w:tcPr>
            <w:tcW w:w="9266" w:type="dxa"/>
            <w:gridSpan w:val="6"/>
            <w:tcBorders>
              <w:top w:val="single" w:sz="4" w:space="0" w:color="auto"/>
              <w:left w:val="single" w:sz="4" w:space="0" w:color="auto"/>
              <w:bottom w:val="single" w:sz="4" w:space="0" w:color="auto"/>
              <w:right w:val="single" w:sz="4" w:space="0" w:color="auto"/>
            </w:tcBorders>
            <w:shd w:val="clear" w:color="000000" w:fill="E4DFEC"/>
            <w:noWrap/>
            <w:vAlign w:val="center"/>
            <w:hideMark/>
          </w:tcPr>
          <w:p w:rsidR="003C7901" w:rsidRPr="00DC013A" w:rsidRDefault="003C7901" w:rsidP="00081009">
            <w:pPr>
              <w:spacing w:after="0" w:line="240" w:lineRule="auto"/>
              <w:rPr>
                <w:rFonts w:ascii="Calibri" w:eastAsia="Times New Roman" w:hAnsi="Calibri" w:cs="Calibri"/>
                <w:b/>
                <w:bCs/>
                <w:color w:val="000000"/>
                <w:sz w:val="20"/>
                <w:szCs w:val="20"/>
                <w:lang w:eastAsia="en-AU"/>
              </w:rPr>
            </w:pPr>
            <w:proofErr w:type="spellStart"/>
            <w:r w:rsidRPr="00DC013A">
              <w:rPr>
                <w:rFonts w:ascii="Calibri" w:eastAsia="Times New Roman" w:hAnsi="Calibri" w:cs="Calibri"/>
                <w:b/>
                <w:bCs/>
                <w:color w:val="000000"/>
                <w:sz w:val="20"/>
                <w:szCs w:val="20"/>
                <w:lang w:eastAsia="en-AU"/>
              </w:rPr>
              <w:t>ATAR</w:t>
            </w:r>
            <w:proofErr w:type="spellEnd"/>
            <w:r w:rsidRPr="00DC013A">
              <w:rPr>
                <w:rFonts w:ascii="Calibri" w:eastAsia="Times New Roman" w:hAnsi="Calibri" w:cs="Calibri"/>
                <w:b/>
                <w:bCs/>
                <w:color w:val="000000"/>
                <w:sz w:val="20"/>
                <w:szCs w:val="20"/>
                <w:lang w:eastAsia="en-AU"/>
              </w:rPr>
              <w:t xml:space="preserve"> </w:t>
            </w:r>
            <w:r>
              <w:rPr>
                <w:rFonts w:ascii="Calibri" w:eastAsia="Times New Roman" w:hAnsi="Calibri" w:cs="Calibri"/>
                <w:b/>
                <w:bCs/>
                <w:color w:val="000000"/>
                <w:sz w:val="20"/>
                <w:szCs w:val="20"/>
                <w:lang w:eastAsia="en-AU"/>
              </w:rPr>
              <w:t>(for school leavers)</w:t>
            </w:r>
          </w:p>
        </w:tc>
      </w:tr>
      <w:tr w:rsidR="003C7901" w:rsidRPr="00DC013A" w:rsidTr="00081009">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3C7901" w:rsidRPr="00DC013A" w:rsidRDefault="003C7901" w:rsidP="00081009">
            <w:pPr>
              <w:spacing w:after="0" w:line="240" w:lineRule="auto"/>
              <w:rPr>
                <w:rFonts w:ascii="Calibri" w:eastAsia="Times New Roman" w:hAnsi="Calibri" w:cs="Calibri"/>
                <w:b/>
                <w:bCs/>
                <w:color w:val="000000"/>
                <w:sz w:val="20"/>
                <w:szCs w:val="20"/>
                <w:lang w:eastAsia="en-AU"/>
              </w:rPr>
            </w:pPr>
            <w:r w:rsidRPr="00DC013A">
              <w:rPr>
                <w:rFonts w:ascii="Calibri" w:eastAsia="Times New Roman" w:hAnsi="Calibri" w:cs="Calibri"/>
                <w:b/>
                <w:bCs/>
                <w:color w:val="000000"/>
                <w:sz w:val="20"/>
                <w:szCs w:val="20"/>
                <w:lang w:eastAsia="en-AU"/>
              </w:rPr>
              <w:t xml:space="preserve">30-49 </w:t>
            </w:r>
          </w:p>
        </w:tc>
        <w:tc>
          <w:tcPr>
            <w:tcW w:w="960"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2005</w:t>
            </w:r>
          </w:p>
        </w:tc>
        <w:tc>
          <w:tcPr>
            <w:tcW w:w="1503"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35.7%</w:t>
            </w:r>
          </w:p>
        </w:tc>
        <w:tc>
          <w:tcPr>
            <w:tcW w:w="1503"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24.7%</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18.1%</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21.5%</w:t>
            </w:r>
          </w:p>
        </w:tc>
      </w:tr>
      <w:tr w:rsidR="003C7901" w:rsidRPr="00DC013A" w:rsidTr="00081009">
        <w:trPr>
          <w:trHeight w:val="300"/>
        </w:trPr>
        <w:tc>
          <w:tcPr>
            <w:tcW w:w="2300" w:type="dxa"/>
            <w:vMerge/>
            <w:tcBorders>
              <w:top w:val="nil"/>
              <w:left w:val="single" w:sz="4" w:space="0" w:color="auto"/>
              <w:bottom w:val="single" w:sz="4" w:space="0" w:color="auto"/>
              <w:right w:val="single" w:sz="4" w:space="0" w:color="auto"/>
            </w:tcBorders>
            <w:vAlign w:val="center"/>
            <w:hideMark/>
          </w:tcPr>
          <w:p w:rsidR="003C7901" w:rsidRPr="00DC013A" w:rsidRDefault="003C7901" w:rsidP="00081009">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2006</w:t>
            </w:r>
          </w:p>
        </w:tc>
        <w:tc>
          <w:tcPr>
            <w:tcW w:w="1503"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28.5%</w:t>
            </w:r>
          </w:p>
        </w:tc>
        <w:tc>
          <w:tcPr>
            <w:tcW w:w="1503"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32.8%</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18.8%</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19.9%</w:t>
            </w:r>
          </w:p>
        </w:tc>
      </w:tr>
      <w:tr w:rsidR="003C7901" w:rsidRPr="00DC013A" w:rsidTr="00081009">
        <w:trPr>
          <w:trHeight w:val="300"/>
        </w:trPr>
        <w:tc>
          <w:tcPr>
            <w:tcW w:w="2300" w:type="dxa"/>
            <w:vMerge/>
            <w:tcBorders>
              <w:top w:val="nil"/>
              <w:left w:val="single" w:sz="4" w:space="0" w:color="auto"/>
              <w:bottom w:val="single" w:sz="4" w:space="0" w:color="auto"/>
              <w:right w:val="single" w:sz="4" w:space="0" w:color="auto"/>
            </w:tcBorders>
            <w:vAlign w:val="center"/>
            <w:hideMark/>
          </w:tcPr>
          <w:p w:rsidR="003C7901" w:rsidRPr="00DC013A" w:rsidRDefault="003C7901" w:rsidP="00081009">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2007</w:t>
            </w:r>
          </w:p>
        </w:tc>
        <w:tc>
          <w:tcPr>
            <w:tcW w:w="1503"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35.9%</w:t>
            </w:r>
          </w:p>
        </w:tc>
        <w:tc>
          <w:tcPr>
            <w:tcW w:w="1503"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26.3%</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17.8%</w:t>
            </w:r>
          </w:p>
        </w:tc>
      </w:tr>
      <w:tr w:rsidR="003C7901" w:rsidRPr="00DC013A" w:rsidTr="00081009">
        <w:trPr>
          <w:trHeight w:val="300"/>
        </w:trPr>
        <w:tc>
          <w:tcPr>
            <w:tcW w:w="2300" w:type="dxa"/>
            <w:vMerge/>
            <w:tcBorders>
              <w:top w:val="nil"/>
              <w:left w:val="single" w:sz="4" w:space="0" w:color="auto"/>
              <w:bottom w:val="single" w:sz="4" w:space="0" w:color="auto"/>
              <w:right w:val="single" w:sz="4" w:space="0" w:color="auto"/>
            </w:tcBorders>
            <w:vAlign w:val="center"/>
            <w:hideMark/>
          </w:tcPr>
          <w:p w:rsidR="003C7901" w:rsidRPr="00DC013A" w:rsidRDefault="003C7901" w:rsidP="00081009">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2008</w:t>
            </w:r>
          </w:p>
        </w:tc>
        <w:tc>
          <w:tcPr>
            <w:tcW w:w="1503"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29.5%</w:t>
            </w:r>
          </w:p>
        </w:tc>
        <w:tc>
          <w:tcPr>
            <w:tcW w:w="1503"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32.0%</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20.8%</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17.8%</w:t>
            </w:r>
          </w:p>
        </w:tc>
      </w:tr>
      <w:tr w:rsidR="003C7901" w:rsidRPr="00DC013A" w:rsidTr="00081009">
        <w:trPr>
          <w:trHeight w:val="300"/>
        </w:trPr>
        <w:tc>
          <w:tcPr>
            <w:tcW w:w="2300" w:type="dxa"/>
            <w:vMerge/>
            <w:tcBorders>
              <w:top w:val="nil"/>
              <w:left w:val="single" w:sz="4" w:space="0" w:color="auto"/>
              <w:bottom w:val="single" w:sz="4" w:space="0" w:color="auto"/>
              <w:right w:val="single" w:sz="4" w:space="0" w:color="auto"/>
            </w:tcBorders>
            <w:vAlign w:val="center"/>
            <w:hideMark/>
          </w:tcPr>
          <w:p w:rsidR="003C7901" w:rsidRPr="00DC013A" w:rsidRDefault="003C7901" w:rsidP="00081009">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2009</w:t>
            </w:r>
          </w:p>
        </w:tc>
        <w:tc>
          <w:tcPr>
            <w:tcW w:w="1503"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34.2%</w:t>
            </w:r>
          </w:p>
        </w:tc>
        <w:tc>
          <w:tcPr>
            <w:tcW w:w="1503"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33.3%</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18.3%</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14.1%</w:t>
            </w:r>
          </w:p>
        </w:tc>
      </w:tr>
      <w:tr w:rsidR="003C7901" w:rsidRPr="00DC013A" w:rsidTr="00081009">
        <w:trPr>
          <w:trHeight w:val="300"/>
        </w:trPr>
        <w:tc>
          <w:tcPr>
            <w:tcW w:w="2300" w:type="dxa"/>
            <w:vMerge/>
            <w:tcBorders>
              <w:top w:val="nil"/>
              <w:left w:val="single" w:sz="4" w:space="0" w:color="auto"/>
              <w:bottom w:val="nil"/>
              <w:right w:val="single" w:sz="4" w:space="0" w:color="auto"/>
            </w:tcBorders>
            <w:vAlign w:val="center"/>
            <w:hideMark/>
          </w:tcPr>
          <w:p w:rsidR="003C7901" w:rsidRPr="00DC013A" w:rsidRDefault="003C7901" w:rsidP="00081009">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2010</w:t>
            </w:r>
          </w:p>
        </w:tc>
        <w:tc>
          <w:tcPr>
            <w:tcW w:w="1503" w:type="dxa"/>
            <w:tcBorders>
              <w:top w:val="single" w:sz="4" w:space="0" w:color="auto"/>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28.6%</w:t>
            </w:r>
          </w:p>
        </w:tc>
        <w:tc>
          <w:tcPr>
            <w:tcW w:w="1503" w:type="dxa"/>
            <w:tcBorders>
              <w:top w:val="single" w:sz="4" w:space="0" w:color="auto"/>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31.0%</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19.5%</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20.8%</w:t>
            </w:r>
          </w:p>
        </w:tc>
      </w:tr>
      <w:tr w:rsidR="003C7901" w:rsidRPr="00DC013A" w:rsidTr="003C7901">
        <w:trPr>
          <w:trHeight w:val="300"/>
        </w:trPr>
        <w:tc>
          <w:tcPr>
            <w:tcW w:w="2300" w:type="dxa"/>
            <w:tcBorders>
              <w:top w:val="nil"/>
              <w:left w:val="single" w:sz="4" w:space="0" w:color="auto"/>
              <w:bottom w:val="single" w:sz="4" w:space="0" w:color="auto"/>
              <w:right w:val="single" w:sz="4" w:space="0" w:color="auto"/>
            </w:tcBorders>
            <w:vAlign w:val="center"/>
          </w:tcPr>
          <w:p w:rsidR="003C7901" w:rsidRPr="00DC013A" w:rsidRDefault="003C7901" w:rsidP="00081009">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3C7901" w:rsidRPr="009B4A50" w:rsidRDefault="003C7901" w:rsidP="00081009">
            <w:pPr>
              <w:spacing w:after="0" w:line="240" w:lineRule="auto"/>
              <w:jc w:val="center"/>
              <w:rPr>
                <w:rFonts w:ascii="Calibri" w:eastAsia="Times New Roman" w:hAnsi="Calibri" w:cs="Calibri"/>
                <w:color w:val="000000"/>
                <w:sz w:val="20"/>
                <w:szCs w:val="20"/>
                <w:lang w:eastAsia="en-AU"/>
              </w:rPr>
            </w:pPr>
            <w:r w:rsidRPr="009B4A50">
              <w:rPr>
                <w:rFonts w:ascii="Calibri" w:eastAsia="Times New Roman" w:hAnsi="Calibri" w:cs="Calibri"/>
                <w:color w:val="000000"/>
                <w:sz w:val="20"/>
                <w:szCs w:val="20"/>
                <w:lang w:eastAsia="en-AU"/>
              </w:rPr>
              <w:t>27.2%</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3C7901" w:rsidRPr="009B4A50" w:rsidRDefault="003C7901" w:rsidP="00081009">
            <w:pPr>
              <w:spacing w:after="0" w:line="240" w:lineRule="auto"/>
              <w:jc w:val="center"/>
              <w:rPr>
                <w:rFonts w:ascii="Calibri" w:eastAsia="Times New Roman" w:hAnsi="Calibri" w:cs="Calibri"/>
                <w:color w:val="000000"/>
                <w:sz w:val="20"/>
                <w:szCs w:val="20"/>
                <w:lang w:eastAsia="en-AU"/>
              </w:rPr>
            </w:pPr>
            <w:r w:rsidRPr="009B4A50">
              <w:rPr>
                <w:rFonts w:ascii="Calibri" w:eastAsia="Times New Roman" w:hAnsi="Calibri" w:cs="Calibri"/>
                <w:color w:val="000000"/>
                <w:sz w:val="20"/>
                <w:szCs w:val="20"/>
                <w:lang w:eastAsia="en-AU"/>
              </w:rPr>
              <w:t>32.0%</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3C7901" w:rsidRPr="009B4A50" w:rsidRDefault="003C7901" w:rsidP="00081009">
            <w:pPr>
              <w:spacing w:after="0" w:line="240" w:lineRule="auto"/>
              <w:jc w:val="center"/>
              <w:rPr>
                <w:rFonts w:ascii="Calibri" w:eastAsia="Times New Roman" w:hAnsi="Calibri" w:cs="Calibri"/>
                <w:color w:val="000000"/>
                <w:sz w:val="20"/>
                <w:szCs w:val="20"/>
                <w:lang w:eastAsia="en-AU"/>
              </w:rPr>
            </w:pPr>
            <w:r w:rsidRPr="009B4A50">
              <w:rPr>
                <w:rFonts w:ascii="Calibri" w:eastAsia="Times New Roman" w:hAnsi="Calibri" w:cs="Calibri"/>
                <w:color w:val="000000"/>
                <w:sz w:val="20"/>
                <w:szCs w:val="20"/>
                <w:lang w:eastAsia="en-AU"/>
              </w:rPr>
              <w:t>24.7%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3C7901" w:rsidRPr="009B4A50" w:rsidRDefault="003C7901" w:rsidP="00081009">
            <w:pPr>
              <w:spacing w:after="0" w:line="240" w:lineRule="auto"/>
              <w:jc w:val="center"/>
              <w:rPr>
                <w:rFonts w:ascii="Calibri" w:eastAsia="Times New Roman" w:hAnsi="Calibri" w:cs="Calibri"/>
                <w:color w:val="000000"/>
                <w:sz w:val="20"/>
                <w:szCs w:val="20"/>
                <w:lang w:eastAsia="en-AU"/>
              </w:rPr>
            </w:pPr>
            <w:r w:rsidRPr="009B4A50">
              <w:rPr>
                <w:rFonts w:ascii="Calibri" w:eastAsia="Times New Roman" w:hAnsi="Calibri" w:cs="Calibri"/>
                <w:color w:val="000000"/>
                <w:sz w:val="20"/>
                <w:szCs w:val="20"/>
                <w:lang w:eastAsia="en-AU"/>
              </w:rPr>
              <w:t>16.1%</w:t>
            </w:r>
          </w:p>
        </w:tc>
      </w:tr>
      <w:tr w:rsidR="003C7901" w:rsidRPr="00DC013A" w:rsidTr="003C7901">
        <w:trPr>
          <w:trHeight w:val="300"/>
        </w:trPr>
        <w:tc>
          <w:tcPr>
            <w:tcW w:w="2300" w:type="dxa"/>
            <w:vMerge w:val="restart"/>
            <w:tcBorders>
              <w:top w:val="single" w:sz="4" w:space="0" w:color="auto"/>
              <w:left w:val="single" w:sz="4" w:space="0" w:color="auto"/>
              <w:bottom w:val="single" w:sz="4" w:space="0" w:color="auto"/>
              <w:right w:val="single" w:sz="4" w:space="0" w:color="auto"/>
            </w:tcBorders>
            <w:vAlign w:val="center"/>
          </w:tcPr>
          <w:p w:rsidR="003C7901" w:rsidRPr="00DC013A" w:rsidRDefault="003C7901" w:rsidP="00081009">
            <w:pPr>
              <w:spacing w:after="0" w:line="240" w:lineRule="auto"/>
              <w:rPr>
                <w:rFonts w:ascii="Calibri" w:eastAsia="Times New Roman" w:hAnsi="Calibri" w:cs="Calibri"/>
                <w:b/>
                <w:bCs/>
                <w:color w:val="000000"/>
                <w:sz w:val="20"/>
                <w:szCs w:val="20"/>
                <w:lang w:eastAsia="en-AU"/>
              </w:rPr>
            </w:pPr>
            <w:r w:rsidRPr="00DC013A">
              <w:rPr>
                <w:rFonts w:ascii="Calibri" w:eastAsia="Times New Roman" w:hAnsi="Calibri" w:cs="Calibri"/>
                <w:b/>
                <w:bCs/>
                <w:color w:val="000000"/>
                <w:sz w:val="20"/>
                <w:szCs w:val="20"/>
                <w:lang w:eastAsia="en-AU"/>
              </w:rPr>
              <w:t xml:space="preserve">50-59 </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2005</w:t>
            </w:r>
          </w:p>
        </w:tc>
        <w:tc>
          <w:tcPr>
            <w:tcW w:w="1503" w:type="dxa"/>
            <w:tcBorders>
              <w:top w:val="single" w:sz="4" w:space="0" w:color="auto"/>
              <w:left w:val="nil"/>
              <w:bottom w:val="single" w:sz="4" w:space="0" w:color="auto"/>
              <w:right w:val="single" w:sz="4" w:space="0" w:color="auto"/>
            </w:tcBorders>
            <w:shd w:val="clear" w:color="auto" w:fill="auto"/>
            <w:noWrap/>
            <w:vAlign w:val="center"/>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31.5%</w:t>
            </w:r>
          </w:p>
        </w:tc>
        <w:tc>
          <w:tcPr>
            <w:tcW w:w="1503" w:type="dxa"/>
            <w:tcBorders>
              <w:top w:val="single" w:sz="4" w:space="0" w:color="auto"/>
              <w:left w:val="nil"/>
              <w:bottom w:val="single" w:sz="4" w:space="0" w:color="auto"/>
              <w:right w:val="single" w:sz="4" w:space="0" w:color="auto"/>
            </w:tcBorders>
            <w:shd w:val="clear" w:color="auto" w:fill="auto"/>
            <w:noWrap/>
            <w:vAlign w:val="center"/>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30.3%</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17.5%</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20.6%</w:t>
            </w:r>
          </w:p>
        </w:tc>
      </w:tr>
      <w:tr w:rsidR="003C7901" w:rsidRPr="00DC013A" w:rsidTr="003C7901">
        <w:trPr>
          <w:trHeight w:val="300"/>
        </w:trPr>
        <w:tc>
          <w:tcPr>
            <w:tcW w:w="2300" w:type="dxa"/>
            <w:vMerge/>
            <w:tcBorders>
              <w:left w:val="single" w:sz="4" w:space="0" w:color="auto"/>
              <w:bottom w:val="single" w:sz="4" w:space="0" w:color="auto"/>
              <w:right w:val="single" w:sz="4" w:space="0" w:color="auto"/>
            </w:tcBorders>
            <w:vAlign w:val="center"/>
          </w:tcPr>
          <w:p w:rsidR="003C7901" w:rsidRPr="00DC013A" w:rsidRDefault="003C7901" w:rsidP="00081009">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2006</w:t>
            </w:r>
          </w:p>
        </w:tc>
        <w:tc>
          <w:tcPr>
            <w:tcW w:w="1503" w:type="dxa"/>
            <w:tcBorders>
              <w:top w:val="single" w:sz="4" w:space="0" w:color="auto"/>
              <w:left w:val="nil"/>
              <w:bottom w:val="single" w:sz="4" w:space="0" w:color="auto"/>
              <w:right w:val="single" w:sz="4" w:space="0" w:color="auto"/>
            </w:tcBorders>
            <w:shd w:val="clear" w:color="auto" w:fill="auto"/>
            <w:noWrap/>
            <w:vAlign w:val="center"/>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31.7%</w:t>
            </w:r>
          </w:p>
        </w:tc>
        <w:tc>
          <w:tcPr>
            <w:tcW w:w="1503" w:type="dxa"/>
            <w:tcBorders>
              <w:top w:val="single" w:sz="4" w:space="0" w:color="auto"/>
              <w:left w:val="nil"/>
              <w:bottom w:val="single" w:sz="4" w:space="0" w:color="auto"/>
              <w:right w:val="single" w:sz="4" w:space="0" w:color="auto"/>
            </w:tcBorders>
            <w:shd w:val="clear" w:color="auto" w:fill="auto"/>
            <w:noWrap/>
            <w:vAlign w:val="center"/>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31.1%</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17.6%</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19.6%</w:t>
            </w:r>
          </w:p>
        </w:tc>
      </w:tr>
      <w:tr w:rsidR="003C7901" w:rsidRPr="00DC013A" w:rsidTr="003C7901">
        <w:trPr>
          <w:trHeight w:val="300"/>
        </w:trPr>
        <w:tc>
          <w:tcPr>
            <w:tcW w:w="2300" w:type="dxa"/>
            <w:vMerge/>
            <w:tcBorders>
              <w:left w:val="single" w:sz="4" w:space="0" w:color="auto"/>
              <w:bottom w:val="single" w:sz="4" w:space="0" w:color="auto"/>
              <w:right w:val="single" w:sz="4" w:space="0" w:color="auto"/>
            </w:tcBorders>
            <w:vAlign w:val="center"/>
          </w:tcPr>
          <w:p w:rsidR="003C7901" w:rsidRPr="00DC013A" w:rsidRDefault="003C7901" w:rsidP="00081009">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2007</w:t>
            </w:r>
          </w:p>
        </w:tc>
        <w:tc>
          <w:tcPr>
            <w:tcW w:w="1503" w:type="dxa"/>
            <w:tcBorders>
              <w:top w:val="single" w:sz="4" w:space="0" w:color="auto"/>
              <w:left w:val="nil"/>
              <w:bottom w:val="single" w:sz="4" w:space="0" w:color="auto"/>
              <w:right w:val="single" w:sz="4" w:space="0" w:color="auto"/>
            </w:tcBorders>
            <w:shd w:val="clear" w:color="auto" w:fill="auto"/>
            <w:noWrap/>
            <w:vAlign w:val="center"/>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30.4%</w:t>
            </w:r>
          </w:p>
        </w:tc>
        <w:tc>
          <w:tcPr>
            <w:tcW w:w="1503" w:type="dxa"/>
            <w:tcBorders>
              <w:top w:val="single" w:sz="4" w:space="0" w:color="auto"/>
              <w:left w:val="nil"/>
              <w:bottom w:val="single" w:sz="4" w:space="0" w:color="auto"/>
              <w:right w:val="single" w:sz="4" w:space="0" w:color="auto"/>
            </w:tcBorders>
            <w:shd w:val="clear" w:color="auto" w:fill="auto"/>
            <w:noWrap/>
            <w:vAlign w:val="center"/>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35.2%</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15.2%</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19.2%</w:t>
            </w:r>
          </w:p>
        </w:tc>
      </w:tr>
      <w:tr w:rsidR="003C7901" w:rsidRPr="00DC013A" w:rsidTr="003C7901">
        <w:trPr>
          <w:trHeight w:val="300"/>
        </w:trPr>
        <w:tc>
          <w:tcPr>
            <w:tcW w:w="2300" w:type="dxa"/>
            <w:vMerge/>
            <w:tcBorders>
              <w:left w:val="single" w:sz="4" w:space="0" w:color="auto"/>
              <w:bottom w:val="single" w:sz="4" w:space="0" w:color="auto"/>
              <w:right w:val="single" w:sz="4" w:space="0" w:color="auto"/>
            </w:tcBorders>
            <w:vAlign w:val="center"/>
          </w:tcPr>
          <w:p w:rsidR="003C7901" w:rsidRPr="00DC013A" w:rsidRDefault="003C7901" w:rsidP="00081009">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2008</w:t>
            </w:r>
          </w:p>
        </w:tc>
        <w:tc>
          <w:tcPr>
            <w:tcW w:w="1503" w:type="dxa"/>
            <w:tcBorders>
              <w:top w:val="single" w:sz="4" w:space="0" w:color="auto"/>
              <w:left w:val="nil"/>
              <w:bottom w:val="single" w:sz="4" w:space="0" w:color="auto"/>
              <w:right w:val="single" w:sz="4" w:space="0" w:color="auto"/>
            </w:tcBorders>
            <w:shd w:val="clear" w:color="auto" w:fill="auto"/>
            <w:noWrap/>
            <w:vAlign w:val="center"/>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34.5%</w:t>
            </w:r>
          </w:p>
        </w:tc>
        <w:tc>
          <w:tcPr>
            <w:tcW w:w="1503" w:type="dxa"/>
            <w:tcBorders>
              <w:top w:val="single" w:sz="4" w:space="0" w:color="auto"/>
              <w:left w:val="nil"/>
              <w:bottom w:val="single" w:sz="4" w:space="0" w:color="auto"/>
              <w:right w:val="single" w:sz="4" w:space="0" w:color="auto"/>
            </w:tcBorders>
            <w:shd w:val="clear" w:color="auto" w:fill="auto"/>
            <w:noWrap/>
            <w:vAlign w:val="center"/>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33.2%</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15.7%</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16.5%</w:t>
            </w:r>
          </w:p>
        </w:tc>
      </w:tr>
      <w:tr w:rsidR="003C7901" w:rsidRPr="00DC013A" w:rsidTr="003C7901">
        <w:trPr>
          <w:trHeight w:val="300"/>
        </w:trPr>
        <w:tc>
          <w:tcPr>
            <w:tcW w:w="2300" w:type="dxa"/>
            <w:vMerge/>
            <w:tcBorders>
              <w:left w:val="single" w:sz="4" w:space="0" w:color="auto"/>
              <w:bottom w:val="single" w:sz="4" w:space="0" w:color="auto"/>
              <w:right w:val="single" w:sz="4" w:space="0" w:color="auto"/>
            </w:tcBorders>
            <w:vAlign w:val="center"/>
          </w:tcPr>
          <w:p w:rsidR="003C7901" w:rsidRPr="00DC013A" w:rsidRDefault="003C7901" w:rsidP="00081009">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2009</w:t>
            </w:r>
          </w:p>
        </w:tc>
        <w:tc>
          <w:tcPr>
            <w:tcW w:w="1503" w:type="dxa"/>
            <w:tcBorders>
              <w:top w:val="single" w:sz="4" w:space="0" w:color="auto"/>
              <w:left w:val="nil"/>
              <w:bottom w:val="single" w:sz="4" w:space="0" w:color="auto"/>
              <w:right w:val="single" w:sz="4" w:space="0" w:color="auto"/>
            </w:tcBorders>
            <w:shd w:val="clear" w:color="auto" w:fill="auto"/>
            <w:noWrap/>
            <w:vAlign w:val="center"/>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33.1%</w:t>
            </w:r>
          </w:p>
        </w:tc>
        <w:tc>
          <w:tcPr>
            <w:tcW w:w="1503" w:type="dxa"/>
            <w:tcBorders>
              <w:top w:val="single" w:sz="4" w:space="0" w:color="auto"/>
              <w:left w:val="nil"/>
              <w:bottom w:val="single" w:sz="4" w:space="0" w:color="auto"/>
              <w:right w:val="single" w:sz="4" w:space="0" w:color="auto"/>
            </w:tcBorders>
            <w:shd w:val="clear" w:color="auto" w:fill="auto"/>
            <w:noWrap/>
            <w:vAlign w:val="center"/>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36.7%</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16.5%</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13.7%</w:t>
            </w:r>
          </w:p>
        </w:tc>
      </w:tr>
      <w:tr w:rsidR="003C7901" w:rsidRPr="00DC013A" w:rsidTr="003C7901">
        <w:trPr>
          <w:trHeight w:val="300"/>
        </w:trPr>
        <w:tc>
          <w:tcPr>
            <w:tcW w:w="2300" w:type="dxa"/>
            <w:vMerge/>
            <w:tcBorders>
              <w:left w:val="single" w:sz="4" w:space="0" w:color="auto"/>
              <w:bottom w:val="single" w:sz="4" w:space="0" w:color="auto"/>
              <w:right w:val="single" w:sz="4" w:space="0" w:color="auto"/>
            </w:tcBorders>
            <w:vAlign w:val="center"/>
          </w:tcPr>
          <w:p w:rsidR="003C7901" w:rsidRPr="00DC013A" w:rsidRDefault="003C7901" w:rsidP="00081009">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2010</w:t>
            </w:r>
          </w:p>
        </w:tc>
        <w:tc>
          <w:tcPr>
            <w:tcW w:w="1503" w:type="dxa"/>
            <w:tcBorders>
              <w:top w:val="single" w:sz="4" w:space="0" w:color="auto"/>
              <w:left w:val="nil"/>
              <w:bottom w:val="single" w:sz="4" w:space="0" w:color="auto"/>
              <w:right w:val="single" w:sz="4" w:space="0" w:color="auto"/>
            </w:tcBorders>
            <w:shd w:val="clear" w:color="auto" w:fill="auto"/>
            <w:noWrap/>
            <w:vAlign w:val="center"/>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29.3%</w:t>
            </w:r>
          </w:p>
        </w:tc>
        <w:tc>
          <w:tcPr>
            <w:tcW w:w="1503" w:type="dxa"/>
            <w:tcBorders>
              <w:top w:val="single" w:sz="4" w:space="0" w:color="auto"/>
              <w:left w:val="nil"/>
              <w:bottom w:val="single" w:sz="4" w:space="0" w:color="auto"/>
              <w:right w:val="single" w:sz="4" w:space="0" w:color="auto"/>
            </w:tcBorders>
            <w:shd w:val="clear" w:color="auto" w:fill="auto"/>
            <w:noWrap/>
            <w:vAlign w:val="center"/>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39.1%</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17.2%</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14.4%</w:t>
            </w:r>
          </w:p>
        </w:tc>
      </w:tr>
      <w:tr w:rsidR="003C7901" w:rsidRPr="00DC013A" w:rsidTr="003C7901">
        <w:trPr>
          <w:trHeight w:val="300"/>
        </w:trPr>
        <w:tc>
          <w:tcPr>
            <w:tcW w:w="2300" w:type="dxa"/>
            <w:vMerge/>
            <w:tcBorders>
              <w:left w:val="single" w:sz="4" w:space="0" w:color="auto"/>
              <w:bottom w:val="single" w:sz="4" w:space="0" w:color="auto"/>
              <w:right w:val="single" w:sz="4" w:space="0" w:color="auto"/>
            </w:tcBorders>
            <w:vAlign w:val="center"/>
          </w:tcPr>
          <w:p w:rsidR="003C7901" w:rsidRPr="00DC013A" w:rsidRDefault="003C7901" w:rsidP="00081009">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3C7901" w:rsidRPr="009B4A50" w:rsidRDefault="003C7901" w:rsidP="00081009">
            <w:pPr>
              <w:spacing w:after="0" w:line="240" w:lineRule="auto"/>
              <w:jc w:val="center"/>
              <w:rPr>
                <w:rFonts w:ascii="Calibri" w:eastAsia="Times New Roman" w:hAnsi="Calibri" w:cs="Calibri"/>
                <w:color w:val="000000"/>
                <w:sz w:val="20"/>
                <w:szCs w:val="20"/>
                <w:lang w:eastAsia="en-AU"/>
              </w:rPr>
            </w:pPr>
            <w:r w:rsidRPr="009B4A50">
              <w:rPr>
                <w:rFonts w:ascii="Calibri" w:eastAsia="Times New Roman" w:hAnsi="Calibri" w:cs="Calibri"/>
                <w:color w:val="000000"/>
                <w:sz w:val="20"/>
                <w:szCs w:val="20"/>
                <w:lang w:eastAsia="en-AU"/>
              </w:rPr>
              <w:t>31.2%</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3C7901" w:rsidRPr="009B4A50" w:rsidRDefault="003C7901" w:rsidP="00081009">
            <w:pPr>
              <w:spacing w:after="0" w:line="240" w:lineRule="auto"/>
              <w:jc w:val="center"/>
              <w:rPr>
                <w:rFonts w:ascii="Calibri" w:eastAsia="Times New Roman" w:hAnsi="Calibri" w:cs="Calibri"/>
                <w:color w:val="000000"/>
                <w:sz w:val="20"/>
                <w:szCs w:val="20"/>
                <w:lang w:eastAsia="en-AU"/>
              </w:rPr>
            </w:pPr>
            <w:r w:rsidRPr="009B4A50">
              <w:rPr>
                <w:rFonts w:ascii="Calibri" w:eastAsia="Times New Roman" w:hAnsi="Calibri" w:cs="Calibri"/>
                <w:color w:val="000000"/>
                <w:sz w:val="20"/>
                <w:szCs w:val="20"/>
                <w:lang w:eastAsia="en-AU"/>
              </w:rPr>
              <w:t>36.8%</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3C7901" w:rsidRPr="009B4A50" w:rsidRDefault="003C7901" w:rsidP="00081009">
            <w:pPr>
              <w:spacing w:after="0" w:line="240" w:lineRule="auto"/>
              <w:jc w:val="center"/>
              <w:rPr>
                <w:rFonts w:ascii="Calibri" w:eastAsia="Times New Roman" w:hAnsi="Calibri" w:cs="Calibri"/>
                <w:color w:val="000000"/>
                <w:sz w:val="20"/>
                <w:szCs w:val="20"/>
                <w:lang w:eastAsia="en-AU"/>
              </w:rPr>
            </w:pPr>
            <w:r w:rsidRPr="009B4A50">
              <w:rPr>
                <w:rFonts w:ascii="Calibri" w:eastAsia="Times New Roman" w:hAnsi="Calibri" w:cs="Calibri"/>
                <w:color w:val="000000"/>
                <w:sz w:val="20"/>
                <w:szCs w:val="20"/>
                <w:lang w:eastAsia="en-AU"/>
              </w:rPr>
              <w:t>18.3%</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3C7901" w:rsidRPr="009B4A50" w:rsidRDefault="003C7901" w:rsidP="00081009">
            <w:pPr>
              <w:spacing w:after="0" w:line="240" w:lineRule="auto"/>
              <w:jc w:val="center"/>
              <w:rPr>
                <w:rFonts w:ascii="Calibri" w:eastAsia="Times New Roman" w:hAnsi="Calibri" w:cs="Calibri"/>
                <w:color w:val="000000"/>
                <w:sz w:val="20"/>
                <w:szCs w:val="20"/>
                <w:lang w:eastAsia="en-AU"/>
              </w:rPr>
            </w:pPr>
            <w:r w:rsidRPr="009B4A50">
              <w:rPr>
                <w:rFonts w:ascii="Calibri" w:eastAsia="Times New Roman" w:hAnsi="Calibri" w:cs="Calibri"/>
                <w:color w:val="000000"/>
                <w:sz w:val="20"/>
                <w:szCs w:val="20"/>
                <w:lang w:eastAsia="en-AU"/>
              </w:rPr>
              <w:t>13.6%</w:t>
            </w:r>
          </w:p>
        </w:tc>
      </w:tr>
      <w:tr w:rsidR="003C7901" w:rsidRPr="00DC013A" w:rsidTr="00081009">
        <w:trPr>
          <w:trHeight w:val="300"/>
        </w:trPr>
        <w:tc>
          <w:tcPr>
            <w:tcW w:w="2300" w:type="dxa"/>
            <w:vMerge w:val="restart"/>
            <w:tcBorders>
              <w:top w:val="single" w:sz="4" w:space="0" w:color="auto"/>
              <w:left w:val="single" w:sz="4" w:space="0" w:color="auto"/>
              <w:right w:val="single" w:sz="4" w:space="0" w:color="auto"/>
            </w:tcBorders>
            <w:vAlign w:val="center"/>
          </w:tcPr>
          <w:p w:rsidR="003C7901" w:rsidRPr="00DC013A" w:rsidRDefault="003C7901" w:rsidP="00081009">
            <w:pPr>
              <w:spacing w:after="0" w:line="240" w:lineRule="auto"/>
              <w:rPr>
                <w:rFonts w:ascii="Calibri" w:eastAsia="Times New Roman" w:hAnsi="Calibri" w:cs="Calibri"/>
                <w:b/>
                <w:bCs/>
                <w:color w:val="000000"/>
                <w:sz w:val="20"/>
                <w:szCs w:val="20"/>
                <w:lang w:eastAsia="en-AU"/>
              </w:rPr>
            </w:pPr>
            <w:r w:rsidRPr="00DC013A">
              <w:rPr>
                <w:rFonts w:ascii="Calibri" w:eastAsia="Times New Roman" w:hAnsi="Calibri" w:cs="Calibri"/>
                <w:b/>
                <w:bCs/>
                <w:color w:val="000000"/>
                <w:sz w:val="20"/>
                <w:szCs w:val="20"/>
                <w:lang w:eastAsia="en-AU"/>
              </w:rPr>
              <w:t xml:space="preserve">60-69 </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2005</w:t>
            </w:r>
          </w:p>
        </w:tc>
        <w:tc>
          <w:tcPr>
            <w:tcW w:w="1503" w:type="dxa"/>
            <w:tcBorders>
              <w:top w:val="single" w:sz="4" w:space="0" w:color="auto"/>
              <w:left w:val="nil"/>
              <w:bottom w:val="single" w:sz="4" w:space="0" w:color="auto"/>
              <w:right w:val="single" w:sz="4" w:space="0" w:color="auto"/>
            </w:tcBorders>
            <w:shd w:val="clear" w:color="auto" w:fill="auto"/>
            <w:noWrap/>
            <w:vAlign w:val="center"/>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37.9%</w:t>
            </w:r>
          </w:p>
        </w:tc>
        <w:tc>
          <w:tcPr>
            <w:tcW w:w="1503" w:type="dxa"/>
            <w:tcBorders>
              <w:top w:val="single" w:sz="4" w:space="0" w:color="auto"/>
              <w:left w:val="nil"/>
              <w:bottom w:val="single" w:sz="4" w:space="0" w:color="auto"/>
              <w:right w:val="single" w:sz="4" w:space="0" w:color="auto"/>
            </w:tcBorders>
            <w:shd w:val="clear" w:color="auto" w:fill="auto"/>
            <w:noWrap/>
            <w:vAlign w:val="center"/>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33.5%</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14.4%</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14.2%</w:t>
            </w:r>
          </w:p>
        </w:tc>
      </w:tr>
      <w:tr w:rsidR="003C7901" w:rsidRPr="00DC013A" w:rsidTr="00081009">
        <w:trPr>
          <w:trHeight w:val="300"/>
        </w:trPr>
        <w:tc>
          <w:tcPr>
            <w:tcW w:w="2300" w:type="dxa"/>
            <w:vMerge/>
            <w:tcBorders>
              <w:left w:val="single" w:sz="4" w:space="0" w:color="auto"/>
              <w:right w:val="single" w:sz="4" w:space="0" w:color="auto"/>
            </w:tcBorders>
            <w:vAlign w:val="center"/>
          </w:tcPr>
          <w:p w:rsidR="003C7901" w:rsidRPr="00DC013A" w:rsidRDefault="003C7901" w:rsidP="00081009">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2006</w:t>
            </w:r>
          </w:p>
        </w:tc>
        <w:tc>
          <w:tcPr>
            <w:tcW w:w="1503" w:type="dxa"/>
            <w:tcBorders>
              <w:top w:val="single" w:sz="4" w:space="0" w:color="auto"/>
              <w:left w:val="nil"/>
              <w:bottom w:val="single" w:sz="4" w:space="0" w:color="auto"/>
              <w:right w:val="single" w:sz="4" w:space="0" w:color="auto"/>
            </w:tcBorders>
            <w:shd w:val="clear" w:color="auto" w:fill="auto"/>
            <w:noWrap/>
            <w:vAlign w:val="center"/>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37.1%</w:t>
            </w:r>
          </w:p>
        </w:tc>
        <w:tc>
          <w:tcPr>
            <w:tcW w:w="1503" w:type="dxa"/>
            <w:tcBorders>
              <w:top w:val="single" w:sz="4" w:space="0" w:color="auto"/>
              <w:left w:val="nil"/>
              <w:bottom w:val="single" w:sz="4" w:space="0" w:color="auto"/>
              <w:right w:val="single" w:sz="4" w:space="0" w:color="auto"/>
            </w:tcBorders>
            <w:shd w:val="clear" w:color="auto" w:fill="auto"/>
            <w:noWrap/>
            <w:vAlign w:val="center"/>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35.7%</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14.2%</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13.0%</w:t>
            </w:r>
          </w:p>
        </w:tc>
      </w:tr>
      <w:tr w:rsidR="003C7901" w:rsidRPr="00DC013A" w:rsidTr="00081009">
        <w:trPr>
          <w:trHeight w:val="300"/>
        </w:trPr>
        <w:tc>
          <w:tcPr>
            <w:tcW w:w="2300" w:type="dxa"/>
            <w:vMerge/>
            <w:tcBorders>
              <w:left w:val="single" w:sz="4" w:space="0" w:color="auto"/>
              <w:right w:val="single" w:sz="4" w:space="0" w:color="auto"/>
            </w:tcBorders>
            <w:vAlign w:val="center"/>
          </w:tcPr>
          <w:p w:rsidR="003C7901" w:rsidRPr="00DC013A" w:rsidRDefault="003C7901" w:rsidP="00081009">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2007</w:t>
            </w:r>
          </w:p>
        </w:tc>
        <w:tc>
          <w:tcPr>
            <w:tcW w:w="1503" w:type="dxa"/>
            <w:tcBorders>
              <w:top w:val="single" w:sz="4" w:space="0" w:color="auto"/>
              <w:left w:val="nil"/>
              <w:bottom w:val="single" w:sz="4" w:space="0" w:color="auto"/>
              <w:right w:val="single" w:sz="4" w:space="0" w:color="auto"/>
            </w:tcBorders>
            <w:shd w:val="clear" w:color="auto" w:fill="auto"/>
            <w:noWrap/>
            <w:vAlign w:val="center"/>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36.7%</w:t>
            </w:r>
          </w:p>
        </w:tc>
        <w:tc>
          <w:tcPr>
            <w:tcW w:w="1503" w:type="dxa"/>
            <w:tcBorders>
              <w:top w:val="single" w:sz="4" w:space="0" w:color="auto"/>
              <w:left w:val="nil"/>
              <w:bottom w:val="single" w:sz="4" w:space="0" w:color="auto"/>
              <w:right w:val="single" w:sz="4" w:space="0" w:color="auto"/>
            </w:tcBorders>
            <w:shd w:val="clear" w:color="auto" w:fill="auto"/>
            <w:noWrap/>
            <w:vAlign w:val="center"/>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36.2%</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13.4%</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13.8%</w:t>
            </w:r>
          </w:p>
        </w:tc>
      </w:tr>
      <w:tr w:rsidR="003C7901" w:rsidRPr="00DC013A" w:rsidTr="00081009">
        <w:trPr>
          <w:trHeight w:val="300"/>
        </w:trPr>
        <w:tc>
          <w:tcPr>
            <w:tcW w:w="2300" w:type="dxa"/>
            <w:vMerge/>
            <w:tcBorders>
              <w:left w:val="single" w:sz="4" w:space="0" w:color="auto"/>
              <w:right w:val="single" w:sz="4" w:space="0" w:color="auto"/>
            </w:tcBorders>
            <w:vAlign w:val="center"/>
          </w:tcPr>
          <w:p w:rsidR="003C7901" w:rsidRPr="00DC013A" w:rsidRDefault="003C7901" w:rsidP="00081009">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2008</w:t>
            </w:r>
          </w:p>
        </w:tc>
        <w:tc>
          <w:tcPr>
            <w:tcW w:w="1503" w:type="dxa"/>
            <w:tcBorders>
              <w:top w:val="single" w:sz="4" w:space="0" w:color="auto"/>
              <w:left w:val="nil"/>
              <w:bottom w:val="single" w:sz="4" w:space="0" w:color="auto"/>
              <w:right w:val="single" w:sz="4" w:space="0" w:color="auto"/>
            </w:tcBorders>
            <w:shd w:val="clear" w:color="auto" w:fill="auto"/>
            <w:noWrap/>
            <w:vAlign w:val="center"/>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38.6%</w:t>
            </w:r>
          </w:p>
        </w:tc>
        <w:tc>
          <w:tcPr>
            <w:tcW w:w="1503" w:type="dxa"/>
            <w:tcBorders>
              <w:top w:val="single" w:sz="4" w:space="0" w:color="auto"/>
              <w:left w:val="nil"/>
              <w:bottom w:val="single" w:sz="4" w:space="0" w:color="auto"/>
              <w:right w:val="single" w:sz="4" w:space="0" w:color="auto"/>
            </w:tcBorders>
            <w:shd w:val="clear" w:color="auto" w:fill="auto"/>
            <w:noWrap/>
            <w:vAlign w:val="center"/>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35.6%</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14.1%</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11.8%</w:t>
            </w:r>
          </w:p>
        </w:tc>
      </w:tr>
      <w:tr w:rsidR="003C7901" w:rsidRPr="00DC013A" w:rsidTr="00081009">
        <w:trPr>
          <w:trHeight w:val="300"/>
        </w:trPr>
        <w:tc>
          <w:tcPr>
            <w:tcW w:w="2300" w:type="dxa"/>
            <w:vMerge/>
            <w:tcBorders>
              <w:left w:val="single" w:sz="4" w:space="0" w:color="auto"/>
              <w:right w:val="single" w:sz="4" w:space="0" w:color="auto"/>
            </w:tcBorders>
            <w:vAlign w:val="center"/>
          </w:tcPr>
          <w:p w:rsidR="003C7901" w:rsidRPr="00DC013A" w:rsidRDefault="003C7901" w:rsidP="00081009">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2009</w:t>
            </w:r>
          </w:p>
        </w:tc>
        <w:tc>
          <w:tcPr>
            <w:tcW w:w="1503" w:type="dxa"/>
            <w:tcBorders>
              <w:top w:val="single" w:sz="4" w:space="0" w:color="auto"/>
              <w:left w:val="nil"/>
              <w:bottom w:val="single" w:sz="4" w:space="0" w:color="auto"/>
              <w:right w:val="single" w:sz="4" w:space="0" w:color="auto"/>
            </w:tcBorders>
            <w:shd w:val="clear" w:color="auto" w:fill="auto"/>
            <w:noWrap/>
            <w:vAlign w:val="center"/>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36.6%</w:t>
            </w:r>
          </w:p>
        </w:tc>
        <w:tc>
          <w:tcPr>
            <w:tcW w:w="1503" w:type="dxa"/>
            <w:tcBorders>
              <w:top w:val="single" w:sz="4" w:space="0" w:color="auto"/>
              <w:left w:val="nil"/>
              <w:bottom w:val="single" w:sz="4" w:space="0" w:color="auto"/>
              <w:right w:val="single" w:sz="4" w:space="0" w:color="auto"/>
            </w:tcBorders>
            <w:shd w:val="clear" w:color="auto" w:fill="auto"/>
            <w:noWrap/>
            <w:vAlign w:val="center"/>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38.2%</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13.8%</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11.5%</w:t>
            </w:r>
          </w:p>
        </w:tc>
      </w:tr>
      <w:tr w:rsidR="003C7901" w:rsidRPr="00DC013A" w:rsidTr="00081009">
        <w:trPr>
          <w:trHeight w:val="300"/>
        </w:trPr>
        <w:tc>
          <w:tcPr>
            <w:tcW w:w="2300" w:type="dxa"/>
            <w:vMerge/>
            <w:tcBorders>
              <w:left w:val="single" w:sz="4" w:space="0" w:color="auto"/>
              <w:right w:val="single" w:sz="4" w:space="0" w:color="auto"/>
            </w:tcBorders>
            <w:vAlign w:val="center"/>
          </w:tcPr>
          <w:p w:rsidR="003C7901" w:rsidRPr="00DC013A" w:rsidRDefault="003C7901" w:rsidP="00081009">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2010</w:t>
            </w:r>
          </w:p>
        </w:tc>
        <w:tc>
          <w:tcPr>
            <w:tcW w:w="1503" w:type="dxa"/>
            <w:tcBorders>
              <w:top w:val="single" w:sz="4" w:space="0" w:color="auto"/>
              <w:left w:val="nil"/>
              <w:bottom w:val="single" w:sz="4" w:space="0" w:color="auto"/>
              <w:right w:val="single" w:sz="4" w:space="0" w:color="auto"/>
            </w:tcBorders>
            <w:shd w:val="clear" w:color="auto" w:fill="auto"/>
            <w:noWrap/>
            <w:vAlign w:val="center"/>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35.8%</w:t>
            </w:r>
          </w:p>
        </w:tc>
        <w:tc>
          <w:tcPr>
            <w:tcW w:w="1503" w:type="dxa"/>
            <w:tcBorders>
              <w:top w:val="single" w:sz="4" w:space="0" w:color="auto"/>
              <w:left w:val="nil"/>
              <w:bottom w:val="single" w:sz="4" w:space="0" w:color="auto"/>
              <w:right w:val="single" w:sz="4" w:space="0" w:color="auto"/>
            </w:tcBorders>
            <w:shd w:val="clear" w:color="auto" w:fill="auto"/>
            <w:noWrap/>
            <w:vAlign w:val="center"/>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37.9%</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14.8%</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11.5%</w:t>
            </w:r>
          </w:p>
        </w:tc>
      </w:tr>
      <w:tr w:rsidR="003C7901" w:rsidRPr="00DC013A" w:rsidTr="00081009">
        <w:trPr>
          <w:trHeight w:val="300"/>
        </w:trPr>
        <w:tc>
          <w:tcPr>
            <w:tcW w:w="2300" w:type="dxa"/>
            <w:vMerge/>
            <w:tcBorders>
              <w:left w:val="single" w:sz="4" w:space="0" w:color="auto"/>
              <w:bottom w:val="single" w:sz="4" w:space="0" w:color="auto"/>
              <w:right w:val="single" w:sz="4" w:space="0" w:color="auto"/>
            </w:tcBorders>
            <w:vAlign w:val="center"/>
          </w:tcPr>
          <w:p w:rsidR="003C7901" w:rsidRPr="00DC013A" w:rsidRDefault="003C7901" w:rsidP="00081009">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3C7901" w:rsidRPr="009B4A50" w:rsidRDefault="003C7901" w:rsidP="00081009">
            <w:pPr>
              <w:spacing w:after="0" w:line="240" w:lineRule="auto"/>
              <w:jc w:val="center"/>
              <w:rPr>
                <w:rFonts w:ascii="Calibri" w:eastAsia="Times New Roman" w:hAnsi="Calibri" w:cs="Calibri"/>
                <w:color w:val="000000"/>
                <w:sz w:val="20"/>
                <w:szCs w:val="20"/>
                <w:lang w:eastAsia="en-AU"/>
              </w:rPr>
            </w:pPr>
            <w:r w:rsidRPr="009B4A50">
              <w:rPr>
                <w:rFonts w:ascii="Calibri" w:eastAsia="Times New Roman" w:hAnsi="Calibri" w:cs="Calibri"/>
                <w:color w:val="000000"/>
                <w:sz w:val="20"/>
                <w:szCs w:val="20"/>
                <w:lang w:eastAsia="en-AU"/>
              </w:rPr>
              <w:t>36.0%</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3C7901" w:rsidRPr="009B4A50" w:rsidRDefault="003C7901" w:rsidP="00081009">
            <w:pPr>
              <w:spacing w:after="0" w:line="240" w:lineRule="auto"/>
              <w:jc w:val="center"/>
              <w:rPr>
                <w:rFonts w:ascii="Calibri" w:eastAsia="Times New Roman" w:hAnsi="Calibri" w:cs="Calibri"/>
                <w:color w:val="000000"/>
                <w:sz w:val="20"/>
                <w:szCs w:val="20"/>
                <w:lang w:eastAsia="en-AU"/>
              </w:rPr>
            </w:pPr>
            <w:r w:rsidRPr="009B4A50">
              <w:rPr>
                <w:rFonts w:ascii="Calibri" w:eastAsia="Times New Roman" w:hAnsi="Calibri" w:cs="Calibri"/>
                <w:color w:val="000000"/>
                <w:sz w:val="20"/>
                <w:szCs w:val="20"/>
                <w:lang w:eastAsia="en-AU"/>
              </w:rPr>
              <w:t>37.0%</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3C7901" w:rsidRPr="009B4A50" w:rsidRDefault="003C7901" w:rsidP="00081009">
            <w:pPr>
              <w:spacing w:after="0" w:line="240" w:lineRule="auto"/>
              <w:jc w:val="center"/>
              <w:rPr>
                <w:rFonts w:ascii="Calibri" w:eastAsia="Times New Roman" w:hAnsi="Calibri" w:cs="Calibri"/>
                <w:color w:val="000000"/>
                <w:sz w:val="20"/>
                <w:szCs w:val="20"/>
                <w:lang w:eastAsia="en-AU"/>
              </w:rPr>
            </w:pPr>
            <w:r w:rsidRPr="009B4A50">
              <w:rPr>
                <w:rFonts w:ascii="Calibri" w:eastAsia="Times New Roman" w:hAnsi="Calibri" w:cs="Calibri"/>
                <w:color w:val="000000"/>
                <w:sz w:val="20"/>
                <w:szCs w:val="20"/>
                <w:lang w:eastAsia="en-AU"/>
              </w:rPr>
              <w:t>15.8%</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3C7901" w:rsidRPr="009B4A50" w:rsidRDefault="003C7901" w:rsidP="00081009">
            <w:pPr>
              <w:spacing w:after="0" w:line="240" w:lineRule="auto"/>
              <w:jc w:val="center"/>
              <w:rPr>
                <w:rFonts w:ascii="Calibri" w:eastAsia="Times New Roman" w:hAnsi="Calibri" w:cs="Calibri"/>
                <w:color w:val="000000"/>
                <w:sz w:val="20"/>
                <w:szCs w:val="20"/>
                <w:lang w:eastAsia="en-AU"/>
              </w:rPr>
            </w:pPr>
            <w:r w:rsidRPr="009B4A50">
              <w:rPr>
                <w:rFonts w:ascii="Calibri" w:eastAsia="Times New Roman" w:hAnsi="Calibri" w:cs="Calibri"/>
                <w:color w:val="000000"/>
                <w:sz w:val="20"/>
                <w:szCs w:val="20"/>
                <w:lang w:eastAsia="en-AU"/>
              </w:rPr>
              <w:t>11.1%</w:t>
            </w:r>
          </w:p>
        </w:tc>
      </w:tr>
    </w:tbl>
    <w:p w:rsidR="009E3A04" w:rsidRDefault="009E3A04" w:rsidP="00852276">
      <w:r>
        <w:br w:type="page"/>
      </w:r>
    </w:p>
    <w:tbl>
      <w:tblPr>
        <w:tblW w:w="9267" w:type="dxa"/>
        <w:tblInd w:w="93" w:type="dxa"/>
        <w:tblLook w:val="04A0" w:firstRow="1" w:lastRow="0" w:firstColumn="1" w:lastColumn="0" w:noHBand="0" w:noVBand="1"/>
      </w:tblPr>
      <w:tblGrid>
        <w:gridCol w:w="2295"/>
        <w:gridCol w:w="960"/>
        <w:gridCol w:w="1503"/>
        <w:gridCol w:w="1503"/>
        <w:gridCol w:w="1500"/>
        <w:gridCol w:w="1500"/>
        <w:gridCol w:w="6"/>
      </w:tblGrid>
      <w:tr w:rsidR="00852276" w:rsidRPr="00DC013A" w:rsidTr="003C7901">
        <w:trPr>
          <w:gridAfter w:val="1"/>
          <w:wAfter w:w="6" w:type="dxa"/>
          <w:trHeight w:val="1200"/>
          <w:tblHeader/>
        </w:trPr>
        <w:tc>
          <w:tcPr>
            <w:tcW w:w="2295" w:type="dxa"/>
            <w:tcBorders>
              <w:top w:val="single" w:sz="4" w:space="0" w:color="auto"/>
              <w:left w:val="single" w:sz="4" w:space="0" w:color="auto"/>
              <w:bottom w:val="single" w:sz="4" w:space="0" w:color="auto"/>
              <w:right w:val="nil"/>
            </w:tcBorders>
            <w:shd w:val="clear" w:color="000000" w:fill="522761"/>
            <w:vAlign w:val="center"/>
            <w:hideMark/>
          </w:tcPr>
          <w:p w:rsidR="00852276" w:rsidRPr="00DC013A" w:rsidRDefault="00852276" w:rsidP="00A35B56">
            <w:pPr>
              <w:spacing w:after="0" w:line="240" w:lineRule="auto"/>
              <w:jc w:val="center"/>
              <w:rPr>
                <w:rFonts w:ascii="Calibri" w:eastAsia="Times New Roman" w:hAnsi="Calibri" w:cs="Calibri"/>
                <w:b/>
                <w:bCs/>
                <w:color w:val="FFFFFF"/>
                <w:sz w:val="20"/>
                <w:szCs w:val="20"/>
                <w:lang w:eastAsia="en-AU"/>
              </w:rPr>
            </w:pPr>
            <w:r w:rsidRPr="00DC013A">
              <w:rPr>
                <w:rFonts w:ascii="Calibri" w:eastAsia="Times New Roman" w:hAnsi="Calibri" w:cs="Calibri"/>
                <w:b/>
                <w:bCs/>
                <w:color w:val="FFFFFF"/>
                <w:sz w:val="20"/>
                <w:szCs w:val="20"/>
                <w:lang w:eastAsia="en-AU"/>
              </w:rPr>
              <w:lastRenderedPageBreak/>
              <w:t> </w:t>
            </w:r>
          </w:p>
        </w:tc>
        <w:tc>
          <w:tcPr>
            <w:tcW w:w="960" w:type="dxa"/>
            <w:tcBorders>
              <w:top w:val="single" w:sz="4" w:space="0" w:color="auto"/>
              <w:left w:val="nil"/>
              <w:bottom w:val="single" w:sz="4" w:space="0" w:color="auto"/>
              <w:right w:val="nil"/>
            </w:tcBorders>
            <w:shd w:val="clear" w:color="000000" w:fill="522761"/>
            <w:vAlign w:val="center"/>
            <w:hideMark/>
          </w:tcPr>
          <w:p w:rsidR="00852276" w:rsidRPr="00DC013A" w:rsidRDefault="00852276" w:rsidP="00A35B56">
            <w:pPr>
              <w:spacing w:after="0" w:line="240" w:lineRule="auto"/>
              <w:jc w:val="center"/>
              <w:rPr>
                <w:rFonts w:ascii="Calibri" w:eastAsia="Times New Roman" w:hAnsi="Calibri" w:cs="Calibri"/>
                <w:b/>
                <w:bCs/>
                <w:color w:val="FFFFFF"/>
                <w:sz w:val="20"/>
                <w:szCs w:val="20"/>
                <w:lang w:eastAsia="en-AU"/>
              </w:rPr>
            </w:pPr>
            <w:r w:rsidRPr="00DC013A">
              <w:rPr>
                <w:rFonts w:ascii="Calibri" w:eastAsia="Times New Roman" w:hAnsi="Calibri" w:cs="Calibri"/>
                <w:b/>
                <w:bCs/>
                <w:color w:val="FFFFFF"/>
                <w:sz w:val="20"/>
                <w:szCs w:val="20"/>
                <w:lang w:eastAsia="en-AU"/>
              </w:rPr>
              <w:t> </w:t>
            </w:r>
          </w:p>
        </w:tc>
        <w:tc>
          <w:tcPr>
            <w:tcW w:w="1503" w:type="dxa"/>
            <w:tcBorders>
              <w:top w:val="single" w:sz="4" w:space="0" w:color="auto"/>
              <w:left w:val="nil"/>
              <w:bottom w:val="single" w:sz="4" w:space="0" w:color="auto"/>
              <w:right w:val="nil"/>
            </w:tcBorders>
            <w:shd w:val="clear" w:color="000000" w:fill="522761"/>
            <w:hideMark/>
          </w:tcPr>
          <w:p w:rsidR="00852276" w:rsidRPr="00DC013A" w:rsidRDefault="00852276" w:rsidP="00A35B56">
            <w:pPr>
              <w:spacing w:after="0" w:line="240" w:lineRule="auto"/>
              <w:jc w:val="center"/>
              <w:rPr>
                <w:rFonts w:ascii="Calibri" w:eastAsia="Times New Roman" w:hAnsi="Calibri" w:cs="Calibri"/>
                <w:b/>
                <w:bCs/>
                <w:color w:val="FFFFFF"/>
                <w:lang w:eastAsia="en-AU"/>
              </w:rPr>
            </w:pPr>
            <w:r w:rsidRPr="00DC013A">
              <w:rPr>
                <w:rFonts w:ascii="Calibri" w:eastAsia="Times New Roman" w:hAnsi="Calibri" w:cs="Calibri"/>
                <w:b/>
                <w:bCs/>
                <w:color w:val="FFFFFF"/>
                <w:lang w:eastAsia="en-AU"/>
              </w:rPr>
              <w:t xml:space="preserve">Completed </w:t>
            </w:r>
            <w:r w:rsidRPr="00DC013A">
              <w:rPr>
                <w:rFonts w:ascii="Calibri" w:eastAsia="Times New Roman" w:hAnsi="Calibri" w:cs="Calibri"/>
                <w:b/>
                <w:bCs/>
                <w:color w:val="FFFFFF"/>
                <w:lang w:eastAsia="en-AU"/>
              </w:rPr>
              <w:br/>
              <w:t>(in any year)</w:t>
            </w:r>
          </w:p>
        </w:tc>
        <w:tc>
          <w:tcPr>
            <w:tcW w:w="1503" w:type="dxa"/>
            <w:tcBorders>
              <w:top w:val="single" w:sz="4" w:space="0" w:color="auto"/>
              <w:left w:val="nil"/>
              <w:bottom w:val="single" w:sz="4" w:space="0" w:color="auto"/>
              <w:right w:val="nil"/>
            </w:tcBorders>
            <w:shd w:val="clear" w:color="000000" w:fill="522761"/>
            <w:hideMark/>
          </w:tcPr>
          <w:p w:rsidR="00852276" w:rsidRPr="00DC013A" w:rsidRDefault="00852276" w:rsidP="00190A54">
            <w:pPr>
              <w:spacing w:after="0" w:line="240" w:lineRule="auto"/>
              <w:jc w:val="center"/>
              <w:rPr>
                <w:rFonts w:ascii="Calibri" w:eastAsia="Times New Roman" w:hAnsi="Calibri" w:cs="Calibri"/>
                <w:b/>
                <w:bCs/>
                <w:color w:val="FFFFFF"/>
                <w:lang w:eastAsia="en-AU"/>
              </w:rPr>
            </w:pPr>
            <w:r w:rsidRPr="00DC013A">
              <w:rPr>
                <w:rFonts w:ascii="Calibri" w:eastAsia="Times New Roman" w:hAnsi="Calibri" w:cs="Calibri"/>
                <w:b/>
                <w:bCs/>
                <w:color w:val="FFFFFF"/>
                <w:lang w:eastAsia="en-AU"/>
              </w:rPr>
              <w:t xml:space="preserve">Still </w:t>
            </w:r>
            <w:r w:rsidR="00190A54">
              <w:rPr>
                <w:rFonts w:ascii="Calibri" w:eastAsia="Times New Roman" w:hAnsi="Calibri" w:cs="Calibri"/>
                <w:b/>
                <w:bCs/>
                <w:color w:val="FFFFFF"/>
                <w:lang w:eastAsia="en-AU"/>
              </w:rPr>
              <w:t>e</w:t>
            </w:r>
            <w:r w:rsidRPr="00DC013A">
              <w:rPr>
                <w:rFonts w:ascii="Calibri" w:eastAsia="Times New Roman" w:hAnsi="Calibri" w:cs="Calibri"/>
                <w:b/>
                <w:bCs/>
                <w:color w:val="FFFFFF"/>
                <w:lang w:eastAsia="en-AU"/>
              </w:rPr>
              <w:t>nrolled at the end of the 4 year cohort period</w:t>
            </w:r>
          </w:p>
        </w:tc>
        <w:tc>
          <w:tcPr>
            <w:tcW w:w="1500" w:type="dxa"/>
            <w:tcBorders>
              <w:top w:val="single" w:sz="4" w:space="0" w:color="auto"/>
              <w:left w:val="nil"/>
              <w:bottom w:val="single" w:sz="4" w:space="0" w:color="auto"/>
              <w:right w:val="nil"/>
            </w:tcBorders>
            <w:shd w:val="clear" w:color="000000" w:fill="522761"/>
            <w:hideMark/>
          </w:tcPr>
          <w:p w:rsidR="00852276" w:rsidRPr="00DC013A" w:rsidRDefault="00852276" w:rsidP="00A35B56">
            <w:pPr>
              <w:spacing w:after="0" w:line="240" w:lineRule="auto"/>
              <w:jc w:val="center"/>
              <w:rPr>
                <w:rFonts w:ascii="Calibri" w:eastAsia="Times New Roman" w:hAnsi="Calibri" w:cs="Calibri"/>
                <w:b/>
                <w:bCs/>
                <w:color w:val="FFFFFF"/>
                <w:lang w:eastAsia="en-AU"/>
              </w:rPr>
            </w:pPr>
            <w:r w:rsidRPr="00DC013A">
              <w:rPr>
                <w:rFonts w:ascii="Calibri" w:eastAsia="Times New Roman" w:hAnsi="Calibri" w:cs="Calibri"/>
                <w:b/>
                <w:bCs/>
                <w:color w:val="FFFFFF"/>
                <w:lang w:eastAsia="en-AU"/>
              </w:rPr>
              <w:t>Re-enrolled</w:t>
            </w:r>
            <w:r w:rsidR="003530E3">
              <w:rPr>
                <w:rFonts w:ascii="Calibri" w:eastAsia="Times New Roman" w:hAnsi="Calibri" w:cs="Calibri"/>
                <w:b/>
                <w:bCs/>
                <w:color w:val="FFFFFF"/>
                <w:lang w:eastAsia="en-AU"/>
              </w:rPr>
              <w:t>,</w:t>
            </w:r>
            <w:r w:rsidRPr="00DC013A">
              <w:rPr>
                <w:rFonts w:ascii="Calibri" w:eastAsia="Times New Roman" w:hAnsi="Calibri" w:cs="Calibri"/>
                <w:b/>
                <w:bCs/>
                <w:color w:val="FFFFFF"/>
                <w:lang w:eastAsia="en-AU"/>
              </w:rPr>
              <w:t xml:space="preserve"> but dropped out</w:t>
            </w:r>
          </w:p>
        </w:tc>
        <w:tc>
          <w:tcPr>
            <w:tcW w:w="1500" w:type="dxa"/>
            <w:tcBorders>
              <w:top w:val="single" w:sz="4" w:space="0" w:color="auto"/>
              <w:left w:val="nil"/>
              <w:bottom w:val="single" w:sz="4" w:space="0" w:color="auto"/>
              <w:right w:val="single" w:sz="4" w:space="0" w:color="auto"/>
            </w:tcBorders>
            <w:shd w:val="clear" w:color="000000" w:fill="522761"/>
            <w:hideMark/>
          </w:tcPr>
          <w:p w:rsidR="00852276" w:rsidRPr="00DC013A" w:rsidRDefault="00852276" w:rsidP="00A35B56">
            <w:pPr>
              <w:spacing w:after="0" w:line="240" w:lineRule="auto"/>
              <w:jc w:val="center"/>
              <w:rPr>
                <w:rFonts w:ascii="Calibri" w:eastAsia="Times New Roman" w:hAnsi="Calibri" w:cs="Calibri"/>
                <w:b/>
                <w:bCs/>
                <w:color w:val="FFFFFF"/>
                <w:lang w:eastAsia="en-AU"/>
              </w:rPr>
            </w:pPr>
            <w:r w:rsidRPr="00DC013A">
              <w:rPr>
                <w:rFonts w:ascii="Calibri" w:eastAsia="Times New Roman" w:hAnsi="Calibri" w:cs="Calibri"/>
                <w:b/>
                <w:bCs/>
                <w:color w:val="FFFFFF"/>
                <w:lang w:eastAsia="en-AU"/>
              </w:rPr>
              <w:t>Never came back after the first year</w:t>
            </w:r>
          </w:p>
        </w:tc>
      </w:tr>
      <w:tr w:rsidR="00852276" w:rsidRPr="00DC013A" w:rsidTr="003C7901">
        <w:trPr>
          <w:gridAfter w:val="1"/>
          <w:wAfter w:w="6" w:type="dxa"/>
          <w:trHeight w:val="300"/>
        </w:trPr>
        <w:tc>
          <w:tcPr>
            <w:tcW w:w="9261" w:type="dxa"/>
            <w:gridSpan w:val="6"/>
            <w:tcBorders>
              <w:top w:val="single" w:sz="4" w:space="0" w:color="auto"/>
              <w:left w:val="single" w:sz="4" w:space="0" w:color="auto"/>
              <w:bottom w:val="single" w:sz="4" w:space="0" w:color="auto"/>
              <w:right w:val="single" w:sz="4" w:space="0" w:color="auto"/>
            </w:tcBorders>
            <w:shd w:val="clear" w:color="000000" w:fill="E4DFEC"/>
            <w:noWrap/>
            <w:vAlign w:val="center"/>
            <w:hideMark/>
          </w:tcPr>
          <w:p w:rsidR="00852276" w:rsidRPr="00DC013A" w:rsidRDefault="00852276" w:rsidP="00A35B56">
            <w:pPr>
              <w:spacing w:after="0" w:line="240" w:lineRule="auto"/>
              <w:rPr>
                <w:rFonts w:ascii="Calibri" w:eastAsia="Times New Roman" w:hAnsi="Calibri" w:cs="Calibri"/>
                <w:b/>
                <w:bCs/>
                <w:color w:val="000000"/>
                <w:sz w:val="20"/>
                <w:szCs w:val="20"/>
                <w:lang w:eastAsia="en-AU"/>
              </w:rPr>
            </w:pPr>
            <w:proofErr w:type="spellStart"/>
            <w:r w:rsidRPr="00DC013A">
              <w:rPr>
                <w:rFonts w:ascii="Calibri" w:eastAsia="Times New Roman" w:hAnsi="Calibri" w:cs="Calibri"/>
                <w:b/>
                <w:bCs/>
                <w:color w:val="000000"/>
                <w:sz w:val="20"/>
                <w:szCs w:val="20"/>
                <w:lang w:eastAsia="en-AU"/>
              </w:rPr>
              <w:t>ATAR</w:t>
            </w:r>
            <w:proofErr w:type="spellEnd"/>
            <w:r w:rsidRPr="00DC013A">
              <w:rPr>
                <w:rFonts w:ascii="Calibri" w:eastAsia="Times New Roman" w:hAnsi="Calibri" w:cs="Calibri"/>
                <w:b/>
                <w:bCs/>
                <w:color w:val="000000"/>
                <w:sz w:val="20"/>
                <w:szCs w:val="20"/>
                <w:lang w:eastAsia="en-AU"/>
              </w:rPr>
              <w:t xml:space="preserve"> continued…..</w:t>
            </w:r>
          </w:p>
        </w:tc>
      </w:tr>
      <w:tr w:rsidR="009B4A50" w:rsidRPr="00DC013A" w:rsidTr="003C7901">
        <w:trPr>
          <w:gridAfter w:val="1"/>
          <w:wAfter w:w="6" w:type="dxa"/>
          <w:trHeight w:val="300"/>
        </w:trPr>
        <w:tc>
          <w:tcPr>
            <w:tcW w:w="2295" w:type="dxa"/>
            <w:vMerge w:val="restart"/>
            <w:tcBorders>
              <w:top w:val="nil"/>
              <w:left w:val="single" w:sz="4" w:space="0" w:color="auto"/>
              <w:right w:val="single" w:sz="4" w:space="0" w:color="auto"/>
            </w:tcBorders>
            <w:shd w:val="clear" w:color="auto" w:fill="auto"/>
            <w:vAlign w:val="center"/>
            <w:hideMark/>
          </w:tcPr>
          <w:p w:rsidR="009B4A50" w:rsidRPr="00DC013A" w:rsidRDefault="009B4A50" w:rsidP="00A35B56">
            <w:pPr>
              <w:spacing w:after="0" w:line="240" w:lineRule="auto"/>
              <w:rPr>
                <w:rFonts w:ascii="Calibri" w:eastAsia="Times New Roman" w:hAnsi="Calibri" w:cs="Calibri"/>
                <w:b/>
                <w:bCs/>
                <w:color w:val="000000"/>
                <w:sz w:val="20"/>
                <w:szCs w:val="20"/>
                <w:lang w:eastAsia="en-AU"/>
              </w:rPr>
            </w:pPr>
            <w:r w:rsidRPr="00DC013A">
              <w:rPr>
                <w:rFonts w:ascii="Calibri" w:eastAsia="Times New Roman" w:hAnsi="Calibri" w:cs="Calibri"/>
                <w:b/>
                <w:bCs/>
                <w:color w:val="000000"/>
                <w:sz w:val="20"/>
                <w:szCs w:val="20"/>
                <w:lang w:eastAsia="en-AU"/>
              </w:rPr>
              <w:t xml:space="preserve">70-79 </w:t>
            </w: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2005</w:t>
            </w:r>
          </w:p>
        </w:tc>
        <w:tc>
          <w:tcPr>
            <w:tcW w:w="1503"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43.2%</w:t>
            </w:r>
          </w:p>
        </w:tc>
        <w:tc>
          <w:tcPr>
            <w:tcW w:w="1503"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34.6%</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12.1%</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10.1%</w:t>
            </w:r>
          </w:p>
        </w:tc>
      </w:tr>
      <w:tr w:rsidR="009B4A50" w:rsidRPr="00DC013A" w:rsidTr="003C7901">
        <w:trPr>
          <w:gridAfter w:val="1"/>
          <w:wAfter w:w="6" w:type="dxa"/>
          <w:trHeight w:val="300"/>
        </w:trPr>
        <w:tc>
          <w:tcPr>
            <w:tcW w:w="2295" w:type="dxa"/>
            <w:vMerge/>
            <w:tcBorders>
              <w:left w:val="single" w:sz="4" w:space="0" w:color="auto"/>
              <w:right w:val="single" w:sz="4" w:space="0" w:color="auto"/>
            </w:tcBorders>
            <w:vAlign w:val="center"/>
            <w:hideMark/>
          </w:tcPr>
          <w:p w:rsidR="009B4A50" w:rsidRPr="00DC013A" w:rsidRDefault="009B4A50"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2006</w:t>
            </w:r>
          </w:p>
        </w:tc>
        <w:tc>
          <w:tcPr>
            <w:tcW w:w="1503"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45.0%</w:t>
            </w:r>
          </w:p>
        </w:tc>
        <w:tc>
          <w:tcPr>
            <w:tcW w:w="1503"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36.5%</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10.2%</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8.2%</w:t>
            </w:r>
          </w:p>
        </w:tc>
      </w:tr>
      <w:tr w:rsidR="009B4A50" w:rsidRPr="00DC013A" w:rsidTr="003C7901">
        <w:trPr>
          <w:gridAfter w:val="1"/>
          <w:wAfter w:w="6" w:type="dxa"/>
          <w:trHeight w:val="300"/>
        </w:trPr>
        <w:tc>
          <w:tcPr>
            <w:tcW w:w="2295" w:type="dxa"/>
            <w:vMerge/>
            <w:tcBorders>
              <w:left w:val="single" w:sz="4" w:space="0" w:color="auto"/>
              <w:right w:val="single" w:sz="4" w:space="0" w:color="auto"/>
            </w:tcBorders>
            <w:vAlign w:val="center"/>
            <w:hideMark/>
          </w:tcPr>
          <w:p w:rsidR="009B4A50" w:rsidRPr="00DC013A" w:rsidRDefault="009B4A50"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2007</w:t>
            </w:r>
          </w:p>
        </w:tc>
        <w:tc>
          <w:tcPr>
            <w:tcW w:w="1503"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43.5%</w:t>
            </w:r>
          </w:p>
        </w:tc>
        <w:tc>
          <w:tcPr>
            <w:tcW w:w="1503"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37.9%</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10.1%</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8.4%</w:t>
            </w:r>
          </w:p>
        </w:tc>
      </w:tr>
      <w:tr w:rsidR="009B4A50" w:rsidRPr="00DC013A" w:rsidTr="003C7901">
        <w:trPr>
          <w:gridAfter w:val="1"/>
          <w:wAfter w:w="6" w:type="dxa"/>
          <w:trHeight w:val="300"/>
        </w:trPr>
        <w:tc>
          <w:tcPr>
            <w:tcW w:w="2295" w:type="dxa"/>
            <w:vMerge/>
            <w:tcBorders>
              <w:left w:val="single" w:sz="4" w:space="0" w:color="auto"/>
              <w:right w:val="single" w:sz="4" w:space="0" w:color="auto"/>
            </w:tcBorders>
            <w:vAlign w:val="center"/>
            <w:hideMark/>
          </w:tcPr>
          <w:p w:rsidR="009B4A50" w:rsidRPr="00DC013A" w:rsidRDefault="009B4A50"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2008</w:t>
            </w:r>
          </w:p>
        </w:tc>
        <w:tc>
          <w:tcPr>
            <w:tcW w:w="1503"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44.5%</w:t>
            </w:r>
          </w:p>
        </w:tc>
        <w:tc>
          <w:tcPr>
            <w:tcW w:w="1503"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37.9%</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10.6%</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7.0%</w:t>
            </w:r>
          </w:p>
        </w:tc>
      </w:tr>
      <w:tr w:rsidR="009B4A50" w:rsidRPr="00DC013A" w:rsidTr="003C7901">
        <w:trPr>
          <w:gridAfter w:val="1"/>
          <w:wAfter w:w="6" w:type="dxa"/>
          <w:trHeight w:val="300"/>
        </w:trPr>
        <w:tc>
          <w:tcPr>
            <w:tcW w:w="2295" w:type="dxa"/>
            <w:vMerge/>
            <w:tcBorders>
              <w:left w:val="single" w:sz="4" w:space="0" w:color="auto"/>
              <w:right w:val="single" w:sz="4" w:space="0" w:color="auto"/>
            </w:tcBorders>
            <w:vAlign w:val="center"/>
            <w:hideMark/>
          </w:tcPr>
          <w:p w:rsidR="009B4A50" w:rsidRPr="00DC013A" w:rsidRDefault="009B4A50"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2009</w:t>
            </w:r>
          </w:p>
        </w:tc>
        <w:tc>
          <w:tcPr>
            <w:tcW w:w="1503"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43.7%</w:t>
            </w:r>
          </w:p>
        </w:tc>
        <w:tc>
          <w:tcPr>
            <w:tcW w:w="1503"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38.3%</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11.6%</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6.3%</w:t>
            </w:r>
          </w:p>
        </w:tc>
      </w:tr>
      <w:tr w:rsidR="009B4A50" w:rsidRPr="00DC013A" w:rsidTr="003C7901">
        <w:trPr>
          <w:gridAfter w:val="1"/>
          <w:wAfter w:w="6" w:type="dxa"/>
          <w:trHeight w:val="300"/>
        </w:trPr>
        <w:tc>
          <w:tcPr>
            <w:tcW w:w="2295" w:type="dxa"/>
            <w:vMerge/>
            <w:tcBorders>
              <w:left w:val="single" w:sz="4" w:space="0" w:color="auto"/>
              <w:right w:val="single" w:sz="4" w:space="0" w:color="auto"/>
            </w:tcBorders>
            <w:vAlign w:val="center"/>
            <w:hideMark/>
          </w:tcPr>
          <w:p w:rsidR="009B4A50" w:rsidRPr="00DC013A" w:rsidRDefault="009B4A50"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2010</w:t>
            </w:r>
          </w:p>
        </w:tc>
        <w:tc>
          <w:tcPr>
            <w:tcW w:w="1503"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41.3%</w:t>
            </w:r>
          </w:p>
        </w:tc>
        <w:tc>
          <w:tcPr>
            <w:tcW w:w="1503"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39.8%</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11.3%</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7.6%</w:t>
            </w:r>
          </w:p>
        </w:tc>
      </w:tr>
      <w:tr w:rsidR="009B4A50" w:rsidRPr="00DC013A" w:rsidTr="003C7901">
        <w:trPr>
          <w:gridAfter w:val="1"/>
          <w:wAfter w:w="6" w:type="dxa"/>
          <w:trHeight w:val="300"/>
        </w:trPr>
        <w:tc>
          <w:tcPr>
            <w:tcW w:w="2295" w:type="dxa"/>
            <w:vMerge/>
            <w:tcBorders>
              <w:left w:val="single" w:sz="4" w:space="0" w:color="auto"/>
              <w:bottom w:val="single" w:sz="4" w:space="0" w:color="auto"/>
              <w:right w:val="single" w:sz="4" w:space="0" w:color="auto"/>
            </w:tcBorders>
            <w:vAlign w:val="center"/>
          </w:tcPr>
          <w:p w:rsidR="009B4A50" w:rsidRPr="00DC013A" w:rsidRDefault="009B4A50"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1503" w:type="dxa"/>
            <w:tcBorders>
              <w:top w:val="nil"/>
              <w:left w:val="nil"/>
              <w:bottom w:val="single" w:sz="4" w:space="0" w:color="auto"/>
              <w:right w:val="single" w:sz="4" w:space="0" w:color="auto"/>
            </w:tcBorders>
            <w:shd w:val="clear" w:color="auto" w:fill="auto"/>
            <w:noWrap/>
            <w:vAlign w:val="bottom"/>
          </w:tcPr>
          <w:p w:rsidR="009B4A50" w:rsidRPr="009B4A50" w:rsidRDefault="009B4A50" w:rsidP="009B4A50">
            <w:pPr>
              <w:spacing w:after="0" w:line="240" w:lineRule="auto"/>
              <w:jc w:val="center"/>
              <w:rPr>
                <w:rFonts w:ascii="Calibri" w:eastAsia="Times New Roman" w:hAnsi="Calibri" w:cs="Calibri"/>
                <w:color w:val="000000"/>
                <w:sz w:val="20"/>
                <w:szCs w:val="20"/>
                <w:lang w:eastAsia="en-AU"/>
              </w:rPr>
            </w:pPr>
            <w:r w:rsidRPr="009B4A50">
              <w:rPr>
                <w:rFonts w:ascii="Calibri" w:eastAsia="Times New Roman" w:hAnsi="Calibri" w:cs="Calibri"/>
                <w:color w:val="000000"/>
                <w:sz w:val="20"/>
                <w:szCs w:val="20"/>
                <w:lang w:eastAsia="en-AU"/>
              </w:rPr>
              <w:t>42.9%</w:t>
            </w:r>
          </w:p>
        </w:tc>
        <w:tc>
          <w:tcPr>
            <w:tcW w:w="1503" w:type="dxa"/>
            <w:tcBorders>
              <w:top w:val="nil"/>
              <w:left w:val="nil"/>
              <w:bottom w:val="single" w:sz="4" w:space="0" w:color="auto"/>
              <w:right w:val="single" w:sz="4" w:space="0" w:color="auto"/>
            </w:tcBorders>
            <w:shd w:val="clear" w:color="auto" w:fill="auto"/>
            <w:noWrap/>
            <w:vAlign w:val="bottom"/>
          </w:tcPr>
          <w:p w:rsidR="009B4A50" w:rsidRPr="009B4A50" w:rsidRDefault="009B4A50" w:rsidP="009B4A50">
            <w:pPr>
              <w:spacing w:after="0" w:line="240" w:lineRule="auto"/>
              <w:jc w:val="center"/>
              <w:rPr>
                <w:rFonts w:ascii="Calibri" w:eastAsia="Times New Roman" w:hAnsi="Calibri" w:cs="Calibri"/>
                <w:color w:val="000000"/>
                <w:sz w:val="20"/>
                <w:szCs w:val="20"/>
                <w:lang w:eastAsia="en-AU"/>
              </w:rPr>
            </w:pPr>
            <w:r w:rsidRPr="009B4A50">
              <w:rPr>
                <w:rFonts w:ascii="Calibri" w:eastAsia="Times New Roman" w:hAnsi="Calibri" w:cs="Calibri"/>
                <w:color w:val="000000"/>
                <w:sz w:val="20"/>
                <w:szCs w:val="20"/>
                <w:lang w:eastAsia="en-AU"/>
              </w:rPr>
              <w:t>38.5%</w:t>
            </w:r>
          </w:p>
        </w:tc>
        <w:tc>
          <w:tcPr>
            <w:tcW w:w="1500" w:type="dxa"/>
            <w:tcBorders>
              <w:top w:val="nil"/>
              <w:left w:val="nil"/>
              <w:bottom w:val="single" w:sz="4" w:space="0" w:color="auto"/>
              <w:right w:val="single" w:sz="4" w:space="0" w:color="auto"/>
            </w:tcBorders>
            <w:shd w:val="clear" w:color="auto" w:fill="auto"/>
            <w:noWrap/>
            <w:vAlign w:val="bottom"/>
          </w:tcPr>
          <w:p w:rsidR="009B4A50" w:rsidRPr="009B4A50" w:rsidRDefault="009B4A50" w:rsidP="009B4A50">
            <w:pPr>
              <w:spacing w:after="0" w:line="240" w:lineRule="auto"/>
              <w:jc w:val="center"/>
              <w:rPr>
                <w:rFonts w:ascii="Calibri" w:eastAsia="Times New Roman" w:hAnsi="Calibri" w:cs="Calibri"/>
                <w:color w:val="000000"/>
                <w:sz w:val="20"/>
                <w:szCs w:val="20"/>
                <w:lang w:eastAsia="en-AU"/>
              </w:rPr>
            </w:pPr>
            <w:r w:rsidRPr="009B4A50">
              <w:rPr>
                <w:rFonts w:ascii="Calibri" w:eastAsia="Times New Roman" w:hAnsi="Calibri" w:cs="Calibri"/>
                <w:color w:val="000000"/>
                <w:sz w:val="20"/>
                <w:szCs w:val="20"/>
                <w:lang w:eastAsia="en-AU"/>
              </w:rPr>
              <w:t>11.4%</w:t>
            </w:r>
          </w:p>
        </w:tc>
        <w:tc>
          <w:tcPr>
            <w:tcW w:w="1500" w:type="dxa"/>
            <w:tcBorders>
              <w:top w:val="nil"/>
              <w:left w:val="nil"/>
              <w:bottom w:val="single" w:sz="4" w:space="0" w:color="auto"/>
              <w:right w:val="single" w:sz="4" w:space="0" w:color="auto"/>
            </w:tcBorders>
            <w:shd w:val="clear" w:color="auto" w:fill="auto"/>
            <w:noWrap/>
            <w:vAlign w:val="bottom"/>
          </w:tcPr>
          <w:p w:rsidR="009B4A50" w:rsidRPr="009B4A50" w:rsidRDefault="009B4A50" w:rsidP="009B4A50">
            <w:pPr>
              <w:spacing w:after="0" w:line="240" w:lineRule="auto"/>
              <w:jc w:val="center"/>
              <w:rPr>
                <w:rFonts w:ascii="Calibri" w:eastAsia="Times New Roman" w:hAnsi="Calibri" w:cs="Calibri"/>
                <w:color w:val="000000"/>
                <w:sz w:val="20"/>
                <w:szCs w:val="20"/>
                <w:lang w:eastAsia="en-AU"/>
              </w:rPr>
            </w:pPr>
            <w:r w:rsidRPr="009B4A50">
              <w:rPr>
                <w:rFonts w:ascii="Calibri" w:eastAsia="Times New Roman" w:hAnsi="Calibri" w:cs="Calibri"/>
                <w:color w:val="000000"/>
                <w:sz w:val="20"/>
                <w:szCs w:val="20"/>
                <w:lang w:eastAsia="en-AU"/>
              </w:rPr>
              <w:t>7.2%</w:t>
            </w:r>
          </w:p>
        </w:tc>
      </w:tr>
      <w:tr w:rsidR="009B4A50" w:rsidRPr="00DC013A" w:rsidTr="003C7901">
        <w:trPr>
          <w:gridAfter w:val="1"/>
          <w:wAfter w:w="6" w:type="dxa"/>
          <w:trHeight w:val="300"/>
        </w:trPr>
        <w:tc>
          <w:tcPr>
            <w:tcW w:w="2295" w:type="dxa"/>
            <w:vMerge w:val="restart"/>
            <w:tcBorders>
              <w:top w:val="nil"/>
              <w:left w:val="single" w:sz="4" w:space="0" w:color="auto"/>
              <w:right w:val="single" w:sz="4" w:space="0" w:color="auto"/>
            </w:tcBorders>
            <w:shd w:val="clear" w:color="auto" w:fill="auto"/>
            <w:vAlign w:val="center"/>
            <w:hideMark/>
          </w:tcPr>
          <w:p w:rsidR="009B4A50" w:rsidRPr="00DC013A" w:rsidRDefault="009B4A50" w:rsidP="00A35B56">
            <w:pPr>
              <w:spacing w:after="0" w:line="240" w:lineRule="auto"/>
              <w:rPr>
                <w:rFonts w:ascii="Calibri" w:eastAsia="Times New Roman" w:hAnsi="Calibri" w:cs="Calibri"/>
                <w:b/>
                <w:bCs/>
                <w:color w:val="000000"/>
                <w:sz w:val="20"/>
                <w:szCs w:val="20"/>
                <w:lang w:eastAsia="en-AU"/>
              </w:rPr>
            </w:pPr>
            <w:r w:rsidRPr="00DC013A">
              <w:rPr>
                <w:rFonts w:ascii="Calibri" w:eastAsia="Times New Roman" w:hAnsi="Calibri" w:cs="Calibri"/>
                <w:b/>
                <w:bCs/>
                <w:color w:val="000000"/>
                <w:sz w:val="20"/>
                <w:szCs w:val="20"/>
                <w:lang w:eastAsia="en-AU"/>
              </w:rPr>
              <w:t xml:space="preserve">80-89 </w:t>
            </w: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2005</w:t>
            </w:r>
          </w:p>
        </w:tc>
        <w:tc>
          <w:tcPr>
            <w:tcW w:w="1503"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49.8%</w:t>
            </w:r>
          </w:p>
        </w:tc>
        <w:tc>
          <w:tcPr>
            <w:tcW w:w="1503"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36.2%</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8.4%</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5.6%</w:t>
            </w:r>
          </w:p>
        </w:tc>
      </w:tr>
      <w:tr w:rsidR="009B4A50" w:rsidRPr="00DC013A" w:rsidTr="003C7901">
        <w:trPr>
          <w:gridAfter w:val="1"/>
          <w:wAfter w:w="6" w:type="dxa"/>
          <w:trHeight w:val="300"/>
        </w:trPr>
        <w:tc>
          <w:tcPr>
            <w:tcW w:w="2295" w:type="dxa"/>
            <w:vMerge/>
            <w:tcBorders>
              <w:left w:val="single" w:sz="4" w:space="0" w:color="auto"/>
              <w:right w:val="single" w:sz="4" w:space="0" w:color="auto"/>
            </w:tcBorders>
            <w:vAlign w:val="center"/>
            <w:hideMark/>
          </w:tcPr>
          <w:p w:rsidR="009B4A50" w:rsidRPr="00DC013A" w:rsidRDefault="009B4A50"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2006</w:t>
            </w:r>
          </w:p>
        </w:tc>
        <w:tc>
          <w:tcPr>
            <w:tcW w:w="1503"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49.6%</w:t>
            </w:r>
          </w:p>
        </w:tc>
        <w:tc>
          <w:tcPr>
            <w:tcW w:w="1503"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38.4%</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7.4%</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4.6%</w:t>
            </w:r>
          </w:p>
        </w:tc>
      </w:tr>
      <w:tr w:rsidR="009B4A50" w:rsidRPr="00DC013A" w:rsidTr="003C7901">
        <w:trPr>
          <w:gridAfter w:val="1"/>
          <w:wAfter w:w="6" w:type="dxa"/>
          <w:trHeight w:val="300"/>
        </w:trPr>
        <w:tc>
          <w:tcPr>
            <w:tcW w:w="2295" w:type="dxa"/>
            <w:vMerge/>
            <w:tcBorders>
              <w:left w:val="single" w:sz="4" w:space="0" w:color="auto"/>
              <w:right w:val="single" w:sz="4" w:space="0" w:color="auto"/>
            </w:tcBorders>
            <w:vAlign w:val="center"/>
            <w:hideMark/>
          </w:tcPr>
          <w:p w:rsidR="009B4A50" w:rsidRPr="00DC013A" w:rsidRDefault="009B4A50"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2007</w:t>
            </w:r>
          </w:p>
        </w:tc>
        <w:tc>
          <w:tcPr>
            <w:tcW w:w="1503"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49.1%</w:t>
            </w:r>
          </w:p>
        </w:tc>
        <w:tc>
          <w:tcPr>
            <w:tcW w:w="1503"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39.4%</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6.9%</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4.7%</w:t>
            </w:r>
          </w:p>
        </w:tc>
      </w:tr>
      <w:tr w:rsidR="009B4A50" w:rsidRPr="00DC013A" w:rsidTr="003C7901">
        <w:trPr>
          <w:gridAfter w:val="1"/>
          <w:wAfter w:w="6" w:type="dxa"/>
          <w:trHeight w:val="300"/>
        </w:trPr>
        <w:tc>
          <w:tcPr>
            <w:tcW w:w="2295" w:type="dxa"/>
            <w:vMerge/>
            <w:tcBorders>
              <w:left w:val="single" w:sz="4" w:space="0" w:color="auto"/>
              <w:right w:val="single" w:sz="4" w:space="0" w:color="auto"/>
            </w:tcBorders>
            <w:vAlign w:val="center"/>
            <w:hideMark/>
          </w:tcPr>
          <w:p w:rsidR="009B4A50" w:rsidRPr="00DC013A" w:rsidRDefault="009B4A50"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2008</w:t>
            </w:r>
          </w:p>
        </w:tc>
        <w:tc>
          <w:tcPr>
            <w:tcW w:w="1503"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50.4%</w:t>
            </w:r>
          </w:p>
        </w:tc>
        <w:tc>
          <w:tcPr>
            <w:tcW w:w="1503"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38.6%</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7.3%</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3.7%</w:t>
            </w:r>
          </w:p>
        </w:tc>
      </w:tr>
      <w:tr w:rsidR="009B4A50" w:rsidRPr="00DC013A" w:rsidTr="003C7901">
        <w:trPr>
          <w:gridAfter w:val="1"/>
          <w:wAfter w:w="6" w:type="dxa"/>
          <w:trHeight w:val="300"/>
        </w:trPr>
        <w:tc>
          <w:tcPr>
            <w:tcW w:w="2295" w:type="dxa"/>
            <w:vMerge/>
            <w:tcBorders>
              <w:left w:val="single" w:sz="4" w:space="0" w:color="auto"/>
              <w:right w:val="single" w:sz="4" w:space="0" w:color="auto"/>
            </w:tcBorders>
            <w:vAlign w:val="center"/>
            <w:hideMark/>
          </w:tcPr>
          <w:p w:rsidR="009B4A50" w:rsidRPr="00DC013A" w:rsidRDefault="009B4A50"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2009</w:t>
            </w:r>
          </w:p>
        </w:tc>
        <w:tc>
          <w:tcPr>
            <w:tcW w:w="1503"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49.3%</w:t>
            </w:r>
          </w:p>
        </w:tc>
        <w:tc>
          <w:tcPr>
            <w:tcW w:w="1503"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39.8%</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7.3%</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3.6%</w:t>
            </w:r>
          </w:p>
        </w:tc>
      </w:tr>
      <w:tr w:rsidR="009B4A50" w:rsidRPr="00DC013A" w:rsidTr="003C7901">
        <w:trPr>
          <w:gridAfter w:val="1"/>
          <w:wAfter w:w="6" w:type="dxa"/>
          <w:trHeight w:val="300"/>
        </w:trPr>
        <w:tc>
          <w:tcPr>
            <w:tcW w:w="2295" w:type="dxa"/>
            <w:vMerge/>
            <w:tcBorders>
              <w:left w:val="single" w:sz="4" w:space="0" w:color="auto"/>
              <w:right w:val="single" w:sz="4" w:space="0" w:color="auto"/>
            </w:tcBorders>
            <w:vAlign w:val="center"/>
            <w:hideMark/>
          </w:tcPr>
          <w:p w:rsidR="009B4A50" w:rsidRPr="00DC013A" w:rsidRDefault="009B4A50"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2010</w:t>
            </w:r>
          </w:p>
        </w:tc>
        <w:tc>
          <w:tcPr>
            <w:tcW w:w="1503"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48.0%</w:t>
            </w:r>
          </w:p>
        </w:tc>
        <w:tc>
          <w:tcPr>
            <w:tcW w:w="1503"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40.8%</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7.5%</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3.7%</w:t>
            </w:r>
          </w:p>
        </w:tc>
      </w:tr>
      <w:tr w:rsidR="004E0AF7" w:rsidRPr="00DC013A" w:rsidTr="003C7901">
        <w:trPr>
          <w:gridAfter w:val="1"/>
          <w:wAfter w:w="6" w:type="dxa"/>
          <w:trHeight w:val="300"/>
        </w:trPr>
        <w:tc>
          <w:tcPr>
            <w:tcW w:w="2295" w:type="dxa"/>
            <w:vMerge/>
            <w:tcBorders>
              <w:left w:val="single" w:sz="4" w:space="0" w:color="auto"/>
              <w:bottom w:val="single" w:sz="4" w:space="0" w:color="auto"/>
              <w:right w:val="single" w:sz="4" w:space="0" w:color="auto"/>
            </w:tcBorders>
            <w:vAlign w:val="center"/>
          </w:tcPr>
          <w:p w:rsidR="004E0AF7" w:rsidRPr="00DC013A" w:rsidRDefault="004E0AF7"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tcPr>
          <w:p w:rsidR="004E0AF7" w:rsidRPr="00DC013A" w:rsidRDefault="004E0AF7" w:rsidP="00A35B56">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1503" w:type="dxa"/>
            <w:tcBorders>
              <w:top w:val="nil"/>
              <w:left w:val="nil"/>
              <w:bottom w:val="single" w:sz="4" w:space="0" w:color="auto"/>
              <w:right w:val="single" w:sz="4" w:space="0" w:color="auto"/>
            </w:tcBorders>
            <w:shd w:val="clear" w:color="auto" w:fill="auto"/>
            <w:noWrap/>
            <w:vAlign w:val="bottom"/>
          </w:tcPr>
          <w:p w:rsidR="004E0AF7" w:rsidRPr="004E0AF7" w:rsidRDefault="004E0AF7" w:rsidP="004E0AF7">
            <w:pPr>
              <w:spacing w:after="0" w:line="240" w:lineRule="auto"/>
              <w:jc w:val="center"/>
              <w:rPr>
                <w:rFonts w:ascii="Calibri" w:eastAsia="Times New Roman" w:hAnsi="Calibri" w:cs="Calibri"/>
                <w:color w:val="000000"/>
                <w:sz w:val="20"/>
                <w:szCs w:val="20"/>
                <w:lang w:eastAsia="en-AU"/>
              </w:rPr>
            </w:pPr>
            <w:r w:rsidRPr="004E0AF7">
              <w:rPr>
                <w:rFonts w:ascii="Calibri" w:eastAsia="Times New Roman" w:hAnsi="Calibri" w:cs="Calibri"/>
                <w:color w:val="000000"/>
                <w:sz w:val="20"/>
                <w:szCs w:val="20"/>
                <w:lang w:eastAsia="en-AU"/>
              </w:rPr>
              <w:t>48.0%</w:t>
            </w:r>
          </w:p>
        </w:tc>
        <w:tc>
          <w:tcPr>
            <w:tcW w:w="1503" w:type="dxa"/>
            <w:tcBorders>
              <w:top w:val="nil"/>
              <w:left w:val="nil"/>
              <w:bottom w:val="single" w:sz="4" w:space="0" w:color="auto"/>
              <w:right w:val="single" w:sz="4" w:space="0" w:color="auto"/>
            </w:tcBorders>
            <w:shd w:val="clear" w:color="auto" w:fill="auto"/>
            <w:noWrap/>
            <w:vAlign w:val="bottom"/>
          </w:tcPr>
          <w:p w:rsidR="004E0AF7" w:rsidRPr="004E0AF7" w:rsidRDefault="004E0AF7" w:rsidP="004E0AF7">
            <w:pPr>
              <w:spacing w:after="0" w:line="240" w:lineRule="auto"/>
              <w:jc w:val="center"/>
              <w:rPr>
                <w:rFonts w:ascii="Calibri" w:eastAsia="Times New Roman" w:hAnsi="Calibri" w:cs="Calibri"/>
                <w:color w:val="000000"/>
                <w:sz w:val="20"/>
                <w:szCs w:val="20"/>
                <w:lang w:eastAsia="en-AU"/>
              </w:rPr>
            </w:pPr>
            <w:r w:rsidRPr="004E0AF7">
              <w:rPr>
                <w:rFonts w:ascii="Calibri" w:eastAsia="Times New Roman" w:hAnsi="Calibri" w:cs="Calibri"/>
                <w:color w:val="000000"/>
                <w:sz w:val="20"/>
                <w:szCs w:val="20"/>
                <w:lang w:eastAsia="en-AU"/>
              </w:rPr>
              <w:t>41.1%</w:t>
            </w:r>
          </w:p>
        </w:tc>
        <w:tc>
          <w:tcPr>
            <w:tcW w:w="1500" w:type="dxa"/>
            <w:tcBorders>
              <w:top w:val="nil"/>
              <w:left w:val="nil"/>
              <w:bottom w:val="single" w:sz="4" w:space="0" w:color="auto"/>
              <w:right w:val="single" w:sz="4" w:space="0" w:color="auto"/>
            </w:tcBorders>
            <w:shd w:val="clear" w:color="auto" w:fill="auto"/>
            <w:noWrap/>
            <w:vAlign w:val="bottom"/>
          </w:tcPr>
          <w:p w:rsidR="004E0AF7" w:rsidRPr="004E0AF7" w:rsidRDefault="004E0AF7" w:rsidP="004E0AF7">
            <w:pPr>
              <w:spacing w:after="0" w:line="240" w:lineRule="auto"/>
              <w:jc w:val="center"/>
              <w:rPr>
                <w:rFonts w:ascii="Calibri" w:eastAsia="Times New Roman" w:hAnsi="Calibri" w:cs="Calibri"/>
                <w:color w:val="000000"/>
                <w:sz w:val="20"/>
                <w:szCs w:val="20"/>
                <w:lang w:eastAsia="en-AU"/>
              </w:rPr>
            </w:pPr>
            <w:r w:rsidRPr="004E0AF7">
              <w:rPr>
                <w:rFonts w:ascii="Calibri" w:eastAsia="Times New Roman" w:hAnsi="Calibri" w:cs="Calibri"/>
                <w:color w:val="000000"/>
                <w:sz w:val="20"/>
                <w:szCs w:val="20"/>
                <w:lang w:eastAsia="en-AU"/>
              </w:rPr>
              <w:t>7.4%</w:t>
            </w:r>
          </w:p>
        </w:tc>
        <w:tc>
          <w:tcPr>
            <w:tcW w:w="1500" w:type="dxa"/>
            <w:tcBorders>
              <w:top w:val="nil"/>
              <w:left w:val="nil"/>
              <w:bottom w:val="single" w:sz="4" w:space="0" w:color="auto"/>
              <w:right w:val="single" w:sz="4" w:space="0" w:color="auto"/>
            </w:tcBorders>
            <w:shd w:val="clear" w:color="auto" w:fill="auto"/>
            <w:noWrap/>
            <w:vAlign w:val="bottom"/>
          </w:tcPr>
          <w:p w:rsidR="004E0AF7" w:rsidRPr="004E0AF7" w:rsidRDefault="004E0AF7" w:rsidP="004E0AF7">
            <w:pPr>
              <w:spacing w:after="0" w:line="240" w:lineRule="auto"/>
              <w:jc w:val="center"/>
              <w:rPr>
                <w:rFonts w:ascii="Calibri" w:eastAsia="Times New Roman" w:hAnsi="Calibri" w:cs="Calibri"/>
                <w:color w:val="000000"/>
                <w:sz w:val="20"/>
                <w:szCs w:val="20"/>
                <w:lang w:eastAsia="en-AU"/>
              </w:rPr>
            </w:pPr>
            <w:r w:rsidRPr="004E0AF7">
              <w:rPr>
                <w:rFonts w:ascii="Calibri" w:eastAsia="Times New Roman" w:hAnsi="Calibri" w:cs="Calibri"/>
                <w:color w:val="000000"/>
                <w:sz w:val="20"/>
                <w:szCs w:val="20"/>
                <w:lang w:eastAsia="en-AU"/>
              </w:rPr>
              <w:t>3.5%</w:t>
            </w:r>
          </w:p>
        </w:tc>
      </w:tr>
      <w:tr w:rsidR="009B4A50" w:rsidRPr="00DC013A" w:rsidTr="003C7901">
        <w:trPr>
          <w:gridAfter w:val="1"/>
          <w:wAfter w:w="6" w:type="dxa"/>
          <w:trHeight w:val="300"/>
        </w:trPr>
        <w:tc>
          <w:tcPr>
            <w:tcW w:w="2295" w:type="dxa"/>
            <w:vMerge w:val="restart"/>
            <w:tcBorders>
              <w:top w:val="nil"/>
              <w:left w:val="single" w:sz="4" w:space="0" w:color="auto"/>
              <w:right w:val="single" w:sz="4" w:space="0" w:color="auto"/>
            </w:tcBorders>
            <w:shd w:val="clear" w:color="auto" w:fill="auto"/>
            <w:vAlign w:val="center"/>
            <w:hideMark/>
          </w:tcPr>
          <w:p w:rsidR="009B4A50" w:rsidRPr="00DC013A" w:rsidRDefault="009B4A50" w:rsidP="00A35B56">
            <w:pPr>
              <w:spacing w:after="0" w:line="240" w:lineRule="auto"/>
              <w:rPr>
                <w:rFonts w:ascii="Calibri" w:eastAsia="Times New Roman" w:hAnsi="Calibri" w:cs="Calibri"/>
                <w:b/>
                <w:bCs/>
                <w:color w:val="000000"/>
                <w:sz w:val="20"/>
                <w:szCs w:val="20"/>
                <w:lang w:eastAsia="en-AU"/>
              </w:rPr>
            </w:pPr>
            <w:r w:rsidRPr="00DC013A">
              <w:rPr>
                <w:rFonts w:ascii="Calibri" w:eastAsia="Times New Roman" w:hAnsi="Calibri" w:cs="Calibri"/>
                <w:b/>
                <w:bCs/>
                <w:color w:val="000000"/>
                <w:sz w:val="20"/>
                <w:szCs w:val="20"/>
                <w:lang w:eastAsia="en-AU"/>
              </w:rPr>
              <w:t xml:space="preserve">90-94 </w:t>
            </w: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2005</w:t>
            </w:r>
          </w:p>
        </w:tc>
        <w:tc>
          <w:tcPr>
            <w:tcW w:w="1503"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50.7%</w:t>
            </w:r>
          </w:p>
        </w:tc>
        <w:tc>
          <w:tcPr>
            <w:tcW w:w="1503"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41.3%</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5.0%</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3.0%</w:t>
            </w:r>
          </w:p>
        </w:tc>
      </w:tr>
      <w:tr w:rsidR="009B4A50" w:rsidRPr="00DC013A" w:rsidTr="003C7901">
        <w:trPr>
          <w:gridAfter w:val="1"/>
          <w:wAfter w:w="6" w:type="dxa"/>
          <w:trHeight w:val="300"/>
        </w:trPr>
        <w:tc>
          <w:tcPr>
            <w:tcW w:w="2295" w:type="dxa"/>
            <w:vMerge/>
            <w:tcBorders>
              <w:left w:val="single" w:sz="4" w:space="0" w:color="auto"/>
              <w:right w:val="single" w:sz="4" w:space="0" w:color="auto"/>
            </w:tcBorders>
            <w:vAlign w:val="center"/>
            <w:hideMark/>
          </w:tcPr>
          <w:p w:rsidR="009B4A50" w:rsidRPr="00DC013A" w:rsidRDefault="009B4A50"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2006</w:t>
            </w:r>
          </w:p>
        </w:tc>
        <w:tc>
          <w:tcPr>
            <w:tcW w:w="1503"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51.9%</w:t>
            </w:r>
          </w:p>
        </w:tc>
        <w:tc>
          <w:tcPr>
            <w:tcW w:w="1503"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41.3%</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4.6%</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2.2%</w:t>
            </w:r>
          </w:p>
        </w:tc>
      </w:tr>
      <w:tr w:rsidR="009B4A50" w:rsidRPr="00DC013A" w:rsidTr="003C7901">
        <w:trPr>
          <w:gridAfter w:val="1"/>
          <w:wAfter w:w="6" w:type="dxa"/>
          <w:trHeight w:val="300"/>
        </w:trPr>
        <w:tc>
          <w:tcPr>
            <w:tcW w:w="2295" w:type="dxa"/>
            <w:vMerge/>
            <w:tcBorders>
              <w:left w:val="single" w:sz="4" w:space="0" w:color="auto"/>
              <w:right w:val="single" w:sz="4" w:space="0" w:color="auto"/>
            </w:tcBorders>
            <w:vAlign w:val="center"/>
            <w:hideMark/>
          </w:tcPr>
          <w:p w:rsidR="009B4A50" w:rsidRPr="00DC013A" w:rsidRDefault="009B4A50"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2007</w:t>
            </w:r>
          </w:p>
        </w:tc>
        <w:tc>
          <w:tcPr>
            <w:tcW w:w="1503"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51.3%</w:t>
            </w:r>
          </w:p>
        </w:tc>
        <w:tc>
          <w:tcPr>
            <w:tcW w:w="1503"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42.2%</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4.4%</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2.1%</w:t>
            </w:r>
          </w:p>
        </w:tc>
      </w:tr>
      <w:tr w:rsidR="009B4A50" w:rsidRPr="00DC013A" w:rsidTr="003C7901">
        <w:trPr>
          <w:gridAfter w:val="1"/>
          <w:wAfter w:w="6" w:type="dxa"/>
          <w:trHeight w:val="300"/>
        </w:trPr>
        <w:tc>
          <w:tcPr>
            <w:tcW w:w="2295" w:type="dxa"/>
            <w:vMerge/>
            <w:tcBorders>
              <w:left w:val="single" w:sz="4" w:space="0" w:color="auto"/>
              <w:right w:val="single" w:sz="4" w:space="0" w:color="auto"/>
            </w:tcBorders>
            <w:vAlign w:val="center"/>
            <w:hideMark/>
          </w:tcPr>
          <w:p w:rsidR="009B4A50" w:rsidRPr="00DC013A" w:rsidRDefault="009B4A50"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2008</w:t>
            </w:r>
          </w:p>
        </w:tc>
        <w:tc>
          <w:tcPr>
            <w:tcW w:w="1503"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54.0%</w:t>
            </w:r>
          </w:p>
        </w:tc>
        <w:tc>
          <w:tcPr>
            <w:tcW w:w="1503"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40.2%</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4.1%</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1.7%</w:t>
            </w:r>
          </w:p>
        </w:tc>
      </w:tr>
      <w:tr w:rsidR="009B4A50" w:rsidRPr="00DC013A" w:rsidTr="003C7901">
        <w:trPr>
          <w:gridAfter w:val="1"/>
          <w:wAfter w:w="6" w:type="dxa"/>
          <w:trHeight w:val="300"/>
        </w:trPr>
        <w:tc>
          <w:tcPr>
            <w:tcW w:w="2295" w:type="dxa"/>
            <w:vMerge/>
            <w:tcBorders>
              <w:left w:val="single" w:sz="4" w:space="0" w:color="auto"/>
              <w:right w:val="single" w:sz="4" w:space="0" w:color="auto"/>
            </w:tcBorders>
            <w:vAlign w:val="center"/>
            <w:hideMark/>
          </w:tcPr>
          <w:p w:rsidR="009B4A50" w:rsidRPr="00DC013A" w:rsidRDefault="009B4A50"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2009</w:t>
            </w:r>
          </w:p>
        </w:tc>
        <w:tc>
          <w:tcPr>
            <w:tcW w:w="1503"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52.0%</w:t>
            </w:r>
          </w:p>
        </w:tc>
        <w:tc>
          <w:tcPr>
            <w:tcW w:w="1503"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41.6%</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4.6%</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1.8%</w:t>
            </w:r>
          </w:p>
        </w:tc>
      </w:tr>
      <w:tr w:rsidR="009B4A50" w:rsidRPr="00DC013A" w:rsidTr="003C7901">
        <w:trPr>
          <w:gridAfter w:val="1"/>
          <w:wAfter w:w="6" w:type="dxa"/>
          <w:trHeight w:val="300"/>
        </w:trPr>
        <w:tc>
          <w:tcPr>
            <w:tcW w:w="2295" w:type="dxa"/>
            <w:vMerge/>
            <w:tcBorders>
              <w:left w:val="single" w:sz="4" w:space="0" w:color="auto"/>
              <w:right w:val="single" w:sz="4" w:space="0" w:color="auto"/>
            </w:tcBorders>
            <w:vAlign w:val="center"/>
            <w:hideMark/>
          </w:tcPr>
          <w:p w:rsidR="009B4A50" w:rsidRPr="00DC013A" w:rsidRDefault="009B4A50"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2010</w:t>
            </w:r>
          </w:p>
        </w:tc>
        <w:tc>
          <w:tcPr>
            <w:tcW w:w="1503"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52.0%</w:t>
            </w:r>
          </w:p>
        </w:tc>
        <w:tc>
          <w:tcPr>
            <w:tcW w:w="1503"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41.5%</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4.5%</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1.9%</w:t>
            </w:r>
          </w:p>
        </w:tc>
      </w:tr>
      <w:tr w:rsidR="004E0AF7" w:rsidRPr="00DC013A" w:rsidTr="003C7901">
        <w:trPr>
          <w:gridAfter w:val="1"/>
          <w:wAfter w:w="6" w:type="dxa"/>
          <w:trHeight w:val="300"/>
        </w:trPr>
        <w:tc>
          <w:tcPr>
            <w:tcW w:w="2295" w:type="dxa"/>
            <w:vMerge/>
            <w:tcBorders>
              <w:left w:val="single" w:sz="4" w:space="0" w:color="auto"/>
              <w:bottom w:val="single" w:sz="4" w:space="0" w:color="auto"/>
              <w:right w:val="single" w:sz="4" w:space="0" w:color="auto"/>
            </w:tcBorders>
            <w:vAlign w:val="center"/>
          </w:tcPr>
          <w:p w:rsidR="004E0AF7" w:rsidRPr="00DC013A" w:rsidRDefault="004E0AF7"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tcPr>
          <w:p w:rsidR="004E0AF7" w:rsidRPr="00DC013A" w:rsidRDefault="004E0AF7" w:rsidP="00A35B56">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1503" w:type="dxa"/>
            <w:tcBorders>
              <w:top w:val="nil"/>
              <w:left w:val="nil"/>
              <w:bottom w:val="single" w:sz="4" w:space="0" w:color="auto"/>
              <w:right w:val="single" w:sz="4" w:space="0" w:color="auto"/>
            </w:tcBorders>
            <w:shd w:val="clear" w:color="auto" w:fill="auto"/>
            <w:noWrap/>
            <w:vAlign w:val="bottom"/>
          </w:tcPr>
          <w:p w:rsidR="004E0AF7" w:rsidRPr="004E0AF7" w:rsidRDefault="004E0AF7" w:rsidP="004E0AF7">
            <w:pPr>
              <w:spacing w:after="0" w:line="240" w:lineRule="auto"/>
              <w:jc w:val="center"/>
              <w:rPr>
                <w:rFonts w:ascii="Calibri" w:eastAsia="Times New Roman" w:hAnsi="Calibri" w:cs="Calibri"/>
                <w:color w:val="000000"/>
                <w:sz w:val="20"/>
                <w:szCs w:val="20"/>
                <w:lang w:eastAsia="en-AU"/>
              </w:rPr>
            </w:pPr>
            <w:r w:rsidRPr="004E0AF7">
              <w:rPr>
                <w:rFonts w:ascii="Calibri" w:eastAsia="Times New Roman" w:hAnsi="Calibri" w:cs="Calibri"/>
                <w:color w:val="000000"/>
                <w:sz w:val="20"/>
                <w:szCs w:val="20"/>
                <w:lang w:eastAsia="en-AU"/>
              </w:rPr>
              <w:t>52.6%</w:t>
            </w:r>
          </w:p>
        </w:tc>
        <w:tc>
          <w:tcPr>
            <w:tcW w:w="1503" w:type="dxa"/>
            <w:tcBorders>
              <w:top w:val="nil"/>
              <w:left w:val="nil"/>
              <w:bottom w:val="single" w:sz="4" w:space="0" w:color="auto"/>
              <w:right w:val="single" w:sz="4" w:space="0" w:color="auto"/>
            </w:tcBorders>
            <w:shd w:val="clear" w:color="auto" w:fill="auto"/>
            <w:noWrap/>
            <w:vAlign w:val="bottom"/>
          </w:tcPr>
          <w:p w:rsidR="004E0AF7" w:rsidRPr="004E0AF7" w:rsidRDefault="004E0AF7" w:rsidP="004E0AF7">
            <w:pPr>
              <w:spacing w:after="0" w:line="240" w:lineRule="auto"/>
              <w:jc w:val="center"/>
              <w:rPr>
                <w:rFonts w:ascii="Calibri" w:eastAsia="Times New Roman" w:hAnsi="Calibri" w:cs="Calibri"/>
                <w:color w:val="000000"/>
                <w:sz w:val="20"/>
                <w:szCs w:val="20"/>
                <w:lang w:eastAsia="en-AU"/>
              </w:rPr>
            </w:pPr>
            <w:r w:rsidRPr="004E0AF7">
              <w:rPr>
                <w:rFonts w:ascii="Calibri" w:eastAsia="Times New Roman" w:hAnsi="Calibri" w:cs="Calibri"/>
                <w:color w:val="000000"/>
                <w:sz w:val="20"/>
                <w:szCs w:val="20"/>
                <w:lang w:eastAsia="en-AU"/>
              </w:rPr>
              <w:t>41.0%</w:t>
            </w:r>
          </w:p>
        </w:tc>
        <w:tc>
          <w:tcPr>
            <w:tcW w:w="1500" w:type="dxa"/>
            <w:tcBorders>
              <w:top w:val="nil"/>
              <w:left w:val="nil"/>
              <w:bottom w:val="single" w:sz="4" w:space="0" w:color="auto"/>
              <w:right w:val="single" w:sz="4" w:space="0" w:color="auto"/>
            </w:tcBorders>
            <w:shd w:val="clear" w:color="auto" w:fill="auto"/>
            <w:noWrap/>
            <w:vAlign w:val="bottom"/>
          </w:tcPr>
          <w:p w:rsidR="004E0AF7" w:rsidRPr="004E0AF7" w:rsidRDefault="004E0AF7" w:rsidP="004E0AF7">
            <w:pPr>
              <w:spacing w:after="0" w:line="240" w:lineRule="auto"/>
              <w:jc w:val="center"/>
              <w:rPr>
                <w:rFonts w:ascii="Calibri" w:eastAsia="Times New Roman" w:hAnsi="Calibri" w:cs="Calibri"/>
                <w:color w:val="000000"/>
                <w:sz w:val="20"/>
                <w:szCs w:val="20"/>
                <w:lang w:eastAsia="en-AU"/>
              </w:rPr>
            </w:pPr>
            <w:r w:rsidRPr="004E0AF7">
              <w:rPr>
                <w:rFonts w:ascii="Calibri" w:eastAsia="Times New Roman" w:hAnsi="Calibri" w:cs="Calibri"/>
                <w:color w:val="000000"/>
                <w:sz w:val="20"/>
                <w:szCs w:val="20"/>
                <w:lang w:eastAsia="en-AU"/>
              </w:rPr>
              <w:t>4.5%</w:t>
            </w:r>
          </w:p>
        </w:tc>
        <w:tc>
          <w:tcPr>
            <w:tcW w:w="1500" w:type="dxa"/>
            <w:tcBorders>
              <w:top w:val="nil"/>
              <w:left w:val="nil"/>
              <w:bottom w:val="single" w:sz="4" w:space="0" w:color="auto"/>
              <w:right w:val="single" w:sz="4" w:space="0" w:color="auto"/>
            </w:tcBorders>
            <w:shd w:val="clear" w:color="auto" w:fill="auto"/>
            <w:noWrap/>
            <w:vAlign w:val="bottom"/>
          </w:tcPr>
          <w:p w:rsidR="004E0AF7" w:rsidRPr="004E0AF7" w:rsidRDefault="004E0AF7" w:rsidP="004E0AF7">
            <w:pPr>
              <w:spacing w:after="0" w:line="240" w:lineRule="auto"/>
              <w:jc w:val="center"/>
              <w:rPr>
                <w:rFonts w:ascii="Calibri" w:eastAsia="Times New Roman" w:hAnsi="Calibri" w:cs="Calibri"/>
                <w:color w:val="000000"/>
                <w:sz w:val="20"/>
                <w:szCs w:val="20"/>
                <w:lang w:eastAsia="en-AU"/>
              </w:rPr>
            </w:pPr>
            <w:r w:rsidRPr="004E0AF7">
              <w:rPr>
                <w:rFonts w:ascii="Calibri" w:eastAsia="Times New Roman" w:hAnsi="Calibri" w:cs="Calibri"/>
                <w:color w:val="000000"/>
                <w:sz w:val="20"/>
                <w:szCs w:val="20"/>
                <w:lang w:eastAsia="en-AU"/>
              </w:rPr>
              <w:t>1.8%</w:t>
            </w:r>
          </w:p>
        </w:tc>
      </w:tr>
      <w:tr w:rsidR="009B4A50" w:rsidRPr="00DC013A" w:rsidTr="003C7901">
        <w:trPr>
          <w:gridAfter w:val="1"/>
          <w:wAfter w:w="6" w:type="dxa"/>
          <w:trHeight w:val="300"/>
        </w:trPr>
        <w:tc>
          <w:tcPr>
            <w:tcW w:w="2295" w:type="dxa"/>
            <w:vMerge w:val="restart"/>
            <w:tcBorders>
              <w:top w:val="nil"/>
              <w:left w:val="single" w:sz="4" w:space="0" w:color="auto"/>
              <w:right w:val="single" w:sz="4" w:space="0" w:color="auto"/>
            </w:tcBorders>
            <w:shd w:val="clear" w:color="auto" w:fill="auto"/>
            <w:vAlign w:val="center"/>
            <w:hideMark/>
          </w:tcPr>
          <w:p w:rsidR="009B4A50" w:rsidRPr="00DC013A" w:rsidRDefault="009B4A50" w:rsidP="00A35B56">
            <w:pPr>
              <w:spacing w:after="0" w:line="240" w:lineRule="auto"/>
              <w:rPr>
                <w:rFonts w:ascii="Calibri" w:eastAsia="Times New Roman" w:hAnsi="Calibri" w:cs="Calibri"/>
                <w:b/>
                <w:bCs/>
                <w:color w:val="000000"/>
                <w:sz w:val="20"/>
                <w:szCs w:val="20"/>
                <w:lang w:eastAsia="en-AU"/>
              </w:rPr>
            </w:pPr>
            <w:r w:rsidRPr="00DC013A">
              <w:rPr>
                <w:rFonts w:ascii="Calibri" w:eastAsia="Times New Roman" w:hAnsi="Calibri" w:cs="Calibri"/>
                <w:b/>
                <w:bCs/>
                <w:color w:val="000000"/>
                <w:sz w:val="20"/>
                <w:szCs w:val="20"/>
                <w:lang w:eastAsia="en-AU"/>
              </w:rPr>
              <w:t xml:space="preserve">95-100 </w:t>
            </w: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2005</w:t>
            </w:r>
          </w:p>
        </w:tc>
        <w:tc>
          <w:tcPr>
            <w:tcW w:w="1503"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46.5%</w:t>
            </w:r>
          </w:p>
        </w:tc>
        <w:tc>
          <w:tcPr>
            <w:tcW w:w="1503"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48.4%</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3.7%</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1.3%</w:t>
            </w:r>
          </w:p>
        </w:tc>
      </w:tr>
      <w:tr w:rsidR="009B4A50" w:rsidRPr="00DC013A" w:rsidTr="003C7901">
        <w:trPr>
          <w:gridAfter w:val="1"/>
          <w:wAfter w:w="6" w:type="dxa"/>
          <w:trHeight w:val="300"/>
        </w:trPr>
        <w:tc>
          <w:tcPr>
            <w:tcW w:w="2295" w:type="dxa"/>
            <w:vMerge/>
            <w:tcBorders>
              <w:left w:val="single" w:sz="4" w:space="0" w:color="auto"/>
              <w:right w:val="single" w:sz="4" w:space="0" w:color="auto"/>
            </w:tcBorders>
            <w:vAlign w:val="center"/>
            <w:hideMark/>
          </w:tcPr>
          <w:p w:rsidR="009B4A50" w:rsidRPr="00DC013A" w:rsidRDefault="009B4A50"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2006</w:t>
            </w:r>
          </w:p>
        </w:tc>
        <w:tc>
          <w:tcPr>
            <w:tcW w:w="1503"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47.0%</w:t>
            </w:r>
          </w:p>
        </w:tc>
        <w:tc>
          <w:tcPr>
            <w:tcW w:w="1503"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49.3%</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2.7%</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1.0%</w:t>
            </w:r>
          </w:p>
        </w:tc>
      </w:tr>
      <w:tr w:rsidR="009B4A50" w:rsidRPr="00DC013A" w:rsidTr="003C7901">
        <w:trPr>
          <w:gridAfter w:val="1"/>
          <w:wAfter w:w="6" w:type="dxa"/>
          <w:trHeight w:val="300"/>
        </w:trPr>
        <w:tc>
          <w:tcPr>
            <w:tcW w:w="2295" w:type="dxa"/>
            <w:vMerge/>
            <w:tcBorders>
              <w:left w:val="single" w:sz="4" w:space="0" w:color="auto"/>
              <w:right w:val="single" w:sz="4" w:space="0" w:color="auto"/>
            </w:tcBorders>
            <w:vAlign w:val="center"/>
            <w:hideMark/>
          </w:tcPr>
          <w:p w:rsidR="009B4A50" w:rsidRPr="00DC013A" w:rsidRDefault="009B4A50"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2007</w:t>
            </w:r>
          </w:p>
        </w:tc>
        <w:tc>
          <w:tcPr>
            <w:tcW w:w="1503"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47.1%</w:t>
            </w:r>
          </w:p>
        </w:tc>
        <w:tc>
          <w:tcPr>
            <w:tcW w:w="1503"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48.9%</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2.7%</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1.3%</w:t>
            </w:r>
          </w:p>
        </w:tc>
      </w:tr>
      <w:tr w:rsidR="009B4A50" w:rsidRPr="00DC013A" w:rsidTr="003C7901">
        <w:trPr>
          <w:gridAfter w:val="1"/>
          <w:wAfter w:w="6" w:type="dxa"/>
          <w:trHeight w:val="300"/>
        </w:trPr>
        <w:tc>
          <w:tcPr>
            <w:tcW w:w="2295" w:type="dxa"/>
            <w:vMerge/>
            <w:tcBorders>
              <w:left w:val="single" w:sz="4" w:space="0" w:color="auto"/>
              <w:right w:val="single" w:sz="4" w:space="0" w:color="auto"/>
            </w:tcBorders>
            <w:vAlign w:val="center"/>
            <w:hideMark/>
          </w:tcPr>
          <w:p w:rsidR="009B4A50" w:rsidRPr="00DC013A" w:rsidRDefault="009B4A50"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2008</w:t>
            </w:r>
          </w:p>
        </w:tc>
        <w:tc>
          <w:tcPr>
            <w:tcW w:w="1503"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50.2%</w:t>
            </w:r>
          </w:p>
        </w:tc>
        <w:tc>
          <w:tcPr>
            <w:tcW w:w="1503"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46.3%</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2.7%</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0.8%</w:t>
            </w:r>
          </w:p>
        </w:tc>
      </w:tr>
      <w:tr w:rsidR="009B4A50" w:rsidRPr="00DC013A" w:rsidTr="003C7901">
        <w:trPr>
          <w:gridAfter w:val="1"/>
          <w:wAfter w:w="6" w:type="dxa"/>
          <w:trHeight w:val="300"/>
        </w:trPr>
        <w:tc>
          <w:tcPr>
            <w:tcW w:w="2295" w:type="dxa"/>
            <w:vMerge/>
            <w:tcBorders>
              <w:left w:val="single" w:sz="4" w:space="0" w:color="auto"/>
              <w:right w:val="single" w:sz="4" w:space="0" w:color="auto"/>
            </w:tcBorders>
            <w:vAlign w:val="center"/>
            <w:hideMark/>
          </w:tcPr>
          <w:p w:rsidR="009B4A50" w:rsidRPr="00DC013A" w:rsidRDefault="009B4A50"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2009</w:t>
            </w:r>
          </w:p>
        </w:tc>
        <w:tc>
          <w:tcPr>
            <w:tcW w:w="1503"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50.4%</w:t>
            </w:r>
          </w:p>
        </w:tc>
        <w:tc>
          <w:tcPr>
            <w:tcW w:w="1503"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4E0AF7">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46.</w:t>
            </w:r>
            <w:r w:rsidR="004E0AF7">
              <w:rPr>
                <w:rFonts w:ascii="Calibri" w:eastAsia="Times New Roman" w:hAnsi="Calibri" w:cs="Calibri"/>
                <w:color w:val="000000"/>
                <w:sz w:val="20"/>
                <w:szCs w:val="20"/>
                <w:lang w:eastAsia="en-AU"/>
              </w:rPr>
              <w:t>1</w:t>
            </w:r>
            <w:r w:rsidRPr="00DC013A">
              <w:rPr>
                <w:rFonts w:ascii="Calibri" w:eastAsia="Times New Roman" w:hAnsi="Calibri" w:cs="Calibri"/>
                <w:color w:val="000000"/>
                <w:sz w:val="20"/>
                <w:szCs w:val="20"/>
                <w:lang w:eastAsia="en-AU"/>
              </w:rPr>
              <w:t>%</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2.3%</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1.1%</w:t>
            </w:r>
          </w:p>
        </w:tc>
      </w:tr>
      <w:tr w:rsidR="009B4A50" w:rsidRPr="00DC013A" w:rsidTr="003C7901">
        <w:trPr>
          <w:gridAfter w:val="1"/>
          <w:wAfter w:w="6" w:type="dxa"/>
          <w:trHeight w:val="300"/>
        </w:trPr>
        <w:tc>
          <w:tcPr>
            <w:tcW w:w="2295" w:type="dxa"/>
            <w:vMerge/>
            <w:tcBorders>
              <w:left w:val="single" w:sz="4" w:space="0" w:color="auto"/>
              <w:right w:val="single" w:sz="4" w:space="0" w:color="auto"/>
            </w:tcBorders>
            <w:vAlign w:val="center"/>
            <w:hideMark/>
          </w:tcPr>
          <w:p w:rsidR="009B4A50" w:rsidRPr="00DC013A" w:rsidRDefault="009B4A50" w:rsidP="00A35B56">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2010</w:t>
            </w:r>
          </w:p>
        </w:tc>
        <w:tc>
          <w:tcPr>
            <w:tcW w:w="1503" w:type="dxa"/>
            <w:tcBorders>
              <w:top w:val="single" w:sz="4" w:space="0" w:color="auto"/>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49.4%</w:t>
            </w:r>
          </w:p>
        </w:tc>
        <w:tc>
          <w:tcPr>
            <w:tcW w:w="1503" w:type="dxa"/>
            <w:tcBorders>
              <w:top w:val="single" w:sz="4" w:space="0" w:color="auto"/>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46.5%</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2.9%</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9B4A50" w:rsidRPr="00DC013A" w:rsidRDefault="009B4A50" w:rsidP="00A35B56">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1.2%</w:t>
            </w:r>
          </w:p>
        </w:tc>
      </w:tr>
      <w:tr w:rsidR="004E0AF7" w:rsidRPr="00DC013A" w:rsidTr="003C7901">
        <w:trPr>
          <w:gridAfter w:val="1"/>
          <w:wAfter w:w="6" w:type="dxa"/>
          <w:trHeight w:val="300"/>
        </w:trPr>
        <w:tc>
          <w:tcPr>
            <w:tcW w:w="2295" w:type="dxa"/>
            <w:vMerge/>
            <w:tcBorders>
              <w:left w:val="single" w:sz="4" w:space="0" w:color="auto"/>
              <w:bottom w:val="single" w:sz="4" w:space="0" w:color="auto"/>
              <w:right w:val="single" w:sz="4" w:space="0" w:color="auto"/>
            </w:tcBorders>
            <w:vAlign w:val="center"/>
          </w:tcPr>
          <w:p w:rsidR="004E0AF7" w:rsidRPr="00DC013A" w:rsidRDefault="004E0AF7" w:rsidP="00A35B56">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4E0AF7" w:rsidRPr="00DC013A" w:rsidRDefault="004E0AF7" w:rsidP="00A35B56">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4E0AF7" w:rsidRPr="004E0AF7" w:rsidRDefault="004E0AF7" w:rsidP="004E0AF7">
            <w:pPr>
              <w:spacing w:after="0" w:line="240" w:lineRule="auto"/>
              <w:jc w:val="center"/>
              <w:rPr>
                <w:rFonts w:ascii="Calibri" w:eastAsia="Times New Roman" w:hAnsi="Calibri" w:cs="Calibri"/>
                <w:color w:val="000000"/>
                <w:sz w:val="20"/>
                <w:szCs w:val="20"/>
                <w:lang w:eastAsia="en-AU"/>
              </w:rPr>
            </w:pPr>
            <w:r w:rsidRPr="004E0AF7">
              <w:rPr>
                <w:rFonts w:ascii="Calibri" w:eastAsia="Times New Roman" w:hAnsi="Calibri" w:cs="Calibri"/>
                <w:color w:val="000000"/>
                <w:sz w:val="20"/>
                <w:szCs w:val="20"/>
                <w:lang w:eastAsia="en-AU"/>
              </w:rPr>
              <w:t>51.2%</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4E0AF7" w:rsidRPr="004E0AF7" w:rsidRDefault="004E0AF7" w:rsidP="004E0AF7">
            <w:pPr>
              <w:spacing w:after="0" w:line="240" w:lineRule="auto"/>
              <w:jc w:val="center"/>
              <w:rPr>
                <w:rFonts w:ascii="Calibri" w:eastAsia="Times New Roman" w:hAnsi="Calibri" w:cs="Calibri"/>
                <w:color w:val="000000"/>
                <w:sz w:val="20"/>
                <w:szCs w:val="20"/>
                <w:lang w:eastAsia="en-AU"/>
              </w:rPr>
            </w:pPr>
            <w:r w:rsidRPr="004E0AF7">
              <w:rPr>
                <w:rFonts w:ascii="Calibri" w:eastAsia="Times New Roman" w:hAnsi="Calibri" w:cs="Calibri"/>
                <w:color w:val="000000"/>
                <w:sz w:val="20"/>
                <w:szCs w:val="20"/>
                <w:lang w:eastAsia="en-AU"/>
              </w:rPr>
              <w:t>45.3%</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4E0AF7" w:rsidRPr="004E0AF7" w:rsidRDefault="004E0AF7" w:rsidP="004E0AF7">
            <w:pPr>
              <w:spacing w:after="0" w:line="240" w:lineRule="auto"/>
              <w:jc w:val="center"/>
              <w:rPr>
                <w:rFonts w:ascii="Calibri" w:eastAsia="Times New Roman" w:hAnsi="Calibri" w:cs="Calibri"/>
                <w:color w:val="000000"/>
                <w:sz w:val="20"/>
                <w:szCs w:val="20"/>
                <w:lang w:eastAsia="en-AU"/>
              </w:rPr>
            </w:pPr>
            <w:r w:rsidRPr="004E0AF7">
              <w:rPr>
                <w:rFonts w:ascii="Calibri" w:eastAsia="Times New Roman" w:hAnsi="Calibri" w:cs="Calibri"/>
                <w:color w:val="000000"/>
                <w:sz w:val="20"/>
                <w:szCs w:val="20"/>
                <w:lang w:eastAsia="en-AU"/>
              </w:rPr>
              <w:t>2.6%</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4E0AF7" w:rsidRPr="004E0AF7" w:rsidRDefault="004E0AF7" w:rsidP="004E0AF7">
            <w:pPr>
              <w:spacing w:after="0" w:line="240" w:lineRule="auto"/>
              <w:jc w:val="center"/>
              <w:rPr>
                <w:rFonts w:ascii="Calibri" w:eastAsia="Times New Roman" w:hAnsi="Calibri" w:cs="Calibri"/>
                <w:color w:val="000000"/>
                <w:sz w:val="20"/>
                <w:szCs w:val="20"/>
                <w:lang w:eastAsia="en-AU"/>
              </w:rPr>
            </w:pPr>
            <w:r w:rsidRPr="004E0AF7">
              <w:rPr>
                <w:rFonts w:ascii="Calibri" w:eastAsia="Times New Roman" w:hAnsi="Calibri" w:cs="Calibri"/>
                <w:color w:val="000000"/>
                <w:sz w:val="20"/>
                <w:szCs w:val="20"/>
                <w:lang w:eastAsia="en-AU"/>
              </w:rPr>
              <w:t>0.9%</w:t>
            </w:r>
          </w:p>
        </w:tc>
      </w:tr>
      <w:tr w:rsidR="003C7901" w:rsidRPr="00DC013A" w:rsidTr="003C7901">
        <w:trPr>
          <w:trHeight w:val="300"/>
        </w:trPr>
        <w:tc>
          <w:tcPr>
            <w:tcW w:w="2295" w:type="dxa"/>
            <w:vMerge w:val="restart"/>
            <w:tcBorders>
              <w:top w:val="nil"/>
              <w:left w:val="single" w:sz="4" w:space="0" w:color="auto"/>
              <w:bottom w:val="single" w:sz="4" w:space="0" w:color="auto"/>
              <w:right w:val="single" w:sz="4" w:space="0" w:color="auto"/>
            </w:tcBorders>
            <w:shd w:val="clear" w:color="auto" w:fill="auto"/>
            <w:vAlign w:val="center"/>
            <w:hideMark/>
          </w:tcPr>
          <w:p w:rsidR="003C7901" w:rsidRPr="00614E35" w:rsidRDefault="003C7901" w:rsidP="00081009">
            <w:pPr>
              <w:spacing w:after="0" w:line="240" w:lineRule="auto"/>
              <w:rPr>
                <w:rFonts w:ascii="Calibri" w:eastAsia="Times New Roman" w:hAnsi="Calibri" w:cs="Calibri"/>
                <w:b/>
                <w:bCs/>
                <w:color w:val="000000"/>
                <w:sz w:val="20"/>
                <w:szCs w:val="20"/>
                <w:lang w:eastAsia="en-AU"/>
              </w:rPr>
            </w:pPr>
            <w:proofErr w:type="spellStart"/>
            <w:r w:rsidRPr="00614E35">
              <w:rPr>
                <w:rFonts w:ascii="Calibri" w:eastAsia="Times New Roman" w:hAnsi="Calibri" w:cs="Calibri"/>
                <w:b/>
                <w:bCs/>
                <w:color w:val="000000"/>
                <w:sz w:val="20"/>
                <w:szCs w:val="20"/>
                <w:lang w:eastAsia="en-AU"/>
              </w:rPr>
              <w:t>ATAR</w:t>
            </w:r>
            <w:proofErr w:type="spellEnd"/>
            <w:r w:rsidRPr="00614E35">
              <w:rPr>
                <w:rFonts w:ascii="Calibri" w:eastAsia="Times New Roman" w:hAnsi="Calibri" w:cs="Calibri"/>
                <w:b/>
                <w:bCs/>
                <w:color w:val="000000"/>
                <w:sz w:val="20"/>
                <w:szCs w:val="20"/>
                <w:lang w:eastAsia="en-AU"/>
              </w:rPr>
              <w:t xml:space="preserve"> not provided or not required </w:t>
            </w:r>
          </w:p>
        </w:tc>
        <w:tc>
          <w:tcPr>
            <w:tcW w:w="960" w:type="dxa"/>
            <w:tcBorders>
              <w:top w:val="nil"/>
              <w:left w:val="nil"/>
              <w:bottom w:val="single" w:sz="4" w:space="0" w:color="auto"/>
              <w:right w:val="single" w:sz="4" w:space="0" w:color="auto"/>
            </w:tcBorders>
            <w:shd w:val="clear" w:color="auto" w:fill="auto"/>
            <w:noWrap/>
            <w:vAlign w:val="center"/>
            <w:hideMark/>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2005</w:t>
            </w:r>
          </w:p>
        </w:tc>
        <w:tc>
          <w:tcPr>
            <w:tcW w:w="1503" w:type="dxa"/>
            <w:tcBorders>
              <w:top w:val="nil"/>
              <w:left w:val="nil"/>
              <w:bottom w:val="single" w:sz="4" w:space="0" w:color="auto"/>
              <w:right w:val="single" w:sz="4" w:space="0" w:color="auto"/>
            </w:tcBorders>
            <w:shd w:val="clear" w:color="auto" w:fill="auto"/>
            <w:noWrap/>
            <w:vAlign w:val="center"/>
            <w:hideMark/>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48.2%</w:t>
            </w:r>
          </w:p>
        </w:tc>
        <w:tc>
          <w:tcPr>
            <w:tcW w:w="1503" w:type="dxa"/>
            <w:tcBorders>
              <w:top w:val="nil"/>
              <w:left w:val="nil"/>
              <w:bottom w:val="single" w:sz="4" w:space="0" w:color="auto"/>
              <w:right w:val="single" w:sz="4" w:space="0" w:color="auto"/>
            </w:tcBorders>
            <w:shd w:val="clear" w:color="auto" w:fill="auto"/>
            <w:noWrap/>
            <w:vAlign w:val="center"/>
            <w:hideMark/>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25.4%</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13.0%</w:t>
            </w:r>
          </w:p>
        </w:tc>
        <w:tc>
          <w:tcPr>
            <w:tcW w:w="1506" w:type="dxa"/>
            <w:gridSpan w:val="2"/>
            <w:tcBorders>
              <w:top w:val="nil"/>
              <w:left w:val="nil"/>
              <w:bottom w:val="single" w:sz="4" w:space="0" w:color="auto"/>
              <w:right w:val="single" w:sz="4" w:space="0" w:color="auto"/>
            </w:tcBorders>
            <w:shd w:val="clear" w:color="auto" w:fill="auto"/>
            <w:noWrap/>
            <w:vAlign w:val="center"/>
            <w:hideMark/>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13.4%</w:t>
            </w:r>
          </w:p>
        </w:tc>
      </w:tr>
      <w:tr w:rsidR="003C7901" w:rsidRPr="00DC013A" w:rsidTr="003C7901">
        <w:trPr>
          <w:trHeight w:val="300"/>
        </w:trPr>
        <w:tc>
          <w:tcPr>
            <w:tcW w:w="2295" w:type="dxa"/>
            <w:vMerge/>
            <w:tcBorders>
              <w:top w:val="nil"/>
              <w:left w:val="single" w:sz="4" w:space="0" w:color="auto"/>
              <w:bottom w:val="single" w:sz="4" w:space="0" w:color="auto"/>
              <w:right w:val="single" w:sz="4" w:space="0" w:color="auto"/>
            </w:tcBorders>
            <w:vAlign w:val="center"/>
            <w:hideMark/>
          </w:tcPr>
          <w:p w:rsidR="003C7901" w:rsidRPr="00DC013A" w:rsidRDefault="003C7901" w:rsidP="00081009">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2006</w:t>
            </w:r>
          </w:p>
        </w:tc>
        <w:tc>
          <w:tcPr>
            <w:tcW w:w="1503"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47.2%</w:t>
            </w:r>
          </w:p>
        </w:tc>
        <w:tc>
          <w:tcPr>
            <w:tcW w:w="1503"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28.5%</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12.0%</w:t>
            </w:r>
          </w:p>
        </w:tc>
        <w:tc>
          <w:tcPr>
            <w:tcW w:w="1506" w:type="dxa"/>
            <w:gridSpan w:val="2"/>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12.3%</w:t>
            </w:r>
          </w:p>
        </w:tc>
      </w:tr>
      <w:tr w:rsidR="003C7901" w:rsidRPr="00DC013A" w:rsidTr="003C7901">
        <w:trPr>
          <w:trHeight w:val="300"/>
        </w:trPr>
        <w:tc>
          <w:tcPr>
            <w:tcW w:w="2295" w:type="dxa"/>
            <w:vMerge/>
            <w:tcBorders>
              <w:top w:val="nil"/>
              <w:left w:val="single" w:sz="4" w:space="0" w:color="auto"/>
              <w:bottom w:val="single" w:sz="4" w:space="0" w:color="auto"/>
              <w:right w:val="single" w:sz="4" w:space="0" w:color="auto"/>
            </w:tcBorders>
            <w:vAlign w:val="center"/>
            <w:hideMark/>
          </w:tcPr>
          <w:p w:rsidR="003C7901" w:rsidRPr="00DC013A" w:rsidRDefault="003C7901" w:rsidP="00081009">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2007</w:t>
            </w:r>
          </w:p>
        </w:tc>
        <w:tc>
          <w:tcPr>
            <w:tcW w:w="1503"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46.3%</w:t>
            </w:r>
          </w:p>
        </w:tc>
        <w:tc>
          <w:tcPr>
            <w:tcW w:w="1503"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29.3%</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12.2%</w:t>
            </w:r>
          </w:p>
        </w:tc>
        <w:tc>
          <w:tcPr>
            <w:tcW w:w="1506" w:type="dxa"/>
            <w:gridSpan w:val="2"/>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12.2%</w:t>
            </w:r>
          </w:p>
        </w:tc>
      </w:tr>
      <w:tr w:rsidR="003C7901" w:rsidRPr="00DC013A" w:rsidTr="003C7901">
        <w:trPr>
          <w:trHeight w:val="300"/>
        </w:trPr>
        <w:tc>
          <w:tcPr>
            <w:tcW w:w="2295" w:type="dxa"/>
            <w:vMerge/>
            <w:tcBorders>
              <w:top w:val="nil"/>
              <w:left w:val="single" w:sz="4" w:space="0" w:color="auto"/>
              <w:bottom w:val="single" w:sz="4" w:space="0" w:color="auto"/>
              <w:right w:val="single" w:sz="4" w:space="0" w:color="auto"/>
            </w:tcBorders>
            <w:vAlign w:val="center"/>
            <w:hideMark/>
          </w:tcPr>
          <w:p w:rsidR="003C7901" w:rsidRPr="00DC013A" w:rsidRDefault="003C7901" w:rsidP="00081009">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2008</w:t>
            </w:r>
          </w:p>
        </w:tc>
        <w:tc>
          <w:tcPr>
            <w:tcW w:w="1503"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46.3%</w:t>
            </w:r>
          </w:p>
        </w:tc>
        <w:tc>
          <w:tcPr>
            <w:tcW w:w="1503"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29.7%</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12.7%</w:t>
            </w:r>
          </w:p>
        </w:tc>
        <w:tc>
          <w:tcPr>
            <w:tcW w:w="1506" w:type="dxa"/>
            <w:gridSpan w:val="2"/>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11.3%</w:t>
            </w:r>
          </w:p>
        </w:tc>
      </w:tr>
      <w:tr w:rsidR="003C7901" w:rsidRPr="00DC013A" w:rsidTr="003C7901">
        <w:trPr>
          <w:trHeight w:val="300"/>
        </w:trPr>
        <w:tc>
          <w:tcPr>
            <w:tcW w:w="2295" w:type="dxa"/>
            <w:vMerge/>
            <w:tcBorders>
              <w:top w:val="nil"/>
              <w:left w:val="single" w:sz="4" w:space="0" w:color="auto"/>
              <w:bottom w:val="single" w:sz="4" w:space="0" w:color="auto"/>
              <w:right w:val="single" w:sz="4" w:space="0" w:color="auto"/>
            </w:tcBorders>
            <w:vAlign w:val="center"/>
            <w:hideMark/>
          </w:tcPr>
          <w:p w:rsidR="003C7901" w:rsidRPr="00DC013A" w:rsidRDefault="003C7901" w:rsidP="00081009">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2009</w:t>
            </w:r>
          </w:p>
        </w:tc>
        <w:tc>
          <w:tcPr>
            <w:tcW w:w="1503"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46.1%</w:t>
            </w:r>
          </w:p>
        </w:tc>
        <w:tc>
          <w:tcPr>
            <w:tcW w:w="1503"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30.4%</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12.8%</w:t>
            </w:r>
          </w:p>
        </w:tc>
        <w:tc>
          <w:tcPr>
            <w:tcW w:w="1506" w:type="dxa"/>
            <w:gridSpan w:val="2"/>
            <w:tcBorders>
              <w:top w:val="nil"/>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10.7%</w:t>
            </w:r>
          </w:p>
        </w:tc>
      </w:tr>
      <w:tr w:rsidR="003C7901" w:rsidRPr="00DC013A" w:rsidTr="003C7901">
        <w:trPr>
          <w:trHeight w:val="300"/>
        </w:trPr>
        <w:tc>
          <w:tcPr>
            <w:tcW w:w="2295" w:type="dxa"/>
            <w:vMerge/>
            <w:tcBorders>
              <w:top w:val="nil"/>
              <w:left w:val="single" w:sz="4" w:space="0" w:color="auto"/>
              <w:bottom w:val="nil"/>
              <w:right w:val="single" w:sz="4" w:space="0" w:color="auto"/>
            </w:tcBorders>
            <w:vAlign w:val="center"/>
            <w:hideMark/>
          </w:tcPr>
          <w:p w:rsidR="003C7901" w:rsidRPr="00DC013A" w:rsidRDefault="003C7901" w:rsidP="00081009">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2010</w:t>
            </w:r>
          </w:p>
        </w:tc>
        <w:tc>
          <w:tcPr>
            <w:tcW w:w="1503" w:type="dxa"/>
            <w:tcBorders>
              <w:top w:val="single" w:sz="4" w:space="0" w:color="auto"/>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45.2%</w:t>
            </w:r>
          </w:p>
        </w:tc>
        <w:tc>
          <w:tcPr>
            <w:tcW w:w="1503" w:type="dxa"/>
            <w:tcBorders>
              <w:top w:val="single" w:sz="4" w:space="0" w:color="auto"/>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30.6%</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12.9%</w:t>
            </w:r>
          </w:p>
        </w:tc>
        <w:tc>
          <w:tcPr>
            <w:tcW w:w="1506" w:type="dxa"/>
            <w:gridSpan w:val="2"/>
            <w:tcBorders>
              <w:top w:val="single" w:sz="4" w:space="0" w:color="auto"/>
              <w:left w:val="nil"/>
              <w:bottom w:val="single" w:sz="4" w:space="0" w:color="auto"/>
              <w:right w:val="single" w:sz="4" w:space="0" w:color="auto"/>
            </w:tcBorders>
            <w:shd w:val="clear" w:color="auto" w:fill="auto"/>
            <w:noWrap/>
            <w:vAlign w:val="center"/>
            <w:hideMark/>
          </w:tcPr>
          <w:p w:rsidR="003C7901" w:rsidRPr="00DC013A"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11.3%</w:t>
            </w:r>
          </w:p>
        </w:tc>
      </w:tr>
      <w:tr w:rsidR="003C7901" w:rsidRPr="009B4A50" w:rsidTr="003C7901">
        <w:trPr>
          <w:trHeight w:val="300"/>
        </w:trPr>
        <w:tc>
          <w:tcPr>
            <w:tcW w:w="2295" w:type="dxa"/>
            <w:tcBorders>
              <w:top w:val="nil"/>
              <w:left w:val="single" w:sz="4" w:space="0" w:color="auto"/>
              <w:bottom w:val="single" w:sz="4" w:space="0" w:color="auto"/>
              <w:right w:val="single" w:sz="4" w:space="0" w:color="auto"/>
            </w:tcBorders>
            <w:vAlign w:val="center"/>
          </w:tcPr>
          <w:p w:rsidR="003C7901" w:rsidRPr="00614E35" w:rsidRDefault="003C7901" w:rsidP="00081009">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3C7901" w:rsidRPr="004E0AF7" w:rsidRDefault="003C7901" w:rsidP="00081009">
            <w:pPr>
              <w:spacing w:after="0" w:line="240" w:lineRule="auto"/>
              <w:jc w:val="center"/>
              <w:rPr>
                <w:rFonts w:ascii="Calibri" w:eastAsia="Times New Roman" w:hAnsi="Calibri" w:cs="Calibri"/>
                <w:color w:val="000000"/>
                <w:sz w:val="20"/>
                <w:szCs w:val="20"/>
                <w:lang w:eastAsia="en-AU"/>
              </w:rPr>
            </w:pPr>
            <w:r w:rsidRPr="004E0AF7">
              <w:rPr>
                <w:rFonts w:ascii="Calibri" w:eastAsia="Times New Roman" w:hAnsi="Calibri" w:cs="Calibri"/>
                <w:color w:val="000000"/>
                <w:sz w:val="20"/>
                <w:szCs w:val="20"/>
                <w:lang w:eastAsia="en-AU"/>
              </w:rPr>
              <w:t>44.7%</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3C7901" w:rsidRPr="004E0AF7" w:rsidRDefault="003C7901" w:rsidP="00081009">
            <w:pPr>
              <w:spacing w:after="0" w:line="240" w:lineRule="auto"/>
              <w:jc w:val="center"/>
              <w:rPr>
                <w:rFonts w:ascii="Calibri" w:eastAsia="Times New Roman" w:hAnsi="Calibri" w:cs="Calibri"/>
                <w:color w:val="000000"/>
                <w:sz w:val="20"/>
                <w:szCs w:val="20"/>
                <w:lang w:eastAsia="en-AU"/>
              </w:rPr>
            </w:pPr>
            <w:r w:rsidRPr="004E0AF7">
              <w:rPr>
                <w:rFonts w:ascii="Calibri" w:eastAsia="Times New Roman" w:hAnsi="Calibri" w:cs="Calibri"/>
                <w:color w:val="000000"/>
                <w:sz w:val="20"/>
                <w:szCs w:val="20"/>
                <w:lang w:eastAsia="en-AU"/>
              </w:rPr>
              <w:t>31.1%</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3C7901" w:rsidRPr="004E0AF7" w:rsidRDefault="003C7901" w:rsidP="00081009">
            <w:pPr>
              <w:spacing w:after="0" w:line="240" w:lineRule="auto"/>
              <w:jc w:val="center"/>
              <w:rPr>
                <w:rFonts w:ascii="Calibri" w:eastAsia="Times New Roman" w:hAnsi="Calibri" w:cs="Calibri"/>
                <w:color w:val="000000"/>
                <w:sz w:val="20"/>
                <w:szCs w:val="20"/>
                <w:lang w:eastAsia="en-AU"/>
              </w:rPr>
            </w:pPr>
            <w:r w:rsidRPr="004E0AF7">
              <w:rPr>
                <w:rFonts w:ascii="Calibri" w:eastAsia="Times New Roman" w:hAnsi="Calibri" w:cs="Calibri"/>
                <w:color w:val="000000"/>
                <w:sz w:val="20"/>
                <w:szCs w:val="20"/>
                <w:lang w:eastAsia="en-AU"/>
              </w:rPr>
              <w:t>13.4%</w:t>
            </w:r>
          </w:p>
        </w:tc>
        <w:tc>
          <w:tcPr>
            <w:tcW w:w="1506" w:type="dxa"/>
            <w:gridSpan w:val="2"/>
            <w:tcBorders>
              <w:top w:val="single" w:sz="4" w:space="0" w:color="auto"/>
              <w:left w:val="nil"/>
              <w:bottom w:val="single" w:sz="4" w:space="0" w:color="auto"/>
              <w:right w:val="single" w:sz="4" w:space="0" w:color="auto"/>
            </w:tcBorders>
            <w:shd w:val="clear" w:color="auto" w:fill="auto"/>
            <w:noWrap/>
            <w:vAlign w:val="bottom"/>
          </w:tcPr>
          <w:p w:rsidR="003C7901" w:rsidRPr="004E0AF7" w:rsidRDefault="003C7901" w:rsidP="00081009">
            <w:pPr>
              <w:spacing w:after="0" w:line="240" w:lineRule="auto"/>
              <w:jc w:val="center"/>
              <w:rPr>
                <w:rFonts w:ascii="Calibri" w:eastAsia="Times New Roman" w:hAnsi="Calibri" w:cs="Calibri"/>
                <w:color w:val="000000"/>
                <w:sz w:val="20"/>
                <w:szCs w:val="20"/>
                <w:lang w:eastAsia="en-AU"/>
              </w:rPr>
            </w:pPr>
            <w:r w:rsidRPr="004E0AF7">
              <w:rPr>
                <w:rFonts w:ascii="Calibri" w:eastAsia="Times New Roman" w:hAnsi="Calibri" w:cs="Calibri"/>
                <w:color w:val="000000"/>
                <w:sz w:val="20"/>
                <w:szCs w:val="20"/>
                <w:lang w:eastAsia="en-AU"/>
              </w:rPr>
              <w:t>10.8%</w:t>
            </w:r>
          </w:p>
        </w:tc>
      </w:tr>
    </w:tbl>
    <w:p w:rsidR="009E3A04" w:rsidRDefault="009E3A04" w:rsidP="00852276">
      <w:r>
        <w:br w:type="page"/>
      </w:r>
    </w:p>
    <w:tbl>
      <w:tblPr>
        <w:tblW w:w="9260" w:type="dxa"/>
        <w:tblInd w:w="93" w:type="dxa"/>
        <w:tblLook w:val="04A0" w:firstRow="1" w:lastRow="0" w:firstColumn="1" w:lastColumn="0" w:noHBand="0" w:noVBand="1"/>
      </w:tblPr>
      <w:tblGrid>
        <w:gridCol w:w="2300"/>
        <w:gridCol w:w="960"/>
        <w:gridCol w:w="1500"/>
        <w:gridCol w:w="1500"/>
        <w:gridCol w:w="1500"/>
        <w:gridCol w:w="1500"/>
      </w:tblGrid>
      <w:tr w:rsidR="00852276" w:rsidRPr="00614E35" w:rsidTr="009E3A04">
        <w:trPr>
          <w:trHeight w:val="1200"/>
          <w:tblHeader/>
        </w:trPr>
        <w:tc>
          <w:tcPr>
            <w:tcW w:w="2300" w:type="dxa"/>
            <w:tcBorders>
              <w:top w:val="single" w:sz="4" w:space="0" w:color="auto"/>
              <w:left w:val="single" w:sz="4" w:space="0" w:color="auto"/>
              <w:bottom w:val="single" w:sz="4" w:space="0" w:color="auto"/>
              <w:right w:val="nil"/>
            </w:tcBorders>
            <w:shd w:val="clear" w:color="000000" w:fill="522761"/>
            <w:vAlign w:val="center"/>
            <w:hideMark/>
          </w:tcPr>
          <w:p w:rsidR="00852276" w:rsidRPr="00614E35" w:rsidRDefault="00852276" w:rsidP="00A35B56">
            <w:pPr>
              <w:spacing w:after="0" w:line="240" w:lineRule="auto"/>
              <w:jc w:val="center"/>
              <w:rPr>
                <w:rFonts w:ascii="Calibri" w:eastAsia="Times New Roman" w:hAnsi="Calibri" w:cs="Calibri"/>
                <w:b/>
                <w:bCs/>
                <w:color w:val="FFFFFF"/>
                <w:sz w:val="20"/>
                <w:szCs w:val="20"/>
                <w:lang w:eastAsia="en-AU"/>
              </w:rPr>
            </w:pPr>
            <w:r w:rsidRPr="00614E35">
              <w:rPr>
                <w:rFonts w:ascii="Calibri" w:eastAsia="Times New Roman" w:hAnsi="Calibri" w:cs="Calibri"/>
                <w:b/>
                <w:bCs/>
                <w:color w:val="FFFFFF"/>
                <w:sz w:val="20"/>
                <w:szCs w:val="20"/>
                <w:lang w:eastAsia="en-AU"/>
              </w:rPr>
              <w:lastRenderedPageBreak/>
              <w:t> </w:t>
            </w:r>
          </w:p>
        </w:tc>
        <w:tc>
          <w:tcPr>
            <w:tcW w:w="960" w:type="dxa"/>
            <w:tcBorders>
              <w:top w:val="single" w:sz="4" w:space="0" w:color="auto"/>
              <w:left w:val="nil"/>
              <w:bottom w:val="single" w:sz="4" w:space="0" w:color="auto"/>
              <w:right w:val="nil"/>
            </w:tcBorders>
            <w:shd w:val="clear" w:color="000000" w:fill="522761"/>
            <w:vAlign w:val="center"/>
            <w:hideMark/>
          </w:tcPr>
          <w:p w:rsidR="00852276" w:rsidRPr="00614E35" w:rsidRDefault="00852276" w:rsidP="00A35B56">
            <w:pPr>
              <w:spacing w:after="0" w:line="240" w:lineRule="auto"/>
              <w:jc w:val="center"/>
              <w:rPr>
                <w:rFonts w:ascii="Calibri" w:eastAsia="Times New Roman" w:hAnsi="Calibri" w:cs="Calibri"/>
                <w:b/>
                <w:bCs/>
                <w:color w:val="FFFFFF"/>
                <w:sz w:val="20"/>
                <w:szCs w:val="20"/>
                <w:lang w:eastAsia="en-AU"/>
              </w:rPr>
            </w:pPr>
            <w:r w:rsidRPr="00614E35">
              <w:rPr>
                <w:rFonts w:ascii="Calibri" w:eastAsia="Times New Roman" w:hAnsi="Calibri" w:cs="Calibri"/>
                <w:b/>
                <w:bCs/>
                <w:color w:val="FFFFFF"/>
                <w:sz w:val="20"/>
                <w:szCs w:val="20"/>
                <w:lang w:eastAsia="en-AU"/>
              </w:rPr>
              <w:t> </w:t>
            </w:r>
          </w:p>
        </w:tc>
        <w:tc>
          <w:tcPr>
            <w:tcW w:w="1500" w:type="dxa"/>
            <w:tcBorders>
              <w:top w:val="single" w:sz="4" w:space="0" w:color="auto"/>
              <w:left w:val="nil"/>
              <w:bottom w:val="single" w:sz="4" w:space="0" w:color="auto"/>
              <w:right w:val="nil"/>
            </w:tcBorders>
            <w:shd w:val="clear" w:color="000000" w:fill="522761"/>
            <w:hideMark/>
          </w:tcPr>
          <w:p w:rsidR="00852276" w:rsidRPr="00614E35" w:rsidRDefault="00852276" w:rsidP="00A35B56">
            <w:pPr>
              <w:spacing w:after="0" w:line="240" w:lineRule="auto"/>
              <w:jc w:val="center"/>
              <w:rPr>
                <w:rFonts w:ascii="Calibri" w:eastAsia="Times New Roman" w:hAnsi="Calibri" w:cs="Calibri"/>
                <w:b/>
                <w:bCs/>
                <w:color w:val="FFFFFF"/>
                <w:lang w:eastAsia="en-AU"/>
              </w:rPr>
            </w:pPr>
            <w:r w:rsidRPr="00614E35">
              <w:rPr>
                <w:rFonts w:ascii="Calibri" w:eastAsia="Times New Roman" w:hAnsi="Calibri" w:cs="Calibri"/>
                <w:b/>
                <w:bCs/>
                <w:color w:val="FFFFFF"/>
                <w:lang w:eastAsia="en-AU"/>
              </w:rPr>
              <w:t xml:space="preserve">Completed </w:t>
            </w:r>
            <w:r w:rsidRPr="00614E35">
              <w:rPr>
                <w:rFonts w:ascii="Calibri" w:eastAsia="Times New Roman" w:hAnsi="Calibri" w:cs="Calibri"/>
                <w:b/>
                <w:bCs/>
                <w:color w:val="FFFFFF"/>
                <w:lang w:eastAsia="en-AU"/>
              </w:rPr>
              <w:br/>
              <w:t>(in any year)</w:t>
            </w:r>
          </w:p>
        </w:tc>
        <w:tc>
          <w:tcPr>
            <w:tcW w:w="1500" w:type="dxa"/>
            <w:tcBorders>
              <w:top w:val="single" w:sz="4" w:space="0" w:color="auto"/>
              <w:left w:val="nil"/>
              <w:bottom w:val="single" w:sz="4" w:space="0" w:color="auto"/>
              <w:right w:val="nil"/>
            </w:tcBorders>
            <w:shd w:val="clear" w:color="000000" w:fill="522761"/>
            <w:hideMark/>
          </w:tcPr>
          <w:p w:rsidR="00852276" w:rsidRPr="00614E35" w:rsidRDefault="00852276" w:rsidP="00190A54">
            <w:pPr>
              <w:spacing w:after="0" w:line="240" w:lineRule="auto"/>
              <w:jc w:val="center"/>
              <w:rPr>
                <w:rFonts w:ascii="Calibri" w:eastAsia="Times New Roman" w:hAnsi="Calibri" w:cs="Calibri"/>
                <w:b/>
                <w:bCs/>
                <w:color w:val="FFFFFF"/>
                <w:lang w:eastAsia="en-AU"/>
              </w:rPr>
            </w:pPr>
            <w:r w:rsidRPr="00614E35">
              <w:rPr>
                <w:rFonts w:ascii="Calibri" w:eastAsia="Times New Roman" w:hAnsi="Calibri" w:cs="Calibri"/>
                <w:b/>
                <w:bCs/>
                <w:color w:val="FFFFFF"/>
                <w:lang w:eastAsia="en-AU"/>
              </w:rPr>
              <w:t xml:space="preserve">Still </w:t>
            </w:r>
            <w:r w:rsidR="00190A54">
              <w:rPr>
                <w:rFonts w:ascii="Calibri" w:eastAsia="Times New Roman" w:hAnsi="Calibri" w:cs="Calibri"/>
                <w:b/>
                <w:bCs/>
                <w:color w:val="FFFFFF"/>
                <w:lang w:eastAsia="en-AU"/>
              </w:rPr>
              <w:t>e</w:t>
            </w:r>
            <w:r w:rsidRPr="00614E35">
              <w:rPr>
                <w:rFonts w:ascii="Calibri" w:eastAsia="Times New Roman" w:hAnsi="Calibri" w:cs="Calibri"/>
                <w:b/>
                <w:bCs/>
                <w:color w:val="FFFFFF"/>
                <w:lang w:eastAsia="en-AU"/>
              </w:rPr>
              <w:t>nrolled at the end of the 4 year cohort period</w:t>
            </w:r>
          </w:p>
        </w:tc>
        <w:tc>
          <w:tcPr>
            <w:tcW w:w="1500" w:type="dxa"/>
            <w:tcBorders>
              <w:top w:val="single" w:sz="4" w:space="0" w:color="auto"/>
              <w:left w:val="nil"/>
              <w:bottom w:val="single" w:sz="4" w:space="0" w:color="auto"/>
              <w:right w:val="nil"/>
            </w:tcBorders>
            <w:shd w:val="clear" w:color="000000" w:fill="522761"/>
            <w:hideMark/>
          </w:tcPr>
          <w:p w:rsidR="00852276" w:rsidRPr="00614E35" w:rsidRDefault="00852276" w:rsidP="00A35B56">
            <w:pPr>
              <w:spacing w:after="0" w:line="240" w:lineRule="auto"/>
              <w:jc w:val="center"/>
              <w:rPr>
                <w:rFonts w:ascii="Calibri" w:eastAsia="Times New Roman" w:hAnsi="Calibri" w:cs="Calibri"/>
                <w:b/>
                <w:bCs/>
                <w:color w:val="FFFFFF"/>
                <w:lang w:eastAsia="en-AU"/>
              </w:rPr>
            </w:pPr>
            <w:r w:rsidRPr="00614E35">
              <w:rPr>
                <w:rFonts w:ascii="Calibri" w:eastAsia="Times New Roman" w:hAnsi="Calibri" w:cs="Calibri"/>
                <w:b/>
                <w:bCs/>
                <w:color w:val="FFFFFF"/>
                <w:lang w:eastAsia="en-AU"/>
              </w:rPr>
              <w:t>Re-enrolled</w:t>
            </w:r>
            <w:r w:rsidR="003530E3">
              <w:rPr>
                <w:rFonts w:ascii="Calibri" w:eastAsia="Times New Roman" w:hAnsi="Calibri" w:cs="Calibri"/>
                <w:b/>
                <w:bCs/>
                <w:color w:val="FFFFFF"/>
                <w:lang w:eastAsia="en-AU"/>
              </w:rPr>
              <w:t>,</w:t>
            </w:r>
            <w:r w:rsidRPr="00614E35">
              <w:rPr>
                <w:rFonts w:ascii="Calibri" w:eastAsia="Times New Roman" w:hAnsi="Calibri" w:cs="Calibri"/>
                <w:b/>
                <w:bCs/>
                <w:color w:val="FFFFFF"/>
                <w:lang w:eastAsia="en-AU"/>
              </w:rPr>
              <w:t xml:space="preserve"> but dropped out</w:t>
            </w:r>
          </w:p>
        </w:tc>
        <w:tc>
          <w:tcPr>
            <w:tcW w:w="1500" w:type="dxa"/>
            <w:tcBorders>
              <w:top w:val="single" w:sz="4" w:space="0" w:color="auto"/>
              <w:left w:val="nil"/>
              <w:bottom w:val="single" w:sz="4" w:space="0" w:color="auto"/>
              <w:right w:val="single" w:sz="4" w:space="0" w:color="auto"/>
            </w:tcBorders>
            <w:shd w:val="clear" w:color="000000" w:fill="522761"/>
            <w:hideMark/>
          </w:tcPr>
          <w:p w:rsidR="00852276" w:rsidRPr="00614E35" w:rsidRDefault="00852276" w:rsidP="00A35B56">
            <w:pPr>
              <w:spacing w:after="0" w:line="240" w:lineRule="auto"/>
              <w:jc w:val="center"/>
              <w:rPr>
                <w:rFonts w:ascii="Calibri" w:eastAsia="Times New Roman" w:hAnsi="Calibri" w:cs="Calibri"/>
                <w:b/>
                <w:bCs/>
                <w:color w:val="FFFFFF"/>
                <w:lang w:eastAsia="en-AU"/>
              </w:rPr>
            </w:pPr>
            <w:r w:rsidRPr="00614E35">
              <w:rPr>
                <w:rFonts w:ascii="Calibri" w:eastAsia="Times New Roman" w:hAnsi="Calibri" w:cs="Calibri"/>
                <w:b/>
                <w:bCs/>
                <w:color w:val="FFFFFF"/>
                <w:lang w:eastAsia="en-AU"/>
              </w:rPr>
              <w:t>Never came back after the first year</w:t>
            </w:r>
          </w:p>
        </w:tc>
      </w:tr>
      <w:tr w:rsidR="00852276" w:rsidRPr="00614E35" w:rsidTr="00A35B56">
        <w:trPr>
          <w:trHeight w:val="300"/>
        </w:trPr>
        <w:tc>
          <w:tcPr>
            <w:tcW w:w="9260" w:type="dxa"/>
            <w:gridSpan w:val="6"/>
            <w:tcBorders>
              <w:top w:val="single" w:sz="4" w:space="0" w:color="auto"/>
              <w:left w:val="single" w:sz="4" w:space="0" w:color="auto"/>
              <w:bottom w:val="single" w:sz="4" w:space="0" w:color="auto"/>
              <w:right w:val="single" w:sz="4" w:space="0" w:color="000000"/>
            </w:tcBorders>
            <w:shd w:val="clear" w:color="000000" w:fill="E4DFEC"/>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 xml:space="preserve">Indigenous Indicator </w:t>
            </w:r>
          </w:p>
        </w:tc>
      </w:tr>
      <w:tr w:rsidR="009B4A50" w:rsidRPr="00614E35" w:rsidTr="009B4A50">
        <w:trPr>
          <w:trHeight w:val="300"/>
        </w:trPr>
        <w:tc>
          <w:tcPr>
            <w:tcW w:w="2300" w:type="dxa"/>
            <w:vMerge w:val="restart"/>
            <w:tcBorders>
              <w:top w:val="nil"/>
              <w:left w:val="single" w:sz="4" w:space="0" w:color="auto"/>
              <w:right w:val="single" w:sz="4" w:space="0" w:color="auto"/>
            </w:tcBorders>
            <w:shd w:val="clear" w:color="auto" w:fill="auto"/>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 xml:space="preserve">Indigenous </w:t>
            </w: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4E0AF7">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28.</w:t>
            </w:r>
            <w:r w:rsidR="004E0AF7">
              <w:rPr>
                <w:rFonts w:ascii="Calibri" w:eastAsia="Times New Roman" w:hAnsi="Calibri" w:cs="Calibri"/>
                <w:color w:val="000000"/>
                <w:sz w:val="20"/>
                <w:szCs w:val="20"/>
                <w:lang w:eastAsia="en-AU"/>
              </w:rPr>
              <w:t>3</w:t>
            </w:r>
            <w:r w:rsidRPr="00614E35">
              <w:rPr>
                <w:rFonts w:ascii="Calibri" w:eastAsia="Times New Roman" w:hAnsi="Calibri" w:cs="Calibri"/>
                <w:color w:val="000000"/>
                <w:sz w:val="20"/>
                <w:szCs w:val="20"/>
                <w:lang w:eastAsia="en-AU"/>
              </w:rPr>
              <w:t>%</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27.6%</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4E0AF7">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18.</w:t>
            </w:r>
            <w:r w:rsidR="004E0AF7">
              <w:rPr>
                <w:rFonts w:ascii="Calibri" w:eastAsia="Times New Roman" w:hAnsi="Calibri" w:cs="Calibri"/>
                <w:color w:val="000000"/>
                <w:sz w:val="20"/>
                <w:szCs w:val="20"/>
                <w:lang w:eastAsia="en-AU"/>
              </w:rPr>
              <w:t>4</w:t>
            </w:r>
            <w:r w:rsidRPr="00614E35">
              <w:rPr>
                <w:rFonts w:ascii="Calibri" w:eastAsia="Times New Roman" w:hAnsi="Calibri" w:cs="Calibri"/>
                <w:color w:val="000000"/>
                <w:sz w:val="20"/>
                <w:szCs w:val="20"/>
                <w:lang w:eastAsia="en-AU"/>
              </w:rPr>
              <w:t>%</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25.7%</w:t>
            </w:r>
          </w:p>
        </w:tc>
      </w:tr>
      <w:tr w:rsidR="009B4A50" w:rsidRPr="00614E35" w:rsidTr="009B4A50">
        <w:trPr>
          <w:trHeight w:val="300"/>
        </w:trPr>
        <w:tc>
          <w:tcPr>
            <w:tcW w:w="2300" w:type="dxa"/>
            <w:vMerge/>
            <w:tcBorders>
              <w:left w:val="single" w:sz="4" w:space="0" w:color="auto"/>
              <w:right w:val="single" w:sz="4" w:space="0" w:color="auto"/>
            </w:tcBorders>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30.5%</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28.2%</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19.6%</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21.7%</w:t>
            </w:r>
          </w:p>
        </w:tc>
      </w:tr>
      <w:tr w:rsidR="009B4A50" w:rsidRPr="00614E35" w:rsidTr="009B4A50">
        <w:trPr>
          <w:trHeight w:val="300"/>
        </w:trPr>
        <w:tc>
          <w:tcPr>
            <w:tcW w:w="2300" w:type="dxa"/>
            <w:vMerge/>
            <w:tcBorders>
              <w:left w:val="single" w:sz="4" w:space="0" w:color="auto"/>
              <w:right w:val="single" w:sz="4" w:space="0" w:color="auto"/>
            </w:tcBorders>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26.9%</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31.8%</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18.4%</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22.9%</w:t>
            </w:r>
          </w:p>
        </w:tc>
      </w:tr>
      <w:tr w:rsidR="009B4A50" w:rsidRPr="00614E35" w:rsidTr="009B4A50">
        <w:trPr>
          <w:trHeight w:val="300"/>
        </w:trPr>
        <w:tc>
          <w:tcPr>
            <w:tcW w:w="2300" w:type="dxa"/>
            <w:vMerge/>
            <w:tcBorders>
              <w:left w:val="single" w:sz="4" w:space="0" w:color="auto"/>
              <w:right w:val="single" w:sz="4" w:space="0" w:color="auto"/>
            </w:tcBorders>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29.8%</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30.0%</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20.2%</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w:t>
            </w:r>
          </w:p>
        </w:tc>
      </w:tr>
      <w:tr w:rsidR="009B4A50" w:rsidRPr="00614E35" w:rsidTr="009B4A50">
        <w:trPr>
          <w:trHeight w:val="300"/>
        </w:trPr>
        <w:tc>
          <w:tcPr>
            <w:tcW w:w="2300" w:type="dxa"/>
            <w:vMerge/>
            <w:tcBorders>
              <w:left w:val="single" w:sz="4" w:space="0" w:color="auto"/>
              <w:right w:val="single" w:sz="4" w:space="0" w:color="auto"/>
            </w:tcBorders>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27.1%</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32.7%</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20.3%</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19.9%</w:t>
            </w:r>
          </w:p>
        </w:tc>
      </w:tr>
      <w:tr w:rsidR="009B4A50" w:rsidRPr="00614E35" w:rsidTr="009B4A50">
        <w:trPr>
          <w:trHeight w:val="300"/>
        </w:trPr>
        <w:tc>
          <w:tcPr>
            <w:tcW w:w="2300" w:type="dxa"/>
            <w:vMerge/>
            <w:tcBorders>
              <w:left w:val="single" w:sz="4" w:space="0" w:color="auto"/>
              <w:right w:val="single" w:sz="4" w:space="0" w:color="auto"/>
            </w:tcBorders>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25.5%</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33.5%</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20.2%</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20.8%</w:t>
            </w:r>
          </w:p>
        </w:tc>
      </w:tr>
      <w:tr w:rsidR="004E0AF7" w:rsidRPr="00614E35" w:rsidTr="00081009">
        <w:trPr>
          <w:trHeight w:val="300"/>
        </w:trPr>
        <w:tc>
          <w:tcPr>
            <w:tcW w:w="2300" w:type="dxa"/>
            <w:vMerge/>
            <w:tcBorders>
              <w:left w:val="single" w:sz="4" w:space="0" w:color="auto"/>
              <w:bottom w:val="single" w:sz="4" w:space="0" w:color="auto"/>
              <w:right w:val="single" w:sz="4" w:space="0" w:color="auto"/>
            </w:tcBorders>
            <w:vAlign w:val="center"/>
          </w:tcPr>
          <w:p w:rsidR="004E0AF7" w:rsidRPr="00614E35" w:rsidRDefault="004E0AF7"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tcPr>
          <w:p w:rsidR="004E0AF7" w:rsidRPr="00614E35" w:rsidRDefault="004E0AF7" w:rsidP="00A35B56">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1500" w:type="dxa"/>
            <w:tcBorders>
              <w:top w:val="nil"/>
              <w:left w:val="nil"/>
              <w:bottom w:val="single" w:sz="4" w:space="0" w:color="auto"/>
              <w:right w:val="single" w:sz="4" w:space="0" w:color="auto"/>
            </w:tcBorders>
            <w:shd w:val="clear" w:color="auto" w:fill="auto"/>
            <w:noWrap/>
            <w:vAlign w:val="bottom"/>
          </w:tcPr>
          <w:p w:rsidR="004E0AF7" w:rsidRPr="004E0AF7" w:rsidRDefault="004E0AF7" w:rsidP="004E0AF7">
            <w:pPr>
              <w:spacing w:after="0" w:line="240" w:lineRule="auto"/>
              <w:jc w:val="center"/>
              <w:rPr>
                <w:rFonts w:ascii="Calibri" w:eastAsia="Times New Roman" w:hAnsi="Calibri" w:cs="Calibri"/>
                <w:color w:val="000000"/>
                <w:sz w:val="20"/>
                <w:szCs w:val="20"/>
                <w:lang w:eastAsia="en-AU"/>
              </w:rPr>
            </w:pPr>
            <w:r w:rsidRPr="004E0AF7">
              <w:rPr>
                <w:rFonts w:ascii="Calibri" w:eastAsia="Times New Roman" w:hAnsi="Calibri" w:cs="Calibri"/>
                <w:color w:val="000000"/>
                <w:sz w:val="20"/>
                <w:szCs w:val="20"/>
                <w:lang w:eastAsia="en-AU"/>
              </w:rPr>
              <w:t>26.3%</w:t>
            </w:r>
          </w:p>
        </w:tc>
        <w:tc>
          <w:tcPr>
            <w:tcW w:w="1500" w:type="dxa"/>
            <w:tcBorders>
              <w:top w:val="nil"/>
              <w:left w:val="nil"/>
              <w:bottom w:val="single" w:sz="4" w:space="0" w:color="auto"/>
              <w:right w:val="single" w:sz="4" w:space="0" w:color="auto"/>
            </w:tcBorders>
            <w:shd w:val="clear" w:color="auto" w:fill="auto"/>
            <w:noWrap/>
            <w:vAlign w:val="bottom"/>
          </w:tcPr>
          <w:p w:rsidR="004E0AF7" w:rsidRPr="004E0AF7" w:rsidRDefault="004E0AF7" w:rsidP="004E0AF7">
            <w:pPr>
              <w:spacing w:after="0" w:line="240" w:lineRule="auto"/>
              <w:jc w:val="center"/>
              <w:rPr>
                <w:rFonts w:ascii="Calibri" w:eastAsia="Times New Roman" w:hAnsi="Calibri" w:cs="Calibri"/>
                <w:color w:val="000000"/>
                <w:sz w:val="20"/>
                <w:szCs w:val="20"/>
                <w:lang w:eastAsia="en-AU"/>
              </w:rPr>
            </w:pPr>
            <w:r w:rsidRPr="004E0AF7">
              <w:rPr>
                <w:rFonts w:ascii="Calibri" w:eastAsia="Times New Roman" w:hAnsi="Calibri" w:cs="Calibri"/>
                <w:color w:val="000000"/>
                <w:sz w:val="20"/>
                <w:szCs w:val="20"/>
                <w:lang w:eastAsia="en-AU"/>
              </w:rPr>
              <w:t>33.1%</w:t>
            </w:r>
          </w:p>
        </w:tc>
        <w:tc>
          <w:tcPr>
            <w:tcW w:w="1500" w:type="dxa"/>
            <w:tcBorders>
              <w:top w:val="nil"/>
              <w:left w:val="nil"/>
              <w:bottom w:val="single" w:sz="4" w:space="0" w:color="auto"/>
              <w:right w:val="single" w:sz="4" w:space="0" w:color="auto"/>
            </w:tcBorders>
            <w:shd w:val="clear" w:color="auto" w:fill="auto"/>
            <w:noWrap/>
            <w:vAlign w:val="bottom"/>
          </w:tcPr>
          <w:p w:rsidR="004E0AF7" w:rsidRPr="004E0AF7" w:rsidRDefault="004E0AF7" w:rsidP="004E0AF7">
            <w:pPr>
              <w:spacing w:after="0" w:line="240" w:lineRule="auto"/>
              <w:jc w:val="center"/>
              <w:rPr>
                <w:rFonts w:ascii="Calibri" w:eastAsia="Times New Roman" w:hAnsi="Calibri" w:cs="Calibri"/>
                <w:color w:val="000000"/>
                <w:sz w:val="20"/>
                <w:szCs w:val="20"/>
                <w:lang w:eastAsia="en-AU"/>
              </w:rPr>
            </w:pPr>
            <w:r w:rsidRPr="004E0AF7">
              <w:rPr>
                <w:rFonts w:ascii="Calibri" w:eastAsia="Times New Roman" w:hAnsi="Calibri" w:cs="Calibri"/>
                <w:color w:val="000000"/>
                <w:sz w:val="20"/>
                <w:szCs w:val="20"/>
                <w:lang w:eastAsia="en-AU"/>
              </w:rPr>
              <w:t>19.8%</w:t>
            </w:r>
          </w:p>
        </w:tc>
        <w:tc>
          <w:tcPr>
            <w:tcW w:w="1500" w:type="dxa"/>
            <w:tcBorders>
              <w:top w:val="nil"/>
              <w:left w:val="nil"/>
              <w:bottom w:val="single" w:sz="4" w:space="0" w:color="auto"/>
              <w:right w:val="single" w:sz="4" w:space="0" w:color="auto"/>
            </w:tcBorders>
            <w:shd w:val="clear" w:color="auto" w:fill="auto"/>
            <w:noWrap/>
            <w:vAlign w:val="bottom"/>
          </w:tcPr>
          <w:p w:rsidR="004E0AF7" w:rsidRPr="004E0AF7" w:rsidRDefault="004E0AF7" w:rsidP="004E0AF7">
            <w:pPr>
              <w:spacing w:after="0" w:line="240" w:lineRule="auto"/>
              <w:jc w:val="center"/>
              <w:rPr>
                <w:rFonts w:ascii="Calibri" w:eastAsia="Times New Roman" w:hAnsi="Calibri" w:cs="Calibri"/>
                <w:color w:val="000000"/>
                <w:sz w:val="20"/>
                <w:szCs w:val="20"/>
                <w:lang w:eastAsia="en-AU"/>
              </w:rPr>
            </w:pPr>
            <w:r w:rsidRPr="004E0AF7">
              <w:rPr>
                <w:rFonts w:ascii="Calibri" w:eastAsia="Times New Roman" w:hAnsi="Calibri" w:cs="Calibri"/>
                <w:color w:val="000000"/>
                <w:sz w:val="20"/>
                <w:szCs w:val="20"/>
                <w:lang w:eastAsia="en-AU"/>
              </w:rPr>
              <w:t>20.8%</w:t>
            </w:r>
          </w:p>
        </w:tc>
      </w:tr>
      <w:tr w:rsidR="009B4A50" w:rsidRPr="00614E35" w:rsidTr="009B4A50">
        <w:trPr>
          <w:trHeight w:val="300"/>
        </w:trPr>
        <w:tc>
          <w:tcPr>
            <w:tcW w:w="2300" w:type="dxa"/>
            <w:vMerge w:val="restart"/>
            <w:tcBorders>
              <w:top w:val="nil"/>
              <w:left w:val="single" w:sz="4" w:space="0" w:color="auto"/>
              <w:right w:val="single" w:sz="4" w:space="0" w:color="auto"/>
            </w:tcBorders>
            <w:shd w:val="clear" w:color="auto" w:fill="auto"/>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 xml:space="preserve">Not Indigenous </w:t>
            </w: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47.5%</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30.3%</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11.4%</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10.8%</w:t>
            </w:r>
          </w:p>
        </w:tc>
      </w:tr>
      <w:tr w:rsidR="009B4A50" w:rsidRPr="00614E35" w:rsidTr="009B4A50">
        <w:trPr>
          <w:trHeight w:val="300"/>
        </w:trPr>
        <w:tc>
          <w:tcPr>
            <w:tcW w:w="2300" w:type="dxa"/>
            <w:vMerge/>
            <w:tcBorders>
              <w:left w:val="single" w:sz="4" w:space="0" w:color="auto"/>
              <w:right w:val="single" w:sz="4" w:space="0" w:color="auto"/>
            </w:tcBorders>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47.1%</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32.8%</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10.5%</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9.7%</w:t>
            </w:r>
          </w:p>
        </w:tc>
      </w:tr>
      <w:tr w:rsidR="009B4A50" w:rsidRPr="00614E35" w:rsidTr="009B4A50">
        <w:trPr>
          <w:trHeight w:val="300"/>
        </w:trPr>
        <w:tc>
          <w:tcPr>
            <w:tcW w:w="2300" w:type="dxa"/>
            <w:vMerge/>
            <w:tcBorders>
              <w:left w:val="single" w:sz="4" w:space="0" w:color="auto"/>
              <w:right w:val="single" w:sz="4" w:space="0" w:color="auto"/>
            </w:tcBorders>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46.2%</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33.8%</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10.3%</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9.7%</w:t>
            </w:r>
          </w:p>
        </w:tc>
      </w:tr>
      <w:tr w:rsidR="009B4A50" w:rsidRPr="00614E35" w:rsidTr="009B4A50">
        <w:trPr>
          <w:trHeight w:val="300"/>
        </w:trPr>
        <w:tc>
          <w:tcPr>
            <w:tcW w:w="2300" w:type="dxa"/>
            <w:vMerge/>
            <w:tcBorders>
              <w:left w:val="single" w:sz="4" w:space="0" w:color="auto"/>
              <w:right w:val="single" w:sz="4" w:space="0" w:color="auto"/>
            </w:tcBorders>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46.9%</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33.6%</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10.8%</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8.7%</w:t>
            </w:r>
          </w:p>
        </w:tc>
      </w:tr>
      <w:tr w:rsidR="009B4A50" w:rsidRPr="00614E35" w:rsidTr="009B4A50">
        <w:trPr>
          <w:trHeight w:val="300"/>
        </w:trPr>
        <w:tc>
          <w:tcPr>
            <w:tcW w:w="2300" w:type="dxa"/>
            <w:vMerge/>
            <w:tcBorders>
              <w:left w:val="single" w:sz="4" w:space="0" w:color="auto"/>
              <w:right w:val="single" w:sz="4" w:space="0" w:color="auto"/>
            </w:tcBorders>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46.4%</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34.4%</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10.9%</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8.3%</w:t>
            </w:r>
          </w:p>
        </w:tc>
      </w:tr>
      <w:tr w:rsidR="009B4A50" w:rsidRPr="00614E35" w:rsidTr="009B4A50">
        <w:trPr>
          <w:trHeight w:val="300"/>
        </w:trPr>
        <w:tc>
          <w:tcPr>
            <w:tcW w:w="2300" w:type="dxa"/>
            <w:vMerge/>
            <w:tcBorders>
              <w:left w:val="single" w:sz="4" w:space="0" w:color="auto"/>
              <w:right w:val="single" w:sz="4" w:space="0" w:color="auto"/>
            </w:tcBorders>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45.5%</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34.7%</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11.0%</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8.8%</w:t>
            </w:r>
          </w:p>
        </w:tc>
      </w:tr>
      <w:tr w:rsidR="004E0AF7" w:rsidRPr="00614E35" w:rsidTr="00081009">
        <w:trPr>
          <w:trHeight w:val="300"/>
        </w:trPr>
        <w:tc>
          <w:tcPr>
            <w:tcW w:w="2300" w:type="dxa"/>
            <w:vMerge/>
            <w:tcBorders>
              <w:left w:val="single" w:sz="4" w:space="0" w:color="auto"/>
              <w:bottom w:val="single" w:sz="4" w:space="0" w:color="auto"/>
              <w:right w:val="single" w:sz="4" w:space="0" w:color="auto"/>
            </w:tcBorders>
            <w:vAlign w:val="center"/>
          </w:tcPr>
          <w:p w:rsidR="004E0AF7" w:rsidRPr="00614E35" w:rsidRDefault="004E0AF7"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tcPr>
          <w:p w:rsidR="004E0AF7" w:rsidRPr="00614E35" w:rsidRDefault="004E0AF7" w:rsidP="00A35B56">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1500" w:type="dxa"/>
            <w:tcBorders>
              <w:top w:val="nil"/>
              <w:left w:val="nil"/>
              <w:bottom w:val="single" w:sz="4" w:space="0" w:color="auto"/>
              <w:right w:val="single" w:sz="4" w:space="0" w:color="auto"/>
            </w:tcBorders>
            <w:shd w:val="clear" w:color="auto" w:fill="auto"/>
            <w:noWrap/>
            <w:vAlign w:val="bottom"/>
          </w:tcPr>
          <w:p w:rsidR="004E0AF7" w:rsidRPr="004E0AF7" w:rsidRDefault="004E0AF7" w:rsidP="004E0AF7">
            <w:pPr>
              <w:spacing w:after="0" w:line="240" w:lineRule="auto"/>
              <w:jc w:val="center"/>
              <w:rPr>
                <w:rFonts w:ascii="Calibri" w:eastAsia="Times New Roman" w:hAnsi="Calibri" w:cs="Calibri"/>
                <w:color w:val="000000"/>
                <w:sz w:val="20"/>
                <w:szCs w:val="20"/>
                <w:lang w:eastAsia="en-AU"/>
              </w:rPr>
            </w:pPr>
            <w:r w:rsidRPr="004E0AF7">
              <w:rPr>
                <w:rFonts w:ascii="Calibri" w:eastAsia="Times New Roman" w:hAnsi="Calibri" w:cs="Calibri"/>
                <w:color w:val="000000"/>
                <w:sz w:val="20"/>
                <w:szCs w:val="20"/>
                <w:lang w:eastAsia="en-AU"/>
              </w:rPr>
              <w:t>45.4%</w:t>
            </w:r>
          </w:p>
        </w:tc>
        <w:tc>
          <w:tcPr>
            <w:tcW w:w="1500" w:type="dxa"/>
            <w:tcBorders>
              <w:top w:val="nil"/>
              <w:left w:val="nil"/>
              <w:bottom w:val="single" w:sz="4" w:space="0" w:color="auto"/>
              <w:right w:val="single" w:sz="4" w:space="0" w:color="auto"/>
            </w:tcBorders>
            <w:shd w:val="clear" w:color="auto" w:fill="auto"/>
            <w:noWrap/>
            <w:vAlign w:val="bottom"/>
          </w:tcPr>
          <w:p w:rsidR="004E0AF7" w:rsidRPr="004E0AF7" w:rsidRDefault="004E0AF7" w:rsidP="004E0AF7">
            <w:pPr>
              <w:spacing w:after="0" w:line="240" w:lineRule="auto"/>
              <w:jc w:val="center"/>
              <w:rPr>
                <w:rFonts w:ascii="Calibri" w:eastAsia="Times New Roman" w:hAnsi="Calibri" w:cs="Calibri"/>
                <w:color w:val="000000"/>
                <w:sz w:val="20"/>
                <w:szCs w:val="20"/>
                <w:lang w:eastAsia="en-AU"/>
              </w:rPr>
            </w:pPr>
            <w:r w:rsidRPr="004E0AF7">
              <w:rPr>
                <w:rFonts w:ascii="Calibri" w:eastAsia="Times New Roman" w:hAnsi="Calibri" w:cs="Calibri"/>
                <w:color w:val="000000"/>
                <w:sz w:val="20"/>
                <w:szCs w:val="20"/>
                <w:lang w:eastAsia="en-AU"/>
              </w:rPr>
              <w:t>34.6%</w:t>
            </w:r>
          </w:p>
        </w:tc>
        <w:tc>
          <w:tcPr>
            <w:tcW w:w="1500" w:type="dxa"/>
            <w:tcBorders>
              <w:top w:val="nil"/>
              <w:left w:val="nil"/>
              <w:bottom w:val="single" w:sz="4" w:space="0" w:color="auto"/>
              <w:right w:val="single" w:sz="4" w:space="0" w:color="auto"/>
            </w:tcBorders>
            <w:shd w:val="clear" w:color="auto" w:fill="auto"/>
            <w:noWrap/>
            <w:vAlign w:val="bottom"/>
          </w:tcPr>
          <w:p w:rsidR="004E0AF7" w:rsidRPr="004E0AF7" w:rsidRDefault="004E0AF7" w:rsidP="004E0AF7">
            <w:pPr>
              <w:spacing w:after="0" w:line="240" w:lineRule="auto"/>
              <w:jc w:val="center"/>
              <w:rPr>
                <w:rFonts w:ascii="Calibri" w:eastAsia="Times New Roman" w:hAnsi="Calibri" w:cs="Calibri"/>
                <w:color w:val="000000"/>
                <w:sz w:val="20"/>
                <w:szCs w:val="20"/>
                <w:lang w:eastAsia="en-AU"/>
              </w:rPr>
            </w:pPr>
            <w:r w:rsidRPr="004E0AF7">
              <w:rPr>
                <w:rFonts w:ascii="Calibri" w:eastAsia="Times New Roman" w:hAnsi="Calibri" w:cs="Calibri"/>
                <w:color w:val="000000"/>
                <w:sz w:val="20"/>
                <w:szCs w:val="20"/>
                <w:lang w:eastAsia="en-AU"/>
              </w:rPr>
              <w:t>11.5%</w:t>
            </w:r>
          </w:p>
        </w:tc>
        <w:tc>
          <w:tcPr>
            <w:tcW w:w="1500" w:type="dxa"/>
            <w:tcBorders>
              <w:top w:val="nil"/>
              <w:left w:val="nil"/>
              <w:bottom w:val="single" w:sz="4" w:space="0" w:color="auto"/>
              <w:right w:val="single" w:sz="4" w:space="0" w:color="auto"/>
            </w:tcBorders>
            <w:shd w:val="clear" w:color="auto" w:fill="auto"/>
            <w:noWrap/>
            <w:vAlign w:val="bottom"/>
          </w:tcPr>
          <w:p w:rsidR="004E0AF7" w:rsidRPr="004E0AF7" w:rsidRDefault="004E0AF7" w:rsidP="004E0AF7">
            <w:pPr>
              <w:spacing w:after="0" w:line="240" w:lineRule="auto"/>
              <w:jc w:val="center"/>
              <w:rPr>
                <w:rFonts w:ascii="Calibri" w:eastAsia="Times New Roman" w:hAnsi="Calibri" w:cs="Calibri"/>
                <w:color w:val="000000"/>
                <w:sz w:val="20"/>
                <w:szCs w:val="20"/>
                <w:lang w:eastAsia="en-AU"/>
              </w:rPr>
            </w:pPr>
            <w:r w:rsidRPr="004E0AF7">
              <w:rPr>
                <w:rFonts w:ascii="Calibri" w:eastAsia="Times New Roman" w:hAnsi="Calibri" w:cs="Calibri"/>
                <w:color w:val="000000"/>
                <w:sz w:val="20"/>
                <w:szCs w:val="20"/>
                <w:lang w:eastAsia="en-AU"/>
              </w:rPr>
              <w:t>8.5%</w:t>
            </w:r>
          </w:p>
        </w:tc>
      </w:tr>
      <w:tr w:rsidR="00852276" w:rsidRPr="00614E35" w:rsidTr="00A35B56">
        <w:trPr>
          <w:trHeight w:val="300"/>
        </w:trPr>
        <w:tc>
          <w:tcPr>
            <w:tcW w:w="9260" w:type="dxa"/>
            <w:gridSpan w:val="6"/>
            <w:tcBorders>
              <w:top w:val="single" w:sz="4" w:space="0" w:color="auto"/>
              <w:left w:val="single" w:sz="4" w:space="0" w:color="auto"/>
              <w:bottom w:val="single" w:sz="4" w:space="0" w:color="auto"/>
              <w:right w:val="single" w:sz="4" w:space="0" w:color="000000"/>
            </w:tcBorders>
            <w:shd w:val="clear" w:color="000000" w:fill="E4DFEC"/>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roofErr w:type="spellStart"/>
            <w:r w:rsidRPr="00614E35">
              <w:rPr>
                <w:rFonts w:ascii="Calibri" w:eastAsia="Times New Roman" w:hAnsi="Calibri" w:cs="Calibri"/>
                <w:b/>
                <w:bCs/>
                <w:color w:val="000000"/>
                <w:sz w:val="20"/>
                <w:szCs w:val="20"/>
                <w:lang w:eastAsia="en-AU"/>
              </w:rPr>
              <w:t>NESB</w:t>
            </w:r>
            <w:proofErr w:type="spellEnd"/>
            <w:r w:rsidRPr="00614E35">
              <w:rPr>
                <w:rFonts w:ascii="Calibri" w:eastAsia="Times New Roman" w:hAnsi="Calibri" w:cs="Calibri"/>
                <w:b/>
                <w:bCs/>
                <w:color w:val="000000"/>
                <w:sz w:val="20"/>
                <w:szCs w:val="20"/>
                <w:lang w:eastAsia="en-AU"/>
              </w:rPr>
              <w:t xml:space="preserve"> Indicator </w:t>
            </w:r>
          </w:p>
        </w:tc>
      </w:tr>
      <w:tr w:rsidR="00852276" w:rsidRPr="00614E35" w:rsidTr="00A35B56">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 xml:space="preserve">Person from non-English speaking background </w:t>
            </w: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50.5%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573D8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32.</w:t>
            </w:r>
            <w:r w:rsidR="00573D89">
              <w:rPr>
                <w:rFonts w:ascii="Calibri" w:eastAsia="Times New Roman" w:hAnsi="Calibri" w:cs="Calibri"/>
                <w:color w:val="000000"/>
                <w:sz w:val="20"/>
                <w:szCs w:val="20"/>
                <w:lang w:eastAsia="en-AU"/>
              </w:rPr>
              <w:t>4</w:t>
            </w:r>
            <w:r w:rsidRPr="00614E35">
              <w:rPr>
                <w:rFonts w:ascii="Calibri" w:eastAsia="Times New Roman" w:hAnsi="Calibri" w:cs="Calibri"/>
                <w:color w:val="000000"/>
                <w:sz w:val="20"/>
                <w:szCs w:val="20"/>
                <w:lang w:eastAsia="en-AU"/>
              </w:rPr>
              <w:t>%</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9.5%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7.6%</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50.2%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34.6%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8.9%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6.3%</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49.2%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35.4%</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8.9%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6.4%</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48.7%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36.0%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9.1%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6.3%</w:t>
            </w:r>
          </w:p>
        </w:tc>
      </w:tr>
      <w:tr w:rsidR="00852276" w:rsidRPr="00614E35" w:rsidTr="009B4A50">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48.7%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36.6%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9.0%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5.7%</w:t>
            </w:r>
          </w:p>
        </w:tc>
      </w:tr>
      <w:tr w:rsidR="00852276" w:rsidRPr="00614E35" w:rsidTr="009B4A50">
        <w:trPr>
          <w:trHeight w:val="300"/>
        </w:trPr>
        <w:tc>
          <w:tcPr>
            <w:tcW w:w="2300" w:type="dxa"/>
            <w:vMerge/>
            <w:tcBorders>
              <w:top w:val="nil"/>
              <w:left w:val="single" w:sz="4" w:space="0" w:color="auto"/>
              <w:bottom w:val="nil"/>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2010</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47.6%</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852276" w:rsidRPr="00614E35" w:rsidRDefault="00852276" w:rsidP="00573D8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35.</w:t>
            </w:r>
            <w:r w:rsidR="00573D89">
              <w:rPr>
                <w:rFonts w:ascii="Calibri" w:eastAsia="Times New Roman" w:hAnsi="Calibri" w:cs="Calibri"/>
                <w:color w:val="000000"/>
                <w:sz w:val="20"/>
                <w:szCs w:val="20"/>
                <w:lang w:eastAsia="en-AU"/>
              </w:rPr>
              <w:t>7</w:t>
            </w:r>
            <w:r w:rsidRPr="00614E35">
              <w:rPr>
                <w:rFonts w:ascii="Calibri" w:eastAsia="Times New Roman" w:hAnsi="Calibri" w:cs="Calibri"/>
                <w:color w:val="000000"/>
                <w:sz w:val="20"/>
                <w:szCs w:val="20"/>
                <w:lang w:eastAsia="en-AU"/>
              </w:rPr>
              <w:t>%</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9.9%</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6.8%</w:t>
            </w:r>
          </w:p>
        </w:tc>
      </w:tr>
      <w:tr w:rsidR="00573D89" w:rsidRPr="00614E35" w:rsidTr="003C7901">
        <w:trPr>
          <w:trHeight w:val="300"/>
        </w:trPr>
        <w:tc>
          <w:tcPr>
            <w:tcW w:w="2300" w:type="dxa"/>
            <w:tcBorders>
              <w:top w:val="nil"/>
              <w:left w:val="single" w:sz="4" w:space="0" w:color="auto"/>
              <w:bottom w:val="single" w:sz="4" w:space="0" w:color="auto"/>
              <w:right w:val="single" w:sz="4" w:space="0" w:color="auto"/>
            </w:tcBorders>
            <w:vAlign w:val="center"/>
          </w:tcPr>
          <w:p w:rsidR="00573D89" w:rsidRPr="00614E35" w:rsidRDefault="00573D89" w:rsidP="00A35B56">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573D89" w:rsidRPr="00614E35" w:rsidRDefault="00573D89" w:rsidP="00A35B56">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573D89" w:rsidRPr="00573D89" w:rsidRDefault="00573D89" w:rsidP="00573D89">
            <w:pPr>
              <w:spacing w:after="0" w:line="240" w:lineRule="auto"/>
              <w:jc w:val="center"/>
              <w:rPr>
                <w:rFonts w:ascii="Calibri" w:eastAsia="Times New Roman" w:hAnsi="Calibri" w:cs="Calibri"/>
                <w:color w:val="000000"/>
                <w:sz w:val="20"/>
                <w:szCs w:val="20"/>
                <w:lang w:eastAsia="en-AU"/>
              </w:rPr>
            </w:pPr>
            <w:r w:rsidRPr="00573D89">
              <w:rPr>
                <w:rFonts w:ascii="Calibri" w:eastAsia="Times New Roman" w:hAnsi="Calibri" w:cs="Calibri"/>
                <w:color w:val="000000"/>
                <w:sz w:val="20"/>
                <w:szCs w:val="20"/>
                <w:lang w:eastAsia="en-AU"/>
              </w:rPr>
              <w:t>47.0%</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573D89" w:rsidRPr="00573D89" w:rsidRDefault="00573D89" w:rsidP="00573D89">
            <w:pPr>
              <w:spacing w:after="0" w:line="240" w:lineRule="auto"/>
              <w:jc w:val="center"/>
              <w:rPr>
                <w:rFonts w:ascii="Calibri" w:eastAsia="Times New Roman" w:hAnsi="Calibri" w:cs="Calibri"/>
                <w:color w:val="000000"/>
                <w:sz w:val="20"/>
                <w:szCs w:val="20"/>
                <w:lang w:eastAsia="en-AU"/>
              </w:rPr>
            </w:pPr>
            <w:r w:rsidRPr="00573D89">
              <w:rPr>
                <w:rFonts w:ascii="Calibri" w:eastAsia="Times New Roman" w:hAnsi="Calibri" w:cs="Calibri"/>
                <w:color w:val="000000"/>
                <w:sz w:val="20"/>
                <w:szCs w:val="20"/>
                <w:lang w:eastAsia="en-AU"/>
              </w:rPr>
              <w:t>35.9%</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573D89" w:rsidRPr="00573D89" w:rsidRDefault="00573D89" w:rsidP="00573D89">
            <w:pPr>
              <w:spacing w:after="0" w:line="240" w:lineRule="auto"/>
              <w:jc w:val="center"/>
              <w:rPr>
                <w:rFonts w:ascii="Calibri" w:eastAsia="Times New Roman" w:hAnsi="Calibri" w:cs="Calibri"/>
                <w:color w:val="000000"/>
                <w:sz w:val="20"/>
                <w:szCs w:val="20"/>
                <w:lang w:eastAsia="en-AU"/>
              </w:rPr>
            </w:pPr>
            <w:r w:rsidRPr="00573D89">
              <w:rPr>
                <w:rFonts w:ascii="Calibri" w:eastAsia="Times New Roman" w:hAnsi="Calibri" w:cs="Calibri"/>
                <w:color w:val="000000"/>
                <w:sz w:val="20"/>
                <w:szCs w:val="20"/>
                <w:lang w:eastAsia="en-AU"/>
              </w:rPr>
              <w:t>11.0%</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573D89" w:rsidRPr="00573D89" w:rsidRDefault="00573D89" w:rsidP="00573D89">
            <w:pPr>
              <w:spacing w:after="0" w:line="240" w:lineRule="auto"/>
              <w:jc w:val="center"/>
              <w:rPr>
                <w:rFonts w:ascii="Calibri" w:eastAsia="Times New Roman" w:hAnsi="Calibri" w:cs="Calibri"/>
                <w:color w:val="000000"/>
                <w:sz w:val="20"/>
                <w:szCs w:val="20"/>
                <w:lang w:eastAsia="en-AU"/>
              </w:rPr>
            </w:pPr>
            <w:r w:rsidRPr="00573D89">
              <w:rPr>
                <w:rFonts w:ascii="Calibri" w:eastAsia="Times New Roman" w:hAnsi="Calibri" w:cs="Calibri"/>
                <w:color w:val="000000"/>
                <w:sz w:val="20"/>
                <w:szCs w:val="20"/>
                <w:lang w:eastAsia="en-AU"/>
              </w:rPr>
              <w:t>6.2%</w:t>
            </w:r>
          </w:p>
        </w:tc>
      </w:tr>
      <w:tr w:rsidR="003C7901" w:rsidRPr="00614E35" w:rsidTr="003C7901">
        <w:trPr>
          <w:trHeight w:val="300"/>
        </w:trPr>
        <w:tc>
          <w:tcPr>
            <w:tcW w:w="2300" w:type="dxa"/>
            <w:vMerge w:val="restart"/>
            <w:tcBorders>
              <w:top w:val="single" w:sz="4" w:space="0" w:color="auto"/>
              <w:left w:val="single" w:sz="4" w:space="0" w:color="auto"/>
              <w:bottom w:val="single" w:sz="4" w:space="0" w:color="auto"/>
              <w:right w:val="single" w:sz="4" w:space="0" w:color="auto"/>
            </w:tcBorders>
            <w:vAlign w:val="center"/>
          </w:tcPr>
          <w:p w:rsidR="003C7901" w:rsidRPr="00614E35" w:rsidRDefault="00251AA4" w:rsidP="00081009">
            <w:pPr>
              <w:spacing w:after="0" w:line="240" w:lineRule="auto"/>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 xml:space="preserve">Person from </w:t>
            </w:r>
            <w:r w:rsidRPr="001466C0">
              <w:rPr>
                <w:rFonts w:ascii="Calibri" w:eastAsia="Times New Roman" w:hAnsi="Calibri" w:cs="Calibri"/>
                <w:b/>
                <w:bCs/>
                <w:color w:val="000000"/>
                <w:sz w:val="20"/>
                <w:szCs w:val="20"/>
                <w:lang w:eastAsia="en-AU"/>
              </w:rPr>
              <w:t>English speaking background</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2005</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47.2%</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30.1%</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11.5%</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11.1%</w:t>
            </w:r>
          </w:p>
        </w:tc>
      </w:tr>
      <w:tr w:rsidR="003C7901" w:rsidRPr="00614E35" w:rsidTr="003C7901">
        <w:trPr>
          <w:trHeight w:val="300"/>
        </w:trPr>
        <w:tc>
          <w:tcPr>
            <w:tcW w:w="2300" w:type="dxa"/>
            <w:vMerge/>
            <w:tcBorders>
              <w:left w:val="single" w:sz="4" w:space="0" w:color="auto"/>
              <w:bottom w:val="single" w:sz="4" w:space="0" w:color="auto"/>
              <w:right w:val="single" w:sz="4" w:space="0" w:color="auto"/>
            </w:tcBorders>
            <w:vAlign w:val="center"/>
          </w:tcPr>
          <w:p w:rsidR="003C7901" w:rsidRPr="00614E35" w:rsidRDefault="003C7901" w:rsidP="00A35B56">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3C7901" w:rsidRDefault="003C7901"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2006</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573D89" w:rsidRDefault="003C7901" w:rsidP="00573D8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46.6%</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573D89" w:rsidRDefault="003C7901" w:rsidP="00573D8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32.7%</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573D89" w:rsidRDefault="003C7901" w:rsidP="00573D8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10.6%</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573D89" w:rsidRDefault="003C7901" w:rsidP="00573D8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10.1%</w:t>
            </w:r>
          </w:p>
        </w:tc>
      </w:tr>
      <w:tr w:rsidR="003C7901" w:rsidRPr="00614E35" w:rsidTr="003C7901">
        <w:trPr>
          <w:trHeight w:val="300"/>
        </w:trPr>
        <w:tc>
          <w:tcPr>
            <w:tcW w:w="2300" w:type="dxa"/>
            <w:vMerge/>
            <w:tcBorders>
              <w:left w:val="single" w:sz="4" w:space="0" w:color="auto"/>
              <w:bottom w:val="single" w:sz="4" w:space="0" w:color="auto"/>
              <w:right w:val="single" w:sz="4" w:space="0" w:color="auto"/>
            </w:tcBorders>
            <w:vAlign w:val="center"/>
          </w:tcPr>
          <w:p w:rsidR="003C7901" w:rsidRPr="00614E35" w:rsidRDefault="003C7901" w:rsidP="00A35B56">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3C7901" w:rsidRDefault="003C7901"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2007</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573D89" w:rsidRDefault="003C7901" w:rsidP="00573D8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45.8%</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573D89" w:rsidRDefault="003C7901" w:rsidP="00573D8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33.7%</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573D89" w:rsidRDefault="003C7901" w:rsidP="00573D8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10.5%</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573D89" w:rsidRDefault="003C7901" w:rsidP="00573D8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10.0%</w:t>
            </w:r>
          </w:p>
        </w:tc>
      </w:tr>
      <w:tr w:rsidR="003C7901" w:rsidRPr="00614E35" w:rsidTr="003C7901">
        <w:trPr>
          <w:trHeight w:val="300"/>
        </w:trPr>
        <w:tc>
          <w:tcPr>
            <w:tcW w:w="2300" w:type="dxa"/>
            <w:vMerge/>
            <w:tcBorders>
              <w:left w:val="single" w:sz="4" w:space="0" w:color="auto"/>
              <w:bottom w:val="single" w:sz="4" w:space="0" w:color="auto"/>
              <w:right w:val="single" w:sz="4" w:space="0" w:color="auto"/>
            </w:tcBorders>
            <w:vAlign w:val="center"/>
          </w:tcPr>
          <w:p w:rsidR="003C7901" w:rsidRPr="00614E35" w:rsidRDefault="003C7901" w:rsidP="00A35B56">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3C7901" w:rsidRDefault="003C7901"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2008</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573D89" w:rsidRDefault="003C7901" w:rsidP="00573D8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46.6%</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573D89" w:rsidRDefault="003C7901" w:rsidP="00573D8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33.4%</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573D89" w:rsidRDefault="003C7901" w:rsidP="00573D8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11.0%</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573D89" w:rsidRDefault="003C7901" w:rsidP="00573D8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9.1%</w:t>
            </w:r>
          </w:p>
        </w:tc>
      </w:tr>
      <w:tr w:rsidR="003C7901" w:rsidRPr="00614E35" w:rsidTr="003C7901">
        <w:trPr>
          <w:trHeight w:val="300"/>
        </w:trPr>
        <w:tc>
          <w:tcPr>
            <w:tcW w:w="2300" w:type="dxa"/>
            <w:vMerge/>
            <w:tcBorders>
              <w:left w:val="single" w:sz="4" w:space="0" w:color="auto"/>
              <w:bottom w:val="single" w:sz="4" w:space="0" w:color="auto"/>
              <w:right w:val="single" w:sz="4" w:space="0" w:color="auto"/>
            </w:tcBorders>
            <w:vAlign w:val="center"/>
          </w:tcPr>
          <w:p w:rsidR="003C7901" w:rsidRPr="00614E35" w:rsidRDefault="003C7901" w:rsidP="00A35B56">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3C7901" w:rsidRDefault="003C7901"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2009</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573D89" w:rsidRDefault="003C7901" w:rsidP="00573D8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46.0%</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573D89" w:rsidRDefault="003C7901" w:rsidP="00573D8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34.2%</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573D89" w:rsidRDefault="003C7901" w:rsidP="00573D8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11.2%</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573D89" w:rsidRDefault="003C7901" w:rsidP="00573D8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8.6%</w:t>
            </w:r>
          </w:p>
        </w:tc>
      </w:tr>
      <w:tr w:rsidR="003C7901" w:rsidRPr="00614E35" w:rsidTr="003C7901">
        <w:trPr>
          <w:trHeight w:val="300"/>
        </w:trPr>
        <w:tc>
          <w:tcPr>
            <w:tcW w:w="2300" w:type="dxa"/>
            <w:vMerge/>
            <w:tcBorders>
              <w:left w:val="single" w:sz="4" w:space="0" w:color="auto"/>
              <w:bottom w:val="single" w:sz="4" w:space="0" w:color="auto"/>
              <w:right w:val="single" w:sz="4" w:space="0" w:color="auto"/>
            </w:tcBorders>
            <w:vAlign w:val="center"/>
          </w:tcPr>
          <w:p w:rsidR="003C7901" w:rsidRPr="00614E35" w:rsidRDefault="003C7901" w:rsidP="00A35B56">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3C7901" w:rsidRDefault="003C7901"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2010</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573D89" w:rsidRDefault="003C7901" w:rsidP="00573D8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45.0%</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573D89" w:rsidRDefault="003C7901" w:rsidP="00573D8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34.6%</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573D89" w:rsidRDefault="003C7901" w:rsidP="00573D8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11.2%</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573D89" w:rsidRDefault="003C7901" w:rsidP="00573D8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9.1%</w:t>
            </w:r>
          </w:p>
        </w:tc>
      </w:tr>
      <w:tr w:rsidR="003C7901" w:rsidRPr="00614E35" w:rsidTr="00081009">
        <w:trPr>
          <w:trHeight w:val="300"/>
        </w:trPr>
        <w:tc>
          <w:tcPr>
            <w:tcW w:w="2300" w:type="dxa"/>
            <w:vMerge/>
            <w:tcBorders>
              <w:left w:val="single" w:sz="4" w:space="0" w:color="auto"/>
              <w:bottom w:val="single" w:sz="4" w:space="0" w:color="auto"/>
              <w:right w:val="single" w:sz="4" w:space="0" w:color="auto"/>
            </w:tcBorders>
            <w:vAlign w:val="center"/>
          </w:tcPr>
          <w:p w:rsidR="003C7901" w:rsidRPr="00614E35" w:rsidRDefault="003C7901" w:rsidP="00A35B56">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3C7901" w:rsidRDefault="003C7901" w:rsidP="00A35B56">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3C7901" w:rsidRPr="00573D89" w:rsidRDefault="003C7901" w:rsidP="00573D89">
            <w:pPr>
              <w:spacing w:after="0" w:line="240" w:lineRule="auto"/>
              <w:jc w:val="center"/>
              <w:rPr>
                <w:rFonts w:ascii="Calibri" w:eastAsia="Times New Roman" w:hAnsi="Calibri" w:cs="Calibri"/>
                <w:color w:val="000000"/>
                <w:sz w:val="20"/>
                <w:szCs w:val="20"/>
                <w:lang w:eastAsia="en-AU"/>
              </w:rPr>
            </w:pPr>
            <w:r w:rsidRPr="00573D89">
              <w:rPr>
                <w:rFonts w:ascii="Calibri" w:eastAsia="Times New Roman" w:hAnsi="Calibri" w:cs="Calibri"/>
                <w:color w:val="000000"/>
                <w:sz w:val="20"/>
                <w:szCs w:val="20"/>
                <w:lang w:eastAsia="en-AU"/>
              </w:rPr>
              <w:t>45.0%</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3C7901" w:rsidRPr="00573D89" w:rsidRDefault="003C7901" w:rsidP="00573D89">
            <w:pPr>
              <w:spacing w:after="0" w:line="240" w:lineRule="auto"/>
              <w:jc w:val="center"/>
              <w:rPr>
                <w:rFonts w:ascii="Calibri" w:eastAsia="Times New Roman" w:hAnsi="Calibri" w:cs="Calibri"/>
                <w:color w:val="000000"/>
                <w:sz w:val="20"/>
                <w:szCs w:val="20"/>
                <w:lang w:eastAsia="en-AU"/>
              </w:rPr>
            </w:pPr>
            <w:r w:rsidRPr="00573D89">
              <w:rPr>
                <w:rFonts w:ascii="Calibri" w:eastAsia="Times New Roman" w:hAnsi="Calibri" w:cs="Calibri"/>
                <w:color w:val="000000"/>
                <w:sz w:val="20"/>
                <w:szCs w:val="20"/>
                <w:lang w:eastAsia="en-AU"/>
              </w:rPr>
              <w:t>34.5%</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3C7901" w:rsidRPr="00573D89" w:rsidRDefault="003C7901" w:rsidP="00573D89">
            <w:pPr>
              <w:spacing w:after="0" w:line="240" w:lineRule="auto"/>
              <w:jc w:val="center"/>
              <w:rPr>
                <w:rFonts w:ascii="Calibri" w:eastAsia="Times New Roman" w:hAnsi="Calibri" w:cs="Calibri"/>
                <w:color w:val="000000"/>
                <w:sz w:val="20"/>
                <w:szCs w:val="20"/>
                <w:lang w:eastAsia="en-AU"/>
              </w:rPr>
            </w:pPr>
            <w:r w:rsidRPr="00573D89">
              <w:rPr>
                <w:rFonts w:ascii="Calibri" w:eastAsia="Times New Roman" w:hAnsi="Calibri" w:cs="Calibri"/>
                <w:color w:val="000000"/>
                <w:sz w:val="20"/>
                <w:szCs w:val="20"/>
                <w:lang w:eastAsia="en-AU"/>
              </w:rPr>
              <w:t>11.7%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3C7901" w:rsidRPr="00573D89" w:rsidRDefault="003C7901" w:rsidP="00573D89">
            <w:pPr>
              <w:spacing w:after="0" w:line="240" w:lineRule="auto"/>
              <w:jc w:val="center"/>
              <w:rPr>
                <w:rFonts w:ascii="Calibri" w:eastAsia="Times New Roman" w:hAnsi="Calibri" w:cs="Calibri"/>
                <w:color w:val="000000"/>
                <w:sz w:val="20"/>
                <w:szCs w:val="20"/>
                <w:lang w:eastAsia="en-AU"/>
              </w:rPr>
            </w:pPr>
            <w:r w:rsidRPr="00573D89">
              <w:rPr>
                <w:rFonts w:ascii="Calibri" w:eastAsia="Times New Roman" w:hAnsi="Calibri" w:cs="Calibri"/>
                <w:color w:val="000000"/>
                <w:sz w:val="20"/>
                <w:szCs w:val="20"/>
                <w:lang w:eastAsia="en-AU"/>
              </w:rPr>
              <w:t>8.9%</w:t>
            </w:r>
          </w:p>
        </w:tc>
      </w:tr>
    </w:tbl>
    <w:p w:rsidR="009E3A04" w:rsidRDefault="009E3A04" w:rsidP="00852276">
      <w:r>
        <w:br w:type="page"/>
      </w:r>
    </w:p>
    <w:tbl>
      <w:tblPr>
        <w:tblW w:w="9260" w:type="dxa"/>
        <w:tblInd w:w="93" w:type="dxa"/>
        <w:tblLook w:val="04A0" w:firstRow="1" w:lastRow="0" w:firstColumn="1" w:lastColumn="0" w:noHBand="0" w:noVBand="1"/>
      </w:tblPr>
      <w:tblGrid>
        <w:gridCol w:w="2300"/>
        <w:gridCol w:w="960"/>
        <w:gridCol w:w="1500"/>
        <w:gridCol w:w="1500"/>
        <w:gridCol w:w="1500"/>
        <w:gridCol w:w="1500"/>
      </w:tblGrid>
      <w:tr w:rsidR="00852276" w:rsidRPr="00614E35" w:rsidTr="009E4598">
        <w:trPr>
          <w:trHeight w:val="1200"/>
          <w:tblHeader/>
        </w:trPr>
        <w:tc>
          <w:tcPr>
            <w:tcW w:w="2300" w:type="dxa"/>
            <w:tcBorders>
              <w:top w:val="single" w:sz="4" w:space="0" w:color="auto"/>
              <w:left w:val="single" w:sz="4" w:space="0" w:color="auto"/>
              <w:bottom w:val="single" w:sz="4" w:space="0" w:color="auto"/>
              <w:right w:val="nil"/>
            </w:tcBorders>
            <w:shd w:val="clear" w:color="000000" w:fill="522761"/>
            <w:vAlign w:val="center"/>
            <w:hideMark/>
          </w:tcPr>
          <w:p w:rsidR="00852276" w:rsidRPr="00614E35" w:rsidRDefault="00852276" w:rsidP="00A35B56">
            <w:pPr>
              <w:spacing w:after="0" w:line="240" w:lineRule="auto"/>
              <w:jc w:val="center"/>
              <w:rPr>
                <w:rFonts w:ascii="Calibri" w:eastAsia="Times New Roman" w:hAnsi="Calibri" w:cs="Calibri"/>
                <w:b/>
                <w:bCs/>
                <w:color w:val="FFFFFF"/>
                <w:sz w:val="20"/>
                <w:szCs w:val="20"/>
                <w:lang w:eastAsia="en-AU"/>
              </w:rPr>
            </w:pPr>
            <w:r w:rsidRPr="00614E35">
              <w:rPr>
                <w:rFonts w:ascii="Calibri" w:eastAsia="Times New Roman" w:hAnsi="Calibri" w:cs="Calibri"/>
                <w:b/>
                <w:bCs/>
                <w:color w:val="FFFFFF"/>
                <w:sz w:val="20"/>
                <w:szCs w:val="20"/>
                <w:lang w:eastAsia="en-AU"/>
              </w:rPr>
              <w:lastRenderedPageBreak/>
              <w:t> </w:t>
            </w:r>
          </w:p>
        </w:tc>
        <w:tc>
          <w:tcPr>
            <w:tcW w:w="960" w:type="dxa"/>
            <w:tcBorders>
              <w:top w:val="single" w:sz="4" w:space="0" w:color="auto"/>
              <w:left w:val="nil"/>
              <w:bottom w:val="single" w:sz="4" w:space="0" w:color="auto"/>
              <w:right w:val="nil"/>
            </w:tcBorders>
            <w:shd w:val="clear" w:color="000000" w:fill="522761"/>
            <w:vAlign w:val="center"/>
            <w:hideMark/>
          </w:tcPr>
          <w:p w:rsidR="00852276" w:rsidRPr="00614E35" w:rsidRDefault="00852276" w:rsidP="00A35B56">
            <w:pPr>
              <w:spacing w:after="0" w:line="240" w:lineRule="auto"/>
              <w:jc w:val="center"/>
              <w:rPr>
                <w:rFonts w:ascii="Calibri" w:eastAsia="Times New Roman" w:hAnsi="Calibri" w:cs="Calibri"/>
                <w:b/>
                <w:bCs/>
                <w:color w:val="FFFFFF"/>
                <w:sz w:val="20"/>
                <w:szCs w:val="20"/>
                <w:lang w:eastAsia="en-AU"/>
              </w:rPr>
            </w:pPr>
            <w:r w:rsidRPr="00614E35">
              <w:rPr>
                <w:rFonts w:ascii="Calibri" w:eastAsia="Times New Roman" w:hAnsi="Calibri" w:cs="Calibri"/>
                <w:b/>
                <w:bCs/>
                <w:color w:val="FFFFFF"/>
                <w:sz w:val="20"/>
                <w:szCs w:val="20"/>
                <w:lang w:eastAsia="en-AU"/>
              </w:rPr>
              <w:t> </w:t>
            </w:r>
          </w:p>
        </w:tc>
        <w:tc>
          <w:tcPr>
            <w:tcW w:w="1500" w:type="dxa"/>
            <w:tcBorders>
              <w:top w:val="single" w:sz="4" w:space="0" w:color="auto"/>
              <w:left w:val="nil"/>
              <w:bottom w:val="single" w:sz="4" w:space="0" w:color="auto"/>
              <w:right w:val="nil"/>
            </w:tcBorders>
            <w:shd w:val="clear" w:color="000000" w:fill="522761"/>
            <w:hideMark/>
          </w:tcPr>
          <w:p w:rsidR="00852276" w:rsidRPr="00614E35" w:rsidRDefault="00852276" w:rsidP="00A35B56">
            <w:pPr>
              <w:spacing w:after="0" w:line="240" w:lineRule="auto"/>
              <w:jc w:val="center"/>
              <w:rPr>
                <w:rFonts w:ascii="Calibri" w:eastAsia="Times New Roman" w:hAnsi="Calibri" w:cs="Calibri"/>
                <w:b/>
                <w:bCs/>
                <w:color w:val="FFFFFF"/>
                <w:lang w:eastAsia="en-AU"/>
              </w:rPr>
            </w:pPr>
            <w:r w:rsidRPr="00614E35">
              <w:rPr>
                <w:rFonts w:ascii="Calibri" w:eastAsia="Times New Roman" w:hAnsi="Calibri" w:cs="Calibri"/>
                <w:b/>
                <w:bCs/>
                <w:color w:val="FFFFFF"/>
                <w:lang w:eastAsia="en-AU"/>
              </w:rPr>
              <w:t xml:space="preserve">Completed </w:t>
            </w:r>
            <w:r w:rsidRPr="00614E35">
              <w:rPr>
                <w:rFonts w:ascii="Calibri" w:eastAsia="Times New Roman" w:hAnsi="Calibri" w:cs="Calibri"/>
                <w:b/>
                <w:bCs/>
                <w:color w:val="FFFFFF"/>
                <w:lang w:eastAsia="en-AU"/>
              </w:rPr>
              <w:br/>
              <w:t>(in any year)</w:t>
            </w:r>
          </w:p>
        </w:tc>
        <w:tc>
          <w:tcPr>
            <w:tcW w:w="1500" w:type="dxa"/>
            <w:tcBorders>
              <w:top w:val="single" w:sz="4" w:space="0" w:color="auto"/>
              <w:left w:val="nil"/>
              <w:bottom w:val="single" w:sz="4" w:space="0" w:color="auto"/>
              <w:right w:val="nil"/>
            </w:tcBorders>
            <w:shd w:val="clear" w:color="000000" w:fill="522761"/>
            <w:hideMark/>
          </w:tcPr>
          <w:p w:rsidR="00852276" w:rsidRPr="00614E35" w:rsidRDefault="00852276" w:rsidP="00190A54">
            <w:pPr>
              <w:spacing w:after="0" w:line="240" w:lineRule="auto"/>
              <w:jc w:val="center"/>
              <w:rPr>
                <w:rFonts w:ascii="Calibri" w:eastAsia="Times New Roman" w:hAnsi="Calibri" w:cs="Calibri"/>
                <w:b/>
                <w:bCs/>
                <w:color w:val="FFFFFF"/>
                <w:lang w:eastAsia="en-AU"/>
              </w:rPr>
            </w:pPr>
            <w:r w:rsidRPr="00614E35">
              <w:rPr>
                <w:rFonts w:ascii="Calibri" w:eastAsia="Times New Roman" w:hAnsi="Calibri" w:cs="Calibri"/>
                <w:b/>
                <w:bCs/>
                <w:color w:val="FFFFFF"/>
                <w:lang w:eastAsia="en-AU"/>
              </w:rPr>
              <w:t xml:space="preserve">Still </w:t>
            </w:r>
            <w:r w:rsidR="00190A54">
              <w:rPr>
                <w:rFonts w:ascii="Calibri" w:eastAsia="Times New Roman" w:hAnsi="Calibri" w:cs="Calibri"/>
                <w:b/>
                <w:bCs/>
                <w:color w:val="FFFFFF"/>
                <w:lang w:eastAsia="en-AU"/>
              </w:rPr>
              <w:t>e</w:t>
            </w:r>
            <w:r w:rsidRPr="00614E35">
              <w:rPr>
                <w:rFonts w:ascii="Calibri" w:eastAsia="Times New Roman" w:hAnsi="Calibri" w:cs="Calibri"/>
                <w:b/>
                <w:bCs/>
                <w:color w:val="FFFFFF"/>
                <w:lang w:eastAsia="en-AU"/>
              </w:rPr>
              <w:t>nrolled at the end of the 4 year cohort period</w:t>
            </w:r>
          </w:p>
        </w:tc>
        <w:tc>
          <w:tcPr>
            <w:tcW w:w="1500" w:type="dxa"/>
            <w:tcBorders>
              <w:top w:val="single" w:sz="4" w:space="0" w:color="auto"/>
              <w:left w:val="nil"/>
              <w:bottom w:val="single" w:sz="4" w:space="0" w:color="auto"/>
              <w:right w:val="nil"/>
            </w:tcBorders>
            <w:shd w:val="clear" w:color="000000" w:fill="522761"/>
            <w:hideMark/>
          </w:tcPr>
          <w:p w:rsidR="00852276" w:rsidRPr="00614E35" w:rsidRDefault="00852276" w:rsidP="00A35B56">
            <w:pPr>
              <w:spacing w:after="0" w:line="240" w:lineRule="auto"/>
              <w:jc w:val="center"/>
              <w:rPr>
                <w:rFonts w:ascii="Calibri" w:eastAsia="Times New Roman" w:hAnsi="Calibri" w:cs="Calibri"/>
                <w:b/>
                <w:bCs/>
                <w:color w:val="FFFFFF"/>
                <w:lang w:eastAsia="en-AU"/>
              </w:rPr>
            </w:pPr>
            <w:r w:rsidRPr="00614E35">
              <w:rPr>
                <w:rFonts w:ascii="Calibri" w:eastAsia="Times New Roman" w:hAnsi="Calibri" w:cs="Calibri"/>
                <w:b/>
                <w:bCs/>
                <w:color w:val="FFFFFF"/>
                <w:lang w:eastAsia="en-AU"/>
              </w:rPr>
              <w:t>Re-enrolled</w:t>
            </w:r>
            <w:r w:rsidR="003530E3">
              <w:rPr>
                <w:rFonts w:ascii="Calibri" w:eastAsia="Times New Roman" w:hAnsi="Calibri" w:cs="Calibri"/>
                <w:b/>
                <w:bCs/>
                <w:color w:val="FFFFFF"/>
                <w:lang w:eastAsia="en-AU"/>
              </w:rPr>
              <w:t>,</w:t>
            </w:r>
            <w:r w:rsidRPr="00614E35">
              <w:rPr>
                <w:rFonts w:ascii="Calibri" w:eastAsia="Times New Roman" w:hAnsi="Calibri" w:cs="Calibri"/>
                <w:b/>
                <w:bCs/>
                <w:color w:val="FFFFFF"/>
                <w:lang w:eastAsia="en-AU"/>
              </w:rPr>
              <w:t xml:space="preserve"> but dropped out</w:t>
            </w:r>
          </w:p>
        </w:tc>
        <w:tc>
          <w:tcPr>
            <w:tcW w:w="1500" w:type="dxa"/>
            <w:tcBorders>
              <w:top w:val="single" w:sz="4" w:space="0" w:color="auto"/>
              <w:left w:val="nil"/>
              <w:bottom w:val="single" w:sz="4" w:space="0" w:color="auto"/>
              <w:right w:val="single" w:sz="4" w:space="0" w:color="auto"/>
            </w:tcBorders>
            <w:shd w:val="clear" w:color="000000" w:fill="522761"/>
            <w:hideMark/>
          </w:tcPr>
          <w:p w:rsidR="00852276" w:rsidRPr="00614E35" w:rsidRDefault="00852276" w:rsidP="00A35B56">
            <w:pPr>
              <w:spacing w:after="0" w:line="240" w:lineRule="auto"/>
              <w:jc w:val="center"/>
              <w:rPr>
                <w:rFonts w:ascii="Calibri" w:eastAsia="Times New Roman" w:hAnsi="Calibri" w:cs="Calibri"/>
                <w:b/>
                <w:bCs/>
                <w:color w:val="FFFFFF"/>
                <w:lang w:eastAsia="en-AU"/>
              </w:rPr>
            </w:pPr>
            <w:r w:rsidRPr="00614E35">
              <w:rPr>
                <w:rFonts w:ascii="Calibri" w:eastAsia="Times New Roman" w:hAnsi="Calibri" w:cs="Calibri"/>
                <w:b/>
                <w:bCs/>
                <w:color w:val="FFFFFF"/>
                <w:lang w:eastAsia="en-AU"/>
              </w:rPr>
              <w:t>Never came back after the first year</w:t>
            </w:r>
          </w:p>
        </w:tc>
      </w:tr>
      <w:tr w:rsidR="00852276" w:rsidRPr="00614E35" w:rsidTr="00A35B56">
        <w:trPr>
          <w:trHeight w:val="300"/>
        </w:trPr>
        <w:tc>
          <w:tcPr>
            <w:tcW w:w="9260" w:type="dxa"/>
            <w:gridSpan w:val="6"/>
            <w:tcBorders>
              <w:top w:val="single" w:sz="4" w:space="0" w:color="auto"/>
              <w:left w:val="single" w:sz="4" w:space="0" w:color="auto"/>
              <w:bottom w:val="single" w:sz="4" w:space="0" w:color="auto"/>
              <w:right w:val="single" w:sz="4" w:space="0" w:color="000000"/>
            </w:tcBorders>
            <w:shd w:val="clear" w:color="000000" w:fill="E4DFEC"/>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Socio-Economic Status</w:t>
            </w:r>
            <w:r w:rsidR="00475282" w:rsidRPr="00475282">
              <w:rPr>
                <w:rFonts w:ascii="Calibri" w:eastAsia="Times New Roman" w:hAnsi="Calibri" w:cs="Calibri"/>
                <w:b/>
                <w:bCs/>
                <w:color w:val="000000"/>
                <w:sz w:val="20"/>
                <w:szCs w:val="20"/>
                <w:vertAlign w:val="superscript"/>
                <w:lang w:eastAsia="en-AU"/>
              </w:rPr>
              <w:t>(a)</w:t>
            </w:r>
            <w:r w:rsidRPr="00475282">
              <w:rPr>
                <w:rFonts w:ascii="Calibri" w:eastAsia="Times New Roman" w:hAnsi="Calibri" w:cs="Calibri"/>
                <w:b/>
                <w:bCs/>
                <w:color w:val="000000"/>
                <w:sz w:val="20"/>
                <w:szCs w:val="20"/>
                <w:vertAlign w:val="superscript"/>
                <w:lang w:eastAsia="en-AU"/>
              </w:rPr>
              <w:t xml:space="preserve"> </w:t>
            </w:r>
          </w:p>
        </w:tc>
      </w:tr>
      <w:tr w:rsidR="009B4A50" w:rsidRPr="00614E35" w:rsidTr="009B4A50">
        <w:trPr>
          <w:trHeight w:val="300"/>
        </w:trPr>
        <w:tc>
          <w:tcPr>
            <w:tcW w:w="2300" w:type="dxa"/>
            <w:vMerge w:val="restart"/>
            <w:tcBorders>
              <w:top w:val="nil"/>
              <w:left w:val="single" w:sz="4" w:space="0" w:color="auto"/>
              <w:right w:val="single" w:sz="4" w:space="0" w:color="auto"/>
            </w:tcBorders>
            <w:shd w:val="clear" w:color="auto" w:fill="auto"/>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 xml:space="preserve">Low SES </w:t>
            </w: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45.5%</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28.9%</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12.6%</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12.9%</w:t>
            </w:r>
          </w:p>
        </w:tc>
      </w:tr>
      <w:tr w:rsidR="009B4A50" w:rsidRPr="00614E35" w:rsidTr="009B4A50">
        <w:trPr>
          <w:trHeight w:val="300"/>
        </w:trPr>
        <w:tc>
          <w:tcPr>
            <w:tcW w:w="2300" w:type="dxa"/>
            <w:vMerge/>
            <w:tcBorders>
              <w:left w:val="single" w:sz="4" w:space="0" w:color="auto"/>
              <w:right w:val="single" w:sz="4" w:space="0" w:color="auto"/>
            </w:tcBorders>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44.0%</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31.3%</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12.3%</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12.4%</w:t>
            </w:r>
          </w:p>
        </w:tc>
      </w:tr>
      <w:tr w:rsidR="009B4A50" w:rsidRPr="00614E35" w:rsidTr="009B4A50">
        <w:trPr>
          <w:trHeight w:val="300"/>
        </w:trPr>
        <w:tc>
          <w:tcPr>
            <w:tcW w:w="2300" w:type="dxa"/>
            <w:vMerge/>
            <w:tcBorders>
              <w:left w:val="single" w:sz="4" w:space="0" w:color="auto"/>
              <w:right w:val="single" w:sz="4" w:space="0" w:color="auto"/>
            </w:tcBorders>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43.8%</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32.5%</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11.8%</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11.9%</w:t>
            </w:r>
          </w:p>
        </w:tc>
      </w:tr>
      <w:tr w:rsidR="009B4A50" w:rsidRPr="00614E35" w:rsidTr="009B4A50">
        <w:trPr>
          <w:trHeight w:val="300"/>
        </w:trPr>
        <w:tc>
          <w:tcPr>
            <w:tcW w:w="2300" w:type="dxa"/>
            <w:vMerge/>
            <w:tcBorders>
              <w:left w:val="single" w:sz="4" w:space="0" w:color="auto"/>
              <w:right w:val="single" w:sz="4" w:space="0" w:color="auto"/>
            </w:tcBorders>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43.5%</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32.7%</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12.7%</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11.2%</w:t>
            </w:r>
          </w:p>
        </w:tc>
      </w:tr>
      <w:tr w:rsidR="009B4A50" w:rsidRPr="00614E35" w:rsidTr="009B4A50">
        <w:trPr>
          <w:trHeight w:val="300"/>
        </w:trPr>
        <w:tc>
          <w:tcPr>
            <w:tcW w:w="2300" w:type="dxa"/>
            <w:vMerge/>
            <w:tcBorders>
              <w:left w:val="single" w:sz="4" w:space="0" w:color="auto"/>
              <w:right w:val="single" w:sz="4" w:space="0" w:color="auto"/>
            </w:tcBorders>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42.8%</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33.7%</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13.1%</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10.4%</w:t>
            </w:r>
          </w:p>
        </w:tc>
      </w:tr>
      <w:tr w:rsidR="009B4A50" w:rsidRPr="00614E35" w:rsidTr="009B4A50">
        <w:trPr>
          <w:trHeight w:val="345"/>
        </w:trPr>
        <w:tc>
          <w:tcPr>
            <w:tcW w:w="2300" w:type="dxa"/>
            <w:vMerge/>
            <w:tcBorders>
              <w:left w:val="single" w:sz="4" w:space="0" w:color="auto"/>
              <w:right w:val="single" w:sz="4" w:space="0" w:color="auto"/>
            </w:tcBorders>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41.8%</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34.3%</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12.9%</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11.0%</w:t>
            </w:r>
          </w:p>
        </w:tc>
      </w:tr>
      <w:tr w:rsidR="00573D89" w:rsidRPr="00614E35" w:rsidTr="00081009">
        <w:trPr>
          <w:trHeight w:val="345"/>
        </w:trPr>
        <w:tc>
          <w:tcPr>
            <w:tcW w:w="2300" w:type="dxa"/>
            <w:vMerge/>
            <w:tcBorders>
              <w:left w:val="single" w:sz="4" w:space="0" w:color="auto"/>
              <w:bottom w:val="single" w:sz="4" w:space="0" w:color="auto"/>
              <w:right w:val="single" w:sz="4" w:space="0" w:color="auto"/>
            </w:tcBorders>
            <w:vAlign w:val="center"/>
          </w:tcPr>
          <w:p w:rsidR="00573D89" w:rsidRPr="00614E35" w:rsidRDefault="00573D89"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tcPr>
          <w:p w:rsidR="00573D89" w:rsidRPr="00614E35" w:rsidRDefault="00573D89" w:rsidP="00A35B56">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1500" w:type="dxa"/>
            <w:tcBorders>
              <w:top w:val="nil"/>
              <w:left w:val="nil"/>
              <w:bottom w:val="single" w:sz="4" w:space="0" w:color="auto"/>
              <w:right w:val="single" w:sz="4" w:space="0" w:color="auto"/>
            </w:tcBorders>
            <w:shd w:val="clear" w:color="auto" w:fill="auto"/>
            <w:noWrap/>
            <w:vAlign w:val="bottom"/>
          </w:tcPr>
          <w:p w:rsidR="00573D89" w:rsidRPr="00573D89" w:rsidRDefault="00573D89" w:rsidP="00573D89">
            <w:pPr>
              <w:spacing w:after="0" w:line="240" w:lineRule="auto"/>
              <w:jc w:val="center"/>
              <w:rPr>
                <w:rFonts w:ascii="Calibri" w:eastAsia="Times New Roman" w:hAnsi="Calibri" w:cs="Calibri"/>
                <w:color w:val="000000"/>
                <w:sz w:val="20"/>
                <w:szCs w:val="20"/>
                <w:lang w:eastAsia="en-AU"/>
              </w:rPr>
            </w:pPr>
            <w:r w:rsidRPr="00573D89">
              <w:rPr>
                <w:rFonts w:ascii="Calibri" w:eastAsia="Times New Roman" w:hAnsi="Calibri" w:cs="Calibri"/>
                <w:color w:val="000000"/>
                <w:sz w:val="20"/>
                <w:szCs w:val="20"/>
                <w:lang w:eastAsia="en-AU"/>
              </w:rPr>
              <w:t>41.0%</w:t>
            </w:r>
          </w:p>
        </w:tc>
        <w:tc>
          <w:tcPr>
            <w:tcW w:w="1500" w:type="dxa"/>
            <w:tcBorders>
              <w:top w:val="nil"/>
              <w:left w:val="nil"/>
              <w:bottom w:val="single" w:sz="4" w:space="0" w:color="auto"/>
              <w:right w:val="single" w:sz="4" w:space="0" w:color="auto"/>
            </w:tcBorders>
            <w:shd w:val="clear" w:color="auto" w:fill="auto"/>
            <w:noWrap/>
            <w:vAlign w:val="bottom"/>
          </w:tcPr>
          <w:p w:rsidR="00573D89" w:rsidRPr="00573D89" w:rsidRDefault="00573D89" w:rsidP="00573D89">
            <w:pPr>
              <w:spacing w:after="0" w:line="240" w:lineRule="auto"/>
              <w:jc w:val="center"/>
              <w:rPr>
                <w:rFonts w:ascii="Calibri" w:eastAsia="Times New Roman" w:hAnsi="Calibri" w:cs="Calibri"/>
                <w:color w:val="000000"/>
                <w:sz w:val="20"/>
                <w:szCs w:val="20"/>
                <w:lang w:eastAsia="en-AU"/>
              </w:rPr>
            </w:pPr>
            <w:r w:rsidRPr="00573D89">
              <w:rPr>
                <w:rFonts w:ascii="Calibri" w:eastAsia="Times New Roman" w:hAnsi="Calibri" w:cs="Calibri"/>
                <w:color w:val="000000"/>
                <w:sz w:val="20"/>
                <w:szCs w:val="20"/>
                <w:lang w:eastAsia="en-AU"/>
              </w:rPr>
              <w:t>34.2%</w:t>
            </w:r>
          </w:p>
        </w:tc>
        <w:tc>
          <w:tcPr>
            <w:tcW w:w="1500" w:type="dxa"/>
            <w:tcBorders>
              <w:top w:val="nil"/>
              <w:left w:val="nil"/>
              <w:bottom w:val="single" w:sz="4" w:space="0" w:color="auto"/>
              <w:right w:val="single" w:sz="4" w:space="0" w:color="auto"/>
            </w:tcBorders>
            <w:shd w:val="clear" w:color="auto" w:fill="auto"/>
            <w:noWrap/>
            <w:vAlign w:val="bottom"/>
          </w:tcPr>
          <w:p w:rsidR="00573D89" w:rsidRPr="00573D89" w:rsidRDefault="00573D89" w:rsidP="00573D89">
            <w:pPr>
              <w:spacing w:after="0" w:line="240" w:lineRule="auto"/>
              <w:jc w:val="center"/>
              <w:rPr>
                <w:rFonts w:ascii="Calibri" w:eastAsia="Times New Roman" w:hAnsi="Calibri" w:cs="Calibri"/>
                <w:color w:val="000000"/>
                <w:sz w:val="20"/>
                <w:szCs w:val="20"/>
                <w:lang w:eastAsia="en-AU"/>
              </w:rPr>
            </w:pPr>
            <w:r w:rsidRPr="00573D89">
              <w:rPr>
                <w:rFonts w:ascii="Calibri" w:eastAsia="Times New Roman" w:hAnsi="Calibri" w:cs="Calibri"/>
                <w:color w:val="000000"/>
                <w:sz w:val="20"/>
                <w:szCs w:val="20"/>
                <w:lang w:eastAsia="en-AU"/>
              </w:rPr>
              <w:t>14.0%</w:t>
            </w:r>
          </w:p>
        </w:tc>
        <w:tc>
          <w:tcPr>
            <w:tcW w:w="1500" w:type="dxa"/>
            <w:tcBorders>
              <w:top w:val="nil"/>
              <w:left w:val="nil"/>
              <w:bottom w:val="single" w:sz="4" w:space="0" w:color="auto"/>
              <w:right w:val="single" w:sz="4" w:space="0" w:color="auto"/>
            </w:tcBorders>
            <w:shd w:val="clear" w:color="auto" w:fill="auto"/>
            <w:noWrap/>
            <w:vAlign w:val="bottom"/>
          </w:tcPr>
          <w:p w:rsidR="00573D89" w:rsidRPr="00573D89" w:rsidRDefault="00573D89" w:rsidP="00573D89">
            <w:pPr>
              <w:spacing w:after="0" w:line="240" w:lineRule="auto"/>
              <w:jc w:val="center"/>
              <w:rPr>
                <w:rFonts w:ascii="Calibri" w:eastAsia="Times New Roman" w:hAnsi="Calibri" w:cs="Calibri"/>
                <w:color w:val="000000"/>
                <w:sz w:val="20"/>
                <w:szCs w:val="20"/>
                <w:lang w:eastAsia="en-AU"/>
              </w:rPr>
            </w:pPr>
            <w:r w:rsidRPr="00573D89">
              <w:rPr>
                <w:rFonts w:ascii="Calibri" w:eastAsia="Times New Roman" w:hAnsi="Calibri" w:cs="Calibri"/>
                <w:color w:val="000000"/>
                <w:sz w:val="20"/>
                <w:szCs w:val="20"/>
                <w:lang w:eastAsia="en-AU"/>
              </w:rPr>
              <w:t>10.9%</w:t>
            </w:r>
          </w:p>
        </w:tc>
      </w:tr>
      <w:tr w:rsidR="009B4A50" w:rsidRPr="00614E35" w:rsidTr="009B4A50">
        <w:trPr>
          <w:trHeight w:val="300"/>
        </w:trPr>
        <w:tc>
          <w:tcPr>
            <w:tcW w:w="2300" w:type="dxa"/>
            <w:vMerge w:val="restart"/>
            <w:tcBorders>
              <w:top w:val="nil"/>
              <w:left w:val="single" w:sz="4" w:space="0" w:color="auto"/>
              <w:right w:val="single" w:sz="4" w:space="0" w:color="auto"/>
            </w:tcBorders>
            <w:shd w:val="clear" w:color="auto" w:fill="auto"/>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 xml:space="preserve">Medium SES </w:t>
            </w: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47.1%</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29.5%</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11.8%</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11.5%</w:t>
            </w:r>
          </w:p>
        </w:tc>
      </w:tr>
      <w:tr w:rsidR="009B4A50" w:rsidRPr="00614E35" w:rsidTr="009B4A50">
        <w:trPr>
          <w:trHeight w:val="300"/>
        </w:trPr>
        <w:tc>
          <w:tcPr>
            <w:tcW w:w="2300" w:type="dxa"/>
            <w:vMerge/>
            <w:tcBorders>
              <w:left w:val="single" w:sz="4" w:space="0" w:color="auto"/>
              <w:right w:val="single" w:sz="4" w:space="0" w:color="auto"/>
            </w:tcBorders>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46.5%</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32.1%</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10.9%</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10.6%</w:t>
            </w:r>
          </w:p>
        </w:tc>
      </w:tr>
      <w:tr w:rsidR="009B4A50" w:rsidRPr="00614E35" w:rsidTr="009B4A50">
        <w:trPr>
          <w:trHeight w:val="300"/>
        </w:trPr>
        <w:tc>
          <w:tcPr>
            <w:tcW w:w="2300" w:type="dxa"/>
            <w:vMerge/>
            <w:tcBorders>
              <w:left w:val="single" w:sz="4" w:space="0" w:color="auto"/>
              <w:right w:val="single" w:sz="4" w:space="0" w:color="auto"/>
            </w:tcBorders>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45.5%</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33.1%</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10.9%</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10.6%</w:t>
            </w:r>
          </w:p>
        </w:tc>
      </w:tr>
      <w:tr w:rsidR="009B4A50" w:rsidRPr="00614E35" w:rsidTr="009B4A50">
        <w:trPr>
          <w:trHeight w:val="300"/>
        </w:trPr>
        <w:tc>
          <w:tcPr>
            <w:tcW w:w="2300" w:type="dxa"/>
            <w:vMerge/>
            <w:tcBorders>
              <w:left w:val="single" w:sz="4" w:space="0" w:color="auto"/>
              <w:right w:val="single" w:sz="4" w:space="0" w:color="auto"/>
            </w:tcBorders>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46.4%</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32.9%</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11.3%</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9.4%</w:t>
            </w:r>
          </w:p>
        </w:tc>
      </w:tr>
      <w:tr w:rsidR="009B4A50" w:rsidRPr="00614E35" w:rsidTr="009B4A50">
        <w:trPr>
          <w:trHeight w:val="300"/>
        </w:trPr>
        <w:tc>
          <w:tcPr>
            <w:tcW w:w="2300" w:type="dxa"/>
            <w:vMerge/>
            <w:tcBorders>
              <w:left w:val="single" w:sz="4" w:space="0" w:color="auto"/>
              <w:right w:val="single" w:sz="4" w:space="0" w:color="auto"/>
            </w:tcBorders>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45.8%</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33.7%</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11.4%</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9.1%</w:t>
            </w:r>
          </w:p>
        </w:tc>
      </w:tr>
      <w:tr w:rsidR="009B4A50" w:rsidRPr="00614E35" w:rsidTr="009B4A50">
        <w:trPr>
          <w:trHeight w:val="300"/>
        </w:trPr>
        <w:tc>
          <w:tcPr>
            <w:tcW w:w="2300" w:type="dxa"/>
            <w:vMerge/>
            <w:tcBorders>
              <w:left w:val="single" w:sz="4" w:space="0" w:color="auto"/>
              <w:right w:val="single" w:sz="4" w:space="0" w:color="auto"/>
            </w:tcBorders>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44.6%</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34.3%</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11.6%</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9.5%</w:t>
            </w:r>
          </w:p>
        </w:tc>
      </w:tr>
      <w:tr w:rsidR="00573D89" w:rsidRPr="00614E35" w:rsidTr="00081009">
        <w:trPr>
          <w:trHeight w:val="300"/>
        </w:trPr>
        <w:tc>
          <w:tcPr>
            <w:tcW w:w="2300" w:type="dxa"/>
            <w:vMerge/>
            <w:tcBorders>
              <w:left w:val="single" w:sz="4" w:space="0" w:color="auto"/>
              <w:bottom w:val="single" w:sz="4" w:space="0" w:color="auto"/>
              <w:right w:val="single" w:sz="4" w:space="0" w:color="auto"/>
            </w:tcBorders>
            <w:vAlign w:val="center"/>
          </w:tcPr>
          <w:p w:rsidR="00573D89" w:rsidRPr="00614E35" w:rsidRDefault="00573D89"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tcPr>
          <w:p w:rsidR="00573D89" w:rsidRPr="00614E35" w:rsidRDefault="00573D89" w:rsidP="00A35B56">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1500" w:type="dxa"/>
            <w:tcBorders>
              <w:top w:val="nil"/>
              <w:left w:val="nil"/>
              <w:bottom w:val="single" w:sz="4" w:space="0" w:color="auto"/>
              <w:right w:val="single" w:sz="4" w:space="0" w:color="auto"/>
            </w:tcBorders>
            <w:shd w:val="clear" w:color="auto" w:fill="auto"/>
            <w:noWrap/>
            <w:vAlign w:val="bottom"/>
          </w:tcPr>
          <w:p w:rsidR="00573D89" w:rsidRPr="00573D89" w:rsidRDefault="00573D89" w:rsidP="00573D89">
            <w:pPr>
              <w:spacing w:after="0" w:line="240" w:lineRule="auto"/>
              <w:jc w:val="center"/>
              <w:rPr>
                <w:rFonts w:ascii="Calibri" w:eastAsia="Times New Roman" w:hAnsi="Calibri" w:cs="Calibri"/>
                <w:color w:val="000000"/>
                <w:sz w:val="20"/>
                <w:szCs w:val="20"/>
                <w:lang w:eastAsia="en-AU"/>
              </w:rPr>
            </w:pPr>
            <w:r w:rsidRPr="00573D89">
              <w:rPr>
                <w:rFonts w:ascii="Calibri" w:eastAsia="Times New Roman" w:hAnsi="Calibri" w:cs="Calibri"/>
                <w:color w:val="000000"/>
                <w:sz w:val="20"/>
                <w:szCs w:val="20"/>
                <w:lang w:eastAsia="en-AU"/>
              </w:rPr>
              <w:t>44.5%</w:t>
            </w:r>
          </w:p>
        </w:tc>
        <w:tc>
          <w:tcPr>
            <w:tcW w:w="1500" w:type="dxa"/>
            <w:tcBorders>
              <w:top w:val="nil"/>
              <w:left w:val="nil"/>
              <w:bottom w:val="single" w:sz="4" w:space="0" w:color="auto"/>
              <w:right w:val="single" w:sz="4" w:space="0" w:color="auto"/>
            </w:tcBorders>
            <w:shd w:val="clear" w:color="auto" w:fill="auto"/>
            <w:noWrap/>
            <w:vAlign w:val="bottom"/>
          </w:tcPr>
          <w:p w:rsidR="00573D89" w:rsidRPr="00573D89" w:rsidRDefault="00573D89" w:rsidP="00573D89">
            <w:pPr>
              <w:spacing w:after="0" w:line="240" w:lineRule="auto"/>
              <w:jc w:val="center"/>
              <w:rPr>
                <w:rFonts w:ascii="Calibri" w:eastAsia="Times New Roman" w:hAnsi="Calibri" w:cs="Calibri"/>
                <w:color w:val="000000"/>
                <w:sz w:val="20"/>
                <w:szCs w:val="20"/>
                <w:lang w:eastAsia="en-AU"/>
              </w:rPr>
            </w:pPr>
            <w:r w:rsidRPr="00573D89">
              <w:rPr>
                <w:rFonts w:ascii="Calibri" w:eastAsia="Times New Roman" w:hAnsi="Calibri" w:cs="Calibri"/>
                <w:color w:val="000000"/>
                <w:sz w:val="20"/>
                <w:szCs w:val="20"/>
                <w:lang w:eastAsia="en-AU"/>
              </w:rPr>
              <w:t>34.1%</w:t>
            </w:r>
          </w:p>
        </w:tc>
        <w:tc>
          <w:tcPr>
            <w:tcW w:w="1500" w:type="dxa"/>
            <w:tcBorders>
              <w:top w:val="nil"/>
              <w:left w:val="nil"/>
              <w:bottom w:val="single" w:sz="4" w:space="0" w:color="auto"/>
              <w:right w:val="single" w:sz="4" w:space="0" w:color="auto"/>
            </w:tcBorders>
            <w:shd w:val="clear" w:color="auto" w:fill="auto"/>
            <w:noWrap/>
            <w:vAlign w:val="bottom"/>
          </w:tcPr>
          <w:p w:rsidR="00573D89" w:rsidRPr="00573D89" w:rsidRDefault="00573D89" w:rsidP="00573D89">
            <w:pPr>
              <w:spacing w:after="0" w:line="240" w:lineRule="auto"/>
              <w:jc w:val="center"/>
              <w:rPr>
                <w:rFonts w:ascii="Calibri" w:eastAsia="Times New Roman" w:hAnsi="Calibri" w:cs="Calibri"/>
                <w:color w:val="000000"/>
                <w:sz w:val="20"/>
                <w:szCs w:val="20"/>
                <w:lang w:eastAsia="en-AU"/>
              </w:rPr>
            </w:pPr>
            <w:r w:rsidRPr="00573D89">
              <w:rPr>
                <w:rFonts w:ascii="Calibri" w:eastAsia="Times New Roman" w:hAnsi="Calibri" w:cs="Calibri"/>
                <w:color w:val="000000"/>
                <w:sz w:val="20"/>
                <w:szCs w:val="20"/>
                <w:lang w:eastAsia="en-AU"/>
              </w:rPr>
              <w:t>12.2%</w:t>
            </w:r>
          </w:p>
        </w:tc>
        <w:tc>
          <w:tcPr>
            <w:tcW w:w="1500" w:type="dxa"/>
            <w:tcBorders>
              <w:top w:val="nil"/>
              <w:left w:val="nil"/>
              <w:bottom w:val="single" w:sz="4" w:space="0" w:color="auto"/>
              <w:right w:val="single" w:sz="4" w:space="0" w:color="auto"/>
            </w:tcBorders>
            <w:shd w:val="clear" w:color="auto" w:fill="auto"/>
            <w:noWrap/>
            <w:vAlign w:val="bottom"/>
          </w:tcPr>
          <w:p w:rsidR="00573D89" w:rsidRPr="00573D89" w:rsidRDefault="00573D89" w:rsidP="00573D89">
            <w:pPr>
              <w:spacing w:after="0" w:line="240" w:lineRule="auto"/>
              <w:jc w:val="center"/>
              <w:rPr>
                <w:rFonts w:ascii="Calibri" w:eastAsia="Times New Roman" w:hAnsi="Calibri" w:cs="Calibri"/>
                <w:color w:val="000000"/>
                <w:sz w:val="20"/>
                <w:szCs w:val="20"/>
                <w:lang w:eastAsia="en-AU"/>
              </w:rPr>
            </w:pPr>
            <w:r w:rsidRPr="00573D89">
              <w:rPr>
                <w:rFonts w:ascii="Calibri" w:eastAsia="Times New Roman" w:hAnsi="Calibri" w:cs="Calibri"/>
                <w:color w:val="000000"/>
                <w:sz w:val="20"/>
                <w:szCs w:val="20"/>
                <w:lang w:eastAsia="en-AU"/>
              </w:rPr>
              <w:t>9.3%</w:t>
            </w:r>
          </w:p>
        </w:tc>
      </w:tr>
      <w:tr w:rsidR="009B4A50" w:rsidRPr="00614E35" w:rsidTr="009B4A50">
        <w:trPr>
          <w:trHeight w:val="300"/>
        </w:trPr>
        <w:tc>
          <w:tcPr>
            <w:tcW w:w="2300" w:type="dxa"/>
            <w:vMerge w:val="restart"/>
            <w:tcBorders>
              <w:top w:val="nil"/>
              <w:left w:val="single" w:sz="4" w:space="0" w:color="auto"/>
              <w:right w:val="single" w:sz="4" w:space="0" w:color="auto"/>
            </w:tcBorders>
            <w:shd w:val="clear" w:color="auto" w:fill="auto"/>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 xml:space="preserve">High SES </w:t>
            </w: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48.8%</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31.8%</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10.4%</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9.0%</w:t>
            </w:r>
          </w:p>
        </w:tc>
      </w:tr>
      <w:tr w:rsidR="009B4A50" w:rsidRPr="00614E35" w:rsidTr="009B4A50">
        <w:trPr>
          <w:trHeight w:val="300"/>
        </w:trPr>
        <w:tc>
          <w:tcPr>
            <w:tcW w:w="2300" w:type="dxa"/>
            <w:vMerge/>
            <w:tcBorders>
              <w:left w:val="single" w:sz="4" w:space="0" w:color="auto"/>
              <w:right w:val="single" w:sz="4" w:space="0" w:color="auto"/>
            </w:tcBorders>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48.4%</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34.5%</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9.2%</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7.9%</w:t>
            </w:r>
          </w:p>
        </w:tc>
      </w:tr>
      <w:tr w:rsidR="009B4A50" w:rsidRPr="00614E35" w:rsidTr="009B4A50">
        <w:trPr>
          <w:trHeight w:val="300"/>
        </w:trPr>
        <w:tc>
          <w:tcPr>
            <w:tcW w:w="2300" w:type="dxa"/>
            <w:vMerge/>
            <w:tcBorders>
              <w:left w:val="single" w:sz="4" w:space="0" w:color="auto"/>
              <w:right w:val="single" w:sz="4" w:space="0" w:color="auto"/>
            </w:tcBorders>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47.6%</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35.6%</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9.1%</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7.8%</w:t>
            </w:r>
          </w:p>
        </w:tc>
      </w:tr>
      <w:tr w:rsidR="009B4A50" w:rsidRPr="00614E35" w:rsidTr="009B4A50">
        <w:trPr>
          <w:trHeight w:val="300"/>
        </w:trPr>
        <w:tc>
          <w:tcPr>
            <w:tcW w:w="2300" w:type="dxa"/>
            <w:vMerge/>
            <w:tcBorders>
              <w:left w:val="single" w:sz="4" w:space="0" w:color="auto"/>
              <w:right w:val="single" w:sz="4" w:space="0" w:color="auto"/>
            </w:tcBorders>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48.8%</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34.7%</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9.4%</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7.1%</w:t>
            </w:r>
          </w:p>
        </w:tc>
      </w:tr>
      <w:tr w:rsidR="009B4A50" w:rsidRPr="00614E35" w:rsidTr="009B4A50">
        <w:trPr>
          <w:trHeight w:val="300"/>
        </w:trPr>
        <w:tc>
          <w:tcPr>
            <w:tcW w:w="2300" w:type="dxa"/>
            <w:vMerge/>
            <w:tcBorders>
              <w:left w:val="single" w:sz="4" w:space="0" w:color="auto"/>
              <w:right w:val="single" w:sz="4" w:space="0" w:color="auto"/>
            </w:tcBorders>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48.2%</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35.7%</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9.5%</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6.6%</w:t>
            </w:r>
          </w:p>
        </w:tc>
      </w:tr>
      <w:tr w:rsidR="009B4A50" w:rsidRPr="00614E35" w:rsidTr="009B4A50">
        <w:trPr>
          <w:trHeight w:val="300"/>
        </w:trPr>
        <w:tc>
          <w:tcPr>
            <w:tcW w:w="2300" w:type="dxa"/>
            <w:vMerge/>
            <w:tcBorders>
              <w:left w:val="single" w:sz="4" w:space="0" w:color="auto"/>
              <w:right w:val="single" w:sz="4" w:space="0" w:color="auto"/>
            </w:tcBorders>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47.8%</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35.5%</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9.5%</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7.1%</w:t>
            </w:r>
          </w:p>
        </w:tc>
      </w:tr>
      <w:tr w:rsidR="00573D89" w:rsidRPr="00614E35" w:rsidTr="00081009">
        <w:trPr>
          <w:trHeight w:val="300"/>
        </w:trPr>
        <w:tc>
          <w:tcPr>
            <w:tcW w:w="2300" w:type="dxa"/>
            <w:vMerge/>
            <w:tcBorders>
              <w:left w:val="single" w:sz="4" w:space="0" w:color="auto"/>
              <w:bottom w:val="single" w:sz="4" w:space="0" w:color="auto"/>
              <w:right w:val="single" w:sz="4" w:space="0" w:color="auto"/>
            </w:tcBorders>
            <w:vAlign w:val="center"/>
          </w:tcPr>
          <w:p w:rsidR="00573D89" w:rsidRPr="00614E35" w:rsidRDefault="00573D89"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tcPr>
          <w:p w:rsidR="00573D89" w:rsidRPr="00614E35" w:rsidRDefault="00573D89" w:rsidP="00A35B56">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1500" w:type="dxa"/>
            <w:tcBorders>
              <w:top w:val="nil"/>
              <w:left w:val="nil"/>
              <w:bottom w:val="single" w:sz="4" w:space="0" w:color="auto"/>
              <w:right w:val="single" w:sz="4" w:space="0" w:color="auto"/>
            </w:tcBorders>
            <w:shd w:val="clear" w:color="auto" w:fill="auto"/>
            <w:noWrap/>
            <w:vAlign w:val="bottom"/>
          </w:tcPr>
          <w:p w:rsidR="00573D89" w:rsidRPr="00573D89" w:rsidRDefault="00573D89" w:rsidP="00573D89">
            <w:pPr>
              <w:spacing w:after="0" w:line="240" w:lineRule="auto"/>
              <w:jc w:val="center"/>
              <w:rPr>
                <w:rFonts w:ascii="Calibri" w:eastAsia="Times New Roman" w:hAnsi="Calibri" w:cs="Calibri"/>
                <w:color w:val="000000"/>
                <w:sz w:val="20"/>
                <w:szCs w:val="20"/>
                <w:lang w:eastAsia="en-AU"/>
              </w:rPr>
            </w:pPr>
            <w:r w:rsidRPr="00573D89">
              <w:rPr>
                <w:rFonts w:ascii="Calibri" w:eastAsia="Times New Roman" w:hAnsi="Calibri" w:cs="Calibri"/>
                <w:color w:val="000000"/>
                <w:sz w:val="20"/>
                <w:szCs w:val="20"/>
                <w:lang w:eastAsia="en-AU"/>
              </w:rPr>
              <w:t>48.0%</w:t>
            </w:r>
          </w:p>
        </w:tc>
        <w:tc>
          <w:tcPr>
            <w:tcW w:w="1500" w:type="dxa"/>
            <w:tcBorders>
              <w:top w:val="nil"/>
              <w:left w:val="nil"/>
              <w:bottom w:val="single" w:sz="4" w:space="0" w:color="auto"/>
              <w:right w:val="single" w:sz="4" w:space="0" w:color="auto"/>
            </w:tcBorders>
            <w:shd w:val="clear" w:color="auto" w:fill="auto"/>
            <w:noWrap/>
            <w:vAlign w:val="bottom"/>
          </w:tcPr>
          <w:p w:rsidR="00573D89" w:rsidRPr="00573D89" w:rsidRDefault="00573D89" w:rsidP="00573D89">
            <w:pPr>
              <w:spacing w:after="0" w:line="240" w:lineRule="auto"/>
              <w:jc w:val="center"/>
              <w:rPr>
                <w:rFonts w:ascii="Calibri" w:eastAsia="Times New Roman" w:hAnsi="Calibri" w:cs="Calibri"/>
                <w:color w:val="000000"/>
                <w:sz w:val="20"/>
                <w:szCs w:val="20"/>
                <w:lang w:eastAsia="en-AU"/>
              </w:rPr>
            </w:pPr>
            <w:r w:rsidRPr="00573D89">
              <w:rPr>
                <w:rFonts w:ascii="Calibri" w:eastAsia="Times New Roman" w:hAnsi="Calibri" w:cs="Calibri"/>
                <w:color w:val="000000"/>
                <w:sz w:val="20"/>
                <w:szCs w:val="20"/>
                <w:lang w:eastAsia="en-AU"/>
              </w:rPr>
              <w:t>35.5%</w:t>
            </w:r>
          </w:p>
        </w:tc>
        <w:tc>
          <w:tcPr>
            <w:tcW w:w="1500" w:type="dxa"/>
            <w:tcBorders>
              <w:top w:val="nil"/>
              <w:left w:val="nil"/>
              <w:bottom w:val="single" w:sz="4" w:space="0" w:color="auto"/>
              <w:right w:val="single" w:sz="4" w:space="0" w:color="auto"/>
            </w:tcBorders>
            <w:shd w:val="clear" w:color="auto" w:fill="auto"/>
            <w:noWrap/>
            <w:vAlign w:val="bottom"/>
          </w:tcPr>
          <w:p w:rsidR="00573D89" w:rsidRPr="00573D89" w:rsidRDefault="00573D89" w:rsidP="00573D89">
            <w:pPr>
              <w:spacing w:after="0" w:line="240" w:lineRule="auto"/>
              <w:jc w:val="center"/>
              <w:rPr>
                <w:rFonts w:ascii="Calibri" w:eastAsia="Times New Roman" w:hAnsi="Calibri" w:cs="Calibri"/>
                <w:color w:val="000000"/>
                <w:sz w:val="20"/>
                <w:szCs w:val="20"/>
                <w:lang w:eastAsia="en-AU"/>
              </w:rPr>
            </w:pPr>
            <w:r w:rsidRPr="00573D89">
              <w:rPr>
                <w:rFonts w:ascii="Calibri" w:eastAsia="Times New Roman" w:hAnsi="Calibri" w:cs="Calibri"/>
                <w:color w:val="000000"/>
                <w:sz w:val="20"/>
                <w:szCs w:val="20"/>
                <w:lang w:eastAsia="en-AU"/>
              </w:rPr>
              <w:t>9.7%</w:t>
            </w:r>
          </w:p>
        </w:tc>
        <w:tc>
          <w:tcPr>
            <w:tcW w:w="1500" w:type="dxa"/>
            <w:tcBorders>
              <w:top w:val="nil"/>
              <w:left w:val="nil"/>
              <w:bottom w:val="single" w:sz="4" w:space="0" w:color="auto"/>
              <w:right w:val="single" w:sz="4" w:space="0" w:color="auto"/>
            </w:tcBorders>
            <w:shd w:val="clear" w:color="auto" w:fill="auto"/>
            <w:noWrap/>
            <w:vAlign w:val="bottom"/>
          </w:tcPr>
          <w:p w:rsidR="00573D89" w:rsidRPr="00573D89" w:rsidRDefault="00573D89" w:rsidP="00573D89">
            <w:pPr>
              <w:spacing w:after="0" w:line="240" w:lineRule="auto"/>
              <w:jc w:val="center"/>
              <w:rPr>
                <w:rFonts w:ascii="Calibri" w:eastAsia="Times New Roman" w:hAnsi="Calibri" w:cs="Calibri"/>
                <w:color w:val="000000"/>
                <w:sz w:val="20"/>
                <w:szCs w:val="20"/>
                <w:lang w:eastAsia="en-AU"/>
              </w:rPr>
            </w:pPr>
            <w:r w:rsidRPr="00573D89">
              <w:rPr>
                <w:rFonts w:ascii="Calibri" w:eastAsia="Times New Roman" w:hAnsi="Calibri" w:cs="Calibri"/>
                <w:color w:val="000000"/>
                <w:sz w:val="20"/>
                <w:szCs w:val="20"/>
                <w:lang w:eastAsia="en-AU"/>
              </w:rPr>
              <w:t>6.7%</w:t>
            </w:r>
          </w:p>
        </w:tc>
      </w:tr>
      <w:tr w:rsidR="00852276" w:rsidRPr="00614E35" w:rsidTr="00A35B56">
        <w:trPr>
          <w:trHeight w:val="300"/>
        </w:trPr>
        <w:tc>
          <w:tcPr>
            <w:tcW w:w="9260" w:type="dxa"/>
            <w:gridSpan w:val="6"/>
            <w:tcBorders>
              <w:top w:val="single" w:sz="4" w:space="0" w:color="auto"/>
              <w:left w:val="single" w:sz="4" w:space="0" w:color="auto"/>
              <w:bottom w:val="single" w:sz="4" w:space="0" w:color="auto"/>
              <w:right w:val="single" w:sz="4" w:space="0" w:color="000000"/>
            </w:tcBorders>
            <w:shd w:val="clear" w:color="000000" w:fill="E4DFEC"/>
            <w:vAlign w:val="center"/>
            <w:hideMark/>
          </w:tcPr>
          <w:p w:rsidR="00852276" w:rsidRPr="00614E35" w:rsidRDefault="00852276" w:rsidP="00475282">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Regional Classification (</w:t>
            </w:r>
            <w:proofErr w:type="spellStart"/>
            <w:r w:rsidRPr="00614E35">
              <w:rPr>
                <w:rFonts w:ascii="Calibri" w:eastAsia="Times New Roman" w:hAnsi="Calibri" w:cs="Calibri"/>
                <w:b/>
                <w:bCs/>
                <w:color w:val="000000"/>
                <w:sz w:val="20"/>
                <w:szCs w:val="20"/>
                <w:lang w:eastAsia="en-AU"/>
              </w:rPr>
              <w:t>M</w:t>
            </w:r>
            <w:r w:rsidR="005E3F01">
              <w:rPr>
                <w:rFonts w:ascii="Calibri" w:eastAsia="Times New Roman" w:hAnsi="Calibri" w:cs="Calibri"/>
                <w:b/>
                <w:bCs/>
                <w:color w:val="000000"/>
                <w:sz w:val="20"/>
                <w:szCs w:val="20"/>
                <w:lang w:eastAsia="en-AU"/>
              </w:rPr>
              <w:t>C</w:t>
            </w:r>
            <w:r w:rsidRPr="00614E35">
              <w:rPr>
                <w:rFonts w:ascii="Calibri" w:eastAsia="Times New Roman" w:hAnsi="Calibri" w:cs="Calibri"/>
                <w:b/>
                <w:bCs/>
                <w:color w:val="000000"/>
                <w:sz w:val="20"/>
                <w:szCs w:val="20"/>
                <w:lang w:eastAsia="en-AU"/>
              </w:rPr>
              <w:t>EETYA</w:t>
            </w:r>
            <w:proofErr w:type="spellEnd"/>
            <w:r w:rsidR="00475282">
              <w:rPr>
                <w:rFonts w:ascii="Calibri" w:eastAsia="Times New Roman" w:hAnsi="Calibri" w:cs="Calibri"/>
                <w:b/>
                <w:bCs/>
                <w:color w:val="000000"/>
                <w:sz w:val="20"/>
                <w:szCs w:val="20"/>
                <w:vertAlign w:val="superscript"/>
                <w:lang w:eastAsia="en-AU"/>
              </w:rPr>
              <w:t>(b</w:t>
            </w:r>
            <w:r w:rsidR="00475282" w:rsidRPr="00475282">
              <w:rPr>
                <w:rFonts w:ascii="Calibri" w:eastAsia="Times New Roman" w:hAnsi="Calibri" w:cs="Calibri"/>
                <w:b/>
                <w:bCs/>
                <w:color w:val="000000"/>
                <w:sz w:val="20"/>
                <w:szCs w:val="20"/>
                <w:vertAlign w:val="superscript"/>
                <w:lang w:eastAsia="en-AU"/>
              </w:rPr>
              <w:t>)</w:t>
            </w:r>
            <w:r w:rsidR="004C2258" w:rsidRPr="004C2258">
              <w:rPr>
                <w:rFonts w:ascii="Calibri" w:eastAsia="Times New Roman" w:hAnsi="Calibri" w:cs="Calibri"/>
                <w:b/>
                <w:bCs/>
                <w:color w:val="000000"/>
                <w:sz w:val="20"/>
                <w:szCs w:val="20"/>
                <w:lang w:eastAsia="en-AU"/>
              </w:rPr>
              <w:t>)</w:t>
            </w:r>
          </w:p>
        </w:tc>
      </w:tr>
      <w:tr w:rsidR="009B4A50" w:rsidRPr="00614E35" w:rsidTr="009B4A50">
        <w:trPr>
          <w:trHeight w:val="300"/>
        </w:trPr>
        <w:tc>
          <w:tcPr>
            <w:tcW w:w="2300" w:type="dxa"/>
            <w:vMerge w:val="restart"/>
            <w:tcBorders>
              <w:top w:val="nil"/>
              <w:left w:val="single" w:sz="4" w:space="0" w:color="auto"/>
              <w:right w:val="single" w:sz="4" w:space="0" w:color="auto"/>
            </w:tcBorders>
            <w:shd w:val="clear" w:color="auto" w:fill="auto"/>
            <w:vAlign w:val="center"/>
            <w:hideMark/>
          </w:tcPr>
          <w:p w:rsidR="009B4A50" w:rsidRPr="00614E35" w:rsidRDefault="003B5A7A" w:rsidP="00A35B56">
            <w:pPr>
              <w:spacing w:after="0" w:line="240" w:lineRule="auto"/>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Metropolitan</w:t>
            </w: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47.9%</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30.9%</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11.1%</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10.1%</w:t>
            </w:r>
          </w:p>
        </w:tc>
      </w:tr>
      <w:tr w:rsidR="009B4A50" w:rsidRPr="00614E35" w:rsidTr="009B4A50">
        <w:trPr>
          <w:trHeight w:val="300"/>
        </w:trPr>
        <w:tc>
          <w:tcPr>
            <w:tcW w:w="2300" w:type="dxa"/>
            <w:vMerge/>
            <w:tcBorders>
              <w:left w:val="single" w:sz="4" w:space="0" w:color="auto"/>
              <w:right w:val="single" w:sz="4" w:space="0" w:color="auto"/>
            </w:tcBorders>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47.2%</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33.5%</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10.2%</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9.2%</w:t>
            </w:r>
          </w:p>
        </w:tc>
      </w:tr>
      <w:tr w:rsidR="009B4A50" w:rsidRPr="00614E35" w:rsidTr="009B4A50">
        <w:trPr>
          <w:trHeight w:val="300"/>
        </w:trPr>
        <w:tc>
          <w:tcPr>
            <w:tcW w:w="2300" w:type="dxa"/>
            <w:vMerge/>
            <w:tcBorders>
              <w:left w:val="single" w:sz="4" w:space="0" w:color="auto"/>
              <w:right w:val="single" w:sz="4" w:space="0" w:color="auto"/>
            </w:tcBorders>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46.4%</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34.5%</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10.0%</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9.2%</w:t>
            </w:r>
          </w:p>
        </w:tc>
      </w:tr>
      <w:tr w:rsidR="009B4A50" w:rsidRPr="00614E35" w:rsidTr="009B4A50">
        <w:trPr>
          <w:trHeight w:val="300"/>
        </w:trPr>
        <w:tc>
          <w:tcPr>
            <w:tcW w:w="2300" w:type="dxa"/>
            <w:vMerge/>
            <w:tcBorders>
              <w:left w:val="single" w:sz="4" w:space="0" w:color="auto"/>
              <w:right w:val="single" w:sz="4" w:space="0" w:color="auto"/>
            </w:tcBorders>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47.2%</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34.1%</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10.5%</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573D8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8.</w:t>
            </w:r>
            <w:r w:rsidR="00573D89">
              <w:rPr>
                <w:rFonts w:ascii="Calibri" w:eastAsia="Times New Roman" w:hAnsi="Calibri" w:cs="Calibri"/>
                <w:color w:val="000000"/>
                <w:sz w:val="20"/>
                <w:szCs w:val="20"/>
                <w:lang w:eastAsia="en-AU"/>
              </w:rPr>
              <w:t>2</w:t>
            </w:r>
            <w:r w:rsidRPr="00614E35">
              <w:rPr>
                <w:rFonts w:ascii="Calibri" w:eastAsia="Times New Roman" w:hAnsi="Calibri" w:cs="Calibri"/>
                <w:color w:val="000000"/>
                <w:sz w:val="20"/>
                <w:szCs w:val="20"/>
                <w:lang w:eastAsia="en-AU"/>
              </w:rPr>
              <w:t>%</w:t>
            </w:r>
          </w:p>
        </w:tc>
      </w:tr>
      <w:tr w:rsidR="009B4A50" w:rsidRPr="00614E35" w:rsidTr="009B4A50">
        <w:trPr>
          <w:trHeight w:val="300"/>
        </w:trPr>
        <w:tc>
          <w:tcPr>
            <w:tcW w:w="2300" w:type="dxa"/>
            <w:vMerge/>
            <w:tcBorders>
              <w:left w:val="single" w:sz="4" w:space="0" w:color="auto"/>
              <w:right w:val="single" w:sz="4" w:space="0" w:color="auto"/>
            </w:tcBorders>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46.5%</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35.0%</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10.7%</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7.8%</w:t>
            </w:r>
          </w:p>
        </w:tc>
      </w:tr>
      <w:tr w:rsidR="009B4A50" w:rsidRPr="00614E35" w:rsidTr="009B4A50">
        <w:trPr>
          <w:trHeight w:val="300"/>
        </w:trPr>
        <w:tc>
          <w:tcPr>
            <w:tcW w:w="2300" w:type="dxa"/>
            <w:vMerge/>
            <w:tcBorders>
              <w:left w:val="single" w:sz="4" w:space="0" w:color="auto"/>
              <w:right w:val="single" w:sz="4" w:space="0" w:color="auto"/>
            </w:tcBorders>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45.5%</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35.2%</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10.8%</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8.5%</w:t>
            </w:r>
          </w:p>
        </w:tc>
      </w:tr>
      <w:tr w:rsidR="00573D89" w:rsidRPr="00614E35" w:rsidTr="00081009">
        <w:trPr>
          <w:trHeight w:val="300"/>
        </w:trPr>
        <w:tc>
          <w:tcPr>
            <w:tcW w:w="2300" w:type="dxa"/>
            <w:vMerge/>
            <w:tcBorders>
              <w:left w:val="single" w:sz="4" w:space="0" w:color="auto"/>
              <w:bottom w:val="single" w:sz="4" w:space="0" w:color="auto"/>
              <w:right w:val="single" w:sz="4" w:space="0" w:color="auto"/>
            </w:tcBorders>
            <w:vAlign w:val="center"/>
          </w:tcPr>
          <w:p w:rsidR="00573D89" w:rsidRPr="00614E35" w:rsidRDefault="00573D89"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tcPr>
          <w:p w:rsidR="00573D89" w:rsidRPr="00614E35" w:rsidRDefault="00573D89" w:rsidP="00A35B56">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1500" w:type="dxa"/>
            <w:tcBorders>
              <w:top w:val="nil"/>
              <w:left w:val="nil"/>
              <w:bottom w:val="single" w:sz="4" w:space="0" w:color="auto"/>
              <w:right w:val="single" w:sz="4" w:space="0" w:color="auto"/>
            </w:tcBorders>
            <w:shd w:val="clear" w:color="auto" w:fill="auto"/>
            <w:noWrap/>
            <w:vAlign w:val="bottom"/>
          </w:tcPr>
          <w:p w:rsidR="00573D89" w:rsidRPr="00573D89" w:rsidRDefault="00573D89" w:rsidP="00573D89">
            <w:pPr>
              <w:spacing w:after="0" w:line="240" w:lineRule="auto"/>
              <w:jc w:val="center"/>
              <w:rPr>
                <w:rFonts w:ascii="Calibri" w:eastAsia="Times New Roman" w:hAnsi="Calibri" w:cs="Calibri"/>
                <w:color w:val="000000"/>
                <w:sz w:val="20"/>
                <w:szCs w:val="20"/>
                <w:lang w:eastAsia="en-AU"/>
              </w:rPr>
            </w:pPr>
            <w:r w:rsidRPr="00573D89">
              <w:rPr>
                <w:rFonts w:ascii="Calibri" w:eastAsia="Times New Roman" w:hAnsi="Calibri" w:cs="Calibri"/>
                <w:color w:val="000000"/>
                <w:sz w:val="20"/>
                <w:szCs w:val="20"/>
                <w:lang w:eastAsia="en-AU"/>
              </w:rPr>
              <w:t>45.6%</w:t>
            </w:r>
          </w:p>
        </w:tc>
        <w:tc>
          <w:tcPr>
            <w:tcW w:w="1500" w:type="dxa"/>
            <w:tcBorders>
              <w:top w:val="nil"/>
              <w:left w:val="nil"/>
              <w:bottom w:val="single" w:sz="4" w:space="0" w:color="auto"/>
              <w:right w:val="single" w:sz="4" w:space="0" w:color="auto"/>
            </w:tcBorders>
            <w:shd w:val="clear" w:color="auto" w:fill="auto"/>
            <w:noWrap/>
            <w:vAlign w:val="bottom"/>
          </w:tcPr>
          <w:p w:rsidR="00573D89" w:rsidRPr="00573D89" w:rsidRDefault="00573D89" w:rsidP="00573D89">
            <w:pPr>
              <w:spacing w:after="0" w:line="240" w:lineRule="auto"/>
              <w:jc w:val="center"/>
              <w:rPr>
                <w:rFonts w:ascii="Calibri" w:eastAsia="Times New Roman" w:hAnsi="Calibri" w:cs="Calibri"/>
                <w:color w:val="000000"/>
                <w:sz w:val="20"/>
                <w:szCs w:val="20"/>
                <w:lang w:eastAsia="en-AU"/>
              </w:rPr>
            </w:pPr>
            <w:r w:rsidRPr="00573D89">
              <w:rPr>
                <w:rFonts w:ascii="Calibri" w:eastAsia="Times New Roman" w:hAnsi="Calibri" w:cs="Calibri"/>
                <w:color w:val="000000"/>
                <w:sz w:val="20"/>
                <w:szCs w:val="20"/>
                <w:lang w:eastAsia="en-AU"/>
              </w:rPr>
              <w:t>35.2%</w:t>
            </w:r>
          </w:p>
        </w:tc>
        <w:tc>
          <w:tcPr>
            <w:tcW w:w="1500" w:type="dxa"/>
            <w:tcBorders>
              <w:top w:val="nil"/>
              <w:left w:val="nil"/>
              <w:bottom w:val="single" w:sz="4" w:space="0" w:color="auto"/>
              <w:right w:val="single" w:sz="4" w:space="0" w:color="auto"/>
            </w:tcBorders>
            <w:shd w:val="clear" w:color="auto" w:fill="auto"/>
            <w:noWrap/>
            <w:vAlign w:val="bottom"/>
          </w:tcPr>
          <w:p w:rsidR="00573D89" w:rsidRPr="00573D89" w:rsidRDefault="00573D89" w:rsidP="00573D89">
            <w:pPr>
              <w:spacing w:after="0" w:line="240" w:lineRule="auto"/>
              <w:jc w:val="center"/>
              <w:rPr>
                <w:rFonts w:ascii="Calibri" w:eastAsia="Times New Roman" w:hAnsi="Calibri" w:cs="Calibri"/>
                <w:color w:val="000000"/>
                <w:sz w:val="20"/>
                <w:szCs w:val="20"/>
                <w:lang w:eastAsia="en-AU"/>
              </w:rPr>
            </w:pPr>
            <w:r w:rsidRPr="00573D89">
              <w:rPr>
                <w:rFonts w:ascii="Calibri" w:eastAsia="Times New Roman" w:hAnsi="Calibri" w:cs="Calibri"/>
                <w:color w:val="000000"/>
                <w:sz w:val="20"/>
                <w:szCs w:val="20"/>
                <w:lang w:eastAsia="en-AU"/>
              </w:rPr>
              <w:t>11.2%</w:t>
            </w:r>
          </w:p>
        </w:tc>
        <w:tc>
          <w:tcPr>
            <w:tcW w:w="1500" w:type="dxa"/>
            <w:tcBorders>
              <w:top w:val="nil"/>
              <w:left w:val="nil"/>
              <w:bottom w:val="single" w:sz="4" w:space="0" w:color="auto"/>
              <w:right w:val="single" w:sz="4" w:space="0" w:color="auto"/>
            </w:tcBorders>
            <w:shd w:val="clear" w:color="auto" w:fill="auto"/>
            <w:noWrap/>
            <w:vAlign w:val="bottom"/>
          </w:tcPr>
          <w:p w:rsidR="00573D89" w:rsidRPr="00573D89" w:rsidRDefault="00573D89" w:rsidP="00573D89">
            <w:pPr>
              <w:spacing w:after="0" w:line="240" w:lineRule="auto"/>
              <w:jc w:val="center"/>
              <w:rPr>
                <w:rFonts w:ascii="Calibri" w:eastAsia="Times New Roman" w:hAnsi="Calibri" w:cs="Calibri"/>
                <w:color w:val="000000"/>
                <w:sz w:val="20"/>
                <w:szCs w:val="20"/>
                <w:lang w:eastAsia="en-AU"/>
              </w:rPr>
            </w:pPr>
            <w:r w:rsidRPr="00573D89">
              <w:rPr>
                <w:rFonts w:ascii="Calibri" w:eastAsia="Times New Roman" w:hAnsi="Calibri" w:cs="Calibri"/>
                <w:color w:val="000000"/>
                <w:sz w:val="20"/>
                <w:szCs w:val="20"/>
                <w:lang w:eastAsia="en-AU"/>
              </w:rPr>
              <w:t>8.0%</w:t>
            </w:r>
          </w:p>
        </w:tc>
      </w:tr>
      <w:tr w:rsidR="00852276" w:rsidRPr="00614E35" w:rsidTr="00A35B56">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 xml:space="preserve">Regional </w:t>
            </w: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46.1%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27.7%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12.7%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13.4%</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45.1%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30.1%</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12.8%</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44.5%</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31.2%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12.0%</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12.2%</w:t>
            </w:r>
          </w:p>
        </w:tc>
      </w:tr>
      <w:tr w:rsidR="00852276" w:rsidRPr="00614E35" w:rsidTr="00A35B56">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45.3%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31.2%</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12.3%</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11.2%</w:t>
            </w:r>
          </w:p>
        </w:tc>
      </w:tr>
      <w:tr w:rsidR="00852276" w:rsidRPr="00614E35" w:rsidTr="009B4A50">
        <w:trPr>
          <w:trHeight w:val="300"/>
        </w:trPr>
        <w:tc>
          <w:tcPr>
            <w:tcW w:w="2300" w:type="dxa"/>
            <w:vMerge/>
            <w:tcBorders>
              <w:top w:val="nil"/>
              <w:left w:val="single" w:sz="4" w:space="0" w:color="auto"/>
              <w:bottom w:val="single" w:sz="4" w:space="0" w:color="auto"/>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44.9%</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31.7%</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12.6%</w:t>
            </w:r>
          </w:p>
        </w:tc>
        <w:tc>
          <w:tcPr>
            <w:tcW w:w="1500" w:type="dxa"/>
            <w:tcBorders>
              <w:top w:val="nil"/>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10.8%</w:t>
            </w:r>
          </w:p>
        </w:tc>
      </w:tr>
      <w:tr w:rsidR="00852276" w:rsidRPr="00614E35" w:rsidTr="009B4A50">
        <w:trPr>
          <w:trHeight w:val="300"/>
        </w:trPr>
        <w:tc>
          <w:tcPr>
            <w:tcW w:w="2300" w:type="dxa"/>
            <w:vMerge/>
            <w:tcBorders>
              <w:top w:val="nil"/>
              <w:left w:val="single" w:sz="4" w:space="0" w:color="auto"/>
              <w:bottom w:val="nil"/>
              <w:right w:val="single" w:sz="4" w:space="0" w:color="auto"/>
            </w:tcBorders>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2010</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43.8%</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33.0%</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12.4%</w:t>
            </w:r>
          </w:p>
        </w:tc>
        <w:tc>
          <w:tcPr>
            <w:tcW w:w="1500" w:type="dxa"/>
            <w:tcBorders>
              <w:top w:val="single" w:sz="4" w:space="0" w:color="auto"/>
              <w:left w:val="nil"/>
              <w:bottom w:val="single" w:sz="4" w:space="0" w:color="auto"/>
              <w:right w:val="single" w:sz="4" w:space="0" w:color="auto"/>
            </w:tcBorders>
            <w:shd w:val="clear" w:color="auto" w:fill="auto"/>
            <w:noWrap/>
            <w:vAlign w:val="center"/>
            <w:hideMark/>
          </w:tcPr>
          <w:p w:rsidR="00852276" w:rsidRPr="00614E35" w:rsidRDefault="00852276"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10.8%</w:t>
            </w:r>
          </w:p>
        </w:tc>
      </w:tr>
      <w:tr w:rsidR="00573D89" w:rsidRPr="00614E35" w:rsidTr="00081009">
        <w:trPr>
          <w:trHeight w:val="300"/>
        </w:trPr>
        <w:tc>
          <w:tcPr>
            <w:tcW w:w="2300" w:type="dxa"/>
            <w:tcBorders>
              <w:top w:val="nil"/>
              <w:left w:val="single" w:sz="4" w:space="0" w:color="auto"/>
              <w:bottom w:val="single" w:sz="4" w:space="0" w:color="auto"/>
              <w:right w:val="single" w:sz="4" w:space="0" w:color="auto"/>
            </w:tcBorders>
            <w:vAlign w:val="center"/>
          </w:tcPr>
          <w:p w:rsidR="00573D89" w:rsidRPr="00614E35" w:rsidRDefault="00573D89" w:rsidP="00A35B56">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573D89" w:rsidRPr="00614E35" w:rsidRDefault="00573D89" w:rsidP="00A35B56">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573D89" w:rsidRPr="00573D89" w:rsidRDefault="00573D89" w:rsidP="00573D89">
            <w:pPr>
              <w:spacing w:after="0" w:line="240" w:lineRule="auto"/>
              <w:jc w:val="center"/>
              <w:rPr>
                <w:rFonts w:ascii="Calibri" w:eastAsia="Times New Roman" w:hAnsi="Calibri" w:cs="Calibri"/>
                <w:color w:val="000000"/>
                <w:sz w:val="20"/>
                <w:szCs w:val="20"/>
                <w:lang w:eastAsia="en-AU"/>
              </w:rPr>
            </w:pPr>
            <w:r w:rsidRPr="00573D89">
              <w:rPr>
                <w:rFonts w:ascii="Calibri" w:eastAsia="Times New Roman" w:hAnsi="Calibri" w:cs="Calibri"/>
                <w:color w:val="000000"/>
                <w:sz w:val="20"/>
                <w:szCs w:val="20"/>
                <w:lang w:eastAsia="en-AU"/>
              </w:rPr>
              <w:t>42.8%</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573D89" w:rsidRPr="00573D89" w:rsidRDefault="00573D89" w:rsidP="00573D89">
            <w:pPr>
              <w:spacing w:after="0" w:line="240" w:lineRule="auto"/>
              <w:jc w:val="center"/>
              <w:rPr>
                <w:rFonts w:ascii="Calibri" w:eastAsia="Times New Roman" w:hAnsi="Calibri" w:cs="Calibri"/>
                <w:color w:val="000000"/>
                <w:sz w:val="20"/>
                <w:szCs w:val="20"/>
                <w:lang w:eastAsia="en-AU"/>
              </w:rPr>
            </w:pPr>
            <w:r w:rsidRPr="00573D89">
              <w:rPr>
                <w:rFonts w:ascii="Calibri" w:eastAsia="Times New Roman" w:hAnsi="Calibri" w:cs="Calibri"/>
                <w:color w:val="000000"/>
                <w:sz w:val="20"/>
                <w:szCs w:val="20"/>
                <w:lang w:eastAsia="en-AU"/>
              </w:rPr>
              <w:t>32.3%</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573D89" w:rsidRPr="00573D89" w:rsidRDefault="00573D89" w:rsidP="00573D89">
            <w:pPr>
              <w:spacing w:after="0" w:line="240" w:lineRule="auto"/>
              <w:jc w:val="center"/>
              <w:rPr>
                <w:rFonts w:ascii="Calibri" w:eastAsia="Times New Roman" w:hAnsi="Calibri" w:cs="Calibri"/>
                <w:color w:val="000000"/>
                <w:sz w:val="20"/>
                <w:szCs w:val="20"/>
                <w:lang w:eastAsia="en-AU"/>
              </w:rPr>
            </w:pPr>
            <w:r w:rsidRPr="00573D89">
              <w:rPr>
                <w:rFonts w:ascii="Calibri" w:eastAsia="Times New Roman" w:hAnsi="Calibri" w:cs="Calibri"/>
                <w:color w:val="000000"/>
                <w:sz w:val="20"/>
                <w:szCs w:val="20"/>
                <w:lang w:eastAsia="en-AU"/>
              </w:rPr>
              <w:t>13.6%</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573D89" w:rsidRPr="00573D89" w:rsidRDefault="00573D89" w:rsidP="00573D89">
            <w:pPr>
              <w:spacing w:after="0" w:line="240" w:lineRule="auto"/>
              <w:jc w:val="center"/>
              <w:rPr>
                <w:rFonts w:ascii="Calibri" w:eastAsia="Times New Roman" w:hAnsi="Calibri" w:cs="Calibri"/>
                <w:color w:val="000000"/>
                <w:sz w:val="20"/>
                <w:szCs w:val="20"/>
                <w:lang w:eastAsia="en-AU"/>
              </w:rPr>
            </w:pPr>
            <w:r w:rsidRPr="00573D89">
              <w:rPr>
                <w:rFonts w:ascii="Calibri" w:eastAsia="Times New Roman" w:hAnsi="Calibri" w:cs="Calibri"/>
                <w:color w:val="000000"/>
                <w:sz w:val="20"/>
                <w:szCs w:val="20"/>
                <w:lang w:eastAsia="en-AU"/>
              </w:rPr>
              <w:t>11.2%</w:t>
            </w:r>
          </w:p>
        </w:tc>
      </w:tr>
    </w:tbl>
    <w:p w:rsidR="009E4598" w:rsidRDefault="009E4598" w:rsidP="00852276">
      <w:r>
        <w:br w:type="page"/>
      </w:r>
    </w:p>
    <w:tbl>
      <w:tblPr>
        <w:tblW w:w="5000" w:type="pct"/>
        <w:tblLook w:val="04A0" w:firstRow="1" w:lastRow="0" w:firstColumn="1" w:lastColumn="0" w:noHBand="0" w:noVBand="1"/>
      </w:tblPr>
      <w:tblGrid>
        <w:gridCol w:w="2300"/>
        <w:gridCol w:w="957"/>
        <w:gridCol w:w="1497"/>
        <w:gridCol w:w="1497"/>
        <w:gridCol w:w="1497"/>
        <w:gridCol w:w="1494"/>
      </w:tblGrid>
      <w:tr w:rsidR="00852276" w:rsidRPr="00614E35" w:rsidTr="009B4A50">
        <w:trPr>
          <w:trHeight w:val="1200"/>
          <w:tblHeader/>
        </w:trPr>
        <w:tc>
          <w:tcPr>
            <w:tcW w:w="1244" w:type="pct"/>
            <w:tcBorders>
              <w:top w:val="single" w:sz="4" w:space="0" w:color="auto"/>
              <w:left w:val="single" w:sz="4" w:space="0" w:color="auto"/>
              <w:bottom w:val="single" w:sz="4" w:space="0" w:color="auto"/>
              <w:right w:val="nil"/>
            </w:tcBorders>
            <w:shd w:val="clear" w:color="000000" w:fill="522761"/>
            <w:vAlign w:val="center"/>
            <w:hideMark/>
          </w:tcPr>
          <w:p w:rsidR="00852276" w:rsidRPr="00614E35" w:rsidRDefault="00852276" w:rsidP="00A35B56">
            <w:pPr>
              <w:spacing w:after="0" w:line="240" w:lineRule="auto"/>
              <w:jc w:val="center"/>
              <w:rPr>
                <w:rFonts w:ascii="Calibri" w:eastAsia="Times New Roman" w:hAnsi="Calibri" w:cs="Calibri"/>
                <w:b/>
                <w:bCs/>
                <w:color w:val="FFFFFF"/>
                <w:sz w:val="20"/>
                <w:szCs w:val="20"/>
                <w:lang w:eastAsia="en-AU"/>
              </w:rPr>
            </w:pPr>
            <w:r w:rsidRPr="00614E35">
              <w:rPr>
                <w:rFonts w:ascii="Calibri" w:eastAsia="Times New Roman" w:hAnsi="Calibri" w:cs="Calibri"/>
                <w:b/>
                <w:bCs/>
                <w:color w:val="FFFFFF"/>
                <w:sz w:val="20"/>
                <w:szCs w:val="20"/>
                <w:lang w:eastAsia="en-AU"/>
              </w:rPr>
              <w:lastRenderedPageBreak/>
              <w:t> </w:t>
            </w:r>
          </w:p>
        </w:tc>
        <w:tc>
          <w:tcPr>
            <w:tcW w:w="518" w:type="pct"/>
            <w:tcBorders>
              <w:top w:val="single" w:sz="4" w:space="0" w:color="auto"/>
              <w:left w:val="nil"/>
              <w:bottom w:val="single" w:sz="4" w:space="0" w:color="auto"/>
              <w:right w:val="nil"/>
            </w:tcBorders>
            <w:shd w:val="clear" w:color="000000" w:fill="522761"/>
            <w:vAlign w:val="center"/>
            <w:hideMark/>
          </w:tcPr>
          <w:p w:rsidR="00852276" w:rsidRPr="00614E35" w:rsidRDefault="00852276" w:rsidP="00A35B56">
            <w:pPr>
              <w:spacing w:after="0" w:line="240" w:lineRule="auto"/>
              <w:jc w:val="center"/>
              <w:rPr>
                <w:rFonts w:ascii="Calibri" w:eastAsia="Times New Roman" w:hAnsi="Calibri" w:cs="Calibri"/>
                <w:b/>
                <w:bCs/>
                <w:color w:val="FFFFFF"/>
                <w:sz w:val="20"/>
                <w:szCs w:val="20"/>
                <w:lang w:eastAsia="en-AU"/>
              </w:rPr>
            </w:pPr>
            <w:r w:rsidRPr="00614E35">
              <w:rPr>
                <w:rFonts w:ascii="Calibri" w:eastAsia="Times New Roman" w:hAnsi="Calibri" w:cs="Calibri"/>
                <w:b/>
                <w:bCs/>
                <w:color w:val="FFFFFF"/>
                <w:sz w:val="20"/>
                <w:szCs w:val="20"/>
                <w:lang w:eastAsia="en-AU"/>
              </w:rPr>
              <w:t> </w:t>
            </w:r>
          </w:p>
        </w:tc>
        <w:tc>
          <w:tcPr>
            <w:tcW w:w="810" w:type="pct"/>
            <w:tcBorders>
              <w:top w:val="single" w:sz="4" w:space="0" w:color="auto"/>
              <w:left w:val="nil"/>
              <w:bottom w:val="single" w:sz="4" w:space="0" w:color="auto"/>
              <w:right w:val="nil"/>
            </w:tcBorders>
            <w:shd w:val="clear" w:color="000000" w:fill="522761"/>
            <w:hideMark/>
          </w:tcPr>
          <w:p w:rsidR="00852276" w:rsidRPr="00614E35" w:rsidRDefault="00852276" w:rsidP="00A35B56">
            <w:pPr>
              <w:spacing w:after="0" w:line="240" w:lineRule="auto"/>
              <w:jc w:val="center"/>
              <w:rPr>
                <w:rFonts w:ascii="Calibri" w:eastAsia="Times New Roman" w:hAnsi="Calibri" w:cs="Calibri"/>
                <w:b/>
                <w:bCs/>
                <w:color w:val="FFFFFF"/>
                <w:lang w:eastAsia="en-AU"/>
              </w:rPr>
            </w:pPr>
            <w:r w:rsidRPr="00614E35">
              <w:rPr>
                <w:rFonts w:ascii="Calibri" w:eastAsia="Times New Roman" w:hAnsi="Calibri" w:cs="Calibri"/>
                <w:b/>
                <w:bCs/>
                <w:color w:val="FFFFFF"/>
                <w:lang w:eastAsia="en-AU"/>
              </w:rPr>
              <w:t xml:space="preserve">Completed </w:t>
            </w:r>
            <w:r w:rsidRPr="00614E35">
              <w:rPr>
                <w:rFonts w:ascii="Calibri" w:eastAsia="Times New Roman" w:hAnsi="Calibri" w:cs="Calibri"/>
                <w:b/>
                <w:bCs/>
                <w:color w:val="FFFFFF"/>
                <w:lang w:eastAsia="en-AU"/>
              </w:rPr>
              <w:br/>
              <w:t>(in any year)</w:t>
            </w:r>
          </w:p>
        </w:tc>
        <w:tc>
          <w:tcPr>
            <w:tcW w:w="810" w:type="pct"/>
            <w:tcBorders>
              <w:top w:val="single" w:sz="4" w:space="0" w:color="auto"/>
              <w:left w:val="nil"/>
              <w:bottom w:val="single" w:sz="4" w:space="0" w:color="auto"/>
              <w:right w:val="nil"/>
            </w:tcBorders>
            <w:shd w:val="clear" w:color="000000" w:fill="522761"/>
            <w:hideMark/>
          </w:tcPr>
          <w:p w:rsidR="00852276" w:rsidRPr="00614E35" w:rsidRDefault="00852276" w:rsidP="00190A54">
            <w:pPr>
              <w:spacing w:after="0" w:line="240" w:lineRule="auto"/>
              <w:jc w:val="center"/>
              <w:rPr>
                <w:rFonts w:ascii="Calibri" w:eastAsia="Times New Roman" w:hAnsi="Calibri" w:cs="Calibri"/>
                <w:b/>
                <w:bCs/>
                <w:color w:val="FFFFFF"/>
                <w:lang w:eastAsia="en-AU"/>
              </w:rPr>
            </w:pPr>
            <w:r w:rsidRPr="00614E35">
              <w:rPr>
                <w:rFonts w:ascii="Calibri" w:eastAsia="Times New Roman" w:hAnsi="Calibri" w:cs="Calibri"/>
                <w:b/>
                <w:bCs/>
                <w:color w:val="FFFFFF"/>
                <w:lang w:eastAsia="en-AU"/>
              </w:rPr>
              <w:t xml:space="preserve">Still </w:t>
            </w:r>
            <w:r w:rsidR="00190A54">
              <w:rPr>
                <w:rFonts w:ascii="Calibri" w:eastAsia="Times New Roman" w:hAnsi="Calibri" w:cs="Calibri"/>
                <w:b/>
                <w:bCs/>
                <w:color w:val="FFFFFF"/>
                <w:lang w:eastAsia="en-AU"/>
              </w:rPr>
              <w:t>e</w:t>
            </w:r>
            <w:r w:rsidRPr="00614E35">
              <w:rPr>
                <w:rFonts w:ascii="Calibri" w:eastAsia="Times New Roman" w:hAnsi="Calibri" w:cs="Calibri"/>
                <w:b/>
                <w:bCs/>
                <w:color w:val="FFFFFF"/>
                <w:lang w:eastAsia="en-AU"/>
              </w:rPr>
              <w:t>nrolled at the end of the 4 year cohort period</w:t>
            </w:r>
          </w:p>
        </w:tc>
        <w:tc>
          <w:tcPr>
            <w:tcW w:w="810" w:type="pct"/>
            <w:tcBorders>
              <w:top w:val="single" w:sz="4" w:space="0" w:color="auto"/>
              <w:left w:val="nil"/>
              <w:bottom w:val="single" w:sz="4" w:space="0" w:color="auto"/>
              <w:right w:val="nil"/>
            </w:tcBorders>
            <w:shd w:val="clear" w:color="000000" w:fill="522761"/>
            <w:hideMark/>
          </w:tcPr>
          <w:p w:rsidR="00852276" w:rsidRPr="00614E35" w:rsidRDefault="00852276" w:rsidP="00A35B56">
            <w:pPr>
              <w:spacing w:after="0" w:line="240" w:lineRule="auto"/>
              <w:jc w:val="center"/>
              <w:rPr>
                <w:rFonts w:ascii="Calibri" w:eastAsia="Times New Roman" w:hAnsi="Calibri" w:cs="Calibri"/>
                <w:b/>
                <w:bCs/>
                <w:color w:val="FFFFFF"/>
                <w:lang w:eastAsia="en-AU"/>
              </w:rPr>
            </w:pPr>
            <w:r w:rsidRPr="00614E35">
              <w:rPr>
                <w:rFonts w:ascii="Calibri" w:eastAsia="Times New Roman" w:hAnsi="Calibri" w:cs="Calibri"/>
                <w:b/>
                <w:bCs/>
                <w:color w:val="FFFFFF"/>
                <w:lang w:eastAsia="en-AU"/>
              </w:rPr>
              <w:t>Re-enrolled</w:t>
            </w:r>
            <w:r w:rsidR="003530E3">
              <w:rPr>
                <w:rFonts w:ascii="Calibri" w:eastAsia="Times New Roman" w:hAnsi="Calibri" w:cs="Calibri"/>
                <w:b/>
                <w:bCs/>
                <w:color w:val="FFFFFF"/>
                <w:lang w:eastAsia="en-AU"/>
              </w:rPr>
              <w:t>,</w:t>
            </w:r>
            <w:r w:rsidRPr="00614E35">
              <w:rPr>
                <w:rFonts w:ascii="Calibri" w:eastAsia="Times New Roman" w:hAnsi="Calibri" w:cs="Calibri"/>
                <w:b/>
                <w:bCs/>
                <w:color w:val="FFFFFF"/>
                <w:lang w:eastAsia="en-AU"/>
              </w:rPr>
              <w:t xml:space="preserve"> but dropped out</w:t>
            </w:r>
          </w:p>
        </w:tc>
        <w:tc>
          <w:tcPr>
            <w:tcW w:w="808" w:type="pct"/>
            <w:tcBorders>
              <w:top w:val="single" w:sz="4" w:space="0" w:color="auto"/>
              <w:left w:val="nil"/>
              <w:bottom w:val="single" w:sz="4" w:space="0" w:color="auto"/>
              <w:right w:val="single" w:sz="4" w:space="0" w:color="auto"/>
            </w:tcBorders>
            <w:shd w:val="clear" w:color="000000" w:fill="522761"/>
            <w:hideMark/>
          </w:tcPr>
          <w:p w:rsidR="00852276" w:rsidRPr="00614E35" w:rsidRDefault="00852276" w:rsidP="00A35B56">
            <w:pPr>
              <w:spacing w:after="0" w:line="240" w:lineRule="auto"/>
              <w:jc w:val="center"/>
              <w:rPr>
                <w:rFonts w:ascii="Calibri" w:eastAsia="Times New Roman" w:hAnsi="Calibri" w:cs="Calibri"/>
                <w:b/>
                <w:bCs/>
                <w:color w:val="FFFFFF"/>
                <w:lang w:eastAsia="en-AU"/>
              </w:rPr>
            </w:pPr>
            <w:r w:rsidRPr="00614E35">
              <w:rPr>
                <w:rFonts w:ascii="Calibri" w:eastAsia="Times New Roman" w:hAnsi="Calibri" w:cs="Calibri"/>
                <w:b/>
                <w:bCs/>
                <w:color w:val="FFFFFF"/>
                <w:lang w:eastAsia="en-AU"/>
              </w:rPr>
              <w:t>Never came back after the first year</w:t>
            </w:r>
          </w:p>
        </w:tc>
      </w:tr>
      <w:tr w:rsidR="00852276" w:rsidRPr="00614E35" w:rsidTr="00376D20">
        <w:trPr>
          <w:trHeight w:val="300"/>
        </w:trPr>
        <w:tc>
          <w:tcPr>
            <w:tcW w:w="5000" w:type="pct"/>
            <w:gridSpan w:val="6"/>
            <w:tcBorders>
              <w:top w:val="single" w:sz="4" w:space="0" w:color="auto"/>
              <w:left w:val="single" w:sz="4" w:space="0" w:color="auto"/>
              <w:bottom w:val="single" w:sz="4" w:space="0" w:color="auto"/>
              <w:right w:val="single" w:sz="4" w:space="0" w:color="000000"/>
            </w:tcBorders>
            <w:shd w:val="clear" w:color="000000" w:fill="E4DFEC"/>
            <w:vAlign w:val="center"/>
            <w:hideMark/>
          </w:tcPr>
          <w:p w:rsidR="00852276" w:rsidRPr="00614E35" w:rsidRDefault="004C2258" w:rsidP="004C2258">
            <w:pPr>
              <w:spacing w:after="0" w:line="240" w:lineRule="auto"/>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 xml:space="preserve">Regional Classification </w:t>
            </w:r>
            <w:r w:rsidR="00852276" w:rsidRPr="00614E35">
              <w:rPr>
                <w:rFonts w:ascii="Calibri" w:eastAsia="Times New Roman" w:hAnsi="Calibri" w:cs="Calibri"/>
                <w:b/>
                <w:bCs/>
                <w:color w:val="000000"/>
                <w:sz w:val="20"/>
                <w:szCs w:val="20"/>
                <w:lang w:eastAsia="en-AU"/>
              </w:rPr>
              <w:t>continued…..</w:t>
            </w:r>
          </w:p>
        </w:tc>
      </w:tr>
      <w:tr w:rsidR="009B4A50" w:rsidRPr="00614E35" w:rsidTr="009B4A50">
        <w:trPr>
          <w:trHeight w:val="300"/>
        </w:trPr>
        <w:tc>
          <w:tcPr>
            <w:tcW w:w="1244" w:type="pct"/>
            <w:vMerge w:val="restart"/>
            <w:tcBorders>
              <w:top w:val="nil"/>
              <w:left w:val="single" w:sz="4" w:space="0" w:color="auto"/>
              <w:right w:val="single" w:sz="4" w:space="0" w:color="auto"/>
            </w:tcBorders>
            <w:shd w:val="clear" w:color="auto" w:fill="auto"/>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 xml:space="preserve">Remote </w:t>
            </w:r>
          </w:p>
        </w:tc>
        <w:tc>
          <w:tcPr>
            <w:tcW w:w="518"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2005</w:t>
            </w:r>
          </w:p>
        </w:tc>
        <w:tc>
          <w:tcPr>
            <w:tcW w:w="810"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37.5%</w:t>
            </w:r>
          </w:p>
        </w:tc>
        <w:tc>
          <w:tcPr>
            <w:tcW w:w="810"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27.8%</w:t>
            </w:r>
          </w:p>
        </w:tc>
        <w:tc>
          <w:tcPr>
            <w:tcW w:w="810"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15.9%</w:t>
            </w:r>
          </w:p>
        </w:tc>
        <w:tc>
          <w:tcPr>
            <w:tcW w:w="808"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19.0%</w:t>
            </w:r>
          </w:p>
        </w:tc>
      </w:tr>
      <w:tr w:rsidR="009B4A50" w:rsidRPr="00614E35" w:rsidTr="009B4A50">
        <w:trPr>
          <w:trHeight w:val="300"/>
        </w:trPr>
        <w:tc>
          <w:tcPr>
            <w:tcW w:w="1244" w:type="pct"/>
            <w:vMerge/>
            <w:tcBorders>
              <w:left w:val="single" w:sz="4" w:space="0" w:color="auto"/>
              <w:right w:val="single" w:sz="4" w:space="0" w:color="auto"/>
            </w:tcBorders>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p>
        </w:tc>
        <w:tc>
          <w:tcPr>
            <w:tcW w:w="518"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2006</w:t>
            </w:r>
          </w:p>
        </w:tc>
        <w:tc>
          <w:tcPr>
            <w:tcW w:w="810"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36.4%</w:t>
            </w:r>
          </w:p>
        </w:tc>
        <w:tc>
          <w:tcPr>
            <w:tcW w:w="810"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30.9%</w:t>
            </w:r>
          </w:p>
        </w:tc>
        <w:tc>
          <w:tcPr>
            <w:tcW w:w="810"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14.5%</w:t>
            </w:r>
          </w:p>
        </w:tc>
        <w:tc>
          <w:tcPr>
            <w:tcW w:w="808"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18.2%</w:t>
            </w:r>
          </w:p>
        </w:tc>
      </w:tr>
      <w:tr w:rsidR="009B4A50" w:rsidRPr="00614E35" w:rsidTr="009B4A50">
        <w:trPr>
          <w:trHeight w:val="300"/>
        </w:trPr>
        <w:tc>
          <w:tcPr>
            <w:tcW w:w="1244" w:type="pct"/>
            <w:vMerge/>
            <w:tcBorders>
              <w:left w:val="single" w:sz="4" w:space="0" w:color="auto"/>
              <w:right w:val="single" w:sz="4" w:space="0" w:color="auto"/>
            </w:tcBorders>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p>
        </w:tc>
        <w:tc>
          <w:tcPr>
            <w:tcW w:w="518"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2007</w:t>
            </w:r>
          </w:p>
        </w:tc>
        <w:tc>
          <w:tcPr>
            <w:tcW w:w="810"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36.9%</w:t>
            </w:r>
          </w:p>
        </w:tc>
        <w:tc>
          <w:tcPr>
            <w:tcW w:w="810"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33.8%</w:t>
            </w:r>
          </w:p>
        </w:tc>
        <w:tc>
          <w:tcPr>
            <w:tcW w:w="810"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13.1%</w:t>
            </w:r>
          </w:p>
        </w:tc>
        <w:tc>
          <w:tcPr>
            <w:tcW w:w="808"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16.2%</w:t>
            </w:r>
          </w:p>
        </w:tc>
      </w:tr>
      <w:tr w:rsidR="009B4A50" w:rsidRPr="00614E35" w:rsidTr="009B4A50">
        <w:trPr>
          <w:trHeight w:val="300"/>
        </w:trPr>
        <w:tc>
          <w:tcPr>
            <w:tcW w:w="1244" w:type="pct"/>
            <w:vMerge/>
            <w:tcBorders>
              <w:left w:val="single" w:sz="4" w:space="0" w:color="auto"/>
              <w:right w:val="single" w:sz="4" w:space="0" w:color="auto"/>
            </w:tcBorders>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p>
        </w:tc>
        <w:tc>
          <w:tcPr>
            <w:tcW w:w="518"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2008</w:t>
            </w:r>
          </w:p>
        </w:tc>
        <w:tc>
          <w:tcPr>
            <w:tcW w:w="810"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34.3%</w:t>
            </w:r>
          </w:p>
        </w:tc>
        <w:tc>
          <w:tcPr>
            <w:tcW w:w="810"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32.1%</w:t>
            </w:r>
          </w:p>
        </w:tc>
        <w:tc>
          <w:tcPr>
            <w:tcW w:w="810"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15.8%</w:t>
            </w:r>
          </w:p>
        </w:tc>
        <w:tc>
          <w:tcPr>
            <w:tcW w:w="808"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17.8%</w:t>
            </w:r>
          </w:p>
        </w:tc>
      </w:tr>
      <w:tr w:rsidR="009B4A50" w:rsidRPr="00614E35" w:rsidTr="009B4A50">
        <w:trPr>
          <w:trHeight w:val="300"/>
        </w:trPr>
        <w:tc>
          <w:tcPr>
            <w:tcW w:w="1244" w:type="pct"/>
            <w:vMerge/>
            <w:tcBorders>
              <w:left w:val="single" w:sz="4" w:space="0" w:color="auto"/>
              <w:right w:val="single" w:sz="4" w:space="0" w:color="auto"/>
            </w:tcBorders>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p>
        </w:tc>
        <w:tc>
          <w:tcPr>
            <w:tcW w:w="518"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2009</w:t>
            </w:r>
          </w:p>
        </w:tc>
        <w:tc>
          <w:tcPr>
            <w:tcW w:w="810"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35.9%</w:t>
            </w:r>
          </w:p>
        </w:tc>
        <w:tc>
          <w:tcPr>
            <w:tcW w:w="810"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33.5%</w:t>
            </w:r>
          </w:p>
        </w:tc>
        <w:tc>
          <w:tcPr>
            <w:tcW w:w="810"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15.4%</w:t>
            </w:r>
          </w:p>
        </w:tc>
        <w:tc>
          <w:tcPr>
            <w:tcW w:w="808"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15.1%</w:t>
            </w:r>
          </w:p>
        </w:tc>
      </w:tr>
      <w:tr w:rsidR="009B4A50" w:rsidRPr="00614E35" w:rsidTr="009B4A50">
        <w:trPr>
          <w:trHeight w:val="300"/>
        </w:trPr>
        <w:tc>
          <w:tcPr>
            <w:tcW w:w="1244" w:type="pct"/>
            <w:vMerge/>
            <w:tcBorders>
              <w:left w:val="single" w:sz="4" w:space="0" w:color="auto"/>
              <w:right w:val="single" w:sz="4" w:space="0" w:color="auto"/>
            </w:tcBorders>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p>
        </w:tc>
        <w:tc>
          <w:tcPr>
            <w:tcW w:w="518"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2010</w:t>
            </w:r>
          </w:p>
        </w:tc>
        <w:tc>
          <w:tcPr>
            <w:tcW w:w="810"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35.2%</w:t>
            </w:r>
          </w:p>
        </w:tc>
        <w:tc>
          <w:tcPr>
            <w:tcW w:w="810"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34.7%</w:t>
            </w:r>
          </w:p>
        </w:tc>
        <w:tc>
          <w:tcPr>
            <w:tcW w:w="810"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14.0%</w:t>
            </w:r>
          </w:p>
        </w:tc>
        <w:tc>
          <w:tcPr>
            <w:tcW w:w="808"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16.1%</w:t>
            </w:r>
          </w:p>
        </w:tc>
      </w:tr>
      <w:tr w:rsidR="00573D89" w:rsidRPr="00614E35" w:rsidTr="00081009">
        <w:trPr>
          <w:trHeight w:val="300"/>
        </w:trPr>
        <w:tc>
          <w:tcPr>
            <w:tcW w:w="1244" w:type="pct"/>
            <w:vMerge/>
            <w:tcBorders>
              <w:left w:val="single" w:sz="4" w:space="0" w:color="auto"/>
              <w:bottom w:val="single" w:sz="4" w:space="0" w:color="auto"/>
              <w:right w:val="single" w:sz="4" w:space="0" w:color="auto"/>
            </w:tcBorders>
            <w:vAlign w:val="center"/>
          </w:tcPr>
          <w:p w:rsidR="00573D89" w:rsidRPr="00614E35" w:rsidRDefault="00573D89" w:rsidP="00A35B56">
            <w:pPr>
              <w:spacing w:after="0" w:line="240" w:lineRule="auto"/>
              <w:rPr>
                <w:rFonts w:ascii="Calibri" w:eastAsia="Times New Roman" w:hAnsi="Calibri" w:cs="Calibri"/>
                <w:b/>
                <w:bCs/>
                <w:color w:val="000000"/>
                <w:sz w:val="20"/>
                <w:szCs w:val="20"/>
                <w:lang w:eastAsia="en-AU"/>
              </w:rPr>
            </w:pPr>
          </w:p>
        </w:tc>
        <w:tc>
          <w:tcPr>
            <w:tcW w:w="518" w:type="pct"/>
            <w:tcBorders>
              <w:top w:val="nil"/>
              <w:left w:val="nil"/>
              <w:bottom w:val="single" w:sz="4" w:space="0" w:color="auto"/>
              <w:right w:val="single" w:sz="4" w:space="0" w:color="auto"/>
            </w:tcBorders>
            <w:shd w:val="clear" w:color="auto" w:fill="auto"/>
            <w:noWrap/>
            <w:vAlign w:val="center"/>
          </w:tcPr>
          <w:p w:rsidR="00573D89" w:rsidRPr="00614E35" w:rsidRDefault="00573D89" w:rsidP="00A35B56">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810" w:type="pct"/>
            <w:tcBorders>
              <w:top w:val="nil"/>
              <w:left w:val="nil"/>
              <w:bottom w:val="single" w:sz="4" w:space="0" w:color="auto"/>
              <w:right w:val="single" w:sz="4" w:space="0" w:color="auto"/>
            </w:tcBorders>
            <w:shd w:val="clear" w:color="auto" w:fill="auto"/>
            <w:noWrap/>
            <w:vAlign w:val="bottom"/>
          </w:tcPr>
          <w:p w:rsidR="00573D89" w:rsidRPr="00573D89" w:rsidRDefault="00573D89" w:rsidP="00573D89">
            <w:pPr>
              <w:spacing w:after="0" w:line="240" w:lineRule="auto"/>
              <w:jc w:val="center"/>
              <w:rPr>
                <w:rFonts w:ascii="Calibri" w:eastAsia="Times New Roman" w:hAnsi="Calibri" w:cs="Calibri"/>
                <w:color w:val="000000"/>
                <w:sz w:val="20"/>
                <w:szCs w:val="20"/>
                <w:lang w:eastAsia="en-AU"/>
              </w:rPr>
            </w:pPr>
            <w:r w:rsidRPr="00573D89">
              <w:rPr>
                <w:rFonts w:ascii="Calibri" w:eastAsia="Times New Roman" w:hAnsi="Calibri" w:cs="Calibri"/>
                <w:color w:val="000000"/>
                <w:sz w:val="20"/>
                <w:szCs w:val="20"/>
                <w:lang w:eastAsia="en-AU"/>
              </w:rPr>
              <w:t>36.7%</w:t>
            </w:r>
          </w:p>
        </w:tc>
        <w:tc>
          <w:tcPr>
            <w:tcW w:w="810" w:type="pct"/>
            <w:tcBorders>
              <w:top w:val="nil"/>
              <w:left w:val="nil"/>
              <w:bottom w:val="single" w:sz="4" w:space="0" w:color="auto"/>
              <w:right w:val="single" w:sz="4" w:space="0" w:color="auto"/>
            </w:tcBorders>
            <w:shd w:val="clear" w:color="auto" w:fill="auto"/>
            <w:noWrap/>
            <w:vAlign w:val="bottom"/>
          </w:tcPr>
          <w:p w:rsidR="00573D89" w:rsidRPr="00573D89" w:rsidRDefault="00573D89" w:rsidP="00573D89">
            <w:pPr>
              <w:spacing w:after="0" w:line="240" w:lineRule="auto"/>
              <w:jc w:val="center"/>
              <w:rPr>
                <w:rFonts w:ascii="Calibri" w:eastAsia="Times New Roman" w:hAnsi="Calibri" w:cs="Calibri"/>
                <w:color w:val="000000"/>
                <w:sz w:val="20"/>
                <w:szCs w:val="20"/>
                <w:lang w:eastAsia="en-AU"/>
              </w:rPr>
            </w:pPr>
            <w:r w:rsidRPr="00573D89">
              <w:rPr>
                <w:rFonts w:ascii="Calibri" w:eastAsia="Times New Roman" w:hAnsi="Calibri" w:cs="Calibri"/>
                <w:color w:val="000000"/>
                <w:sz w:val="20"/>
                <w:szCs w:val="20"/>
                <w:lang w:eastAsia="en-AU"/>
              </w:rPr>
              <w:t>32.6%</w:t>
            </w:r>
          </w:p>
        </w:tc>
        <w:tc>
          <w:tcPr>
            <w:tcW w:w="810" w:type="pct"/>
            <w:tcBorders>
              <w:top w:val="nil"/>
              <w:left w:val="nil"/>
              <w:bottom w:val="single" w:sz="4" w:space="0" w:color="auto"/>
              <w:right w:val="single" w:sz="4" w:space="0" w:color="auto"/>
            </w:tcBorders>
            <w:shd w:val="clear" w:color="auto" w:fill="auto"/>
            <w:noWrap/>
            <w:vAlign w:val="bottom"/>
          </w:tcPr>
          <w:p w:rsidR="00573D89" w:rsidRPr="00573D89" w:rsidRDefault="00573D89" w:rsidP="00573D89">
            <w:pPr>
              <w:spacing w:after="0" w:line="240" w:lineRule="auto"/>
              <w:jc w:val="center"/>
              <w:rPr>
                <w:rFonts w:ascii="Calibri" w:eastAsia="Times New Roman" w:hAnsi="Calibri" w:cs="Calibri"/>
                <w:color w:val="000000"/>
                <w:sz w:val="20"/>
                <w:szCs w:val="20"/>
                <w:lang w:eastAsia="en-AU"/>
              </w:rPr>
            </w:pPr>
            <w:r w:rsidRPr="00573D89">
              <w:rPr>
                <w:rFonts w:ascii="Calibri" w:eastAsia="Times New Roman" w:hAnsi="Calibri" w:cs="Calibri"/>
                <w:color w:val="000000"/>
                <w:sz w:val="20"/>
                <w:szCs w:val="20"/>
                <w:lang w:eastAsia="en-AU"/>
              </w:rPr>
              <w:t>14.0%</w:t>
            </w:r>
          </w:p>
        </w:tc>
        <w:tc>
          <w:tcPr>
            <w:tcW w:w="808" w:type="pct"/>
            <w:tcBorders>
              <w:top w:val="nil"/>
              <w:left w:val="nil"/>
              <w:bottom w:val="single" w:sz="4" w:space="0" w:color="auto"/>
              <w:right w:val="single" w:sz="4" w:space="0" w:color="auto"/>
            </w:tcBorders>
            <w:shd w:val="clear" w:color="auto" w:fill="auto"/>
            <w:noWrap/>
            <w:vAlign w:val="bottom"/>
          </w:tcPr>
          <w:p w:rsidR="00573D89" w:rsidRPr="00573D89" w:rsidRDefault="00573D89" w:rsidP="00573D89">
            <w:pPr>
              <w:spacing w:after="0" w:line="240" w:lineRule="auto"/>
              <w:jc w:val="center"/>
              <w:rPr>
                <w:rFonts w:ascii="Calibri" w:eastAsia="Times New Roman" w:hAnsi="Calibri" w:cs="Calibri"/>
                <w:color w:val="000000"/>
                <w:sz w:val="20"/>
                <w:szCs w:val="20"/>
                <w:lang w:eastAsia="en-AU"/>
              </w:rPr>
            </w:pPr>
            <w:r w:rsidRPr="00573D89">
              <w:rPr>
                <w:rFonts w:ascii="Calibri" w:eastAsia="Times New Roman" w:hAnsi="Calibri" w:cs="Calibri"/>
                <w:color w:val="000000"/>
                <w:sz w:val="20"/>
                <w:szCs w:val="20"/>
                <w:lang w:eastAsia="en-AU"/>
              </w:rPr>
              <w:t>16.7%</w:t>
            </w:r>
          </w:p>
        </w:tc>
      </w:tr>
      <w:tr w:rsidR="00852276" w:rsidRPr="00614E35" w:rsidTr="00376D20">
        <w:trPr>
          <w:trHeight w:val="300"/>
        </w:trPr>
        <w:tc>
          <w:tcPr>
            <w:tcW w:w="5000" w:type="pct"/>
            <w:gridSpan w:val="6"/>
            <w:tcBorders>
              <w:top w:val="single" w:sz="4" w:space="0" w:color="auto"/>
              <w:left w:val="single" w:sz="4" w:space="0" w:color="auto"/>
              <w:bottom w:val="single" w:sz="4" w:space="0" w:color="auto"/>
              <w:right w:val="single" w:sz="4" w:space="0" w:color="000000"/>
            </w:tcBorders>
            <w:shd w:val="clear" w:color="000000" w:fill="E4DFEC"/>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 xml:space="preserve">Liability Category </w:t>
            </w:r>
          </w:p>
        </w:tc>
      </w:tr>
      <w:tr w:rsidR="00A20340" w:rsidRPr="00614E35" w:rsidTr="00A20340">
        <w:trPr>
          <w:trHeight w:val="300"/>
        </w:trPr>
        <w:tc>
          <w:tcPr>
            <w:tcW w:w="1244" w:type="pct"/>
            <w:vMerge w:val="restart"/>
            <w:tcBorders>
              <w:top w:val="nil"/>
              <w:left w:val="single" w:sz="4" w:space="0" w:color="auto"/>
              <w:right w:val="single" w:sz="4" w:space="0" w:color="auto"/>
            </w:tcBorders>
            <w:shd w:val="clear" w:color="auto" w:fill="auto"/>
            <w:vAlign w:val="center"/>
            <w:hideMark/>
          </w:tcPr>
          <w:p w:rsidR="00A20340" w:rsidRPr="00614E35" w:rsidRDefault="00A20340" w:rsidP="00DA457D">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 xml:space="preserve">Commonwealth </w:t>
            </w:r>
            <w:r>
              <w:rPr>
                <w:rFonts w:ascii="Calibri" w:eastAsia="Times New Roman" w:hAnsi="Calibri" w:cs="Calibri"/>
                <w:b/>
                <w:bCs/>
                <w:color w:val="000000"/>
                <w:sz w:val="20"/>
                <w:szCs w:val="20"/>
                <w:lang w:eastAsia="en-AU"/>
              </w:rPr>
              <w:t>Assisted</w:t>
            </w:r>
            <w:r w:rsidRPr="00614E35">
              <w:rPr>
                <w:rFonts w:ascii="Calibri" w:eastAsia="Times New Roman" w:hAnsi="Calibri" w:cs="Calibri"/>
                <w:b/>
                <w:bCs/>
                <w:color w:val="000000"/>
                <w:sz w:val="20"/>
                <w:szCs w:val="20"/>
                <w:lang w:eastAsia="en-AU"/>
              </w:rPr>
              <w:t xml:space="preserve"> students </w:t>
            </w:r>
          </w:p>
        </w:tc>
        <w:tc>
          <w:tcPr>
            <w:tcW w:w="518" w:type="pct"/>
            <w:tcBorders>
              <w:top w:val="nil"/>
              <w:left w:val="nil"/>
              <w:bottom w:val="single" w:sz="4" w:space="0" w:color="auto"/>
              <w:right w:val="single" w:sz="4" w:space="0" w:color="auto"/>
            </w:tcBorders>
            <w:shd w:val="clear" w:color="auto" w:fill="auto"/>
            <w:noWrap/>
            <w:vAlign w:val="center"/>
            <w:hideMark/>
          </w:tcPr>
          <w:p w:rsidR="00A20340" w:rsidRPr="00614E35" w:rsidRDefault="00A2034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2005</w:t>
            </w:r>
          </w:p>
        </w:tc>
        <w:tc>
          <w:tcPr>
            <w:tcW w:w="810" w:type="pct"/>
            <w:tcBorders>
              <w:top w:val="nil"/>
              <w:left w:val="nil"/>
              <w:bottom w:val="single" w:sz="4" w:space="0" w:color="auto"/>
              <w:right w:val="single" w:sz="4" w:space="0" w:color="auto"/>
            </w:tcBorders>
            <w:shd w:val="clear" w:color="auto" w:fill="auto"/>
            <w:noWrap/>
            <w:vAlign w:val="bottom"/>
          </w:tcPr>
          <w:p w:rsidR="00A20340" w:rsidRPr="00A20340" w:rsidRDefault="00A20340" w:rsidP="00A20340">
            <w:pPr>
              <w:spacing w:after="0" w:line="240" w:lineRule="auto"/>
              <w:jc w:val="center"/>
              <w:rPr>
                <w:rFonts w:ascii="Calibri" w:eastAsia="Times New Roman" w:hAnsi="Calibri" w:cs="Calibri"/>
                <w:color w:val="000000"/>
                <w:sz w:val="20"/>
                <w:szCs w:val="20"/>
                <w:lang w:eastAsia="en-AU"/>
              </w:rPr>
            </w:pPr>
            <w:r w:rsidRPr="00A20340">
              <w:rPr>
                <w:rFonts w:ascii="Calibri" w:eastAsia="Times New Roman" w:hAnsi="Calibri" w:cs="Calibri"/>
                <w:color w:val="000000"/>
                <w:sz w:val="20"/>
                <w:szCs w:val="20"/>
                <w:lang w:eastAsia="en-AU"/>
              </w:rPr>
              <w:t>47.2%</w:t>
            </w:r>
          </w:p>
        </w:tc>
        <w:tc>
          <w:tcPr>
            <w:tcW w:w="810" w:type="pct"/>
            <w:tcBorders>
              <w:top w:val="nil"/>
              <w:left w:val="nil"/>
              <w:bottom w:val="single" w:sz="4" w:space="0" w:color="auto"/>
              <w:right w:val="single" w:sz="4" w:space="0" w:color="auto"/>
            </w:tcBorders>
            <w:shd w:val="clear" w:color="auto" w:fill="auto"/>
            <w:noWrap/>
            <w:vAlign w:val="bottom"/>
          </w:tcPr>
          <w:p w:rsidR="00A20340" w:rsidRPr="00A20340" w:rsidRDefault="00A20340" w:rsidP="00A20340">
            <w:pPr>
              <w:spacing w:after="0" w:line="240" w:lineRule="auto"/>
              <w:jc w:val="center"/>
              <w:rPr>
                <w:rFonts w:ascii="Calibri" w:eastAsia="Times New Roman" w:hAnsi="Calibri" w:cs="Calibri"/>
                <w:color w:val="000000"/>
                <w:sz w:val="20"/>
                <w:szCs w:val="20"/>
                <w:lang w:eastAsia="en-AU"/>
              </w:rPr>
            </w:pPr>
            <w:r w:rsidRPr="00A20340">
              <w:rPr>
                <w:rFonts w:ascii="Calibri" w:eastAsia="Times New Roman" w:hAnsi="Calibri" w:cs="Calibri"/>
                <w:color w:val="000000"/>
                <w:sz w:val="20"/>
                <w:szCs w:val="20"/>
                <w:lang w:eastAsia="en-AU"/>
              </w:rPr>
              <w:t>30.3%</w:t>
            </w:r>
          </w:p>
        </w:tc>
        <w:tc>
          <w:tcPr>
            <w:tcW w:w="810" w:type="pct"/>
            <w:tcBorders>
              <w:top w:val="nil"/>
              <w:left w:val="nil"/>
              <w:bottom w:val="single" w:sz="4" w:space="0" w:color="auto"/>
              <w:right w:val="single" w:sz="4" w:space="0" w:color="auto"/>
            </w:tcBorders>
            <w:shd w:val="clear" w:color="auto" w:fill="auto"/>
            <w:noWrap/>
            <w:vAlign w:val="bottom"/>
          </w:tcPr>
          <w:p w:rsidR="00A20340" w:rsidRPr="00A20340" w:rsidRDefault="00A20340" w:rsidP="00A20340">
            <w:pPr>
              <w:spacing w:after="0" w:line="240" w:lineRule="auto"/>
              <w:jc w:val="center"/>
              <w:rPr>
                <w:rFonts w:ascii="Calibri" w:eastAsia="Times New Roman" w:hAnsi="Calibri" w:cs="Calibri"/>
                <w:color w:val="000000"/>
                <w:sz w:val="20"/>
                <w:szCs w:val="20"/>
                <w:lang w:eastAsia="en-AU"/>
              </w:rPr>
            </w:pPr>
            <w:r w:rsidRPr="00A20340">
              <w:rPr>
                <w:rFonts w:ascii="Calibri" w:eastAsia="Times New Roman" w:hAnsi="Calibri" w:cs="Calibri"/>
                <w:color w:val="000000"/>
                <w:sz w:val="20"/>
                <w:szCs w:val="20"/>
                <w:lang w:eastAsia="en-AU"/>
              </w:rPr>
              <w:t>11.5%</w:t>
            </w:r>
          </w:p>
        </w:tc>
        <w:tc>
          <w:tcPr>
            <w:tcW w:w="808" w:type="pct"/>
            <w:tcBorders>
              <w:top w:val="nil"/>
              <w:left w:val="nil"/>
              <w:bottom w:val="single" w:sz="4" w:space="0" w:color="auto"/>
              <w:right w:val="single" w:sz="4" w:space="0" w:color="auto"/>
            </w:tcBorders>
            <w:shd w:val="clear" w:color="auto" w:fill="auto"/>
            <w:noWrap/>
            <w:vAlign w:val="bottom"/>
          </w:tcPr>
          <w:p w:rsidR="00A20340" w:rsidRPr="00A20340" w:rsidRDefault="00A20340" w:rsidP="00A20340">
            <w:pPr>
              <w:spacing w:after="0" w:line="240" w:lineRule="auto"/>
              <w:jc w:val="center"/>
              <w:rPr>
                <w:rFonts w:ascii="Calibri" w:eastAsia="Times New Roman" w:hAnsi="Calibri" w:cs="Calibri"/>
                <w:color w:val="000000"/>
                <w:sz w:val="20"/>
                <w:szCs w:val="20"/>
                <w:lang w:eastAsia="en-AU"/>
              </w:rPr>
            </w:pPr>
            <w:r w:rsidRPr="00A20340">
              <w:rPr>
                <w:rFonts w:ascii="Calibri" w:eastAsia="Times New Roman" w:hAnsi="Calibri" w:cs="Calibri"/>
                <w:color w:val="000000"/>
                <w:sz w:val="20"/>
                <w:szCs w:val="20"/>
                <w:lang w:eastAsia="en-AU"/>
              </w:rPr>
              <w:t>11.0%</w:t>
            </w:r>
          </w:p>
        </w:tc>
      </w:tr>
      <w:tr w:rsidR="00A20340" w:rsidRPr="00614E35" w:rsidTr="00A20340">
        <w:trPr>
          <w:trHeight w:val="300"/>
        </w:trPr>
        <w:tc>
          <w:tcPr>
            <w:tcW w:w="1244" w:type="pct"/>
            <w:vMerge/>
            <w:tcBorders>
              <w:left w:val="single" w:sz="4" w:space="0" w:color="auto"/>
              <w:right w:val="single" w:sz="4" w:space="0" w:color="auto"/>
            </w:tcBorders>
            <w:vAlign w:val="center"/>
            <w:hideMark/>
          </w:tcPr>
          <w:p w:rsidR="00A20340" w:rsidRPr="00614E35" w:rsidRDefault="00A20340" w:rsidP="00A35B56">
            <w:pPr>
              <w:spacing w:after="0" w:line="240" w:lineRule="auto"/>
              <w:rPr>
                <w:rFonts w:ascii="Calibri" w:eastAsia="Times New Roman" w:hAnsi="Calibri" w:cs="Calibri"/>
                <w:b/>
                <w:bCs/>
                <w:color w:val="000000"/>
                <w:sz w:val="20"/>
                <w:szCs w:val="20"/>
                <w:lang w:eastAsia="en-AU"/>
              </w:rPr>
            </w:pPr>
          </w:p>
        </w:tc>
        <w:tc>
          <w:tcPr>
            <w:tcW w:w="518" w:type="pct"/>
            <w:tcBorders>
              <w:top w:val="nil"/>
              <w:left w:val="nil"/>
              <w:bottom w:val="single" w:sz="4" w:space="0" w:color="auto"/>
              <w:right w:val="single" w:sz="4" w:space="0" w:color="auto"/>
            </w:tcBorders>
            <w:shd w:val="clear" w:color="auto" w:fill="auto"/>
            <w:noWrap/>
            <w:vAlign w:val="center"/>
            <w:hideMark/>
          </w:tcPr>
          <w:p w:rsidR="00A20340" w:rsidRPr="00614E35" w:rsidRDefault="00A2034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2006</w:t>
            </w:r>
          </w:p>
        </w:tc>
        <w:tc>
          <w:tcPr>
            <w:tcW w:w="810" w:type="pct"/>
            <w:tcBorders>
              <w:top w:val="nil"/>
              <w:left w:val="nil"/>
              <w:bottom w:val="single" w:sz="4" w:space="0" w:color="auto"/>
              <w:right w:val="single" w:sz="4" w:space="0" w:color="auto"/>
            </w:tcBorders>
            <w:shd w:val="clear" w:color="auto" w:fill="auto"/>
            <w:noWrap/>
            <w:vAlign w:val="bottom"/>
          </w:tcPr>
          <w:p w:rsidR="00A20340" w:rsidRPr="00A20340" w:rsidRDefault="00A20340" w:rsidP="00A20340">
            <w:pPr>
              <w:spacing w:after="0" w:line="240" w:lineRule="auto"/>
              <w:jc w:val="center"/>
              <w:rPr>
                <w:rFonts w:ascii="Calibri" w:eastAsia="Times New Roman" w:hAnsi="Calibri" w:cs="Calibri"/>
                <w:color w:val="000000"/>
                <w:sz w:val="20"/>
                <w:szCs w:val="20"/>
                <w:lang w:eastAsia="en-AU"/>
              </w:rPr>
            </w:pPr>
            <w:r w:rsidRPr="00A20340">
              <w:rPr>
                <w:rFonts w:ascii="Calibri" w:eastAsia="Times New Roman" w:hAnsi="Calibri" w:cs="Calibri"/>
                <w:color w:val="000000"/>
                <w:sz w:val="20"/>
                <w:szCs w:val="20"/>
                <w:lang w:eastAsia="en-AU"/>
              </w:rPr>
              <w:t>46.6%</w:t>
            </w:r>
          </w:p>
        </w:tc>
        <w:tc>
          <w:tcPr>
            <w:tcW w:w="810" w:type="pct"/>
            <w:tcBorders>
              <w:top w:val="nil"/>
              <w:left w:val="nil"/>
              <w:bottom w:val="single" w:sz="4" w:space="0" w:color="auto"/>
              <w:right w:val="single" w:sz="4" w:space="0" w:color="auto"/>
            </w:tcBorders>
            <w:shd w:val="clear" w:color="auto" w:fill="auto"/>
            <w:noWrap/>
            <w:vAlign w:val="bottom"/>
          </w:tcPr>
          <w:p w:rsidR="00A20340" w:rsidRPr="00A20340" w:rsidRDefault="00A20340" w:rsidP="00A20340">
            <w:pPr>
              <w:spacing w:after="0" w:line="240" w:lineRule="auto"/>
              <w:jc w:val="center"/>
              <w:rPr>
                <w:rFonts w:ascii="Calibri" w:eastAsia="Times New Roman" w:hAnsi="Calibri" w:cs="Calibri"/>
                <w:color w:val="000000"/>
                <w:sz w:val="20"/>
                <w:szCs w:val="20"/>
                <w:lang w:eastAsia="en-AU"/>
              </w:rPr>
            </w:pPr>
            <w:r w:rsidRPr="00A20340">
              <w:rPr>
                <w:rFonts w:ascii="Calibri" w:eastAsia="Times New Roman" w:hAnsi="Calibri" w:cs="Calibri"/>
                <w:color w:val="000000"/>
                <w:sz w:val="20"/>
                <w:szCs w:val="20"/>
                <w:lang w:eastAsia="en-AU"/>
              </w:rPr>
              <w:t>32.8%</w:t>
            </w:r>
          </w:p>
        </w:tc>
        <w:tc>
          <w:tcPr>
            <w:tcW w:w="810" w:type="pct"/>
            <w:tcBorders>
              <w:top w:val="nil"/>
              <w:left w:val="nil"/>
              <w:bottom w:val="single" w:sz="4" w:space="0" w:color="auto"/>
              <w:right w:val="single" w:sz="4" w:space="0" w:color="auto"/>
            </w:tcBorders>
            <w:shd w:val="clear" w:color="auto" w:fill="auto"/>
            <w:noWrap/>
            <w:vAlign w:val="bottom"/>
          </w:tcPr>
          <w:p w:rsidR="00A20340" w:rsidRPr="00A20340" w:rsidRDefault="00A20340" w:rsidP="00A20340">
            <w:pPr>
              <w:spacing w:after="0" w:line="240" w:lineRule="auto"/>
              <w:jc w:val="center"/>
              <w:rPr>
                <w:rFonts w:ascii="Calibri" w:eastAsia="Times New Roman" w:hAnsi="Calibri" w:cs="Calibri"/>
                <w:color w:val="000000"/>
                <w:sz w:val="20"/>
                <w:szCs w:val="20"/>
                <w:lang w:eastAsia="en-AU"/>
              </w:rPr>
            </w:pPr>
            <w:r w:rsidRPr="00A20340">
              <w:rPr>
                <w:rFonts w:ascii="Calibri" w:eastAsia="Times New Roman" w:hAnsi="Calibri" w:cs="Calibri"/>
                <w:color w:val="000000"/>
                <w:sz w:val="20"/>
                <w:szCs w:val="20"/>
                <w:lang w:eastAsia="en-AU"/>
              </w:rPr>
              <w:t>10.6%</w:t>
            </w:r>
          </w:p>
        </w:tc>
        <w:tc>
          <w:tcPr>
            <w:tcW w:w="808" w:type="pct"/>
            <w:tcBorders>
              <w:top w:val="nil"/>
              <w:left w:val="nil"/>
              <w:bottom w:val="single" w:sz="4" w:space="0" w:color="auto"/>
              <w:right w:val="single" w:sz="4" w:space="0" w:color="auto"/>
            </w:tcBorders>
            <w:shd w:val="clear" w:color="auto" w:fill="auto"/>
            <w:noWrap/>
            <w:vAlign w:val="bottom"/>
          </w:tcPr>
          <w:p w:rsidR="00A20340" w:rsidRPr="00A20340" w:rsidRDefault="00A20340" w:rsidP="00A20340">
            <w:pPr>
              <w:spacing w:after="0" w:line="240" w:lineRule="auto"/>
              <w:jc w:val="center"/>
              <w:rPr>
                <w:rFonts w:ascii="Calibri" w:eastAsia="Times New Roman" w:hAnsi="Calibri" w:cs="Calibri"/>
                <w:color w:val="000000"/>
                <w:sz w:val="20"/>
                <w:szCs w:val="20"/>
                <w:lang w:eastAsia="en-AU"/>
              </w:rPr>
            </w:pPr>
            <w:r w:rsidRPr="00A20340">
              <w:rPr>
                <w:rFonts w:ascii="Calibri" w:eastAsia="Times New Roman" w:hAnsi="Calibri" w:cs="Calibri"/>
                <w:color w:val="000000"/>
                <w:sz w:val="20"/>
                <w:szCs w:val="20"/>
                <w:lang w:eastAsia="en-AU"/>
              </w:rPr>
              <w:t>10.0%</w:t>
            </w:r>
          </w:p>
        </w:tc>
      </w:tr>
      <w:tr w:rsidR="00A20340" w:rsidRPr="00614E35" w:rsidTr="00A20340">
        <w:trPr>
          <w:trHeight w:val="300"/>
        </w:trPr>
        <w:tc>
          <w:tcPr>
            <w:tcW w:w="1244" w:type="pct"/>
            <w:vMerge/>
            <w:tcBorders>
              <w:left w:val="single" w:sz="4" w:space="0" w:color="auto"/>
              <w:right w:val="single" w:sz="4" w:space="0" w:color="auto"/>
            </w:tcBorders>
            <w:vAlign w:val="center"/>
            <w:hideMark/>
          </w:tcPr>
          <w:p w:rsidR="00A20340" w:rsidRPr="00614E35" w:rsidRDefault="00A20340" w:rsidP="00A35B56">
            <w:pPr>
              <w:spacing w:after="0" w:line="240" w:lineRule="auto"/>
              <w:rPr>
                <w:rFonts w:ascii="Calibri" w:eastAsia="Times New Roman" w:hAnsi="Calibri" w:cs="Calibri"/>
                <w:b/>
                <w:bCs/>
                <w:color w:val="000000"/>
                <w:sz w:val="20"/>
                <w:szCs w:val="20"/>
                <w:lang w:eastAsia="en-AU"/>
              </w:rPr>
            </w:pPr>
          </w:p>
        </w:tc>
        <w:tc>
          <w:tcPr>
            <w:tcW w:w="518" w:type="pct"/>
            <w:tcBorders>
              <w:top w:val="nil"/>
              <w:left w:val="nil"/>
              <w:bottom w:val="single" w:sz="4" w:space="0" w:color="auto"/>
              <w:right w:val="single" w:sz="4" w:space="0" w:color="auto"/>
            </w:tcBorders>
            <w:shd w:val="clear" w:color="auto" w:fill="auto"/>
            <w:noWrap/>
            <w:vAlign w:val="center"/>
            <w:hideMark/>
          </w:tcPr>
          <w:p w:rsidR="00A20340" w:rsidRPr="00614E35" w:rsidRDefault="00A2034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2007</w:t>
            </w:r>
          </w:p>
        </w:tc>
        <w:tc>
          <w:tcPr>
            <w:tcW w:w="810" w:type="pct"/>
            <w:tcBorders>
              <w:top w:val="nil"/>
              <w:left w:val="nil"/>
              <w:bottom w:val="single" w:sz="4" w:space="0" w:color="auto"/>
              <w:right w:val="single" w:sz="4" w:space="0" w:color="auto"/>
            </w:tcBorders>
            <w:shd w:val="clear" w:color="auto" w:fill="auto"/>
            <w:noWrap/>
            <w:vAlign w:val="bottom"/>
          </w:tcPr>
          <w:p w:rsidR="00A20340" w:rsidRPr="00A20340" w:rsidRDefault="00A20340" w:rsidP="00A20340">
            <w:pPr>
              <w:spacing w:after="0" w:line="240" w:lineRule="auto"/>
              <w:jc w:val="center"/>
              <w:rPr>
                <w:rFonts w:ascii="Calibri" w:eastAsia="Times New Roman" w:hAnsi="Calibri" w:cs="Calibri"/>
                <w:color w:val="000000"/>
                <w:sz w:val="20"/>
                <w:szCs w:val="20"/>
                <w:lang w:eastAsia="en-AU"/>
              </w:rPr>
            </w:pPr>
            <w:r w:rsidRPr="00A20340">
              <w:rPr>
                <w:rFonts w:ascii="Calibri" w:eastAsia="Times New Roman" w:hAnsi="Calibri" w:cs="Calibri"/>
                <w:color w:val="000000"/>
                <w:sz w:val="20"/>
                <w:szCs w:val="20"/>
                <w:lang w:eastAsia="en-AU"/>
              </w:rPr>
              <w:t>45.8%</w:t>
            </w:r>
          </w:p>
        </w:tc>
        <w:tc>
          <w:tcPr>
            <w:tcW w:w="810" w:type="pct"/>
            <w:tcBorders>
              <w:top w:val="nil"/>
              <w:left w:val="nil"/>
              <w:bottom w:val="single" w:sz="4" w:space="0" w:color="auto"/>
              <w:right w:val="single" w:sz="4" w:space="0" w:color="auto"/>
            </w:tcBorders>
            <w:shd w:val="clear" w:color="auto" w:fill="auto"/>
            <w:noWrap/>
            <w:vAlign w:val="bottom"/>
          </w:tcPr>
          <w:p w:rsidR="00A20340" w:rsidRPr="00A20340" w:rsidRDefault="00A20340" w:rsidP="00A20340">
            <w:pPr>
              <w:spacing w:after="0" w:line="240" w:lineRule="auto"/>
              <w:jc w:val="center"/>
              <w:rPr>
                <w:rFonts w:ascii="Calibri" w:eastAsia="Times New Roman" w:hAnsi="Calibri" w:cs="Calibri"/>
                <w:color w:val="000000"/>
                <w:sz w:val="20"/>
                <w:szCs w:val="20"/>
                <w:lang w:eastAsia="en-AU"/>
              </w:rPr>
            </w:pPr>
            <w:r w:rsidRPr="00A20340">
              <w:rPr>
                <w:rFonts w:ascii="Calibri" w:eastAsia="Times New Roman" w:hAnsi="Calibri" w:cs="Calibri"/>
                <w:color w:val="000000"/>
                <w:sz w:val="20"/>
                <w:szCs w:val="20"/>
                <w:lang w:eastAsia="en-AU"/>
              </w:rPr>
              <w:t>33.9%</w:t>
            </w:r>
          </w:p>
        </w:tc>
        <w:tc>
          <w:tcPr>
            <w:tcW w:w="810" w:type="pct"/>
            <w:tcBorders>
              <w:top w:val="nil"/>
              <w:left w:val="nil"/>
              <w:bottom w:val="single" w:sz="4" w:space="0" w:color="auto"/>
              <w:right w:val="single" w:sz="4" w:space="0" w:color="auto"/>
            </w:tcBorders>
            <w:shd w:val="clear" w:color="auto" w:fill="auto"/>
            <w:noWrap/>
            <w:vAlign w:val="bottom"/>
          </w:tcPr>
          <w:p w:rsidR="00A20340" w:rsidRPr="00A20340" w:rsidRDefault="00A20340" w:rsidP="00A20340">
            <w:pPr>
              <w:spacing w:after="0" w:line="240" w:lineRule="auto"/>
              <w:jc w:val="center"/>
              <w:rPr>
                <w:rFonts w:ascii="Calibri" w:eastAsia="Times New Roman" w:hAnsi="Calibri" w:cs="Calibri"/>
                <w:color w:val="000000"/>
                <w:sz w:val="20"/>
                <w:szCs w:val="20"/>
                <w:lang w:eastAsia="en-AU"/>
              </w:rPr>
            </w:pPr>
            <w:r w:rsidRPr="00A20340">
              <w:rPr>
                <w:rFonts w:ascii="Calibri" w:eastAsia="Times New Roman" w:hAnsi="Calibri" w:cs="Calibri"/>
                <w:color w:val="000000"/>
                <w:sz w:val="20"/>
                <w:szCs w:val="20"/>
                <w:lang w:eastAsia="en-AU"/>
              </w:rPr>
              <w:t>10.4%</w:t>
            </w:r>
          </w:p>
        </w:tc>
        <w:tc>
          <w:tcPr>
            <w:tcW w:w="808" w:type="pct"/>
            <w:tcBorders>
              <w:top w:val="nil"/>
              <w:left w:val="nil"/>
              <w:bottom w:val="single" w:sz="4" w:space="0" w:color="auto"/>
              <w:right w:val="single" w:sz="4" w:space="0" w:color="auto"/>
            </w:tcBorders>
            <w:shd w:val="clear" w:color="auto" w:fill="auto"/>
            <w:noWrap/>
            <w:vAlign w:val="bottom"/>
          </w:tcPr>
          <w:p w:rsidR="00A20340" w:rsidRPr="00A20340" w:rsidRDefault="00A20340" w:rsidP="00A20340">
            <w:pPr>
              <w:spacing w:after="0" w:line="240" w:lineRule="auto"/>
              <w:jc w:val="center"/>
              <w:rPr>
                <w:rFonts w:ascii="Calibri" w:eastAsia="Times New Roman" w:hAnsi="Calibri" w:cs="Calibri"/>
                <w:color w:val="000000"/>
                <w:sz w:val="20"/>
                <w:szCs w:val="20"/>
                <w:lang w:eastAsia="en-AU"/>
              </w:rPr>
            </w:pPr>
            <w:r w:rsidRPr="00A20340">
              <w:rPr>
                <w:rFonts w:ascii="Calibri" w:eastAsia="Times New Roman" w:hAnsi="Calibri" w:cs="Calibri"/>
                <w:color w:val="000000"/>
                <w:sz w:val="20"/>
                <w:szCs w:val="20"/>
                <w:lang w:eastAsia="en-AU"/>
              </w:rPr>
              <w:t>9.9%</w:t>
            </w:r>
          </w:p>
        </w:tc>
      </w:tr>
      <w:tr w:rsidR="00A20340" w:rsidRPr="00614E35" w:rsidTr="00A20340">
        <w:trPr>
          <w:trHeight w:val="300"/>
        </w:trPr>
        <w:tc>
          <w:tcPr>
            <w:tcW w:w="1244" w:type="pct"/>
            <w:vMerge/>
            <w:tcBorders>
              <w:left w:val="single" w:sz="4" w:space="0" w:color="auto"/>
              <w:right w:val="single" w:sz="4" w:space="0" w:color="auto"/>
            </w:tcBorders>
            <w:vAlign w:val="center"/>
            <w:hideMark/>
          </w:tcPr>
          <w:p w:rsidR="00A20340" w:rsidRPr="00614E35" w:rsidRDefault="00A20340" w:rsidP="00A35B56">
            <w:pPr>
              <w:spacing w:after="0" w:line="240" w:lineRule="auto"/>
              <w:rPr>
                <w:rFonts w:ascii="Calibri" w:eastAsia="Times New Roman" w:hAnsi="Calibri" w:cs="Calibri"/>
                <w:b/>
                <w:bCs/>
                <w:color w:val="000000"/>
                <w:sz w:val="20"/>
                <w:szCs w:val="20"/>
                <w:lang w:eastAsia="en-AU"/>
              </w:rPr>
            </w:pPr>
          </w:p>
        </w:tc>
        <w:tc>
          <w:tcPr>
            <w:tcW w:w="518" w:type="pct"/>
            <w:tcBorders>
              <w:top w:val="nil"/>
              <w:left w:val="nil"/>
              <w:bottom w:val="single" w:sz="4" w:space="0" w:color="auto"/>
              <w:right w:val="single" w:sz="4" w:space="0" w:color="auto"/>
            </w:tcBorders>
            <w:shd w:val="clear" w:color="auto" w:fill="auto"/>
            <w:noWrap/>
            <w:vAlign w:val="center"/>
            <w:hideMark/>
          </w:tcPr>
          <w:p w:rsidR="00A20340" w:rsidRPr="00614E35" w:rsidRDefault="00A2034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2008</w:t>
            </w:r>
          </w:p>
        </w:tc>
        <w:tc>
          <w:tcPr>
            <w:tcW w:w="810" w:type="pct"/>
            <w:tcBorders>
              <w:top w:val="nil"/>
              <w:left w:val="nil"/>
              <w:bottom w:val="single" w:sz="4" w:space="0" w:color="auto"/>
              <w:right w:val="single" w:sz="4" w:space="0" w:color="auto"/>
            </w:tcBorders>
            <w:shd w:val="clear" w:color="auto" w:fill="auto"/>
            <w:noWrap/>
            <w:vAlign w:val="bottom"/>
          </w:tcPr>
          <w:p w:rsidR="00A20340" w:rsidRPr="00A20340" w:rsidRDefault="00A20340" w:rsidP="00A20340">
            <w:pPr>
              <w:spacing w:after="0" w:line="240" w:lineRule="auto"/>
              <w:jc w:val="center"/>
              <w:rPr>
                <w:rFonts w:ascii="Calibri" w:eastAsia="Times New Roman" w:hAnsi="Calibri" w:cs="Calibri"/>
                <w:color w:val="000000"/>
                <w:sz w:val="20"/>
                <w:szCs w:val="20"/>
                <w:lang w:eastAsia="en-AU"/>
              </w:rPr>
            </w:pPr>
            <w:r w:rsidRPr="00A20340">
              <w:rPr>
                <w:rFonts w:ascii="Calibri" w:eastAsia="Times New Roman" w:hAnsi="Calibri" w:cs="Calibri"/>
                <w:color w:val="000000"/>
                <w:sz w:val="20"/>
                <w:szCs w:val="20"/>
                <w:lang w:eastAsia="en-AU"/>
              </w:rPr>
              <w:t>46.6%</w:t>
            </w:r>
          </w:p>
        </w:tc>
        <w:tc>
          <w:tcPr>
            <w:tcW w:w="810" w:type="pct"/>
            <w:tcBorders>
              <w:top w:val="nil"/>
              <w:left w:val="nil"/>
              <w:bottom w:val="single" w:sz="4" w:space="0" w:color="auto"/>
              <w:right w:val="single" w:sz="4" w:space="0" w:color="auto"/>
            </w:tcBorders>
            <w:shd w:val="clear" w:color="auto" w:fill="auto"/>
            <w:noWrap/>
            <w:vAlign w:val="bottom"/>
          </w:tcPr>
          <w:p w:rsidR="00A20340" w:rsidRPr="00A20340" w:rsidRDefault="00A20340" w:rsidP="00A20340">
            <w:pPr>
              <w:spacing w:after="0" w:line="240" w:lineRule="auto"/>
              <w:jc w:val="center"/>
              <w:rPr>
                <w:rFonts w:ascii="Calibri" w:eastAsia="Times New Roman" w:hAnsi="Calibri" w:cs="Calibri"/>
                <w:color w:val="000000"/>
                <w:sz w:val="20"/>
                <w:szCs w:val="20"/>
                <w:lang w:eastAsia="en-AU"/>
              </w:rPr>
            </w:pPr>
            <w:r w:rsidRPr="00A20340">
              <w:rPr>
                <w:rFonts w:ascii="Calibri" w:eastAsia="Times New Roman" w:hAnsi="Calibri" w:cs="Calibri"/>
                <w:color w:val="000000"/>
                <w:sz w:val="20"/>
                <w:szCs w:val="20"/>
                <w:lang w:eastAsia="en-AU"/>
              </w:rPr>
              <w:t>33.5%</w:t>
            </w:r>
          </w:p>
        </w:tc>
        <w:tc>
          <w:tcPr>
            <w:tcW w:w="810" w:type="pct"/>
            <w:tcBorders>
              <w:top w:val="nil"/>
              <w:left w:val="nil"/>
              <w:bottom w:val="single" w:sz="4" w:space="0" w:color="auto"/>
              <w:right w:val="single" w:sz="4" w:space="0" w:color="auto"/>
            </w:tcBorders>
            <w:shd w:val="clear" w:color="auto" w:fill="auto"/>
            <w:noWrap/>
            <w:vAlign w:val="bottom"/>
          </w:tcPr>
          <w:p w:rsidR="00A20340" w:rsidRPr="00A20340" w:rsidRDefault="00A20340" w:rsidP="00A20340">
            <w:pPr>
              <w:spacing w:after="0" w:line="240" w:lineRule="auto"/>
              <w:jc w:val="center"/>
              <w:rPr>
                <w:rFonts w:ascii="Calibri" w:eastAsia="Times New Roman" w:hAnsi="Calibri" w:cs="Calibri"/>
                <w:color w:val="000000"/>
                <w:sz w:val="20"/>
                <w:szCs w:val="20"/>
                <w:lang w:eastAsia="en-AU"/>
              </w:rPr>
            </w:pPr>
            <w:r w:rsidRPr="00A20340">
              <w:rPr>
                <w:rFonts w:ascii="Calibri" w:eastAsia="Times New Roman" w:hAnsi="Calibri" w:cs="Calibri"/>
                <w:color w:val="000000"/>
                <w:sz w:val="20"/>
                <w:szCs w:val="20"/>
                <w:lang w:eastAsia="en-AU"/>
              </w:rPr>
              <w:t>10.9%</w:t>
            </w:r>
          </w:p>
        </w:tc>
        <w:tc>
          <w:tcPr>
            <w:tcW w:w="808" w:type="pct"/>
            <w:tcBorders>
              <w:top w:val="nil"/>
              <w:left w:val="nil"/>
              <w:bottom w:val="single" w:sz="4" w:space="0" w:color="auto"/>
              <w:right w:val="single" w:sz="4" w:space="0" w:color="auto"/>
            </w:tcBorders>
            <w:shd w:val="clear" w:color="auto" w:fill="auto"/>
            <w:noWrap/>
            <w:vAlign w:val="bottom"/>
          </w:tcPr>
          <w:p w:rsidR="00A20340" w:rsidRPr="00A20340" w:rsidRDefault="00A20340" w:rsidP="00A20340">
            <w:pPr>
              <w:spacing w:after="0" w:line="240" w:lineRule="auto"/>
              <w:jc w:val="center"/>
              <w:rPr>
                <w:rFonts w:ascii="Calibri" w:eastAsia="Times New Roman" w:hAnsi="Calibri" w:cs="Calibri"/>
                <w:color w:val="000000"/>
                <w:sz w:val="20"/>
                <w:szCs w:val="20"/>
                <w:lang w:eastAsia="en-AU"/>
              </w:rPr>
            </w:pPr>
            <w:r w:rsidRPr="00A20340">
              <w:rPr>
                <w:rFonts w:ascii="Calibri" w:eastAsia="Times New Roman" w:hAnsi="Calibri" w:cs="Calibri"/>
                <w:color w:val="000000"/>
                <w:sz w:val="20"/>
                <w:szCs w:val="20"/>
                <w:lang w:eastAsia="en-AU"/>
              </w:rPr>
              <w:t>8.9%</w:t>
            </w:r>
          </w:p>
        </w:tc>
      </w:tr>
      <w:tr w:rsidR="00A20340" w:rsidRPr="00614E35" w:rsidTr="00A20340">
        <w:trPr>
          <w:trHeight w:val="300"/>
        </w:trPr>
        <w:tc>
          <w:tcPr>
            <w:tcW w:w="1244" w:type="pct"/>
            <w:vMerge/>
            <w:tcBorders>
              <w:left w:val="single" w:sz="4" w:space="0" w:color="auto"/>
              <w:right w:val="single" w:sz="4" w:space="0" w:color="auto"/>
            </w:tcBorders>
            <w:vAlign w:val="center"/>
            <w:hideMark/>
          </w:tcPr>
          <w:p w:rsidR="00A20340" w:rsidRPr="00614E35" w:rsidRDefault="00A20340" w:rsidP="00A35B56">
            <w:pPr>
              <w:spacing w:after="0" w:line="240" w:lineRule="auto"/>
              <w:rPr>
                <w:rFonts w:ascii="Calibri" w:eastAsia="Times New Roman" w:hAnsi="Calibri" w:cs="Calibri"/>
                <w:b/>
                <w:bCs/>
                <w:color w:val="000000"/>
                <w:sz w:val="20"/>
                <w:szCs w:val="20"/>
                <w:lang w:eastAsia="en-AU"/>
              </w:rPr>
            </w:pPr>
          </w:p>
        </w:tc>
        <w:tc>
          <w:tcPr>
            <w:tcW w:w="518" w:type="pct"/>
            <w:tcBorders>
              <w:top w:val="nil"/>
              <w:left w:val="nil"/>
              <w:bottom w:val="single" w:sz="4" w:space="0" w:color="auto"/>
              <w:right w:val="single" w:sz="4" w:space="0" w:color="auto"/>
            </w:tcBorders>
            <w:shd w:val="clear" w:color="auto" w:fill="auto"/>
            <w:noWrap/>
            <w:vAlign w:val="center"/>
            <w:hideMark/>
          </w:tcPr>
          <w:p w:rsidR="00A20340" w:rsidRPr="00614E35" w:rsidRDefault="00A2034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2009</w:t>
            </w:r>
          </w:p>
        </w:tc>
        <w:tc>
          <w:tcPr>
            <w:tcW w:w="810" w:type="pct"/>
            <w:tcBorders>
              <w:top w:val="nil"/>
              <w:left w:val="nil"/>
              <w:bottom w:val="single" w:sz="4" w:space="0" w:color="auto"/>
              <w:right w:val="single" w:sz="4" w:space="0" w:color="auto"/>
            </w:tcBorders>
            <w:shd w:val="clear" w:color="auto" w:fill="auto"/>
            <w:noWrap/>
            <w:vAlign w:val="bottom"/>
          </w:tcPr>
          <w:p w:rsidR="00A20340" w:rsidRPr="00A20340" w:rsidRDefault="00A20340" w:rsidP="00A20340">
            <w:pPr>
              <w:spacing w:after="0" w:line="240" w:lineRule="auto"/>
              <w:jc w:val="center"/>
              <w:rPr>
                <w:rFonts w:ascii="Calibri" w:eastAsia="Times New Roman" w:hAnsi="Calibri" w:cs="Calibri"/>
                <w:color w:val="000000"/>
                <w:sz w:val="20"/>
                <w:szCs w:val="20"/>
                <w:lang w:eastAsia="en-AU"/>
              </w:rPr>
            </w:pPr>
            <w:r w:rsidRPr="00A20340">
              <w:rPr>
                <w:rFonts w:ascii="Calibri" w:eastAsia="Times New Roman" w:hAnsi="Calibri" w:cs="Calibri"/>
                <w:color w:val="000000"/>
                <w:sz w:val="20"/>
                <w:szCs w:val="20"/>
                <w:lang w:eastAsia="en-AU"/>
              </w:rPr>
              <w:t>46.0%</w:t>
            </w:r>
          </w:p>
        </w:tc>
        <w:tc>
          <w:tcPr>
            <w:tcW w:w="810" w:type="pct"/>
            <w:tcBorders>
              <w:top w:val="nil"/>
              <w:left w:val="nil"/>
              <w:bottom w:val="single" w:sz="4" w:space="0" w:color="auto"/>
              <w:right w:val="single" w:sz="4" w:space="0" w:color="auto"/>
            </w:tcBorders>
            <w:shd w:val="clear" w:color="auto" w:fill="auto"/>
            <w:noWrap/>
            <w:vAlign w:val="bottom"/>
          </w:tcPr>
          <w:p w:rsidR="00A20340" w:rsidRPr="00A20340" w:rsidRDefault="00A20340" w:rsidP="00A20340">
            <w:pPr>
              <w:spacing w:after="0" w:line="240" w:lineRule="auto"/>
              <w:jc w:val="center"/>
              <w:rPr>
                <w:rFonts w:ascii="Calibri" w:eastAsia="Times New Roman" w:hAnsi="Calibri" w:cs="Calibri"/>
                <w:color w:val="000000"/>
                <w:sz w:val="20"/>
                <w:szCs w:val="20"/>
                <w:lang w:eastAsia="en-AU"/>
              </w:rPr>
            </w:pPr>
            <w:r w:rsidRPr="00A20340">
              <w:rPr>
                <w:rFonts w:ascii="Calibri" w:eastAsia="Times New Roman" w:hAnsi="Calibri" w:cs="Calibri"/>
                <w:color w:val="000000"/>
                <w:sz w:val="20"/>
                <w:szCs w:val="20"/>
                <w:lang w:eastAsia="en-AU"/>
              </w:rPr>
              <w:t>34.4%</w:t>
            </w:r>
          </w:p>
        </w:tc>
        <w:tc>
          <w:tcPr>
            <w:tcW w:w="810" w:type="pct"/>
            <w:tcBorders>
              <w:top w:val="nil"/>
              <w:left w:val="nil"/>
              <w:bottom w:val="single" w:sz="4" w:space="0" w:color="auto"/>
              <w:right w:val="single" w:sz="4" w:space="0" w:color="auto"/>
            </w:tcBorders>
            <w:shd w:val="clear" w:color="auto" w:fill="auto"/>
            <w:noWrap/>
            <w:vAlign w:val="bottom"/>
          </w:tcPr>
          <w:p w:rsidR="00A20340" w:rsidRPr="00A20340" w:rsidRDefault="00A20340" w:rsidP="00A20340">
            <w:pPr>
              <w:spacing w:after="0" w:line="240" w:lineRule="auto"/>
              <w:jc w:val="center"/>
              <w:rPr>
                <w:rFonts w:ascii="Calibri" w:eastAsia="Times New Roman" w:hAnsi="Calibri" w:cs="Calibri"/>
                <w:color w:val="000000"/>
                <w:sz w:val="20"/>
                <w:szCs w:val="20"/>
                <w:lang w:eastAsia="en-AU"/>
              </w:rPr>
            </w:pPr>
            <w:r w:rsidRPr="00A20340">
              <w:rPr>
                <w:rFonts w:ascii="Calibri" w:eastAsia="Times New Roman" w:hAnsi="Calibri" w:cs="Calibri"/>
                <w:color w:val="000000"/>
                <w:sz w:val="20"/>
                <w:szCs w:val="20"/>
                <w:lang w:eastAsia="en-AU"/>
              </w:rPr>
              <w:t>11.1%</w:t>
            </w:r>
          </w:p>
        </w:tc>
        <w:tc>
          <w:tcPr>
            <w:tcW w:w="808" w:type="pct"/>
            <w:tcBorders>
              <w:top w:val="nil"/>
              <w:left w:val="nil"/>
              <w:bottom w:val="single" w:sz="4" w:space="0" w:color="auto"/>
              <w:right w:val="single" w:sz="4" w:space="0" w:color="auto"/>
            </w:tcBorders>
            <w:shd w:val="clear" w:color="auto" w:fill="auto"/>
            <w:noWrap/>
            <w:vAlign w:val="bottom"/>
          </w:tcPr>
          <w:p w:rsidR="00A20340" w:rsidRPr="00A20340" w:rsidRDefault="00A20340" w:rsidP="00A20340">
            <w:pPr>
              <w:spacing w:after="0" w:line="240" w:lineRule="auto"/>
              <w:jc w:val="center"/>
              <w:rPr>
                <w:rFonts w:ascii="Calibri" w:eastAsia="Times New Roman" w:hAnsi="Calibri" w:cs="Calibri"/>
                <w:color w:val="000000"/>
                <w:sz w:val="20"/>
                <w:szCs w:val="20"/>
                <w:lang w:eastAsia="en-AU"/>
              </w:rPr>
            </w:pPr>
            <w:r w:rsidRPr="00A20340">
              <w:rPr>
                <w:rFonts w:ascii="Calibri" w:eastAsia="Times New Roman" w:hAnsi="Calibri" w:cs="Calibri"/>
                <w:color w:val="000000"/>
                <w:sz w:val="20"/>
                <w:szCs w:val="20"/>
                <w:lang w:eastAsia="en-AU"/>
              </w:rPr>
              <w:t>8.5%</w:t>
            </w:r>
          </w:p>
        </w:tc>
      </w:tr>
      <w:tr w:rsidR="00A20340" w:rsidRPr="00614E35" w:rsidTr="00A20340">
        <w:trPr>
          <w:trHeight w:val="300"/>
        </w:trPr>
        <w:tc>
          <w:tcPr>
            <w:tcW w:w="1244" w:type="pct"/>
            <w:vMerge/>
            <w:tcBorders>
              <w:left w:val="single" w:sz="4" w:space="0" w:color="auto"/>
              <w:right w:val="single" w:sz="4" w:space="0" w:color="auto"/>
            </w:tcBorders>
            <w:vAlign w:val="center"/>
            <w:hideMark/>
          </w:tcPr>
          <w:p w:rsidR="00A20340" w:rsidRPr="00614E35" w:rsidRDefault="00A20340" w:rsidP="00A35B56">
            <w:pPr>
              <w:spacing w:after="0" w:line="240" w:lineRule="auto"/>
              <w:rPr>
                <w:rFonts w:ascii="Calibri" w:eastAsia="Times New Roman" w:hAnsi="Calibri" w:cs="Calibri"/>
                <w:b/>
                <w:bCs/>
                <w:color w:val="000000"/>
                <w:sz w:val="20"/>
                <w:szCs w:val="20"/>
                <w:lang w:eastAsia="en-AU"/>
              </w:rPr>
            </w:pPr>
          </w:p>
        </w:tc>
        <w:tc>
          <w:tcPr>
            <w:tcW w:w="518" w:type="pct"/>
            <w:tcBorders>
              <w:top w:val="nil"/>
              <w:left w:val="nil"/>
              <w:bottom w:val="single" w:sz="4" w:space="0" w:color="auto"/>
              <w:right w:val="single" w:sz="4" w:space="0" w:color="auto"/>
            </w:tcBorders>
            <w:shd w:val="clear" w:color="auto" w:fill="auto"/>
            <w:noWrap/>
            <w:vAlign w:val="center"/>
            <w:hideMark/>
          </w:tcPr>
          <w:p w:rsidR="00A20340" w:rsidRPr="00614E35" w:rsidRDefault="00A2034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2010</w:t>
            </w:r>
          </w:p>
        </w:tc>
        <w:tc>
          <w:tcPr>
            <w:tcW w:w="810" w:type="pct"/>
            <w:tcBorders>
              <w:top w:val="nil"/>
              <w:left w:val="nil"/>
              <w:bottom w:val="single" w:sz="4" w:space="0" w:color="auto"/>
              <w:right w:val="single" w:sz="4" w:space="0" w:color="auto"/>
            </w:tcBorders>
            <w:shd w:val="clear" w:color="auto" w:fill="auto"/>
            <w:noWrap/>
            <w:vAlign w:val="bottom"/>
          </w:tcPr>
          <w:p w:rsidR="00A20340" w:rsidRPr="00A20340" w:rsidRDefault="00A20340" w:rsidP="00A20340">
            <w:pPr>
              <w:spacing w:after="0" w:line="240" w:lineRule="auto"/>
              <w:jc w:val="center"/>
              <w:rPr>
                <w:rFonts w:ascii="Calibri" w:eastAsia="Times New Roman" w:hAnsi="Calibri" w:cs="Calibri"/>
                <w:color w:val="000000"/>
                <w:sz w:val="20"/>
                <w:szCs w:val="20"/>
                <w:lang w:eastAsia="en-AU"/>
              </w:rPr>
            </w:pPr>
            <w:r w:rsidRPr="00A20340">
              <w:rPr>
                <w:rFonts w:ascii="Calibri" w:eastAsia="Times New Roman" w:hAnsi="Calibri" w:cs="Calibri"/>
                <w:color w:val="000000"/>
                <w:sz w:val="20"/>
                <w:szCs w:val="20"/>
                <w:lang w:eastAsia="en-AU"/>
              </w:rPr>
              <w:t>45.1%</w:t>
            </w:r>
          </w:p>
        </w:tc>
        <w:tc>
          <w:tcPr>
            <w:tcW w:w="810" w:type="pct"/>
            <w:tcBorders>
              <w:top w:val="nil"/>
              <w:left w:val="nil"/>
              <w:bottom w:val="single" w:sz="4" w:space="0" w:color="auto"/>
              <w:right w:val="single" w:sz="4" w:space="0" w:color="auto"/>
            </w:tcBorders>
            <w:shd w:val="clear" w:color="auto" w:fill="auto"/>
            <w:noWrap/>
            <w:vAlign w:val="bottom"/>
          </w:tcPr>
          <w:p w:rsidR="00A20340" w:rsidRPr="00A20340" w:rsidRDefault="00A20340" w:rsidP="00A20340">
            <w:pPr>
              <w:spacing w:after="0" w:line="240" w:lineRule="auto"/>
              <w:jc w:val="center"/>
              <w:rPr>
                <w:rFonts w:ascii="Calibri" w:eastAsia="Times New Roman" w:hAnsi="Calibri" w:cs="Calibri"/>
                <w:color w:val="000000"/>
                <w:sz w:val="20"/>
                <w:szCs w:val="20"/>
                <w:lang w:eastAsia="en-AU"/>
              </w:rPr>
            </w:pPr>
            <w:r w:rsidRPr="00A20340">
              <w:rPr>
                <w:rFonts w:ascii="Calibri" w:eastAsia="Times New Roman" w:hAnsi="Calibri" w:cs="Calibri"/>
                <w:color w:val="000000"/>
                <w:sz w:val="20"/>
                <w:szCs w:val="20"/>
                <w:lang w:eastAsia="en-AU"/>
              </w:rPr>
              <w:t>34.7%</w:t>
            </w:r>
          </w:p>
        </w:tc>
        <w:tc>
          <w:tcPr>
            <w:tcW w:w="810" w:type="pct"/>
            <w:tcBorders>
              <w:top w:val="nil"/>
              <w:left w:val="nil"/>
              <w:bottom w:val="single" w:sz="4" w:space="0" w:color="auto"/>
              <w:right w:val="single" w:sz="4" w:space="0" w:color="auto"/>
            </w:tcBorders>
            <w:shd w:val="clear" w:color="auto" w:fill="auto"/>
            <w:noWrap/>
            <w:vAlign w:val="bottom"/>
          </w:tcPr>
          <w:p w:rsidR="00A20340" w:rsidRPr="00A20340" w:rsidRDefault="00A20340" w:rsidP="00A20340">
            <w:pPr>
              <w:spacing w:after="0" w:line="240" w:lineRule="auto"/>
              <w:jc w:val="center"/>
              <w:rPr>
                <w:rFonts w:ascii="Calibri" w:eastAsia="Times New Roman" w:hAnsi="Calibri" w:cs="Calibri"/>
                <w:color w:val="000000"/>
                <w:sz w:val="20"/>
                <w:szCs w:val="20"/>
                <w:lang w:eastAsia="en-AU"/>
              </w:rPr>
            </w:pPr>
            <w:r w:rsidRPr="00A20340">
              <w:rPr>
                <w:rFonts w:ascii="Calibri" w:eastAsia="Times New Roman" w:hAnsi="Calibri" w:cs="Calibri"/>
                <w:color w:val="000000"/>
                <w:sz w:val="20"/>
                <w:szCs w:val="20"/>
                <w:lang w:eastAsia="en-AU"/>
              </w:rPr>
              <w:t>11.2%</w:t>
            </w:r>
          </w:p>
        </w:tc>
        <w:tc>
          <w:tcPr>
            <w:tcW w:w="808" w:type="pct"/>
            <w:tcBorders>
              <w:top w:val="nil"/>
              <w:left w:val="nil"/>
              <w:bottom w:val="single" w:sz="4" w:space="0" w:color="auto"/>
              <w:right w:val="single" w:sz="4" w:space="0" w:color="auto"/>
            </w:tcBorders>
            <w:shd w:val="clear" w:color="auto" w:fill="auto"/>
            <w:noWrap/>
            <w:vAlign w:val="bottom"/>
          </w:tcPr>
          <w:p w:rsidR="00A20340" w:rsidRPr="00A20340" w:rsidRDefault="00A20340" w:rsidP="00A20340">
            <w:pPr>
              <w:spacing w:after="0" w:line="240" w:lineRule="auto"/>
              <w:jc w:val="center"/>
              <w:rPr>
                <w:rFonts w:ascii="Calibri" w:eastAsia="Times New Roman" w:hAnsi="Calibri" w:cs="Calibri"/>
                <w:color w:val="000000"/>
                <w:sz w:val="20"/>
                <w:szCs w:val="20"/>
                <w:lang w:eastAsia="en-AU"/>
              </w:rPr>
            </w:pPr>
            <w:r w:rsidRPr="00A20340">
              <w:rPr>
                <w:rFonts w:ascii="Calibri" w:eastAsia="Times New Roman" w:hAnsi="Calibri" w:cs="Calibri"/>
                <w:color w:val="000000"/>
                <w:sz w:val="20"/>
                <w:szCs w:val="20"/>
                <w:lang w:eastAsia="en-AU"/>
              </w:rPr>
              <w:t>9.0%</w:t>
            </w:r>
          </w:p>
        </w:tc>
      </w:tr>
      <w:tr w:rsidR="00A20340" w:rsidRPr="00614E35" w:rsidTr="00081009">
        <w:trPr>
          <w:trHeight w:val="300"/>
        </w:trPr>
        <w:tc>
          <w:tcPr>
            <w:tcW w:w="1244" w:type="pct"/>
            <w:vMerge/>
            <w:tcBorders>
              <w:left w:val="single" w:sz="4" w:space="0" w:color="auto"/>
              <w:bottom w:val="single" w:sz="4" w:space="0" w:color="auto"/>
              <w:right w:val="single" w:sz="4" w:space="0" w:color="auto"/>
            </w:tcBorders>
            <w:vAlign w:val="center"/>
          </w:tcPr>
          <w:p w:rsidR="00A20340" w:rsidRPr="00614E35" w:rsidRDefault="00A20340" w:rsidP="00A35B56">
            <w:pPr>
              <w:spacing w:after="0" w:line="240" w:lineRule="auto"/>
              <w:rPr>
                <w:rFonts w:ascii="Calibri" w:eastAsia="Times New Roman" w:hAnsi="Calibri" w:cs="Calibri"/>
                <w:b/>
                <w:bCs/>
                <w:color w:val="000000"/>
                <w:sz w:val="20"/>
                <w:szCs w:val="20"/>
                <w:lang w:eastAsia="en-AU"/>
              </w:rPr>
            </w:pPr>
          </w:p>
        </w:tc>
        <w:tc>
          <w:tcPr>
            <w:tcW w:w="518" w:type="pct"/>
            <w:tcBorders>
              <w:top w:val="nil"/>
              <w:left w:val="nil"/>
              <w:bottom w:val="single" w:sz="4" w:space="0" w:color="auto"/>
              <w:right w:val="single" w:sz="4" w:space="0" w:color="auto"/>
            </w:tcBorders>
            <w:shd w:val="clear" w:color="auto" w:fill="auto"/>
            <w:noWrap/>
            <w:vAlign w:val="center"/>
          </w:tcPr>
          <w:p w:rsidR="00A20340" w:rsidRPr="00614E35" w:rsidRDefault="00A20340" w:rsidP="00A35B56">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810" w:type="pct"/>
            <w:tcBorders>
              <w:top w:val="nil"/>
              <w:left w:val="nil"/>
              <w:bottom w:val="single" w:sz="4" w:space="0" w:color="auto"/>
              <w:right w:val="single" w:sz="4" w:space="0" w:color="auto"/>
            </w:tcBorders>
            <w:shd w:val="clear" w:color="auto" w:fill="auto"/>
            <w:noWrap/>
            <w:vAlign w:val="bottom"/>
          </w:tcPr>
          <w:p w:rsidR="00A20340" w:rsidRPr="00A20340" w:rsidRDefault="00A20340" w:rsidP="00A20340">
            <w:pPr>
              <w:spacing w:after="0" w:line="240" w:lineRule="auto"/>
              <w:jc w:val="center"/>
              <w:rPr>
                <w:rFonts w:ascii="Calibri" w:eastAsia="Times New Roman" w:hAnsi="Calibri" w:cs="Calibri"/>
                <w:color w:val="000000"/>
                <w:sz w:val="20"/>
                <w:szCs w:val="20"/>
                <w:lang w:eastAsia="en-AU"/>
              </w:rPr>
            </w:pPr>
            <w:r w:rsidRPr="00A20340">
              <w:rPr>
                <w:rFonts w:ascii="Calibri" w:eastAsia="Times New Roman" w:hAnsi="Calibri" w:cs="Calibri"/>
                <w:color w:val="000000"/>
                <w:sz w:val="20"/>
                <w:szCs w:val="20"/>
                <w:lang w:eastAsia="en-AU"/>
              </w:rPr>
              <w:t>45.0%</w:t>
            </w:r>
          </w:p>
        </w:tc>
        <w:tc>
          <w:tcPr>
            <w:tcW w:w="810" w:type="pct"/>
            <w:tcBorders>
              <w:top w:val="nil"/>
              <w:left w:val="nil"/>
              <w:bottom w:val="single" w:sz="4" w:space="0" w:color="auto"/>
              <w:right w:val="single" w:sz="4" w:space="0" w:color="auto"/>
            </w:tcBorders>
            <w:shd w:val="clear" w:color="auto" w:fill="auto"/>
            <w:noWrap/>
            <w:vAlign w:val="bottom"/>
          </w:tcPr>
          <w:p w:rsidR="00A20340" w:rsidRPr="00A20340" w:rsidRDefault="00A20340" w:rsidP="00A20340">
            <w:pPr>
              <w:spacing w:after="0" w:line="240" w:lineRule="auto"/>
              <w:jc w:val="center"/>
              <w:rPr>
                <w:rFonts w:ascii="Calibri" w:eastAsia="Times New Roman" w:hAnsi="Calibri" w:cs="Calibri"/>
                <w:color w:val="000000"/>
                <w:sz w:val="20"/>
                <w:szCs w:val="20"/>
                <w:lang w:eastAsia="en-AU"/>
              </w:rPr>
            </w:pPr>
            <w:r w:rsidRPr="00A20340">
              <w:rPr>
                <w:rFonts w:ascii="Calibri" w:eastAsia="Times New Roman" w:hAnsi="Calibri" w:cs="Calibri"/>
                <w:color w:val="000000"/>
                <w:sz w:val="20"/>
                <w:szCs w:val="20"/>
                <w:lang w:eastAsia="en-AU"/>
              </w:rPr>
              <w:t>34.5%</w:t>
            </w:r>
          </w:p>
        </w:tc>
        <w:tc>
          <w:tcPr>
            <w:tcW w:w="810" w:type="pct"/>
            <w:tcBorders>
              <w:top w:val="nil"/>
              <w:left w:val="nil"/>
              <w:bottom w:val="single" w:sz="4" w:space="0" w:color="auto"/>
              <w:right w:val="single" w:sz="4" w:space="0" w:color="auto"/>
            </w:tcBorders>
            <w:shd w:val="clear" w:color="auto" w:fill="auto"/>
            <w:noWrap/>
            <w:vAlign w:val="bottom"/>
          </w:tcPr>
          <w:p w:rsidR="00A20340" w:rsidRPr="00A20340" w:rsidRDefault="00A20340" w:rsidP="00A20340">
            <w:pPr>
              <w:spacing w:after="0" w:line="240" w:lineRule="auto"/>
              <w:jc w:val="center"/>
              <w:rPr>
                <w:rFonts w:ascii="Calibri" w:eastAsia="Times New Roman" w:hAnsi="Calibri" w:cs="Calibri"/>
                <w:color w:val="000000"/>
                <w:sz w:val="20"/>
                <w:szCs w:val="20"/>
                <w:lang w:eastAsia="en-AU"/>
              </w:rPr>
            </w:pPr>
            <w:r w:rsidRPr="00A20340">
              <w:rPr>
                <w:rFonts w:ascii="Calibri" w:eastAsia="Times New Roman" w:hAnsi="Calibri" w:cs="Calibri"/>
                <w:color w:val="000000"/>
                <w:sz w:val="20"/>
                <w:szCs w:val="20"/>
                <w:lang w:eastAsia="en-AU"/>
              </w:rPr>
              <w:t>11.7%</w:t>
            </w:r>
          </w:p>
        </w:tc>
        <w:tc>
          <w:tcPr>
            <w:tcW w:w="808" w:type="pct"/>
            <w:tcBorders>
              <w:top w:val="nil"/>
              <w:left w:val="nil"/>
              <w:bottom w:val="single" w:sz="4" w:space="0" w:color="auto"/>
              <w:right w:val="single" w:sz="4" w:space="0" w:color="auto"/>
            </w:tcBorders>
            <w:shd w:val="clear" w:color="auto" w:fill="auto"/>
            <w:noWrap/>
            <w:vAlign w:val="bottom"/>
          </w:tcPr>
          <w:p w:rsidR="00A20340" w:rsidRPr="00A20340" w:rsidRDefault="00A20340" w:rsidP="00A20340">
            <w:pPr>
              <w:spacing w:after="0" w:line="240" w:lineRule="auto"/>
              <w:jc w:val="center"/>
              <w:rPr>
                <w:rFonts w:ascii="Calibri" w:eastAsia="Times New Roman" w:hAnsi="Calibri" w:cs="Calibri"/>
                <w:color w:val="000000"/>
                <w:sz w:val="20"/>
                <w:szCs w:val="20"/>
                <w:lang w:eastAsia="en-AU"/>
              </w:rPr>
            </w:pPr>
            <w:r w:rsidRPr="00A20340">
              <w:rPr>
                <w:rFonts w:ascii="Calibri" w:eastAsia="Times New Roman" w:hAnsi="Calibri" w:cs="Calibri"/>
                <w:color w:val="000000"/>
                <w:sz w:val="20"/>
                <w:szCs w:val="20"/>
                <w:lang w:eastAsia="en-AU"/>
              </w:rPr>
              <w:t>8.8%</w:t>
            </w:r>
          </w:p>
        </w:tc>
      </w:tr>
      <w:tr w:rsidR="00A20340" w:rsidRPr="00614E35" w:rsidTr="00A20340">
        <w:trPr>
          <w:trHeight w:val="300"/>
        </w:trPr>
        <w:tc>
          <w:tcPr>
            <w:tcW w:w="1244" w:type="pct"/>
            <w:vMerge w:val="restart"/>
            <w:tcBorders>
              <w:top w:val="nil"/>
              <w:left w:val="single" w:sz="4" w:space="0" w:color="auto"/>
              <w:right w:val="single" w:sz="4" w:space="0" w:color="auto"/>
            </w:tcBorders>
            <w:shd w:val="clear" w:color="auto" w:fill="auto"/>
            <w:vAlign w:val="center"/>
            <w:hideMark/>
          </w:tcPr>
          <w:p w:rsidR="00A20340" w:rsidRPr="00614E35" w:rsidRDefault="00A20340" w:rsidP="00A35B56">
            <w:pPr>
              <w:spacing w:after="0" w:line="240" w:lineRule="auto"/>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Non-</w:t>
            </w:r>
            <w:r w:rsidRPr="00614E35">
              <w:rPr>
                <w:rFonts w:ascii="Calibri" w:eastAsia="Times New Roman" w:hAnsi="Calibri" w:cs="Calibri"/>
                <w:b/>
                <w:bCs/>
                <w:color w:val="000000"/>
                <w:sz w:val="20"/>
                <w:szCs w:val="20"/>
                <w:lang w:eastAsia="en-AU"/>
              </w:rPr>
              <w:t xml:space="preserve">Commonwealth </w:t>
            </w:r>
            <w:r>
              <w:rPr>
                <w:rFonts w:ascii="Calibri" w:eastAsia="Times New Roman" w:hAnsi="Calibri" w:cs="Calibri"/>
                <w:b/>
                <w:bCs/>
                <w:color w:val="000000"/>
                <w:sz w:val="20"/>
                <w:szCs w:val="20"/>
                <w:lang w:eastAsia="en-AU"/>
              </w:rPr>
              <w:t>Assisted</w:t>
            </w:r>
            <w:r w:rsidRPr="00614E35">
              <w:rPr>
                <w:rFonts w:ascii="Calibri" w:eastAsia="Times New Roman" w:hAnsi="Calibri" w:cs="Calibri"/>
                <w:b/>
                <w:bCs/>
                <w:color w:val="000000"/>
                <w:sz w:val="20"/>
                <w:szCs w:val="20"/>
                <w:lang w:eastAsia="en-AU"/>
              </w:rPr>
              <w:t xml:space="preserve"> students </w:t>
            </w:r>
          </w:p>
        </w:tc>
        <w:tc>
          <w:tcPr>
            <w:tcW w:w="518" w:type="pct"/>
            <w:tcBorders>
              <w:top w:val="nil"/>
              <w:left w:val="nil"/>
              <w:bottom w:val="single" w:sz="4" w:space="0" w:color="auto"/>
              <w:right w:val="single" w:sz="4" w:space="0" w:color="auto"/>
            </w:tcBorders>
            <w:shd w:val="clear" w:color="auto" w:fill="auto"/>
            <w:noWrap/>
            <w:vAlign w:val="center"/>
            <w:hideMark/>
          </w:tcPr>
          <w:p w:rsidR="00A20340" w:rsidRPr="00614E35" w:rsidRDefault="00A2034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2005</w:t>
            </w:r>
          </w:p>
        </w:tc>
        <w:tc>
          <w:tcPr>
            <w:tcW w:w="810" w:type="pct"/>
            <w:tcBorders>
              <w:top w:val="nil"/>
              <w:left w:val="nil"/>
              <w:bottom w:val="single" w:sz="4" w:space="0" w:color="auto"/>
              <w:right w:val="single" w:sz="4" w:space="0" w:color="auto"/>
            </w:tcBorders>
            <w:shd w:val="clear" w:color="auto" w:fill="auto"/>
            <w:noWrap/>
            <w:vAlign w:val="bottom"/>
          </w:tcPr>
          <w:p w:rsidR="00A20340" w:rsidRPr="00A20340" w:rsidRDefault="00A20340" w:rsidP="00A20340">
            <w:pPr>
              <w:spacing w:after="0" w:line="240" w:lineRule="auto"/>
              <w:jc w:val="center"/>
              <w:rPr>
                <w:rFonts w:ascii="Calibri" w:eastAsia="Times New Roman" w:hAnsi="Calibri" w:cs="Calibri"/>
                <w:color w:val="000000"/>
                <w:sz w:val="20"/>
                <w:szCs w:val="20"/>
                <w:lang w:eastAsia="en-AU"/>
              </w:rPr>
            </w:pPr>
            <w:r w:rsidRPr="00A20340">
              <w:rPr>
                <w:rFonts w:ascii="Calibri" w:eastAsia="Times New Roman" w:hAnsi="Calibri" w:cs="Calibri"/>
                <w:color w:val="000000"/>
                <w:sz w:val="20"/>
                <w:szCs w:val="20"/>
                <w:lang w:eastAsia="en-AU"/>
              </w:rPr>
              <w:t>52.3%</w:t>
            </w:r>
          </w:p>
        </w:tc>
        <w:tc>
          <w:tcPr>
            <w:tcW w:w="810" w:type="pct"/>
            <w:tcBorders>
              <w:top w:val="nil"/>
              <w:left w:val="nil"/>
              <w:bottom w:val="single" w:sz="4" w:space="0" w:color="auto"/>
              <w:right w:val="single" w:sz="4" w:space="0" w:color="auto"/>
            </w:tcBorders>
            <w:shd w:val="clear" w:color="auto" w:fill="auto"/>
            <w:noWrap/>
            <w:vAlign w:val="bottom"/>
          </w:tcPr>
          <w:p w:rsidR="00A20340" w:rsidRPr="00A20340" w:rsidRDefault="00A20340" w:rsidP="00A20340">
            <w:pPr>
              <w:spacing w:after="0" w:line="240" w:lineRule="auto"/>
              <w:jc w:val="center"/>
              <w:rPr>
                <w:rFonts w:ascii="Calibri" w:eastAsia="Times New Roman" w:hAnsi="Calibri" w:cs="Calibri"/>
                <w:color w:val="000000"/>
                <w:sz w:val="20"/>
                <w:szCs w:val="20"/>
                <w:lang w:eastAsia="en-AU"/>
              </w:rPr>
            </w:pPr>
            <w:r w:rsidRPr="00A20340">
              <w:rPr>
                <w:rFonts w:ascii="Calibri" w:eastAsia="Times New Roman" w:hAnsi="Calibri" w:cs="Calibri"/>
                <w:color w:val="000000"/>
                <w:sz w:val="20"/>
                <w:szCs w:val="20"/>
                <w:lang w:eastAsia="en-AU"/>
              </w:rPr>
              <w:t>22.3%</w:t>
            </w:r>
          </w:p>
        </w:tc>
        <w:tc>
          <w:tcPr>
            <w:tcW w:w="810" w:type="pct"/>
            <w:tcBorders>
              <w:top w:val="nil"/>
              <w:left w:val="nil"/>
              <w:bottom w:val="single" w:sz="4" w:space="0" w:color="auto"/>
              <w:right w:val="single" w:sz="4" w:space="0" w:color="auto"/>
            </w:tcBorders>
            <w:shd w:val="clear" w:color="auto" w:fill="auto"/>
            <w:noWrap/>
            <w:vAlign w:val="bottom"/>
          </w:tcPr>
          <w:p w:rsidR="00A20340" w:rsidRPr="00A20340" w:rsidRDefault="00A20340" w:rsidP="00A20340">
            <w:pPr>
              <w:spacing w:after="0" w:line="240" w:lineRule="auto"/>
              <w:jc w:val="center"/>
              <w:rPr>
                <w:rFonts w:ascii="Calibri" w:eastAsia="Times New Roman" w:hAnsi="Calibri" w:cs="Calibri"/>
                <w:color w:val="000000"/>
                <w:sz w:val="20"/>
                <w:szCs w:val="20"/>
                <w:lang w:eastAsia="en-AU"/>
              </w:rPr>
            </w:pPr>
            <w:r w:rsidRPr="00A20340">
              <w:rPr>
                <w:rFonts w:ascii="Calibri" w:eastAsia="Times New Roman" w:hAnsi="Calibri" w:cs="Calibri"/>
                <w:color w:val="000000"/>
                <w:sz w:val="20"/>
                <w:szCs w:val="20"/>
                <w:lang w:eastAsia="en-AU"/>
              </w:rPr>
              <w:t>11.4%</w:t>
            </w:r>
          </w:p>
        </w:tc>
        <w:tc>
          <w:tcPr>
            <w:tcW w:w="808" w:type="pct"/>
            <w:tcBorders>
              <w:top w:val="nil"/>
              <w:left w:val="nil"/>
              <w:bottom w:val="single" w:sz="4" w:space="0" w:color="auto"/>
              <w:right w:val="single" w:sz="4" w:space="0" w:color="auto"/>
            </w:tcBorders>
            <w:shd w:val="clear" w:color="auto" w:fill="auto"/>
            <w:noWrap/>
            <w:vAlign w:val="bottom"/>
          </w:tcPr>
          <w:p w:rsidR="00A20340" w:rsidRPr="00A20340" w:rsidRDefault="00A20340" w:rsidP="00A20340">
            <w:pPr>
              <w:spacing w:after="0" w:line="240" w:lineRule="auto"/>
              <w:jc w:val="center"/>
              <w:rPr>
                <w:rFonts w:ascii="Calibri" w:eastAsia="Times New Roman" w:hAnsi="Calibri" w:cs="Calibri"/>
                <w:color w:val="000000"/>
                <w:sz w:val="20"/>
                <w:szCs w:val="20"/>
                <w:lang w:eastAsia="en-AU"/>
              </w:rPr>
            </w:pPr>
            <w:r w:rsidRPr="00A20340">
              <w:rPr>
                <w:rFonts w:ascii="Calibri" w:eastAsia="Times New Roman" w:hAnsi="Calibri" w:cs="Calibri"/>
                <w:color w:val="000000"/>
                <w:sz w:val="20"/>
                <w:szCs w:val="20"/>
                <w:lang w:eastAsia="en-AU"/>
              </w:rPr>
              <w:t>14.0%</w:t>
            </w:r>
          </w:p>
        </w:tc>
      </w:tr>
      <w:tr w:rsidR="00A20340" w:rsidRPr="00614E35" w:rsidTr="00A20340">
        <w:trPr>
          <w:trHeight w:val="300"/>
        </w:trPr>
        <w:tc>
          <w:tcPr>
            <w:tcW w:w="1244" w:type="pct"/>
            <w:vMerge/>
            <w:tcBorders>
              <w:left w:val="single" w:sz="4" w:space="0" w:color="auto"/>
              <w:right w:val="single" w:sz="4" w:space="0" w:color="auto"/>
            </w:tcBorders>
            <w:vAlign w:val="center"/>
            <w:hideMark/>
          </w:tcPr>
          <w:p w:rsidR="00A20340" w:rsidRPr="00614E35" w:rsidRDefault="00A20340" w:rsidP="00A35B56">
            <w:pPr>
              <w:spacing w:after="0" w:line="240" w:lineRule="auto"/>
              <w:rPr>
                <w:rFonts w:ascii="Calibri" w:eastAsia="Times New Roman" w:hAnsi="Calibri" w:cs="Calibri"/>
                <w:b/>
                <w:bCs/>
                <w:color w:val="000000"/>
                <w:sz w:val="20"/>
                <w:szCs w:val="20"/>
                <w:lang w:eastAsia="en-AU"/>
              </w:rPr>
            </w:pPr>
          </w:p>
        </w:tc>
        <w:tc>
          <w:tcPr>
            <w:tcW w:w="518" w:type="pct"/>
            <w:tcBorders>
              <w:top w:val="nil"/>
              <w:left w:val="nil"/>
              <w:bottom w:val="single" w:sz="4" w:space="0" w:color="auto"/>
              <w:right w:val="single" w:sz="4" w:space="0" w:color="auto"/>
            </w:tcBorders>
            <w:shd w:val="clear" w:color="auto" w:fill="auto"/>
            <w:noWrap/>
            <w:vAlign w:val="center"/>
            <w:hideMark/>
          </w:tcPr>
          <w:p w:rsidR="00A20340" w:rsidRPr="00614E35" w:rsidRDefault="00A2034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2006</w:t>
            </w:r>
          </w:p>
        </w:tc>
        <w:tc>
          <w:tcPr>
            <w:tcW w:w="810" w:type="pct"/>
            <w:tcBorders>
              <w:top w:val="nil"/>
              <w:left w:val="nil"/>
              <w:bottom w:val="single" w:sz="4" w:space="0" w:color="auto"/>
              <w:right w:val="single" w:sz="4" w:space="0" w:color="auto"/>
            </w:tcBorders>
            <w:shd w:val="clear" w:color="auto" w:fill="auto"/>
            <w:noWrap/>
            <w:vAlign w:val="bottom"/>
          </w:tcPr>
          <w:p w:rsidR="00A20340" w:rsidRPr="00A20340" w:rsidRDefault="00A20340" w:rsidP="00A20340">
            <w:pPr>
              <w:spacing w:after="0" w:line="240" w:lineRule="auto"/>
              <w:jc w:val="center"/>
              <w:rPr>
                <w:rFonts w:ascii="Calibri" w:eastAsia="Times New Roman" w:hAnsi="Calibri" w:cs="Calibri"/>
                <w:color w:val="000000"/>
                <w:sz w:val="20"/>
                <w:szCs w:val="20"/>
                <w:lang w:eastAsia="en-AU"/>
              </w:rPr>
            </w:pPr>
            <w:r w:rsidRPr="00A20340">
              <w:rPr>
                <w:rFonts w:ascii="Calibri" w:eastAsia="Times New Roman" w:hAnsi="Calibri" w:cs="Calibri"/>
                <w:color w:val="000000"/>
                <w:sz w:val="20"/>
                <w:szCs w:val="20"/>
                <w:lang w:eastAsia="en-AU"/>
              </w:rPr>
              <w:t>55.4%</w:t>
            </w:r>
          </w:p>
        </w:tc>
        <w:tc>
          <w:tcPr>
            <w:tcW w:w="810" w:type="pct"/>
            <w:tcBorders>
              <w:top w:val="nil"/>
              <w:left w:val="nil"/>
              <w:bottom w:val="single" w:sz="4" w:space="0" w:color="auto"/>
              <w:right w:val="single" w:sz="4" w:space="0" w:color="auto"/>
            </w:tcBorders>
            <w:shd w:val="clear" w:color="auto" w:fill="auto"/>
            <w:noWrap/>
            <w:vAlign w:val="bottom"/>
          </w:tcPr>
          <w:p w:rsidR="00A20340" w:rsidRPr="00A20340" w:rsidRDefault="00A20340" w:rsidP="00A20340">
            <w:pPr>
              <w:spacing w:after="0" w:line="240" w:lineRule="auto"/>
              <w:jc w:val="center"/>
              <w:rPr>
                <w:rFonts w:ascii="Calibri" w:eastAsia="Times New Roman" w:hAnsi="Calibri" w:cs="Calibri"/>
                <w:color w:val="000000"/>
                <w:sz w:val="20"/>
                <w:szCs w:val="20"/>
                <w:lang w:eastAsia="en-AU"/>
              </w:rPr>
            </w:pPr>
            <w:r w:rsidRPr="00A20340">
              <w:rPr>
                <w:rFonts w:ascii="Calibri" w:eastAsia="Times New Roman" w:hAnsi="Calibri" w:cs="Calibri"/>
                <w:color w:val="000000"/>
                <w:sz w:val="20"/>
                <w:szCs w:val="20"/>
                <w:lang w:eastAsia="en-AU"/>
              </w:rPr>
              <w:t>26.5%</w:t>
            </w:r>
          </w:p>
        </w:tc>
        <w:tc>
          <w:tcPr>
            <w:tcW w:w="810" w:type="pct"/>
            <w:tcBorders>
              <w:top w:val="nil"/>
              <w:left w:val="nil"/>
              <w:bottom w:val="single" w:sz="4" w:space="0" w:color="auto"/>
              <w:right w:val="single" w:sz="4" w:space="0" w:color="auto"/>
            </w:tcBorders>
            <w:shd w:val="clear" w:color="auto" w:fill="auto"/>
            <w:noWrap/>
            <w:vAlign w:val="bottom"/>
          </w:tcPr>
          <w:p w:rsidR="00A20340" w:rsidRPr="00A20340" w:rsidRDefault="00A20340" w:rsidP="00A20340">
            <w:pPr>
              <w:spacing w:after="0" w:line="240" w:lineRule="auto"/>
              <w:jc w:val="center"/>
              <w:rPr>
                <w:rFonts w:ascii="Calibri" w:eastAsia="Times New Roman" w:hAnsi="Calibri" w:cs="Calibri"/>
                <w:color w:val="000000"/>
                <w:sz w:val="20"/>
                <w:szCs w:val="20"/>
                <w:lang w:eastAsia="en-AU"/>
              </w:rPr>
            </w:pPr>
            <w:r w:rsidRPr="00A20340">
              <w:rPr>
                <w:rFonts w:ascii="Calibri" w:eastAsia="Times New Roman" w:hAnsi="Calibri" w:cs="Calibri"/>
                <w:color w:val="000000"/>
                <w:sz w:val="20"/>
                <w:szCs w:val="20"/>
                <w:lang w:eastAsia="en-AU"/>
              </w:rPr>
              <w:t>9.4%</w:t>
            </w:r>
          </w:p>
        </w:tc>
        <w:tc>
          <w:tcPr>
            <w:tcW w:w="808" w:type="pct"/>
            <w:tcBorders>
              <w:top w:val="nil"/>
              <w:left w:val="nil"/>
              <w:bottom w:val="single" w:sz="4" w:space="0" w:color="auto"/>
              <w:right w:val="single" w:sz="4" w:space="0" w:color="auto"/>
            </w:tcBorders>
            <w:shd w:val="clear" w:color="auto" w:fill="auto"/>
            <w:noWrap/>
            <w:vAlign w:val="bottom"/>
          </w:tcPr>
          <w:p w:rsidR="00A20340" w:rsidRPr="00A20340" w:rsidRDefault="00A20340" w:rsidP="00A20340">
            <w:pPr>
              <w:spacing w:after="0" w:line="240" w:lineRule="auto"/>
              <w:jc w:val="center"/>
              <w:rPr>
                <w:rFonts w:ascii="Calibri" w:eastAsia="Times New Roman" w:hAnsi="Calibri" w:cs="Calibri"/>
                <w:color w:val="000000"/>
                <w:sz w:val="20"/>
                <w:szCs w:val="20"/>
                <w:lang w:eastAsia="en-AU"/>
              </w:rPr>
            </w:pPr>
            <w:r w:rsidRPr="00A20340">
              <w:rPr>
                <w:rFonts w:ascii="Calibri" w:eastAsia="Times New Roman" w:hAnsi="Calibri" w:cs="Calibri"/>
                <w:color w:val="000000"/>
                <w:sz w:val="20"/>
                <w:szCs w:val="20"/>
                <w:lang w:eastAsia="en-AU"/>
              </w:rPr>
              <w:t>8.7%</w:t>
            </w:r>
          </w:p>
        </w:tc>
      </w:tr>
      <w:tr w:rsidR="00A20340" w:rsidRPr="00614E35" w:rsidTr="00A20340">
        <w:trPr>
          <w:trHeight w:val="300"/>
        </w:trPr>
        <w:tc>
          <w:tcPr>
            <w:tcW w:w="1244" w:type="pct"/>
            <w:vMerge/>
            <w:tcBorders>
              <w:left w:val="single" w:sz="4" w:space="0" w:color="auto"/>
              <w:right w:val="single" w:sz="4" w:space="0" w:color="auto"/>
            </w:tcBorders>
            <w:vAlign w:val="center"/>
            <w:hideMark/>
          </w:tcPr>
          <w:p w:rsidR="00A20340" w:rsidRPr="00614E35" w:rsidRDefault="00A20340" w:rsidP="00A35B56">
            <w:pPr>
              <w:spacing w:after="0" w:line="240" w:lineRule="auto"/>
              <w:rPr>
                <w:rFonts w:ascii="Calibri" w:eastAsia="Times New Roman" w:hAnsi="Calibri" w:cs="Calibri"/>
                <w:b/>
                <w:bCs/>
                <w:color w:val="000000"/>
                <w:sz w:val="20"/>
                <w:szCs w:val="20"/>
                <w:lang w:eastAsia="en-AU"/>
              </w:rPr>
            </w:pPr>
          </w:p>
        </w:tc>
        <w:tc>
          <w:tcPr>
            <w:tcW w:w="518" w:type="pct"/>
            <w:tcBorders>
              <w:top w:val="nil"/>
              <w:left w:val="nil"/>
              <w:bottom w:val="single" w:sz="4" w:space="0" w:color="auto"/>
              <w:right w:val="single" w:sz="4" w:space="0" w:color="auto"/>
            </w:tcBorders>
            <w:shd w:val="clear" w:color="auto" w:fill="auto"/>
            <w:noWrap/>
            <w:vAlign w:val="center"/>
            <w:hideMark/>
          </w:tcPr>
          <w:p w:rsidR="00A20340" w:rsidRPr="00614E35" w:rsidRDefault="00A2034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2007</w:t>
            </w:r>
          </w:p>
        </w:tc>
        <w:tc>
          <w:tcPr>
            <w:tcW w:w="810" w:type="pct"/>
            <w:tcBorders>
              <w:top w:val="nil"/>
              <w:left w:val="nil"/>
              <w:bottom w:val="single" w:sz="4" w:space="0" w:color="auto"/>
              <w:right w:val="single" w:sz="4" w:space="0" w:color="auto"/>
            </w:tcBorders>
            <w:shd w:val="clear" w:color="auto" w:fill="auto"/>
            <w:noWrap/>
            <w:vAlign w:val="bottom"/>
          </w:tcPr>
          <w:p w:rsidR="00A20340" w:rsidRPr="00A20340" w:rsidRDefault="00A20340" w:rsidP="00A20340">
            <w:pPr>
              <w:spacing w:after="0" w:line="240" w:lineRule="auto"/>
              <w:jc w:val="center"/>
              <w:rPr>
                <w:rFonts w:ascii="Calibri" w:eastAsia="Times New Roman" w:hAnsi="Calibri" w:cs="Calibri"/>
                <w:color w:val="000000"/>
                <w:sz w:val="20"/>
                <w:szCs w:val="20"/>
                <w:lang w:eastAsia="en-AU"/>
              </w:rPr>
            </w:pPr>
            <w:r w:rsidRPr="00A20340">
              <w:rPr>
                <w:rFonts w:ascii="Calibri" w:eastAsia="Times New Roman" w:hAnsi="Calibri" w:cs="Calibri"/>
                <w:color w:val="000000"/>
                <w:sz w:val="20"/>
                <w:szCs w:val="20"/>
                <w:lang w:eastAsia="en-AU"/>
              </w:rPr>
              <w:t>52.3%</w:t>
            </w:r>
          </w:p>
        </w:tc>
        <w:tc>
          <w:tcPr>
            <w:tcW w:w="810" w:type="pct"/>
            <w:tcBorders>
              <w:top w:val="nil"/>
              <w:left w:val="nil"/>
              <w:bottom w:val="single" w:sz="4" w:space="0" w:color="auto"/>
              <w:right w:val="single" w:sz="4" w:space="0" w:color="auto"/>
            </w:tcBorders>
            <w:shd w:val="clear" w:color="auto" w:fill="auto"/>
            <w:noWrap/>
            <w:vAlign w:val="bottom"/>
          </w:tcPr>
          <w:p w:rsidR="00A20340" w:rsidRPr="00A20340" w:rsidRDefault="00A20340" w:rsidP="00A20340">
            <w:pPr>
              <w:spacing w:after="0" w:line="240" w:lineRule="auto"/>
              <w:jc w:val="center"/>
              <w:rPr>
                <w:rFonts w:ascii="Calibri" w:eastAsia="Times New Roman" w:hAnsi="Calibri" w:cs="Calibri"/>
                <w:color w:val="000000"/>
                <w:sz w:val="20"/>
                <w:szCs w:val="20"/>
                <w:lang w:eastAsia="en-AU"/>
              </w:rPr>
            </w:pPr>
            <w:r w:rsidRPr="00A20340">
              <w:rPr>
                <w:rFonts w:ascii="Calibri" w:eastAsia="Times New Roman" w:hAnsi="Calibri" w:cs="Calibri"/>
                <w:color w:val="000000"/>
                <w:sz w:val="20"/>
                <w:szCs w:val="20"/>
                <w:lang w:eastAsia="en-AU"/>
              </w:rPr>
              <w:t>27.7%</w:t>
            </w:r>
          </w:p>
        </w:tc>
        <w:tc>
          <w:tcPr>
            <w:tcW w:w="810" w:type="pct"/>
            <w:tcBorders>
              <w:top w:val="nil"/>
              <w:left w:val="nil"/>
              <w:bottom w:val="single" w:sz="4" w:space="0" w:color="auto"/>
              <w:right w:val="single" w:sz="4" w:space="0" w:color="auto"/>
            </w:tcBorders>
            <w:shd w:val="clear" w:color="auto" w:fill="auto"/>
            <w:noWrap/>
            <w:vAlign w:val="bottom"/>
          </w:tcPr>
          <w:p w:rsidR="00A20340" w:rsidRPr="00A20340" w:rsidRDefault="00A20340" w:rsidP="00A20340">
            <w:pPr>
              <w:spacing w:after="0" w:line="240" w:lineRule="auto"/>
              <w:jc w:val="center"/>
              <w:rPr>
                <w:rFonts w:ascii="Calibri" w:eastAsia="Times New Roman" w:hAnsi="Calibri" w:cs="Calibri"/>
                <w:color w:val="000000"/>
                <w:sz w:val="20"/>
                <w:szCs w:val="20"/>
                <w:lang w:eastAsia="en-AU"/>
              </w:rPr>
            </w:pPr>
            <w:r w:rsidRPr="00A20340">
              <w:rPr>
                <w:rFonts w:ascii="Calibri" w:eastAsia="Times New Roman" w:hAnsi="Calibri" w:cs="Calibri"/>
                <w:color w:val="000000"/>
                <w:sz w:val="20"/>
                <w:szCs w:val="20"/>
                <w:lang w:eastAsia="en-AU"/>
              </w:rPr>
              <w:t>10.4%</w:t>
            </w:r>
          </w:p>
        </w:tc>
        <w:tc>
          <w:tcPr>
            <w:tcW w:w="808" w:type="pct"/>
            <w:tcBorders>
              <w:top w:val="nil"/>
              <w:left w:val="nil"/>
              <w:bottom w:val="single" w:sz="4" w:space="0" w:color="auto"/>
              <w:right w:val="single" w:sz="4" w:space="0" w:color="auto"/>
            </w:tcBorders>
            <w:shd w:val="clear" w:color="auto" w:fill="auto"/>
            <w:noWrap/>
            <w:vAlign w:val="bottom"/>
          </w:tcPr>
          <w:p w:rsidR="00A20340" w:rsidRPr="00A20340" w:rsidRDefault="00A20340" w:rsidP="00A20340">
            <w:pPr>
              <w:spacing w:after="0" w:line="240" w:lineRule="auto"/>
              <w:jc w:val="center"/>
              <w:rPr>
                <w:rFonts w:ascii="Calibri" w:eastAsia="Times New Roman" w:hAnsi="Calibri" w:cs="Calibri"/>
                <w:color w:val="000000"/>
                <w:sz w:val="20"/>
                <w:szCs w:val="20"/>
                <w:lang w:eastAsia="en-AU"/>
              </w:rPr>
            </w:pPr>
            <w:r w:rsidRPr="00A20340">
              <w:rPr>
                <w:rFonts w:ascii="Calibri" w:eastAsia="Times New Roman" w:hAnsi="Calibri" w:cs="Calibri"/>
                <w:color w:val="000000"/>
                <w:sz w:val="20"/>
                <w:szCs w:val="20"/>
                <w:lang w:eastAsia="en-AU"/>
              </w:rPr>
              <w:t>9.5%</w:t>
            </w:r>
          </w:p>
        </w:tc>
      </w:tr>
      <w:tr w:rsidR="00A20340" w:rsidRPr="00614E35" w:rsidTr="00A20340">
        <w:trPr>
          <w:trHeight w:val="300"/>
        </w:trPr>
        <w:tc>
          <w:tcPr>
            <w:tcW w:w="1244" w:type="pct"/>
            <w:vMerge/>
            <w:tcBorders>
              <w:left w:val="single" w:sz="4" w:space="0" w:color="auto"/>
              <w:right w:val="single" w:sz="4" w:space="0" w:color="auto"/>
            </w:tcBorders>
            <w:vAlign w:val="center"/>
            <w:hideMark/>
          </w:tcPr>
          <w:p w:rsidR="00A20340" w:rsidRPr="00614E35" w:rsidRDefault="00A20340" w:rsidP="00A35B56">
            <w:pPr>
              <w:spacing w:after="0" w:line="240" w:lineRule="auto"/>
              <w:rPr>
                <w:rFonts w:ascii="Calibri" w:eastAsia="Times New Roman" w:hAnsi="Calibri" w:cs="Calibri"/>
                <w:b/>
                <w:bCs/>
                <w:color w:val="000000"/>
                <w:sz w:val="20"/>
                <w:szCs w:val="20"/>
                <w:lang w:eastAsia="en-AU"/>
              </w:rPr>
            </w:pPr>
          </w:p>
        </w:tc>
        <w:tc>
          <w:tcPr>
            <w:tcW w:w="518" w:type="pct"/>
            <w:tcBorders>
              <w:top w:val="nil"/>
              <w:left w:val="nil"/>
              <w:bottom w:val="single" w:sz="4" w:space="0" w:color="auto"/>
              <w:right w:val="single" w:sz="4" w:space="0" w:color="auto"/>
            </w:tcBorders>
            <w:shd w:val="clear" w:color="auto" w:fill="auto"/>
            <w:noWrap/>
            <w:vAlign w:val="center"/>
            <w:hideMark/>
          </w:tcPr>
          <w:p w:rsidR="00A20340" w:rsidRPr="00614E35" w:rsidRDefault="00A2034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2008</w:t>
            </w:r>
          </w:p>
        </w:tc>
        <w:tc>
          <w:tcPr>
            <w:tcW w:w="810" w:type="pct"/>
            <w:tcBorders>
              <w:top w:val="nil"/>
              <w:left w:val="nil"/>
              <w:bottom w:val="single" w:sz="4" w:space="0" w:color="auto"/>
              <w:right w:val="single" w:sz="4" w:space="0" w:color="auto"/>
            </w:tcBorders>
            <w:shd w:val="clear" w:color="auto" w:fill="auto"/>
            <w:noWrap/>
            <w:vAlign w:val="bottom"/>
          </w:tcPr>
          <w:p w:rsidR="00A20340" w:rsidRPr="00A20340" w:rsidRDefault="00A20340" w:rsidP="00A20340">
            <w:pPr>
              <w:spacing w:after="0" w:line="240" w:lineRule="auto"/>
              <w:jc w:val="center"/>
              <w:rPr>
                <w:rFonts w:ascii="Calibri" w:eastAsia="Times New Roman" w:hAnsi="Calibri" w:cs="Calibri"/>
                <w:color w:val="000000"/>
                <w:sz w:val="20"/>
                <w:szCs w:val="20"/>
                <w:lang w:eastAsia="en-AU"/>
              </w:rPr>
            </w:pPr>
            <w:r w:rsidRPr="00A20340">
              <w:rPr>
                <w:rFonts w:ascii="Calibri" w:eastAsia="Times New Roman" w:hAnsi="Calibri" w:cs="Calibri"/>
                <w:color w:val="000000"/>
                <w:sz w:val="20"/>
                <w:szCs w:val="20"/>
                <w:lang w:eastAsia="en-AU"/>
              </w:rPr>
              <w:t>52.6%</w:t>
            </w:r>
          </w:p>
        </w:tc>
        <w:tc>
          <w:tcPr>
            <w:tcW w:w="810" w:type="pct"/>
            <w:tcBorders>
              <w:top w:val="nil"/>
              <w:left w:val="nil"/>
              <w:bottom w:val="single" w:sz="4" w:space="0" w:color="auto"/>
              <w:right w:val="single" w:sz="4" w:space="0" w:color="auto"/>
            </w:tcBorders>
            <w:shd w:val="clear" w:color="auto" w:fill="auto"/>
            <w:noWrap/>
            <w:vAlign w:val="bottom"/>
          </w:tcPr>
          <w:p w:rsidR="00A20340" w:rsidRPr="00A20340" w:rsidRDefault="00A20340" w:rsidP="00A20340">
            <w:pPr>
              <w:spacing w:after="0" w:line="240" w:lineRule="auto"/>
              <w:jc w:val="center"/>
              <w:rPr>
                <w:rFonts w:ascii="Calibri" w:eastAsia="Times New Roman" w:hAnsi="Calibri" w:cs="Calibri"/>
                <w:color w:val="000000"/>
                <w:sz w:val="20"/>
                <w:szCs w:val="20"/>
                <w:lang w:eastAsia="en-AU"/>
              </w:rPr>
            </w:pPr>
            <w:r w:rsidRPr="00A20340">
              <w:rPr>
                <w:rFonts w:ascii="Calibri" w:eastAsia="Times New Roman" w:hAnsi="Calibri" w:cs="Calibri"/>
                <w:color w:val="000000"/>
                <w:sz w:val="20"/>
                <w:szCs w:val="20"/>
                <w:lang w:eastAsia="en-AU"/>
              </w:rPr>
              <w:t>28.8%</w:t>
            </w:r>
          </w:p>
        </w:tc>
        <w:tc>
          <w:tcPr>
            <w:tcW w:w="810" w:type="pct"/>
            <w:tcBorders>
              <w:top w:val="nil"/>
              <w:left w:val="nil"/>
              <w:bottom w:val="single" w:sz="4" w:space="0" w:color="auto"/>
              <w:right w:val="single" w:sz="4" w:space="0" w:color="auto"/>
            </w:tcBorders>
            <w:shd w:val="clear" w:color="auto" w:fill="auto"/>
            <w:noWrap/>
            <w:vAlign w:val="bottom"/>
          </w:tcPr>
          <w:p w:rsidR="00A20340" w:rsidRPr="00A20340" w:rsidRDefault="00A20340" w:rsidP="00A20340">
            <w:pPr>
              <w:spacing w:after="0" w:line="240" w:lineRule="auto"/>
              <w:jc w:val="center"/>
              <w:rPr>
                <w:rFonts w:ascii="Calibri" w:eastAsia="Times New Roman" w:hAnsi="Calibri" w:cs="Calibri"/>
                <w:color w:val="000000"/>
                <w:sz w:val="20"/>
                <w:szCs w:val="20"/>
                <w:lang w:eastAsia="en-AU"/>
              </w:rPr>
            </w:pPr>
            <w:r w:rsidRPr="00A20340">
              <w:rPr>
                <w:rFonts w:ascii="Calibri" w:eastAsia="Times New Roman" w:hAnsi="Calibri" w:cs="Calibri"/>
                <w:color w:val="000000"/>
                <w:sz w:val="20"/>
                <w:szCs w:val="20"/>
                <w:lang w:eastAsia="en-AU"/>
              </w:rPr>
              <w:t>8.8%</w:t>
            </w:r>
          </w:p>
        </w:tc>
        <w:tc>
          <w:tcPr>
            <w:tcW w:w="808" w:type="pct"/>
            <w:tcBorders>
              <w:top w:val="nil"/>
              <w:left w:val="nil"/>
              <w:bottom w:val="single" w:sz="4" w:space="0" w:color="auto"/>
              <w:right w:val="single" w:sz="4" w:space="0" w:color="auto"/>
            </w:tcBorders>
            <w:shd w:val="clear" w:color="auto" w:fill="auto"/>
            <w:noWrap/>
            <w:vAlign w:val="bottom"/>
          </w:tcPr>
          <w:p w:rsidR="00A20340" w:rsidRPr="00A20340" w:rsidRDefault="00A20340" w:rsidP="00A20340">
            <w:pPr>
              <w:spacing w:after="0" w:line="240" w:lineRule="auto"/>
              <w:jc w:val="center"/>
              <w:rPr>
                <w:rFonts w:ascii="Calibri" w:eastAsia="Times New Roman" w:hAnsi="Calibri" w:cs="Calibri"/>
                <w:color w:val="000000"/>
                <w:sz w:val="20"/>
                <w:szCs w:val="20"/>
                <w:lang w:eastAsia="en-AU"/>
              </w:rPr>
            </w:pPr>
            <w:r w:rsidRPr="00A20340">
              <w:rPr>
                <w:rFonts w:ascii="Calibri" w:eastAsia="Times New Roman" w:hAnsi="Calibri" w:cs="Calibri"/>
                <w:color w:val="000000"/>
                <w:sz w:val="20"/>
                <w:szCs w:val="20"/>
                <w:lang w:eastAsia="en-AU"/>
              </w:rPr>
              <w:t>9.8%</w:t>
            </w:r>
          </w:p>
        </w:tc>
      </w:tr>
      <w:tr w:rsidR="00A20340" w:rsidRPr="00614E35" w:rsidTr="00A20340">
        <w:trPr>
          <w:trHeight w:val="300"/>
        </w:trPr>
        <w:tc>
          <w:tcPr>
            <w:tcW w:w="1244" w:type="pct"/>
            <w:vMerge/>
            <w:tcBorders>
              <w:left w:val="single" w:sz="4" w:space="0" w:color="auto"/>
              <w:right w:val="single" w:sz="4" w:space="0" w:color="auto"/>
            </w:tcBorders>
            <w:vAlign w:val="center"/>
            <w:hideMark/>
          </w:tcPr>
          <w:p w:rsidR="00A20340" w:rsidRPr="00614E35" w:rsidRDefault="00A20340" w:rsidP="00A35B56">
            <w:pPr>
              <w:spacing w:after="0" w:line="240" w:lineRule="auto"/>
              <w:rPr>
                <w:rFonts w:ascii="Calibri" w:eastAsia="Times New Roman" w:hAnsi="Calibri" w:cs="Calibri"/>
                <w:b/>
                <w:bCs/>
                <w:color w:val="000000"/>
                <w:sz w:val="20"/>
                <w:szCs w:val="20"/>
                <w:lang w:eastAsia="en-AU"/>
              </w:rPr>
            </w:pPr>
          </w:p>
        </w:tc>
        <w:tc>
          <w:tcPr>
            <w:tcW w:w="518" w:type="pct"/>
            <w:tcBorders>
              <w:top w:val="nil"/>
              <w:left w:val="nil"/>
              <w:bottom w:val="single" w:sz="4" w:space="0" w:color="auto"/>
              <w:right w:val="single" w:sz="4" w:space="0" w:color="auto"/>
            </w:tcBorders>
            <w:shd w:val="clear" w:color="auto" w:fill="auto"/>
            <w:noWrap/>
            <w:vAlign w:val="center"/>
            <w:hideMark/>
          </w:tcPr>
          <w:p w:rsidR="00A20340" w:rsidRPr="00614E35" w:rsidRDefault="00A2034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2009</w:t>
            </w:r>
          </w:p>
        </w:tc>
        <w:tc>
          <w:tcPr>
            <w:tcW w:w="810" w:type="pct"/>
            <w:tcBorders>
              <w:top w:val="nil"/>
              <w:left w:val="nil"/>
              <w:bottom w:val="single" w:sz="4" w:space="0" w:color="auto"/>
              <w:right w:val="single" w:sz="4" w:space="0" w:color="auto"/>
            </w:tcBorders>
            <w:shd w:val="clear" w:color="auto" w:fill="auto"/>
            <w:noWrap/>
            <w:vAlign w:val="bottom"/>
          </w:tcPr>
          <w:p w:rsidR="00A20340" w:rsidRPr="00A20340" w:rsidRDefault="00A20340" w:rsidP="00A20340">
            <w:pPr>
              <w:spacing w:after="0" w:line="240" w:lineRule="auto"/>
              <w:jc w:val="center"/>
              <w:rPr>
                <w:rFonts w:ascii="Calibri" w:eastAsia="Times New Roman" w:hAnsi="Calibri" w:cs="Calibri"/>
                <w:color w:val="000000"/>
                <w:sz w:val="20"/>
                <w:szCs w:val="20"/>
                <w:lang w:eastAsia="en-AU"/>
              </w:rPr>
            </w:pPr>
            <w:r w:rsidRPr="00A20340">
              <w:rPr>
                <w:rFonts w:ascii="Calibri" w:eastAsia="Times New Roman" w:hAnsi="Calibri" w:cs="Calibri"/>
                <w:color w:val="000000"/>
                <w:sz w:val="20"/>
                <w:szCs w:val="20"/>
                <w:lang w:eastAsia="en-AU"/>
              </w:rPr>
              <w:t>63.3%</w:t>
            </w:r>
          </w:p>
        </w:tc>
        <w:tc>
          <w:tcPr>
            <w:tcW w:w="810" w:type="pct"/>
            <w:tcBorders>
              <w:top w:val="nil"/>
              <w:left w:val="nil"/>
              <w:bottom w:val="single" w:sz="4" w:space="0" w:color="auto"/>
              <w:right w:val="single" w:sz="4" w:space="0" w:color="auto"/>
            </w:tcBorders>
            <w:shd w:val="clear" w:color="auto" w:fill="auto"/>
            <w:noWrap/>
            <w:vAlign w:val="bottom"/>
          </w:tcPr>
          <w:p w:rsidR="00A20340" w:rsidRPr="00A20340" w:rsidRDefault="00A20340" w:rsidP="00A20340">
            <w:pPr>
              <w:spacing w:after="0" w:line="240" w:lineRule="auto"/>
              <w:jc w:val="center"/>
              <w:rPr>
                <w:rFonts w:ascii="Calibri" w:eastAsia="Times New Roman" w:hAnsi="Calibri" w:cs="Calibri"/>
                <w:color w:val="000000"/>
                <w:sz w:val="20"/>
                <w:szCs w:val="20"/>
                <w:lang w:eastAsia="en-AU"/>
              </w:rPr>
            </w:pPr>
            <w:r w:rsidRPr="00A20340">
              <w:rPr>
                <w:rFonts w:ascii="Calibri" w:eastAsia="Times New Roman" w:hAnsi="Calibri" w:cs="Calibri"/>
                <w:color w:val="000000"/>
                <w:sz w:val="20"/>
                <w:szCs w:val="20"/>
                <w:lang w:eastAsia="en-AU"/>
              </w:rPr>
              <w:t>16.3%</w:t>
            </w:r>
          </w:p>
        </w:tc>
        <w:tc>
          <w:tcPr>
            <w:tcW w:w="810" w:type="pct"/>
            <w:tcBorders>
              <w:top w:val="nil"/>
              <w:left w:val="nil"/>
              <w:bottom w:val="single" w:sz="4" w:space="0" w:color="auto"/>
              <w:right w:val="single" w:sz="4" w:space="0" w:color="auto"/>
            </w:tcBorders>
            <w:shd w:val="clear" w:color="auto" w:fill="auto"/>
            <w:noWrap/>
            <w:vAlign w:val="bottom"/>
          </w:tcPr>
          <w:p w:rsidR="00A20340" w:rsidRPr="00A20340" w:rsidRDefault="00A20340" w:rsidP="00A20340">
            <w:pPr>
              <w:spacing w:after="0" w:line="240" w:lineRule="auto"/>
              <w:jc w:val="center"/>
              <w:rPr>
                <w:rFonts w:ascii="Calibri" w:eastAsia="Times New Roman" w:hAnsi="Calibri" w:cs="Calibri"/>
                <w:color w:val="000000"/>
                <w:sz w:val="20"/>
                <w:szCs w:val="20"/>
                <w:lang w:eastAsia="en-AU"/>
              </w:rPr>
            </w:pPr>
            <w:r w:rsidRPr="00A20340">
              <w:rPr>
                <w:rFonts w:ascii="Calibri" w:eastAsia="Times New Roman" w:hAnsi="Calibri" w:cs="Calibri"/>
                <w:color w:val="000000"/>
                <w:sz w:val="20"/>
                <w:szCs w:val="20"/>
                <w:lang w:eastAsia="en-AU"/>
              </w:rPr>
              <w:t>11.6%</w:t>
            </w:r>
          </w:p>
        </w:tc>
        <w:tc>
          <w:tcPr>
            <w:tcW w:w="808" w:type="pct"/>
            <w:tcBorders>
              <w:top w:val="nil"/>
              <w:left w:val="nil"/>
              <w:bottom w:val="single" w:sz="4" w:space="0" w:color="auto"/>
              <w:right w:val="single" w:sz="4" w:space="0" w:color="auto"/>
            </w:tcBorders>
            <w:shd w:val="clear" w:color="auto" w:fill="auto"/>
            <w:noWrap/>
            <w:vAlign w:val="bottom"/>
          </w:tcPr>
          <w:p w:rsidR="00A20340" w:rsidRPr="00A20340" w:rsidRDefault="00A20340" w:rsidP="00A20340">
            <w:pPr>
              <w:spacing w:after="0" w:line="240" w:lineRule="auto"/>
              <w:jc w:val="center"/>
              <w:rPr>
                <w:rFonts w:ascii="Calibri" w:eastAsia="Times New Roman" w:hAnsi="Calibri" w:cs="Calibri"/>
                <w:color w:val="000000"/>
                <w:sz w:val="20"/>
                <w:szCs w:val="20"/>
                <w:lang w:eastAsia="en-AU"/>
              </w:rPr>
            </w:pPr>
            <w:r w:rsidRPr="00A20340">
              <w:rPr>
                <w:rFonts w:ascii="Calibri" w:eastAsia="Times New Roman" w:hAnsi="Calibri" w:cs="Calibri"/>
                <w:color w:val="000000"/>
                <w:sz w:val="20"/>
                <w:szCs w:val="20"/>
                <w:lang w:eastAsia="en-AU"/>
              </w:rPr>
              <w:t>8.9%</w:t>
            </w:r>
          </w:p>
        </w:tc>
      </w:tr>
      <w:tr w:rsidR="00A20340" w:rsidRPr="00614E35" w:rsidTr="00A20340">
        <w:trPr>
          <w:trHeight w:val="300"/>
        </w:trPr>
        <w:tc>
          <w:tcPr>
            <w:tcW w:w="1244" w:type="pct"/>
            <w:vMerge/>
            <w:tcBorders>
              <w:left w:val="single" w:sz="4" w:space="0" w:color="auto"/>
              <w:right w:val="single" w:sz="4" w:space="0" w:color="auto"/>
            </w:tcBorders>
            <w:vAlign w:val="center"/>
            <w:hideMark/>
          </w:tcPr>
          <w:p w:rsidR="00A20340" w:rsidRPr="00614E35" w:rsidRDefault="00A20340" w:rsidP="00A35B56">
            <w:pPr>
              <w:spacing w:after="0" w:line="240" w:lineRule="auto"/>
              <w:rPr>
                <w:rFonts w:ascii="Calibri" w:eastAsia="Times New Roman" w:hAnsi="Calibri" w:cs="Calibri"/>
                <w:b/>
                <w:bCs/>
                <w:color w:val="000000"/>
                <w:sz w:val="20"/>
                <w:szCs w:val="20"/>
                <w:lang w:eastAsia="en-AU"/>
              </w:rPr>
            </w:pPr>
          </w:p>
        </w:tc>
        <w:tc>
          <w:tcPr>
            <w:tcW w:w="518" w:type="pct"/>
            <w:tcBorders>
              <w:top w:val="nil"/>
              <w:left w:val="nil"/>
              <w:bottom w:val="single" w:sz="4" w:space="0" w:color="auto"/>
              <w:right w:val="single" w:sz="4" w:space="0" w:color="auto"/>
            </w:tcBorders>
            <w:shd w:val="clear" w:color="auto" w:fill="auto"/>
            <w:noWrap/>
            <w:vAlign w:val="center"/>
            <w:hideMark/>
          </w:tcPr>
          <w:p w:rsidR="00A20340" w:rsidRPr="00614E35" w:rsidRDefault="00A2034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2010</w:t>
            </w:r>
          </w:p>
        </w:tc>
        <w:tc>
          <w:tcPr>
            <w:tcW w:w="810" w:type="pct"/>
            <w:tcBorders>
              <w:top w:val="nil"/>
              <w:left w:val="nil"/>
              <w:bottom w:val="single" w:sz="4" w:space="0" w:color="auto"/>
              <w:right w:val="single" w:sz="4" w:space="0" w:color="auto"/>
            </w:tcBorders>
            <w:shd w:val="clear" w:color="auto" w:fill="auto"/>
            <w:noWrap/>
            <w:vAlign w:val="bottom"/>
          </w:tcPr>
          <w:p w:rsidR="00A20340" w:rsidRPr="00A20340" w:rsidRDefault="00A20340" w:rsidP="00A20340">
            <w:pPr>
              <w:spacing w:after="0" w:line="240" w:lineRule="auto"/>
              <w:jc w:val="center"/>
              <w:rPr>
                <w:rFonts w:ascii="Calibri" w:eastAsia="Times New Roman" w:hAnsi="Calibri" w:cs="Calibri"/>
                <w:color w:val="000000"/>
                <w:sz w:val="20"/>
                <w:szCs w:val="20"/>
                <w:lang w:eastAsia="en-AU"/>
              </w:rPr>
            </w:pPr>
            <w:r w:rsidRPr="00A20340">
              <w:rPr>
                <w:rFonts w:ascii="Calibri" w:eastAsia="Times New Roman" w:hAnsi="Calibri" w:cs="Calibri"/>
                <w:color w:val="000000"/>
                <w:sz w:val="20"/>
                <w:szCs w:val="20"/>
                <w:lang w:eastAsia="en-AU"/>
              </w:rPr>
              <w:t>66.7%</w:t>
            </w:r>
          </w:p>
        </w:tc>
        <w:tc>
          <w:tcPr>
            <w:tcW w:w="810" w:type="pct"/>
            <w:tcBorders>
              <w:top w:val="nil"/>
              <w:left w:val="nil"/>
              <w:bottom w:val="single" w:sz="4" w:space="0" w:color="auto"/>
              <w:right w:val="single" w:sz="4" w:space="0" w:color="auto"/>
            </w:tcBorders>
            <w:shd w:val="clear" w:color="auto" w:fill="auto"/>
            <w:noWrap/>
            <w:vAlign w:val="bottom"/>
          </w:tcPr>
          <w:p w:rsidR="00A20340" w:rsidRPr="00A20340" w:rsidRDefault="00A20340" w:rsidP="00A20340">
            <w:pPr>
              <w:spacing w:after="0" w:line="240" w:lineRule="auto"/>
              <w:jc w:val="center"/>
              <w:rPr>
                <w:rFonts w:ascii="Calibri" w:eastAsia="Times New Roman" w:hAnsi="Calibri" w:cs="Calibri"/>
                <w:color w:val="000000"/>
                <w:sz w:val="20"/>
                <w:szCs w:val="20"/>
                <w:lang w:eastAsia="en-AU"/>
              </w:rPr>
            </w:pPr>
            <w:r w:rsidRPr="00A20340">
              <w:rPr>
                <w:rFonts w:ascii="Calibri" w:eastAsia="Times New Roman" w:hAnsi="Calibri" w:cs="Calibri"/>
                <w:color w:val="000000"/>
                <w:sz w:val="20"/>
                <w:szCs w:val="20"/>
                <w:lang w:eastAsia="en-AU"/>
              </w:rPr>
              <w:t>13.6%</w:t>
            </w:r>
          </w:p>
        </w:tc>
        <w:tc>
          <w:tcPr>
            <w:tcW w:w="810" w:type="pct"/>
            <w:tcBorders>
              <w:top w:val="nil"/>
              <w:left w:val="nil"/>
              <w:bottom w:val="single" w:sz="4" w:space="0" w:color="auto"/>
              <w:right w:val="single" w:sz="4" w:space="0" w:color="auto"/>
            </w:tcBorders>
            <w:shd w:val="clear" w:color="auto" w:fill="auto"/>
            <w:noWrap/>
            <w:vAlign w:val="bottom"/>
          </w:tcPr>
          <w:p w:rsidR="00A20340" w:rsidRPr="00A20340" w:rsidRDefault="00A20340" w:rsidP="00A20340">
            <w:pPr>
              <w:spacing w:after="0" w:line="240" w:lineRule="auto"/>
              <w:jc w:val="center"/>
              <w:rPr>
                <w:rFonts w:ascii="Calibri" w:eastAsia="Times New Roman" w:hAnsi="Calibri" w:cs="Calibri"/>
                <w:color w:val="000000"/>
                <w:sz w:val="20"/>
                <w:szCs w:val="20"/>
                <w:lang w:eastAsia="en-AU"/>
              </w:rPr>
            </w:pPr>
            <w:r w:rsidRPr="00A20340">
              <w:rPr>
                <w:rFonts w:ascii="Calibri" w:eastAsia="Times New Roman" w:hAnsi="Calibri" w:cs="Calibri"/>
                <w:color w:val="000000"/>
                <w:sz w:val="20"/>
                <w:szCs w:val="20"/>
                <w:lang w:eastAsia="en-AU"/>
              </w:rPr>
              <w:t>9.7%</w:t>
            </w:r>
          </w:p>
        </w:tc>
        <w:tc>
          <w:tcPr>
            <w:tcW w:w="808" w:type="pct"/>
            <w:tcBorders>
              <w:top w:val="nil"/>
              <w:left w:val="nil"/>
              <w:bottom w:val="single" w:sz="4" w:space="0" w:color="auto"/>
              <w:right w:val="single" w:sz="4" w:space="0" w:color="auto"/>
            </w:tcBorders>
            <w:shd w:val="clear" w:color="auto" w:fill="auto"/>
            <w:noWrap/>
            <w:vAlign w:val="bottom"/>
          </w:tcPr>
          <w:p w:rsidR="00A20340" w:rsidRPr="00A20340" w:rsidRDefault="00A20340" w:rsidP="00A20340">
            <w:pPr>
              <w:spacing w:after="0" w:line="240" w:lineRule="auto"/>
              <w:jc w:val="center"/>
              <w:rPr>
                <w:rFonts w:ascii="Calibri" w:eastAsia="Times New Roman" w:hAnsi="Calibri" w:cs="Calibri"/>
                <w:color w:val="000000"/>
                <w:sz w:val="20"/>
                <w:szCs w:val="20"/>
                <w:lang w:eastAsia="en-AU"/>
              </w:rPr>
            </w:pPr>
            <w:r w:rsidRPr="00A20340">
              <w:rPr>
                <w:rFonts w:ascii="Calibri" w:eastAsia="Times New Roman" w:hAnsi="Calibri" w:cs="Calibri"/>
                <w:color w:val="000000"/>
                <w:sz w:val="20"/>
                <w:szCs w:val="20"/>
                <w:lang w:eastAsia="en-AU"/>
              </w:rPr>
              <w:t>9.9%</w:t>
            </w:r>
          </w:p>
        </w:tc>
      </w:tr>
      <w:tr w:rsidR="00A20340" w:rsidRPr="00614E35" w:rsidTr="00081009">
        <w:trPr>
          <w:trHeight w:val="300"/>
        </w:trPr>
        <w:tc>
          <w:tcPr>
            <w:tcW w:w="1244" w:type="pct"/>
            <w:vMerge/>
            <w:tcBorders>
              <w:left w:val="single" w:sz="4" w:space="0" w:color="auto"/>
              <w:bottom w:val="single" w:sz="4" w:space="0" w:color="auto"/>
              <w:right w:val="single" w:sz="4" w:space="0" w:color="auto"/>
            </w:tcBorders>
            <w:vAlign w:val="center"/>
          </w:tcPr>
          <w:p w:rsidR="00A20340" w:rsidRPr="00614E35" w:rsidRDefault="00A20340" w:rsidP="00A35B56">
            <w:pPr>
              <w:spacing w:after="0" w:line="240" w:lineRule="auto"/>
              <w:rPr>
                <w:rFonts w:ascii="Calibri" w:eastAsia="Times New Roman" w:hAnsi="Calibri" w:cs="Calibri"/>
                <w:b/>
                <w:bCs/>
                <w:color w:val="000000"/>
                <w:sz w:val="20"/>
                <w:szCs w:val="20"/>
                <w:lang w:eastAsia="en-AU"/>
              </w:rPr>
            </w:pPr>
          </w:p>
        </w:tc>
        <w:tc>
          <w:tcPr>
            <w:tcW w:w="518" w:type="pct"/>
            <w:tcBorders>
              <w:top w:val="nil"/>
              <w:left w:val="nil"/>
              <w:bottom w:val="single" w:sz="4" w:space="0" w:color="auto"/>
              <w:right w:val="single" w:sz="4" w:space="0" w:color="auto"/>
            </w:tcBorders>
            <w:shd w:val="clear" w:color="auto" w:fill="auto"/>
            <w:noWrap/>
            <w:vAlign w:val="center"/>
          </w:tcPr>
          <w:p w:rsidR="00A20340" w:rsidRPr="00614E35" w:rsidRDefault="00A20340" w:rsidP="00A35B56">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810" w:type="pct"/>
            <w:tcBorders>
              <w:top w:val="nil"/>
              <w:left w:val="nil"/>
              <w:bottom w:val="single" w:sz="4" w:space="0" w:color="auto"/>
              <w:right w:val="single" w:sz="4" w:space="0" w:color="auto"/>
            </w:tcBorders>
            <w:shd w:val="clear" w:color="auto" w:fill="auto"/>
            <w:noWrap/>
            <w:vAlign w:val="bottom"/>
          </w:tcPr>
          <w:p w:rsidR="00A20340" w:rsidRPr="00A20340" w:rsidRDefault="00A20340" w:rsidP="00A20340">
            <w:pPr>
              <w:spacing w:after="0" w:line="240" w:lineRule="auto"/>
              <w:jc w:val="center"/>
              <w:rPr>
                <w:rFonts w:ascii="Calibri" w:eastAsia="Times New Roman" w:hAnsi="Calibri" w:cs="Calibri"/>
                <w:color w:val="000000"/>
                <w:sz w:val="20"/>
                <w:szCs w:val="20"/>
                <w:lang w:eastAsia="en-AU"/>
              </w:rPr>
            </w:pPr>
            <w:r w:rsidRPr="00A20340">
              <w:rPr>
                <w:rFonts w:ascii="Calibri" w:eastAsia="Times New Roman" w:hAnsi="Calibri" w:cs="Calibri"/>
                <w:color w:val="000000"/>
                <w:sz w:val="20"/>
                <w:szCs w:val="20"/>
                <w:lang w:eastAsia="en-AU"/>
              </w:rPr>
              <w:t>57.2%</w:t>
            </w:r>
          </w:p>
        </w:tc>
        <w:tc>
          <w:tcPr>
            <w:tcW w:w="810" w:type="pct"/>
            <w:tcBorders>
              <w:top w:val="nil"/>
              <w:left w:val="nil"/>
              <w:bottom w:val="single" w:sz="4" w:space="0" w:color="auto"/>
              <w:right w:val="single" w:sz="4" w:space="0" w:color="auto"/>
            </w:tcBorders>
            <w:shd w:val="clear" w:color="auto" w:fill="auto"/>
            <w:noWrap/>
            <w:vAlign w:val="bottom"/>
          </w:tcPr>
          <w:p w:rsidR="00A20340" w:rsidRPr="00A20340" w:rsidRDefault="00A20340" w:rsidP="00A20340">
            <w:pPr>
              <w:spacing w:after="0" w:line="240" w:lineRule="auto"/>
              <w:jc w:val="center"/>
              <w:rPr>
                <w:rFonts w:ascii="Calibri" w:eastAsia="Times New Roman" w:hAnsi="Calibri" w:cs="Calibri"/>
                <w:color w:val="000000"/>
                <w:sz w:val="20"/>
                <w:szCs w:val="20"/>
                <w:lang w:eastAsia="en-AU"/>
              </w:rPr>
            </w:pPr>
            <w:r w:rsidRPr="00A20340">
              <w:rPr>
                <w:rFonts w:ascii="Calibri" w:eastAsia="Times New Roman" w:hAnsi="Calibri" w:cs="Calibri"/>
                <w:color w:val="000000"/>
                <w:sz w:val="20"/>
                <w:szCs w:val="20"/>
                <w:lang w:eastAsia="en-AU"/>
              </w:rPr>
              <w:t>18.0%</w:t>
            </w:r>
          </w:p>
        </w:tc>
        <w:tc>
          <w:tcPr>
            <w:tcW w:w="810" w:type="pct"/>
            <w:tcBorders>
              <w:top w:val="nil"/>
              <w:left w:val="nil"/>
              <w:bottom w:val="single" w:sz="4" w:space="0" w:color="auto"/>
              <w:right w:val="single" w:sz="4" w:space="0" w:color="auto"/>
            </w:tcBorders>
            <w:shd w:val="clear" w:color="auto" w:fill="auto"/>
            <w:noWrap/>
            <w:vAlign w:val="bottom"/>
          </w:tcPr>
          <w:p w:rsidR="00A20340" w:rsidRPr="00A20340" w:rsidRDefault="00A20340" w:rsidP="00A20340">
            <w:pPr>
              <w:spacing w:after="0" w:line="240" w:lineRule="auto"/>
              <w:jc w:val="center"/>
              <w:rPr>
                <w:rFonts w:ascii="Calibri" w:eastAsia="Times New Roman" w:hAnsi="Calibri" w:cs="Calibri"/>
                <w:color w:val="000000"/>
                <w:sz w:val="20"/>
                <w:szCs w:val="20"/>
                <w:lang w:eastAsia="en-AU"/>
              </w:rPr>
            </w:pPr>
            <w:r w:rsidRPr="00A20340">
              <w:rPr>
                <w:rFonts w:ascii="Calibri" w:eastAsia="Times New Roman" w:hAnsi="Calibri" w:cs="Calibri"/>
                <w:color w:val="000000"/>
                <w:sz w:val="20"/>
                <w:szCs w:val="20"/>
                <w:lang w:eastAsia="en-AU"/>
              </w:rPr>
              <w:t>16.3%</w:t>
            </w:r>
          </w:p>
        </w:tc>
        <w:tc>
          <w:tcPr>
            <w:tcW w:w="808" w:type="pct"/>
            <w:tcBorders>
              <w:top w:val="nil"/>
              <w:left w:val="nil"/>
              <w:bottom w:val="single" w:sz="4" w:space="0" w:color="auto"/>
              <w:right w:val="single" w:sz="4" w:space="0" w:color="auto"/>
            </w:tcBorders>
            <w:shd w:val="clear" w:color="auto" w:fill="auto"/>
            <w:noWrap/>
            <w:vAlign w:val="bottom"/>
          </w:tcPr>
          <w:p w:rsidR="00A20340" w:rsidRPr="00A20340" w:rsidRDefault="00A20340" w:rsidP="00A20340">
            <w:pPr>
              <w:spacing w:after="0" w:line="240" w:lineRule="auto"/>
              <w:jc w:val="center"/>
              <w:rPr>
                <w:rFonts w:ascii="Calibri" w:eastAsia="Times New Roman" w:hAnsi="Calibri" w:cs="Calibri"/>
                <w:color w:val="000000"/>
                <w:sz w:val="20"/>
                <w:szCs w:val="20"/>
                <w:lang w:eastAsia="en-AU"/>
              </w:rPr>
            </w:pPr>
            <w:r w:rsidRPr="00A20340">
              <w:rPr>
                <w:rFonts w:ascii="Calibri" w:eastAsia="Times New Roman" w:hAnsi="Calibri" w:cs="Calibri"/>
                <w:color w:val="000000"/>
                <w:sz w:val="20"/>
                <w:szCs w:val="20"/>
                <w:lang w:eastAsia="en-AU"/>
              </w:rPr>
              <w:t>8.5%</w:t>
            </w:r>
          </w:p>
        </w:tc>
      </w:tr>
      <w:tr w:rsidR="00852276" w:rsidRPr="00614E35" w:rsidTr="00376D20">
        <w:trPr>
          <w:trHeight w:val="300"/>
        </w:trPr>
        <w:tc>
          <w:tcPr>
            <w:tcW w:w="5000" w:type="pct"/>
            <w:gridSpan w:val="6"/>
            <w:tcBorders>
              <w:top w:val="single" w:sz="4" w:space="0" w:color="auto"/>
              <w:left w:val="single" w:sz="4" w:space="0" w:color="auto"/>
              <w:bottom w:val="single" w:sz="4" w:space="0" w:color="auto"/>
              <w:right w:val="single" w:sz="4" w:space="0" w:color="000000"/>
            </w:tcBorders>
            <w:shd w:val="clear" w:color="000000" w:fill="E4DFEC"/>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Broad Field of Education</w:t>
            </w:r>
            <w:r w:rsidR="004C2258" w:rsidRPr="004C2258">
              <w:rPr>
                <w:rFonts w:ascii="Calibri" w:eastAsia="Times New Roman" w:hAnsi="Calibri" w:cs="Calibri"/>
                <w:b/>
                <w:bCs/>
                <w:color w:val="000000"/>
                <w:sz w:val="20"/>
                <w:szCs w:val="20"/>
                <w:vertAlign w:val="superscript"/>
                <w:lang w:eastAsia="en-AU"/>
              </w:rPr>
              <w:t>(c)</w:t>
            </w:r>
            <w:r w:rsidR="004C2258">
              <w:rPr>
                <w:rFonts w:ascii="Calibri" w:eastAsia="Times New Roman" w:hAnsi="Calibri" w:cs="Calibri"/>
                <w:b/>
                <w:bCs/>
                <w:color w:val="000000"/>
                <w:sz w:val="20"/>
                <w:szCs w:val="20"/>
                <w:lang w:eastAsia="en-AU"/>
              </w:rPr>
              <w:t xml:space="preserve"> </w:t>
            </w:r>
            <w:r w:rsidRPr="00614E35">
              <w:rPr>
                <w:rFonts w:ascii="Calibri" w:eastAsia="Times New Roman" w:hAnsi="Calibri" w:cs="Calibri"/>
                <w:b/>
                <w:bCs/>
                <w:color w:val="000000"/>
                <w:sz w:val="20"/>
                <w:szCs w:val="20"/>
                <w:lang w:eastAsia="en-AU"/>
              </w:rPr>
              <w:t xml:space="preserve"> </w:t>
            </w:r>
          </w:p>
        </w:tc>
      </w:tr>
      <w:tr w:rsidR="009B4A50" w:rsidRPr="00614E35" w:rsidTr="009B4A50">
        <w:trPr>
          <w:trHeight w:val="300"/>
        </w:trPr>
        <w:tc>
          <w:tcPr>
            <w:tcW w:w="1244" w:type="pct"/>
            <w:vMerge w:val="restart"/>
            <w:tcBorders>
              <w:top w:val="nil"/>
              <w:left w:val="single" w:sz="4" w:space="0" w:color="auto"/>
              <w:right w:val="single" w:sz="4" w:space="0" w:color="auto"/>
            </w:tcBorders>
            <w:shd w:val="clear" w:color="auto" w:fill="auto"/>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 xml:space="preserve">Natural and Physical Sciences </w:t>
            </w:r>
          </w:p>
        </w:tc>
        <w:tc>
          <w:tcPr>
            <w:tcW w:w="518"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2005</w:t>
            </w:r>
          </w:p>
        </w:tc>
        <w:tc>
          <w:tcPr>
            <w:tcW w:w="810"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47.3%</w:t>
            </w:r>
          </w:p>
        </w:tc>
        <w:tc>
          <w:tcPr>
            <w:tcW w:w="810"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34.6%</w:t>
            </w:r>
          </w:p>
        </w:tc>
        <w:tc>
          <w:tcPr>
            <w:tcW w:w="810"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10.0%</w:t>
            </w:r>
          </w:p>
        </w:tc>
        <w:tc>
          <w:tcPr>
            <w:tcW w:w="808"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8.1%</w:t>
            </w:r>
          </w:p>
        </w:tc>
      </w:tr>
      <w:tr w:rsidR="009B4A50" w:rsidRPr="00614E35" w:rsidTr="009B4A50">
        <w:trPr>
          <w:trHeight w:val="300"/>
        </w:trPr>
        <w:tc>
          <w:tcPr>
            <w:tcW w:w="1244" w:type="pct"/>
            <w:vMerge/>
            <w:tcBorders>
              <w:left w:val="single" w:sz="4" w:space="0" w:color="auto"/>
              <w:right w:val="single" w:sz="4" w:space="0" w:color="auto"/>
            </w:tcBorders>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p>
        </w:tc>
        <w:tc>
          <w:tcPr>
            <w:tcW w:w="518"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2006</w:t>
            </w:r>
          </w:p>
        </w:tc>
        <w:tc>
          <w:tcPr>
            <w:tcW w:w="810"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47.5%</w:t>
            </w:r>
          </w:p>
        </w:tc>
        <w:tc>
          <w:tcPr>
            <w:tcW w:w="810"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36.7%</w:t>
            </w:r>
          </w:p>
        </w:tc>
        <w:tc>
          <w:tcPr>
            <w:tcW w:w="810"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8.9%</w:t>
            </w:r>
          </w:p>
        </w:tc>
        <w:tc>
          <w:tcPr>
            <w:tcW w:w="808"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6.8%</w:t>
            </w:r>
          </w:p>
        </w:tc>
      </w:tr>
      <w:tr w:rsidR="009B4A50" w:rsidRPr="00614E35" w:rsidTr="009B4A50">
        <w:trPr>
          <w:trHeight w:val="300"/>
        </w:trPr>
        <w:tc>
          <w:tcPr>
            <w:tcW w:w="1244" w:type="pct"/>
            <w:vMerge/>
            <w:tcBorders>
              <w:left w:val="single" w:sz="4" w:space="0" w:color="auto"/>
              <w:right w:val="single" w:sz="4" w:space="0" w:color="auto"/>
            </w:tcBorders>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p>
        </w:tc>
        <w:tc>
          <w:tcPr>
            <w:tcW w:w="518"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2007</w:t>
            </w:r>
          </w:p>
        </w:tc>
        <w:tc>
          <w:tcPr>
            <w:tcW w:w="810"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45.5%</w:t>
            </w:r>
          </w:p>
        </w:tc>
        <w:tc>
          <w:tcPr>
            <w:tcW w:w="810"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38.7%</w:t>
            </w:r>
          </w:p>
        </w:tc>
        <w:tc>
          <w:tcPr>
            <w:tcW w:w="810"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8.8%</w:t>
            </w:r>
          </w:p>
        </w:tc>
        <w:tc>
          <w:tcPr>
            <w:tcW w:w="808"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7.0%</w:t>
            </w:r>
          </w:p>
        </w:tc>
      </w:tr>
      <w:tr w:rsidR="009B4A50" w:rsidRPr="00614E35" w:rsidTr="009B4A50">
        <w:trPr>
          <w:trHeight w:val="300"/>
        </w:trPr>
        <w:tc>
          <w:tcPr>
            <w:tcW w:w="1244" w:type="pct"/>
            <w:vMerge/>
            <w:tcBorders>
              <w:left w:val="single" w:sz="4" w:space="0" w:color="auto"/>
              <w:right w:val="single" w:sz="4" w:space="0" w:color="auto"/>
            </w:tcBorders>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p>
        </w:tc>
        <w:tc>
          <w:tcPr>
            <w:tcW w:w="518"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2008</w:t>
            </w:r>
          </w:p>
        </w:tc>
        <w:tc>
          <w:tcPr>
            <w:tcW w:w="810"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47.4%</w:t>
            </w:r>
          </w:p>
        </w:tc>
        <w:tc>
          <w:tcPr>
            <w:tcW w:w="810"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37.1%</w:t>
            </w:r>
          </w:p>
        </w:tc>
        <w:tc>
          <w:tcPr>
            <w:tcW w:w="810"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9.4%</w:t>
            </w:r>
          </w:p>
        </w:tc>
        <w:tc>
          <w:tcPr>
            <w:tcW w:w="808"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6.1%</w:t>
            </w:r>
          </w:p>
        </w:tc>
      </w:tr>
      <w:tr w:rsidR="009B4A50" w:rsidRPr="00614E35" w:rsidTr="009B4A50">
        <w:trPr>
          <w:trHeight w:val="300"/>
        </w:trPr>
        <w:tc>
          <w:tcPr>
            <w:tcW w:w="1244" w:type="pct"/>
            <w:vMerge/>
            <w:tcBorders>
              <w:left w:val="single" w:sz="4" w:space="0" w:color="auto"/>
              <w:right w:val="single" w:sz="4" w:space="0" w:color="auto"/>
            </w:tcBorders>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p>
        </w:tc>
        <w:tc>
          <w:tcPr>
            <w:tcW w:w="518"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2009</w:t>
            </w:r>
          </w:p>
        </w:tc>
        <w:tc>
          <w:tcPr>
            <w:tcW w:w="810"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48.8%</w:t>
            </w:r>
          </w:p>
        </w:tc>
        <w:tc>
          <w:tcPr>
            <w:tcW w:w="810"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36.2%</w:t>
            </w:r>
          </w:p>
        </w:tc>
        <w:tc>
          <w:tcPr>
            <w:tcW w:w="810" w:type="pct"/>
            <w:tcBorders>
              <w:top w:val="nil"/>
              <w:left w:val="nil"/>
              <w:bottom w:val="single" w:sz="4" w:space="0" w:color="auto"/>
              <w:right w:val="single" w:sz="4" w:space="0" w:color="auto"/>
            </w:tcBorders>
            <w:shd w:val="clear" w:color="auto" w:fill="auto"/>
            <w:noWrap/>
            <w:vAlign w:val="center"/>
            <w:hideMark/>
          </w:tcPr>
          <w:p w:rsidR="009B4A50" w:rsidRPr="00614E35" w:rsidRDefault="00A16B04" w:rsidP="00A35B56">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9.2</w:t>
            </w:r>
            <w:r w:rsidR="009B4A50" w:rsidRPr="00614E35">
              <w:rPr>
                <w:rFonts w:ascii="Calibri" w:eastAsia="Times New Roman" w:hAnsi="Calibri" w:cs="Calibri"/>
                <w:color w:val="000000"/>
                <w:sz w:val="20"/>
                <w:szCs w:val="20"/>
                <w:lang w:eastAsia="en-AU"/>
              </w:rPr>
              <w:t>%</w:t>
            </w:r>
          </w:p>
        </w:tc>
        <w:tc>
          <w:tcPr>
            <w:tcW w:w="808"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5.7%</w:t>
            </w:r>
          </w:p>
        </w:tc>
      </w:tr>
      <w:tr w:rsidR="009B4A50" w:rsidRPr="00614E35" w:rsidTr="009B4A50">
        <w:trPr>
          <w:trHeight w:val="300"/>
        </w:trPr>
        <w:tc>
          <w:tcPr>
            <w:tcW w:w="1244" w:type="pct"/>
            <w:vMerge/>
            <w:tcBorders>
              <w:left w:val="single" w:sz="4" w:space="0" w:color="auto"/>
              <w:right w:val="single" w:sz="4" w:space="0" w:color="auto"/>
            </w:tcBorders>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p>
        </w:tc>
        <w:tc>
          <w:tcPr>
            <w:tcW w:w="518"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2010</w:t>
            </w:r>
          </w:p>
        </w:tc>
        <w:tc>
          <w:tcPr>
            <w:tcW w:w="810"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47.5%</w:t>
            </w:r>
          </w:p>
        </w:tc>
        <w:tc>
          <w:tcPr>
            <w:tcW w:w="810"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37.4%</w:t>
            </w:r>
          </w:p>
        </w:tc>
        <w:tc>
          <w:tcPr>
            <w:tcW w:w="810"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9.1%</w:t>
            </w:r>
          </w:p>
        </w:tc>
        <w:tc>
          <w:tcPr>
            <w:tcW w:w="808"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5.9%</w:t>
            </w:r>
          </w:p>
        </w:tc>
      </w:tr>
      <w:tr w:rsidR="00A16B04" w:rsidRPr="00614E35" w:rsidTr="00081009">
        <w:trPr>
          <w:trHeight w:val="300"/>
        </w:trPr>
        <w:tc>
          <w:tcPr>
            <w:tcW w:w="1244" w:type="pct"/>
            <w:vMerge/>
            <w:tcBorders>
              <w:left w:val="single" w:sz="4" w:space="0" w:color="auto"/>
              <w:bottom w:val="single" w:sz="4" w:space="0" w:color="auto"/>
              <w:right w:val="single" w:sz="4" w:space="0" w:color="auto"/>
            </w:tcBorders>
            <w:vAlign w:val="center"/>
          </w:tcPr>
          <w:p w:rsidR="00A16B04" w:rsidRPr="00614E35" w:rsidRDefault="00A16B04" w:rsidP="00A35B56">
            <w:pPr>
              <w:spacing w:after="0" w:line="240" w:lineRule="auto"/>
              <w:rPr>
                <w:rFonts w:ascii="Calibri" w:eastAsia="Times New Roman" w:hAnsi="Calibri" w:cs="Calibri"/>
                <w:b/>
                <w:bCs/>
                <w:color w:val="000000"/>
                <w:sz w:val="20"/>
                <w:szCs w:val="20"/>
                <w:lang w:eastAsia="en-AU"/>
              </w:rPr>
            </w:pPr>
          </w:p>
        </w:tc>
        <w:tc>
          <w:tcPr>
            <w:tcW w:w="518" w:type="pct"/>
            <w:tcBorders>
              <w:top w:val="nil"/>
              <w:left w:val="nil"/>
              <w:bottom w:val="single" w:sz="4" w:space="0" w:color="auto"/>
              <w:right w:val="single" w:sz="4" w:space="0" w:color="auto"/>
            </w:tcBorders>
            <w:shd w:val="clear" w:color="auto" w:fill="auto"/>
            <w:noWrap/>
            <w:vAlign w:val="center"/>
          </w:tcPr>
          <w:p w:rsidR="00A16B04" w:rsidRPr="00614E35" w:rsidRDefault="00A16B04" w:rsidP="00A35B56">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810" w:type="pct"/>
            <w:tcBorders>
              <w:top w:val="nil"/>
              <w:left w:val="nil"/>
              <w:bottom w:val="single" w:sz="4" w:space="0" w:color="auto"/>
              <w:right w:val="single" w:sz="4" w:space="0" w:color="auto"/>
            </w:tcBorders>
            <w:shd w:val="clear" w:color="auto" w:fill="auto"/>
            <w:noWrap/>
            <w:vAlign w:val="bottom"/>
          </w:tcPr>
          <w:p w:rsidR="00A16B04" w:rsidRPr="00A16B04" w:rsidRDefault="00A16B04" w:rsidP="00A16B04">
            <w:pPr>
              <w:spacing w:after="0" w:line="240" w:lineRule="auto"/>
              <w:jc w:val="center"/>
              <w:rPr>
                <w:rFonts w:ascii="Calibri" w:eastAsia="Times New Roman" w:hAnsi="Calibri" w:cs="Calibri"/>
                <w:color w:val="000000"/>
                <w:sz w:val="20"/>
                <w:szCs w:val="20"/>
                <w:lang w:eastAsia="en-AU"/>
              </w:rPr>
            </w:pPr>
            <w:r w:rsidRPr="00A16B04">
              <w:rPr>
                <w:rFonts w:ascii="Calibri" w:eastAsia="Times New Roman" w:hAnsi="Calibri" w:cs="Calibri"/>
                <w:color w:val="000000"/>
                <w:sz w:val="20"/>
                <w:szCs w:val="20"/>
                <w:lang w:eastAsia="en-AU"/>
              </w:rPr>
              <w:t>48.9%</w:t>
            </w:r>
          </w:p>
        </w:tc>
        <w:tc>
          <w:tcPr>
            <w:tcW w:w="810" w:type="pct"/>
            <w:tcBorders>
              <w:top w:val="nil"/>
              <w:left w:val="nil"/>
              <w:bottom w:val="single" w:sz="4" w:space="0" w:color="auto"/>
              <w:right w:val="single" w:sz="4" w:space="0" w:color="auto"/>
            </w:tcBorders>
            <w:shd w:val="clear" w:color="auto" w:fill="auto"/>
            <w:noWrap/>
            <w:vAlign w:val="bottom"/>
          </w:tcPr>
          <w:p w:rsidR="00A16B04" w:rsidRPr="00A16B04" w:rsidRDefault="00A16B04" w:rsidP="00A16B04">
            <w:pPr>
              <w:spacing w:after="0" w:line="240" w:lineRule="auto"/>
              <w:jc w:val="center"/>
              <w:rPr>
                <w:rFonts w:ascii="Calibri" w:eastAsia="Times New Roman" w:hAnsi="Calibri" w:cs="Calibri"/>
                <w:color w:val="000000"/>
                <w:sz w:val="20"/>
                <w:szCs w:val="20"/>
                <w:lang w:eastAsia="en-AU"/>
              </w:rPr>
            </w:pPr>
            <w:r w:rsidRPr="00A16B04">
              <w:rPr>
                <w:rFonts w:ascii="Calibri" w:eastAsia="Times New Roman" w:hAnsi="Calibri" w:cs="Calibri"/>
                <w:color w:val="000000"/>
                <w:sz w:val="20"/>
                <w:szCs w:val="20"/>
                <w:lang w:eastAsia="en-AU"/>
              </w:rPr>
              <w:t>35.8%</w:t>
            </w:r>
          </w:p>
        </w:tc>
        <w:tc>
          <w:tcPr>
            <w:tcW w:w="810" w:type="pct"/>
            <w:tcBorders>
              <w:top w:val="nil"/>
              <w:left w:val="nil"/>
              <w:bottom w:val="single" w:sz="4" w:space="0" w:color="auto"/>
              <w:right w:val="single" w:sz="4" w:space="0" w:color="auto"/>
            </w:tcBorders>
            <w:shd w:val="clear" w:color="auto" w:fill="auto"/>
            <w:noWrap/>
            <w:vAlign w:val="bottom"/>
          </w:tcPr>
          <w:p w:rsidR="00A16B04" w:rsidRPr="00A16B04" w:rsidRDefault="00A16B04" w:rsidP="00A16B04">
            <w:pPr>
              <w:spacing w:after="0" w:line="240" w:lineRule="auto"/>
              <w:jc w:val="center"/>
              <w:rPr>
                <w:rFonts w:ascii="Calibri" w:eastAsia="Times New Roman" w:hAnsi="Calibri" w:cs="Calibri"/>
                <w:color w:val="000000"/>
                <w:sz w:val="20"/>
                <w:szCs w:val="20"/>
                <w:lang w:eastAsia="en-AU"/>
              </w:rPr>
            </w:pPr>
            <w:r w:rsidRPr="00A16B04">
              <w:rPr>
                <w:rFonts w:ascii="Calibri" w:eastAsia="Times New Roman" w:hAnsi="Calibri" w:cs="Calibri"/>
                <w:color w:val="000000"/>
                <w:sz w:val="20"/>
                <w:szCs w:val="20"/>
                <w:lang w:eastAsia="en-AU"/>
              </w:rPr>
              <w:t>9.6%</w:t>
            </w:r>
          </w:p>
        </w:tc>
        <w:tc>
          <w:tcPr>
            <w:tcW w:w="808" w:type="pct"/>
            <w:tcBorders>
              <w:top w:val="nil"/>
              <w:left w:val="nil"/>
              <w:bottom w:val="single" w:sz="4" w:space="0" w:color="auto"/>
              <w:right w:val="single" w:sz="4" w:space="0" w:color="auto"/>
            </w:tcBorders>
            <w:shd w:val="clear" w:color="auto" w:fill="auto"/>
            <w:noWrap/>
            <w:vAlign w:val="bottom"/>
          </w:tcPr>
          <w:p w:rsidR="00A16B04" w:rsidRPr="00A16B04" w:rsidRDefault="00A16B04" w:rsidP="00A16B04">
            <w:pPr>
              <w:spacing w:after="0" w:line="240" w:lineRule="auto"/>
              <w:jc w:val="center"/>
              <w:rPr>
                <w:rFonts w:ascii="Calibri" w:eastAsia="Times New Roman" w:hAnsi="Calibri" w:cs="Calibri"/>
                <w:color w:val="000000"/>
                <w:sz w:val="20"/>
                <w:szCs w:val="20"/>
                <w:lang w:eastAsia="en-AU"/>
              </w:rPr>
            </w:pPr>
            <w:r w:rsidRPr="00A16B04">
              <w:rPr>
                <w:rFonts w:ascii="Calibri" w:eastAsia="Times New Roman" w:hAnsi="Calibri" w:cs="Calibri"/>
                <w:color w:val="000000"/>
                <w:sz w:val="20"/>
                <w:szCs w:val="20"/>
                <w:lang w:eastAsia="en-AU"/>
              </w:rPr>
              <w:t>5.7%</w:t>
            </w:r>
          </w:p>
        </w:tc>
      </w:tr>
      <w:tr w:rsidR="009B4A50" w:rsidRPr="00614E35" w:rsidTr="009B4A50">
        <w:trPr>
          <w:trHeight w:val="300"/>
        </w:trPr>
        <w:tc>
          <w:tcPr>
            <w:tcW w:w="1244" w:type="pct"/>
            <w:vMerge w:val="restart"/>
            <w:tcBorders>
              <w:top w:val="nil"/>
              <w:left w:val="single" w:sz="4" w:space="0" w:color="auto"/>
              <w:right w:val="single" w:sz="4" w:space="0" w:color="auto"/>
            </w:tcBorders>
            <w:shd w:val="clear" w:color="auto" w:fill="auto"/>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 xml:space="preserve">Information Technology </w:t>
            </w:r>
          </w:p>
        </w:tc>
        <w:tc>
          <w:tcPr>
            <w:tcW w:w="518"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2005</w:t>
            </w:r>
          </w:p>
        </w:tc>
        <w:tc>
          <w:tcPr>
            <w:tcW w:w="810"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36.1%</w:t>
            </w:r>
          </w:p>
        </w:tc>
        <w:tc>
          <w:tcPr>
            <w:tcW w:w="810"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34.1%</w:t>
            </w:r>
          </w:p>
        </w:tc>
        <w:tc>
          <w:tcPr>
            <w:tcW w:w="810"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15.7%</w:t>
            </w:r>
          </w:p>
        </w:tc>
        <w:tc>
          <w:tcPr>
            <w:tcW w:w="808"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14.1%</w:t>
            </w:r>
          </w:p>
        </w:tc>
      </w:tr>
      <w:tr w:rsidR="009B4A50" w:rsidRPr="00614E35" w:rsidTr="009B4A50">
        <w:trPr>
          <w:trHeight w:val="300"/>
        </w:trPr>
        <w:tc>
          <w:tcPr>
            <w:tcW w:w="1244" w:type="pct"/>
            <w:vMerge/>
            <w:tcBorders>
              <w:left w:val="single" w:sz="4" w:space="0" w:color="auto"/>
              <w:right w:val="single" w:sz="4" w:space="0" w:color="auto"/>
            </w:tcBorders>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p>
        </w:tc>
        <w:tc>
          <w:tcPr>
            <w:tcW w:w="518"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2006</w:t>
            </w:r>
          </w:p>
        </w:tc>
        <w:tc>
          <w:tcPr>
            <w:tcW w:w="810"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35.8%</w:t>
            </w:r>
          </w:p>
        </w:tc>
        <w:tc>
          <w:tcPr>
            <w:tcW w:w="810"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35.0%</w:t>
            </w:r>
          </w:p>
        </w:tc>
        <w:tc>
          <w:tcPr>
            <w:tcW w:w="810"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15.3%</w:t>
            </w:r>
          </w:p>
        </w:tc>
        <w:tc>
          <w:tcPr>
            <w:tcW w:w="808"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13.9%</w:t>
            </w:r>
          </w:p>
        </w:tc>
      </w:tr>
      <w:tr w:rsidR="009B4A50" w:rsidRPr="00614E35" w:rsidTr="009B4A50">
        <w:trPr>
          <w:trHeight w:val="300"/>
        </w:trPr>
        <w:tc>
          <w:tcPr>
            <w:tcW w:w="1244" w:type="pct"/>
            <w:vMerge/>
            <w:tcBorders>
              <w:left w:val="single" w:sz="4" w:space="0" w:color="auto"/>
              <w:right w:val="single" w:sz="4" w:space="0" w:color="auto"/>
            </w:tcBorders>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p>
        </w:tc>
        <w:tc>
          <w:tcPr>
            <w:tcW w:w="518"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2007</w:t>
            </w:r>
          </w:p>
        </w:tc>
        <w:tc>
          <w:tcPr>
            <w:tcW w:w="810"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35.1%</w:t>
            </w:r>
          </w:p>
        </w:tc>
        <w:tc>
          <w:tcPr>
            <w:tcW w:w="810"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37.6%</w:t>
            </w:r>
          </w:p>
        </w:tc>
        <w:tc>
          <w:tcPr>
            <w:tcW w:w="810"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14.2%</w:t>
            </w:r>
          </w:p>
        </w:tc>
        <w:tc>
          <w:tcPr>
            <w:tcW w:w="808"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13.1%</w:t>
            </w:r>
          </w:p>
        </w:tc>
      </w:tr>
      <w:tr w:rsidR="009B4A50" w:rsidRPr="00614E35" w:rsidTr="009B4A50">
        <w:trPr>
          <w:trHeight w:val="300"/>
        </w:trPr>
        <w:tc>
          <w:tcPr>
            <w:tcW w:w="1244" w:type="pct"/>
            <w:vMerge/>
            <w:tcBorders>
              <w:left w:val="single" w:sz="4" w:space="0" w:color="auto"/>
              <w:right w:val="single" w:sz="4" w:space="0" w:color="auto"/>
            </w:tcBorders>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p>
        </w:tc>
        <w:tc>
          <w:tcPr>
            <w:tcW w:w="518"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2008</w:t>
            </w:r>
          </w:p>
        </w:tc>
        <w:tc>
          <w:tcPr>
            <w:tcW w:w="810"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37.6%</w:t>
            </w:r>
          </w:p>
        </w:tc>
        <w:tc>
          <w:tcPr>
            <w:tcW w:w="810"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35.0%</w:t>
            </w:r>
          </w:p>
        </w:tc>
        <w:tc>
          <w:tcPr>
            <w:tcW w:w="810"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14.9%</w:t>
            </w:r>
          </w:p>
        </w:tc>
        <w:tc>
          <w:tcPr>
            <w:tcW w:w="808"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12.5%</w:t>
            </w:r>
          </w:p>
        </w:tc>
      </w:tr>
      <w:tr w:rsidR="009B4A50" w:rsidRPr="00614E35" w:rsidTr="009B4A50">
        <w:trPr>
          <w:trHeight w:val="300"/>
        </w:trPr>
        <w:tc>
          <w:tcPr>
            <w:tcW w:w="1244" w:type="pct"/>
            <w:vMerge/>
            <w:tcBorders>
              <w:left w:val="single" w:sz="4" w:space="0" w:color="auto"/>
              <w:right w:val="single" w:sz="4" w:space="0" w:color="auto"/>
            </w:tcBorders>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p>
        </w:tc>
        <w:tc>
          <w:tcPr>
            <w:tcW w:w="518"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2009</w:t>
            </w:r>
          </w:p>
        </w:tc>
        <w:tc>
          <w:tcPr>
            <w:tcW w:w="810"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37.0%</w:t>
            </w:r>
          </w:p>
        </w:tc>
        <w:tc>
          <w:tcPr>
            <w:tcW w:w="810"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36.6%</w:t>
            </w:r>
          </w:p>
        </w:tc>
        <w:tc>
          <w:tcPr>
            <w:tcW w:w="810"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15.1%</w:t>
            </w:r>
          </w:p>
        </w:tc>
        <w:tc>
          <w:tcPr>
            <w:tcW w:w="808"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11.3%</w:t>
            </w:r>
          </w:p>
        </w:tc>
      </w:tr>
      <w:tr w:rsidR="009B4A50" w:rsidRPr="00614E35" w:rsidTr="009B4A50">
        <w:trPr>
          <w:trHeight w:val="300"/>
        </w:trPr>
        <w:tc>
          <w:tcPr>
            <w:tcW w:w="1244" w:type="pct"/>
            <w:vMerge/>
            <w:tcBorders>
              <w:left w:val="single" w:sz="4" w:space="0" w:color="auto"/>
              <w:right w:val="single" w:sz="4" w:space="0" w:color="auto"/>
            </w:tcBorders>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p>
        </w:tc>
        <w:tc>
          <w:tcPr>
            <w:tcW w:w="518"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2010</w:t>
            </w:r>
          </w:p>
        </w:tc>
        <w:tc>
          <w:tcPr>
            <w:tcW w:w="810"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37.8%</w:t>
            </w:r>
          </w:p>
        </w:tc>
        <w:tc>
          <w:tcPr>
            <w:tcW w:w="810"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36.8%</w:t>
            </w:r>
          </w:p>
        </w:tc>
        <w:tc>
          <w:tcPr>
            <w:tcW w:w="810"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14.4%</w:t>
            </w:r>
          </w:p>
        </w:tc>
        <w:tc>
          <w:tcPr>
            <w:tcW w:w="808" w:type="pct"/>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11.0%</w:t>
            </w:r>
          </w:p>
        </w:tc>
      </w:tr>
      <w:tr w:rsidR="00A16B04" w:rsidRPr="00614E35" w:rsidTr="00081009">
        <w:trPr>
          <w:trHeight w:val="300"/>
        </w:trPr>
        <w:tc>
          <w:tcPr>
            <w:tcW w:w="1244" w:type="pct"/>
            <w:vMerge/>
            <w:tcBorders>
              <w:left w:val="single" w:sz="4" w:space="0" w:color="auto"/>
              <w:bottom w:val="single" w:sz="4" w:space="0" w:color="auto"/>
              <w:right w:val="single" w:sz="4" w:space="0" w:color="auto"/>
            </w:tcBorders>
            <w:vAlign w:val="center"/>
          </w:tcPr>
          <w:p w:rsidR="00A16B04" w:rsidRPr="00614E35" w:rsidRDefault="00A16B04" w:rsidP="00A35B56">
            <w:pPr>
              <w:spacing w:after="0" w:line="240" w:lineRule="auto"/>
              <w:rPr>
                <w:rFonts w:ascii="Calibri" w:eastAsia="Times New Roman" w:hAnsi="Calibri" w:cs="Calibri"/>
                <w:b/>
                <w:bCs/>
                <w:color w:val="000000"/>
                <w:sz w:val="20"/>
                <w:szCs w:val="20"/>
                <w:lang w:eastAsia="en-AU"/>
              </w:rPr>
            </w:pPr>
          </w:p>
        </w:tc>
        <w:tc>
          <w:tcPr>
            <w:tcW w:w="518" w:type="pct"/>
            <w:tcBorders>
              <w:top w:val="nil"/>
              <w:left w:val="nil"/>
              <w:bottom w:val="single" w:sz="4" w:space="0" w:color="auto"/>
              <w:right w:val="single" w:sz="4" w:space="0" w:color="auto"/>
            </w:tcBorders>
            <w:shd w:val="clear" w:color="auto" w:fill="auto"/>
            <w:noWrap/>
            <w:vAlign w:val="center"/>
          </w:tcPr>
          <w:p w:rsidR="00A16B04" w:rsidRPr="00614E35" w:rsidRDefault="00A16B04" w:rsidP="00A35B56">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810" w:type="pct"/>
            <w:tcBorders>
              <w:top w:val="nil"/>
              <w:left w:val="nil"/>
              <w:bottom w:val="single" w:sz="4" w:space="0" w:color="auto"/>
              <w:right w:val="single" w:sz="4" w:space="0" w:color="auto"/>
            </w:tcBorders>
            <w:shd w:val="clear" w:color="auto" w:fill="auto"/>
            <w:noWrap/>
            <w:vAlign w:val="bottom"/>
          </w:tcPr>
          <w:p w:rsidR="00A16B04" w:rsidRPr="00A16B04" w:rsidRDefault="00A16B04" w:rsidP="00A16B04">
            <w:pPr>
              <w:spacing w:after="0" w:line="240" w:lineRule="auto"/>
              <w:jc w:val="center"/>
              <w:rPr>
                <w:rFonts w:ascii="Calibri" w:eastAsia="Times New Roman" w:hAnsi="Calibri" w:cs="Calibri"/>
                <w:color w:val="000000"/>
                <w:sz w:val="20"/>
                <w:szCs w:val="20"/>
                <w:lang w:eastAsia="en-AU"/>
              </w:rPr>
            </w:pPr>
            <w:r w:rsidRPr="00A16B04">
              <w:rPr>
                <w:rFonts w:ascii="Calibri" w:eastAsia="Times New Roman" w:hAnsi="Calibri" w:cs="Calibri"/>
                <w:color w:val="000000"/>
                <w:sz w:val="20"/>
                <w:szCs w:val="20"/>
                <w:lang w:eastAsia="en-AU"/>
              </w:rPr>
              <w:t>35.7%</w:t>
            </w:r>
          </w:p>
        </w:tc>
        <w:tc>
          <w:tcPr>
            <w:tcW w:w="810" w:type="pct"/>
            <w:tcBorders>
              <w:top w:val="nil"/>
              <w:left w:val="nil"/>
              <w:bottom w:val="single" w:sz="4" w:space="0" w:color="auto"/>
              <w:right w:val="single" w:sz="4" w:space="0" w:color="auto"/>
            </w:tcBorders>
            <w:shd w:val="clear" w:color="auto" w:fill="auto"/>
            <w:noWrap/>
            <w:vAlign w:val="bottom"/>
          </w:tcPr>
          <w:p w:rsidR="00A16B04" w:rsidRPr="00A16B04" w:rsidRDefault="00A16B04" w:rsidP="00A16B04">
            <w:pPr>
              <w:spacing w:after="0" w:line="240" w:lineRule="auto"/>
              <w:jc w:val="center"/>
              <w:rPr>
                <w:rFonts w:ascii="Calibri" w:eastAsia="Times New Roman" w:hAnsi="Calibri" w:cs="Calibri"/>
                <w:color w:val="000000"/>
                <w:sz w:val="20"/>
                <w:szCs w:val="20"/>
                <w:lang w:eastAsia="en-AU"/>
              </w:rPr>
            </w:pPr>
            <w:r w:rsidRPr="00A16B04">
              <w:rPr>
                <w:rFonts w:ascii="Calibri" w:eastAsia="Times New Roman" w:hAnsi="Calibri" w:cs="Calibri"/>
                <w:color w:val="000000"/>
                <w:sz w:val="20"/>
                <w:szCs w:val="20"/>
                <w:lang w:eastAsia="en-AU"/>
              </w:rPr>
              <w:t>38.2%</w:t>
            </w:r>
          </w:p>
        </w:tc>
        <w:tc>
          <w:tcPr>
            <w:tcW w:w="810" w:type="pct"/>
            <w:tcBorders>
              <w:top w:val="nil"/>
              <w:left w:val="nil"/>
              <w:bottom w:val="single" w:sz="4" w:space="0" w:color="auto"/>
              <w:right w:val="single" w:sz="4" w:space="0" w:color="auto"/>
            </w:tcBorders>
            <w:shd w:val="clear" w:color="auto" w:fill="auto"/>
            <w:noWrap/>
            <w:vAlign w:val="bottom"/>
          </w:tcPr>
          <w:p w:rsidR="00A16B04" w:rsidRPr="00A16B04" w:rsidRDefault="00A16B04" w:rsidP="00A16B04">
            <w:pPr>
              <w:spacing w:after="0" w:line="240" w:lineRule="auto"/>
              <w:jc w:val="center"/>
              <w:rPr>
                <w:rFonts w:ascii="Calibri" w:eastAsia="Times New Roman" w:hAnsi="Calibri" w:cs="Calibri"/>
                <w:color w:val="000000"/>
                <w:sz w:val="20"/>
                <w:szCs w:val="20"/>
                <w:lang w:eastAsia="en-AU"/>
              </w:rPr>
            </w:pPr>
            <w:r w:rsidRPr="00A16B04">
              <w:rPr>
                <w:rFonts w:ascii="Calibri" w:eastAsia="Times New Roman" w:hAnsi="Calibri" w:cs="Calibri"/>
                <w:color w:val="000000"/>
                <w:sz w:val="20"/>
                <w:szCs w:val="20"/>
                <w:lang w:eastAsia="en-AU"/>
              </w:rPr>
              <w:t>15.8%</w:t>
            </w:r>
          </w:p>
        </w:tc>
        <w:tc>
          <w:tcPr>
            <w:tcW w:w="808" w:type="pct"/>
            <w:tcBorders>
              <w:top w:val="nil"/>
              <w:left w:val="nil"/>
              <w:bottom w:val="single" w:sz="4" w:space="0" w:color="auto"/>
              <w:right w:val="single" w:sz="4" w:space="0" w:color="auto"/>
            </w:tcBorders>
            <w:shd w:val="clear" w:color="auto" w:fill="auto"/>
            <w:noWrap/>
            <w:vAlign w:val="bottom"/>
          </w:tcPr>
          <w:p w:rsidR="00A16B04" w:rsidRPr="00A16B04" w:rsidRDefault="00A16B04" w:rsidP="00A16B04">
            <w:pPr>
              <w:spacing w:after="0" w:line="240" w:lineRule="auto"/>
              <w:jc w:val="center"/>
              <w:rPr>
                <w:rFonts w:ascii="Calibri" w:eastAsia="Times New Roman" w:hAnsi="Calibri" w:cs="Calibri"/>
                <w:color w:val="000000"/>
                <w:sz w:val="20"/>
                <w:szCs w:val="20"/>
                <w:lang w:eastAsia="en-AU"/>
              </w:rPr>
            </w:pPr>
            <w:r w:rsidRPr="00A16B04">
              <w:rPr>
                <w:rFonts w:ascii="Calibri" w:eastAsia="Times New Roman" w:hAnsi="Calibri" w:cs="Calibri"/>
                <w:color w:val="000000"/>
                <w:sz w:val="20"/>
                <w:szCs w:val="20"/>
                <w:lang w:eastAsia="en-AU"/>
              </w:rPr>
              <w:t>10.3%</w:t>
            </w:r>
          </w:p>
        </w:tc>
      </w:tr>
    </w:tbl>
    <w:p w:rsidR="009E4598" w:rsidRDefault="009E4598" w:rsidP="00852276">
      <w:r>
        <w:br w:type="page"/>
      </w:r>
    </w:p>
    <w:tbl>
      <w:tblPr>
        <w:tblW w:w="9260" w:type="dxa"/>
        <w:tblInd w:w="93" w:type="dxa"/>
        <w:tblLook w:val="04A0" w:firstRow="1" w:lastRow="0" w:firstColumn="1" w:lastColumn="0" w:noHBand="0" w:noVBand="1"/>
      </w:tblPr>
      <w:tblGrid>
        <w:gridCol w:w="2300"/>
        <w:gridCol w:w="960"/>
        <w:gridCol w:w="1500"/>
        <w:gridCol w:w="1500"/>
        <w:gridCol w:w="1500"/>
        <w:gridCol w:w="1500"/>
      </w:tblGrid>
      <w:tr w:rsidR="00852276" w:rsidRPr="00614E35" w:rsidTr="009E4598">
        <w:trPr>
          <w:trHeight w:val="1200"/>
          <w:tblHeader/>
        </w:trPr>
        <w:tc>
          <w:tcPr>
            <w:tcW w:w="2300" w:type="dxa"/>
            <w:tcBorders>
              <w:top w:val="single" w:sz="4" w:space="0" w:color="auto"/>
              <w:left w:val="single" w:sz="4" w:space="0" w:color="auto"/>
              <w:bottom w:val="single" w:sz="4" w:space="0" w:color="auto"/>
              <w:right w:val="nil"/>
            </w:tcBorders>
            <w:shd w:val="clear" w:color="000000" w:fill="522761"/>
            <w:vAlign w:val="center"/>
            <w:hideMark/>
          </w:tcPr>
          <w:p w:rsidR="00852276" w:rsidRPr="00614E35" w:rsidRDefault="00852276" w:rsidP="00A35B56">
            <w:pPr>
              <w:spacing w:after="0" w:line="240" w:lineRule="auto"/>
              <w:jc w:val="center"/>
              <w:rPr>
                <w:rFonts w:ascii="Calibri" w:eastAsia="Times New Roman" w:hAnsi="Calibri" w:cs="Calibri"/>
                <w:b/>
                <w:bCs/>
                <w:color w:val="FFFFFF"/>
                <w:sz w:val="20"/>
                <w:szCs w:val="20"/>
                <w:lang w:eastAsia="en-AU"/>
              </w:rPr>
            </w:pPr>
            <w:r w:rsidRPr="00614E35">
              <w:rPr>
                <w:rFonts w:ascii="Calibri" w:eastAsia="Times New Roman" w:hAnsi="Calibri" w:cs="Calibri"/>
                <w:b/>
                <w:bCs/>
                <w:color w:val="FFFFFF"/>
                <w:sz w:val="20"/>
                <w:szCs w:val="20"/>
                <w:lang w:eastAsia="en-AU"/>
              </w:rPr>
              <w:lastRenderedPageBreak/>
              <w:t> </w:t>
            </w:r>
          </w:p>
        </w:tc>
        <w:tc>
          <w:tcPr>
            <w:tcW w:w="960" w:type="dxa"/>
            <w:tcBorders>
              <w:top w:val="single" w:sz="4" w:space="0" w:color="auto"/>
              <w:left w:val="nil"/>
              <w:bottom w:val="single" w:sz="4" w:space="0" w:color="auto"/>
              <w:right w:val="nil"/>
            </w:tcBorders>
            <w:shd w:val="clear" w:color="000000" w:fill="522761"/>
            <w:vAlign w:val="center"/>
            <w:hideMark/>
          </w:tcPr>
          <w:p w:rsidR="00852276" w:rsidRPr="00614E35" w:rsidRDefault="00852276" w:rsidP="00A35B56">
            <w:pPr>
              <w:spacing w:after="0" w:line="240" w:lineRule="auto"/>
              <w:jc w:val="center"/>
              <w:rPr>
                <w:rFonts w:ascii="Calibri" w:eastAsia="Times New Roman" w:hAnsi="Calibri" w:cs="Calibri"/>
                <w:b/>
                <w:bCs/>
                <w:color w:val="FFFFFF"/>
                <w:sz w:val="20"/>
                <w:szCs w:val="20"/>
                <w:lang w:eastAsia="en-AU"/>
              </w:rPr>
            </w:pPr>
            <w:r w:rsidRPr="00614E35">
              <w:rPr>
                <w:rFonts w:ascii="Calibri" w:eastAsia="Times New Roman" w:hAnsi="Calibri" w:cs="Calibri"/>
                <w:b/>
                <w:bCs/>
                <w:color w:val="FFFFFF"/>
                <w:sz w:val="20"/>
                <w:szCs w:val="20"/>
                <w:lang w:eastAsia="en-AU"/>
              </w:rPr>
              <w:t> </w:t>
            </w:r>
          </w:p>
        </w:tc>
        <w:tc>
          <w:tcPr>
            <w:tcW w:w="1500" w:type="dxa"/>
            <w:tcBorders>
              <w:top w:val="single" w:sz="4" w:space="0" w:color="auto"/>
              <w:left w:val="nil"/>
              <w:bottom w:val="single" w:sz="4" w:space="0" w:color="auto"/>
              <w:right w:val="nil"/>
            </w:tcBorders>
            <w:shd w:val="clear" w:color="000000" w:fill="522761"/>
            <w:hideMark/>
          </w:tcPr>
          <w:p w:rsidR="00852276" w:rsidRPr="00614E35" w:rsidRDefault="00852276" w:rsidP="00A35B56">
            <w:pPr>
              <w:spacing w:after="0" w:line="240" w:lineRule="auto"/>
              <w:jc w:val="center"/>
              <w:rPr>
                <w:rFonts w:ascii="Calibri" w:eastAsia="Times New Roman" w:hAnsi="Calibri" w:cs="Calibri"/>
                <w:b/>
                <w:bCs/>
                <w:color w:val="FFFFFF"/>
                <w:lang w:eastAsia="en-AU"/>
              </w:rPr>
            </w:pPr>
            <w:r w:rsidRPr="00614E35">
              <w:rPr>
                <w:rFonts w:ascii="Calibri" w:eastAsia="Times New Roman" w:hAnsi="Calibri" w:cs="Calibri"/>
                <w:b/>
                <w:bCs/>
                <w:color w:val="FFFFFF"/>
                <w:lang w:eastAsia="en-AU"/>
              </w:rPr>
              <w:t xml:space="preserve">Completed </w:t>
            </w:r>
            <w:r w:rsidRPr="00614E35">
              <w:rPr>
                <w:rFonts w:ascii="Calibri" w:eastAsia="Times New Roman" w:hAnsi="Calibri" w:cs="Calibri"/>
                <w:b/>
                <w:bCs/>
                <w:color w:val="FFFFFF"/>
                <w:lang w:eastAsia="en-AU"/>
              </w:rPr>
              <w:br/>
              <w:t>(in any year)</w:t>
            </w:r>
          </w:p>
        </w:tc>
        <w:tc>
          <w:tcPr>
            <w:tcW w:w="1500" w:type="dxa"/>
            <w:tcBorders>
              <w:top w:val="single" w:sz="4" w:space="0" w:color="auto"/>
              <w:left w:val="nil"/>
              <w:bottom w:val="single" w:sz="4" w:space="0" w:color="auto"/>
              <w:right w:val="nil"/>
            </w:tcBorders>
            <w:shd w:val="clear" w:color="000000" w:fill="522761"/>
            <w:hideMark/>
          </w:tcPr>
          <w:p w:rsidR="00852276" w:rsidRPr="00614E35" w:rsidRDefault="00852276" w:rsidP="00190A54">
            <w:pPr>
              <w:spacing w:after="0" w:line="240" w:lineRule="auto"/>
              <w:jc w:val="center"/>
              <w:rPr>
                <w:rFonts w:ascii="Calibri" w:eastAsia="Times New Roman" w:hAnsi="Calibri" w:cs="Calibri"/>
                <w:b/>
                <w:bCs/>
                <w:color w:val="FFFFFF"/>
                <w:lang w:eastAsia="en-AU"/>
              </w:rPr>
            </w:pPr>
            <w:r w:rsidRPr="00614E35">
              <w:rPr>
                <w:rFonts w:ascii="Calibri" w:eastAsia="Times New Roman" w:hAnsi="Calibri" w:cs="Calibri"/>
                <w:b/>
                <w:bCs/>
                <w:color w:val="FFFFFF"/>
                <w:lang w:eastAsia="en-AU"/>
              </w:rPr>
              <w:t xml:space="preserve">Still </w:t>
            </w:r>
            <w:r w:rsidR="00190A54">
              <w:rPr>
                <w:rFonts w:ascii="Calibri" w:eastAsia="Times New Roman" w:hAnsi="Calibri" w:cs="Calibri"/>
                <w:b/>
                <w:bCs/>
                <w:color w:val="FFFFFF"/>
                <w:lang w:eastAsia="en-AU"/>
              </w:rPr>
              <w:t>e</w:t>
            </w:r>
            <w:r w:rsidRPr="00614E35">
              <w:rPr>
                <w:rFonts w:ascii="Calibri" w:eastAsia="Times New Roman" w:hAnsi="Calibri" w:cs="Calibri"/>
                <w:b/>
                <w:bCs/>
                <w:color w:val="FFFFFF"/>
                <w:lang w:eastAsia="en-AU"/>
              </w:rPr>
              <w:t>nrolled at the end of the 4 year cohort period</w:t>
            </w:r>
          </w:p>
        </w:tc>
        <w:tc>
          <w:tcPr>
            <w:tcW w:w="1500" w:type="dxa"/>
            <w:tcBorders>
              <w:top w:val="single" w:sz="4" w:space="0" w:color="auto"/>
              <w:left w:val="nil"/>
              <w:bottom w:val="single" w:sz="4" w:space="0" w:color="auto"/>
              <w:right w:val="nil"/>
            </w:tcBorders>
            <w:shd w:val="clear" w:color="000000" w:fill="522761"/>
            <w:hideMark/>
          </w:tcPr>
          <w:p w:rsidR="00852276" w:rsidRPr="00614E35" w:rsidRDefault="00852276" w:rsidP="00A35B56">
            <w:pPr>
              <w:spacing w:after="0" w:line="240" w:lineRule="auto"/>
              <w:jc w:val="center"/>
              <w:rPr>
                <w:rFonts w:ascii="Calibri" w:eastAsia="Times New Roman" w:hAnsi="Calibri" w:cs="Calibri"/>
                <w:b/>
                <w:bCs/>
                <w:color w:val="FFFFFF"/>
                <w:lang w:eastAsia="en-AU"/>
              </w:rPr>
            </w:pPr>
            <w:r w:rsidRPr="00614E35">
              <w:rPr>
                <w:rFonts w:ascii="Calibri" w:eastAsia="Times New Roman" w:hAnsi="Calibri" w:cs="Calibri"/>
                <w:b/>
                <w:bCs/>
                <w:color w:val="FFFFFF"/>
                <w:lang w:eastAsia="en-AU"/>
              </w:rPr>
              <w:t>Re-enrolled</w:t>
            </w:r>
            <w:r w:rsidR="003530E3">
              <w:rPr>
                <w:rFonts w:ascii="Calibri" w:eastAsia="Times New Roman" w:hAnsi="Calibri" w:cs="Calibri"/>
                <w:b/>
                <w:bCs/>
                <w:color w:val="FFFFFF"/>
                <w:lang w:eastAsia="en-AU"/>
              </w:rPr>
              <w:t>,</w:t>
            </w:r>
            <w:r w:rsidRPr="00614E35">
              <w:rPr>
                <w:rFonts w:ascii="Calibri" w:eastAsia="Times New Roman" w:hAnsi="Calibri" w:cs="Calibri"/>
                <w:b/>
                <w:bCs/>
                <w:color w:val="FFFFFF"/>
                <w:lang w:eastAsia="en-AU"/>
              </w:rPr>
              <w:t xml:space="preserve"> but dropped out</w:t>
            </w:r>
          </w:p>
        </w:tc>
        <w:tc>
          <w:tcPr>
            <w:tcW w:w="1500" w:type="dxa"/>
            <w:tcBorders>
              <w:top w:val="single" w:sz="4" w:space="0" w:color="auto"/>
              <w:left w:val="nil"/>
              <w:bottom w:val="single" w:sz="4" w:space="0" w:color="auto"/>
              <w:right w:val="single" w:sz="4" w:space="0" w:color="auto"/>
            </w:tcBorders>
            <w:shd w:val="clear" w:color="000000" w:fill="522761"/>
            <w:hideMark/>
          </w:tcPr>
          <w:p w:rsidR="00852276" w:rsidRPr="00614E35" w:rsidRDefault="00852276" w:rsidP="00A35B56">
            <w:pPr>
              <w:spacing w:after="0" w:line="240" w:lineRule="auto"/>
              <w:jc w:val="center"/>
              <w:rPr>
                <w:rFonts w:ascii="Calibri" w:eastAsia="Times New Roman" w:hAnsi="Calibri" w:cs="Calibri"/>
                <w:b/>
                <w:bCs/>
                <w:color w:val="FFFFFF"/>
                <w:lang w:eastAsia="en-AU"/>
              </w:rPr>
            </w:pPr>
            <w:r w:rsidRPr="00614E35">
              <w:rPr>
                <w:rFonts w:ascii="Calibri" w:eastAsia="Times New Roman" w:hAnsi="Calibri" w:cs="Calibri"/>
                <w:b/>
                <w:bCs/>
                <w:color w:val="FFFFFF"/>
                <w:lang w:eastAsia="en-AU"/>
              </w:rPr>
              <w:t>Never came back after the first year</w:t>
            </w:r>
          </w:p>
        </w:tc>
      </w:tr>
      <w:tr w:rsidR="00852276" w:rsidRPr="00614E35" w:rsidTr="00A35B56">
        <w:trPr>
          <w:trHeight w:val="300"/>
        </w:trPr>
        <w:tc>
          <w:tcPr>
            <w:tcW w:w="9260" w:type="dxa"/>
            <w:gridSpan w:val="6"/>
            <w:tcBorders>
              <w:top w:val="single" w:sz="4" w:space="0" w:color="auto"/>
              <w:left w:val="single" w:sz="4" w:space="0" w:color="auto"/>
              <w:bottom w:val="single" w:sz="4" w:space="0" w:color="auto"/>
              <w:right w:val="single" w:sz="4" w:space="0" w:color="000000"/>
            </w:tcBorders>
            <w:shd w:val="clear" w:color="000000" w:fill="E4DFEC"/>
            <w:vAlign w:val="center"/>
            <w:hideMark/>
          </w:tcPr>
          <w:p w:rsidR="00852276" w:rsidRPr="00614E35" w:rsidRDefault="00852276" w:rsidP="00A35B56">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Broad Field of Education</w:t>
            </w:r>
            <w:r w:rsidR="004C2258" w:rsidRPr="004C2258">
              <w:rPr>
                <w:rFonts w:ascii="Calibri" w:eastAsia="Times New Roman" w:hAnsi="Calibri" w:cs="Calibri"/>
                <w:b/>
                <w:bCs/>
                <w:color w:val="000000"/>
                <w:sz w:val="20"/>
                <w:szCs w:val="20"/>
                <w:vertAlign w:val="superscript"/>
                <w:lang w:eastAsia="en-AU"/>
              </w:rPr>
              <w:t>(c</w:t>
            </w:r>
            <w:proofErr w:type="gramStart"/>
            <w:r w:rsidR="004C2258" w:rsidRPr="004C2258">
              <w:rPr>
                <w:rFonts w:ascii="Calibri" w:eastAsia="Times New Roman" w:hAnsi="Calibri" w:cs="Calibri"/>
                <w:b/>
                <w:bCs/>
                <w:color w:val="000000"/>
                <w:sz w:val="20"/>
                <w:szCs w:val="20"/>
                <w:vertAlign w:val="superscript"/>
                <w:lang w:eastAsia="en-AU"/>
              </w:rPr>
              <w:t>)</w:t>
            </w:r>
            <w:r w:rsidR="004C2258">
              <w:rPr>
                <w:rFonts w:ascii="Calibri" w:eastAsia="Times New Roman" w:hAnsi="Calibri" w:cs="Calibri"/>
                <w:b/>
                <w:bCs/>
                <w:color w:val="000000"/>
                <w:sz w:val="20"/>
                <w:szCs w:val="20"/>
                <w:lang w:eastAsia="en-AU"/>
              </w:rPr>
              <w:t xml:space="preserve"> </w:t>
            </w:r>
            <w:r w:rsidRPr="00614E35">
              <w:rPr>
                <w:rFonts w:ascii="Calibri" w:eastAsia="Times New Roman" w:hAnsi="Calibri" w:cs="Calibri"/>
                <w:b/>
                <w:bCs/>
                <w:color w:val="000000"/>
                <w:sz w:val="20"/>
                <w:szCs w:val="20"/>
                <w:lang w:eastAsia="en-AU"/>
              </w:rPr>
              <w:t xml:space="preserve"> continued</w:t>
            </w:r>
            <w:proofErr w:type="gramEnd"/>
            <w:r w:rsidRPr="00614E35">
              <w:rPr>
                <w:rFonts w:ascii="Calibri" w:eastAsia="Times New Roman" w:hAnsi="Calibri" w:cs="Calibri"/>
                <w:b/>
                <w:bCs/>
                <w:color w:val="000000"/>
                <w:sz w:val="20"/>
                <w:szCs w:val="20"/>
                <w:lang w:eastAsia="en-AU"/>
              </w:rPr>
              <w:t>…….</w:t>
            </w:r>
          </w:p>
        </w:tc>
      </w:tr>
      <w:tr w:rsidR="003C7901" w:rsidRPr="00614E35" w:rsidTr="003C7901">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tcPr>
          <w:p w:rsidR="003C7901" w:rsidRPr="00614E35" w:rsidRDefault="003C7901" w:rsidP="00081009">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 xml:space="preserve">Engineering and Related Technologies </w:t>
            </w:r>
          </w:p>
        </w:tc>
        <w:tc>
          <w:tcPr>
            <w:tcW w:w="960" w:type="dxa"/>
            <w:tcBorders>
              <w:top w:val="nil"/>
              <w:left w:val="nil"/>
              <w:bottom w:val="single" w:sz="4" w:space="0" w:color="auto"/>
              <w:right w:val="single" w:sz="4" w:space="0" w:color="auto"/>
            </w:tcBorders>
            <w:shd w:val="clear" w:color="auto" w:fill="auto"/>
            <w:noWrap/>
            <w:vAlign w:val="center"/>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26.2%</w:t>
            </w:r>
          </w:p>
        </w:tc>
        <w:tc>
          <w:tcPr>
            <w:tcW w:w="1500" w:type="dxa"/>
            <w:tcBorders>
              <w:top w:val="nil"/>
              <w:left w:val="nil"/>
              <w:bottom w:val="single" w:sz="4" w:space="0" w:color="auto"/>
              <w:right w:val="single" w:sz="4" w:space="0" w:color="auto"/>
            </w:tcBorders>
            <w:shd w:val="clear" w:color="auto" w:fill="auto"/>
            <w:noWrap/>
            <w:vAlign w:val="center"/>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55.3%</w:t>
            </w:r>
          </w:p>
        </w:tc>
        <w:tc>
          <w:tcPr>
            <w:tcW w:w="1500" w:type="dxa"/>
            <w:tcBorders>
              <w:top w:val="nil"/>
              <w:left w:val="nil"/>
              <w:bottom w:val="single" w:sz="4" w:space="0" w:color="auto"/>
              <w:right w:val="single" w:sz="4" w:space="0" w:color="auto"/>
            </w:tcBorders>
            <w:shd w:val="clear" w:color="auto" w:fill="auto"/>
            <w:noWrap/>
            <w:vAlign w:val="center"/>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10.8%</w:t>
            </w:r>
          </w:p>
        </w:tc>
        <w:tc>
          <w:tcPr>
            <w:tcW w:w="1500" w:type="dxa"/>
            <w:tcBorders>
              <w:top w:val="nil"/>
              <w:left w:val="nil"/>
              <w:bottom w:val="single" w:sz="4" w:space="0" w:color="auto"/>
              <w:right w:val="single" w:sz="4" w:space="0" w:color="auto"/>
            </w:tcBorders>
            <w:shd w:val="clear" w:color="auto" w:fill="auto"/>
            <w:noWrap/>
            <w:vAlign w:val="center"/>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7.7%</w:t>
            </w:r>
          </w:p>
        </w:tc>
      </w:tr>
      <w:tr w:rsidR="003C7901" w:rsidRPr="00614E35" w:rsidTr="003C7901">
        <w:trPr>
          <w:trHeight w:val="300"/>
        </w:trPr>
        <w:tc>
          <w:tcPr>
            <w:tcW w:w="2300" w:type="dxa"/>
            <w:vMerge/>
            <w:tcBorders>
              <w:left w:val="single" w:sz="4" w:space="0" w:color="auto"/>
              <w:bottom w:val="single" w:sz="4" w:space="0" w:color="auto"/>
              <w:right w:val="single" w:sz="4" w:space="0" w:color="auto"/>
            </w:tcBorders>
            <w:shd w:val="clear" w:color="auto" w:fill="auto"/>
            <w:vAlign w:val="center"/>
          </w:tcPr>
          <w:p w:rsidR="003C7901" w:rsidRPr="00614E35" w:rsidRDefault="003C7901" w:rsidP="00081009">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25.5%</w:t>
            </w:r>
          </w:p>
        </w:tc>
        <w:tc>
          <w:tcPr>
            <w:tcW w:w="1500" w:type="dxa"/>
            <w:tcBorders>
              <w:top w:val="nil"/>
              <w:left w:val="nil"/>
              <w:bottom w:val="single" w:sz="4" w:space="0" w:color="auto"/>
              <w:right w:val="single" w:sz="4" w:space="0" w:color="auto"/>
            </w:tcBorders>
            <w:shd w:val="clear" w:color="auto" w:fill="auto"/>
            <w:noWrap/>
            <w:vAlign w:val="center"/>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58.8%</w:t>
            </w:r>
          </w:p>
        </w:tc>
        <w:tc>
          <w:tcPr>
            <w:tcW w:w="1500" w:type="dxa"/>
            <w:tcBorders>
              <w:top w:val="nil"/>
              <w:left w:val="nil"/>
              <w:bottom w:val="single" w:sz="4" w:space="0" w:color="auto"/>
              <w:right w:val="single" w:sz="4" w:space="0" w:color="auto"/>
            </w:tcBorders>
            <w:shd w:val="clear" w:color="auto" w:fill="auto"/>
            <w:noWrap/>
            <w:vAlign w:val="center"/>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9.4%</w:t>
            </w:r>
          </w:p>
        </w:tc>
        <w:tc>
          <w:tcPr>
            <w:tcW w:w="1500" w:type="dxa"/>
            <w:tcBorders>
              <w:top w:val="nil"/>
              <w:left w:val="nil"/>
              <w:bottom w:val="single" w:sz="4" w:space="0" w:color="auto"/>
              <w:right w:val="single" w:sz="4" w:space="0" w:color="auto"/>
            </w:tcBorders>
            <w:shd w:val="clear" w:color="auto" w:fill="auto"/>
            <w:noWrap/>
            <w:vAlign w:val="center"/>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6.3%</w:t>
            </w:r>
          </w:p>
        </w:tc>
      </w:tr>
      <w:tr w:rsidR="003C7901" w:rsidRPr="00614E35" w:rsidTr="003C7901">
        <w:trPr>
          <w:trHeight w:val="300"/>
        </w:trPr>
        <w:tc>
          <w:tcPr>
            <w:tcW w:w="2300" w:type="dxa"/>
            <w:vMerge/>
            <w:tcBorders>
              <w:left w:val="single" w:sz="4" w:space="0" w:color="auto"/>
              <w:bottom w:val="single" w:sz="4" w:space="0" w:color="auto"/>
              <w:right w:val="single" w:sz="4" w:space="0" w:color="auto"/>
            </w:tcBorders>
            <w:shd w:val="clear" w:color="auto" w:fill="auto"/>
            <w:vAlign w:val="center"/>
          </w:tcPr>
          <w:p w:rsidR="003C7901" w:rsidRPr="00614E35" w:rsidRDefault="003C7901" w:rsidP="00081009">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24.9%</w:t>
            </w:r>
          </w:p>
        </w:tc>
        <w:tc>
          <w:tcPr>
            <w:tcW w:w="1500" w:type="dxa"/>
            <w:tcBorders>
              <w:top w:val="nil"/>
              <w:left w:val="nil"/>
              <w:bottom w:val="single" w:sz="4" w:space="0" w:color="auto"/>
              <w:right w:val="single" w:sz="4" w:space="0" w:color="auto"/>
            </w:tcBorders>
            <w:shd w:val="clear" w:color="auto" w:fill="auto"/>
            <w:noWrap/>
            <w:vAlign w:val="center"/>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59.8%</w:t>
            </w:r>
          </w:p>
        </w:tc>
        <w:tc>
          <w:tcPr>
            <w:tcW w:w="1500" w:type="dxa"/>
            <w:tcBorders>
              <w:top w:val="nil"/>
              <w:left w:val="nil"/>
              <w:bottom w:val="single" w:sz="4" w:space="0" w:color="auto"/>
              <w:right w:val="single" w:sz="4" w:space="0" w:color="auto"/>
            </w:tcBorders>
            <w:shd w:val="clear" w:color="auto" w:fill="auto"/>
            <w:noWrap/>
            <w:vAlign w:val="center"/>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9.3%</w:t>
            </w:r>
          </w:p>
        </w:tc>
        <w:tc>
          <w:tcPr>
            <w:tcW w:w="1500" w:type="dxa"/>
            <w:tcBorders>
              <w:top w:val="nil"/>
              <w:left w:val="nil"/>
              <w:bottom w:val="single" w:sz="4" w:space="0" w:color="auto"/>
              <w:right w:val="single" w:sz="4" w:space="0" w:color="auto"/>
            </w:tcBorders>
            <w:shd w:val="clear" w:color="auto" w:fill="auto"/>
            <w:noWrap/>
            <w:vAlign w:val="center"/>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6.0%</w:t>
            </w:r>
          </w:p>
        </w:tc>
      </w:tr>
      <w:tr w:rsidR="003C7901" w:rsidRPr="00614E35" w:rsidTr="003C7901">
        <w:trPr>
          <w:trHeight w:val="300"/>
        </w:trPr>
        <w:tc>
          <w:tcPr>
            <w:tcW w:w="2300" w:type="dxa"/>
            <w:vMerge/>
            <w:tcBorders>
              <w:left w:val="single" w:sz="4" w:space="0" w:color="auto"/>
              <w:bottom w:val="single" w:sz="4" w:space="0" w:color="auto"/>
              <w:right w:val="single" w:sz="4" w:space="0" w:color="auto"/>
            </w:tcBorders>
            <w:shd w:val="clear" w:color="auto" w:fill="auto"/>
            <w:vAlign w:val="center"/>
          </w:tcPr>
          <w:p w:rsidR="003C7901" w:rsidRPr="00614E35" w:rsidRDefault="003C7901" w:rsidP="00081009">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25.7%</w:t>
            </w:r>
          </w:p>
        </w:tc>
        <w:tc>
          <w:tcPr>
            <w:tcW w:w="1500" w:type="dxa"/>
            <w:tcBorders>
              <w:top w:val="nil"/>
              <w:left w:val="nil"/>
              <w:bottom w:val="single" w:sz="4" w:space="0" w:color="auto"/>
              <w:right w:val="single" w:sz="4" w:space="0" w:color="auto"/>
            </w:tcBorders>
            <w:shd w:val="clear" w:color="auto" w:fill="auto"/>
            <w:noWrap/>
            <w:vAlign w:val="center"/>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58.6%</w:t>
            </w:r>
          </w:p>
        </w:tc>
        <w:tc>
          <w:tcPr>
            <w:tcW w:w="1500" w:type="dxa"/>
            <w:tcBorders>
              <w:top w:val="nil"/>
              <w:left w:val="nil"/>
              <w:bottom w:val="single" w:sz="4" w:space="0" w:color="auto"/>
              <w:right w:val="single" w:sz="4" w:space="0" w:color="auto"/>
            </w:tcBorders>
            <w:shd w:val="clear" w:color="auto" w:fill="auto"/>
            <w:noWrap/>
            <w:vAlign w:val="center"/>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10.2%</w:t>
            </w:r>
          </w:p>
        </w:tc>
        <w:tc>
          <w:tcPr>
            <w:tcW w:w="1500" w:type="dxa"/>
            <w:tcBorders>
              <w:top w:val="nil"/>
              <w:left w:val="nil"/>
              <w:bottom w:val="single" w:sz="4" w:space="0" w:color="auto"/>
              <w:right w:val="single" w:sz="4" w:space="0" w:color="auto"/>
            </w:tcBorders>
            <w:shd w:val="clear" w:color="auto" w:fill="auto"/>
            <w:noWrap/>
            <w:vAlign w:val="center"/>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5.5%</w:t>
            </w:r>
          </w:p>
        </w:tc>
      </w:tr>
      <w:tr w:rsidR="003C7901" w:rsidRPr="00614E35" w:rsidTr="003C7901">
        <w:trPr>
          <w:trHeight w:val="300"/>
        </w:trPr>
        <w:tc>
          <w:tcPr>
            <w:tcW w:w="2300" w:type="dxa"/>
            <w:vMerge/>
            <w:tcBorders>
              <w:left w:val="single" w:sz="4" w:space="0" w:color="auto"/>
              <w:bottom w:val="single" w:sz="4" w:space="0" w:color="auto"/>
              <w:right w:val="single" w:sz="4" w:space="0" w:color="auto"/>
            </w:tcBorders>
            <w:shd w:val="clear" w:color="auto" w:fill="auto"/>
            <w:vAlign w:val="center"/>
          </w:tcPr>
          <w:p w:rsidR="003C7901" w:rsidRPr="00614E35" w:rsidRDefault="003C7901" w:rsidP="00081009">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center"/>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25.8%</w:t>
            </w:r>
          </w:p>
        </w:tc>
        <w:tc>
          <w:tcPr>
            <w:tcW w:w="1500" w:type="dxa"/>
            <w:tcBorders>
              <w:top w:val="nil"/>
              <w:left w:val="nil"/>
              <w:bottom w:val="single" w:sz="4" w:space="0" w:color="auto"/>
              <w:right w:val="single" w:sz="4" w:space="0" w:color="auto"/>
            </w:tcBorders>
            <w:shd w:val="clear" w:color="auto" w:fill="auto"/>
            <w:noWrap/>
            <w:vAlign w:val="center"/>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59.2%</w:t>
            </w:r>
          </w:p>
        </w:tc>
        <w:tc>
          <w:tcPr>
            <w:tcW w:w="1500" w:type="dxa"/>
            <w:tcBorders>
              <w:top w:val="nil"/>
              <w:left w:val="nil"/>
              <w:bottom w:val="single" w:sz="4" w:space="0" w:color="auto"/>
              <w:right w:val="single" w:sz="4" w:space="0" w:color="auto"/>
            </w:tcBorders>
            <w:shd w:val="clear" w:color="auto" w:fill="auto"/>
            <w:noWrap/>
            <w:vAlign w:val="center"/>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9.5%</w:t>
            </w:r>
          </w:p>
        </w:tc>
        <w:tc>
          <w:tcPr>
            <w:tcW w:w="1500" w:type="dxa"/>
            <w:tcBorders>
              <w:top w:val="nil"/>
              <w:left w:val="nil"/>
              <w:bottom w:val="single" w:sz="4" w:space="0" w:color="auto"/>
              <w:right w:val="single" w:sz="4" w:space="0" w:color="auto"/>
            </w:tcBorders>
            <w:shd w:val="clear" w:color="auto" w:fill="auto"/>
            <w:noWrap/>
            <w:vAlign w:val="center"/>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5.4%</w:t>
            </w:r>
          </w:p>
        </w:tc>
      </w:tr>
      <w:tr w:rsidR="003C7901" w:rsidRPr="00614E35" w:rsidTr="003C7901">
        <w:trPr>
          <w:trHeight w:val="300"/>
        </w:trPr>
        <w:tc>
          <w:tcPr>
            <w:tcW w:w="2300" w:type="dxa"/>
            <w:vMerge/>
            <w:tcBorders>
              <w:left w:val="single" w:sz="4" w:space="0" w:color="auto"/>
              <w:bottom w:val="single" w:sz="4" w:space="0" w:color="auto"/>
              <w:right w:val="single" w:sz="4" w:space="0" w:color="auto"/>
            </w:tcBorders>
            <w:shd w:val="clear" w:color="auto" w:fill="auto"/>
            <w:vAlign w:val="center"/>
          </w:tcPr>
          <w:p w:rsidR="003C7901" w:rsidRPr="00614E35" w:rsidRDefault="003C7901" w:rsidP="00081009">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center"/>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25.0%</w:t>
            </w:r>
          </w:p>
        </w:tc>
        <w:tc>
          <w:tcPr>
            <w:tcW w:w="1500" w:type="dxa"/>
            <w:tcBorders>
              <w:top w:val="nil"/>
              <w:left w:val="nil"/>
              <w:bottom w:val="single" w:sz="4" w:space="0" w:color="auto"/>
              <w:right w:val="single" w:sz="4" w:space="0" w:color="auto"/>
            </w:tcBorders>
            <w:shd w:val="clear" w:color="auto" w:fill="auto"/>
            <w:noWrap/>
            <w:vAlign w:val="center"/>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59.6%</w:t>
            </w:r>
          </w:p>
        </w:tc>
        <w:tc>
          <w:tcPr>
            <w:tcW w:w="1500" w:type="dxa"/>
            <w:tcBorders>
              <w:top w:val="nil"/>
              <w:left w:val="nil"/>
              <w:bottom w:val="single" w:sz="4" w:space="0" w:color="auto"/>
              <w:right w:val="single" w:sz="4" w:space="0" w:color="auto"/>
            </w:tcBorders>
            <w:shd w:val="clear" w:color="auto" w:fill="auto"/>
            <w:noWrap/>
            <w:vAlign w:val="center"/>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9.8%</w:t>
            </w:r>
          </w:p>
        </w:tc>
        <w:tc>
          <w:tcPr>
            <w:tcW w:w="1500" w:type="dxa"/>
            <w:tcBorders>
              <w:top w:val="nil"/>
              <w:left w:val="nil"/>
              <w:bottom w:val="single" w:sz="4" w:space="0" w:color="auto"/>
              <w:right w:val="single" w:sz="4" w:space="0" w:color="auto"/>
            </w:tcBorders>
            <w:shd w:val="clear" w:color="auto" w:fill="auto"/>
            <w:noWrap/>
            <w:vAlign w:val="center"/>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5.6%</w:t>
            </w:r>
          </w:p>
        </w:tc>
      </w:tr>
      <w:tr w:rsidR="003C7901" w:rsidRPr="00614E35" w:rsidTr="003C7901">
        <w:trPr>
          <w:trHeight w:val="300"/>
        </w:trPr>
        <w:tc>
          <w:tcPr>
            <w:tcW w:w="2300" w:type="dxa"/>
            <w:vMerge/>
            <w:tcBorders>
              <w:left w:val="single" w:sz="4" w:space="0" w:color="auto"/>
              <w:bottom w:val="single" w:sz="4" w:space="0" w:color="auto"/>
              <w:right w:val="single" w:sz="4" w:space="0" w:color="auto"/>
            </w:tcBorders>
            <w:shd w:val="clear" w:color="auto" w:fill="auto"/>
            <w:vAlign w:val="center"/>
          </w:tcPr>
          <w:p w:rsidR="003C7901" w:rsidRPr="00614E35" w:rsidRDefault="003C7901" w:rsidP="00081009">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1500" w:type="dxa"/>
            <w:tcBorders>
              <w:top w:val="nil"/>
              <w:left w:val="nil"/>
              <w:bottom w:val="single" w:sz="4" w:space="0" w:color="auto"/>
              <w:right w:val="single" w:sz="4" w:space="0" w:color="auto"/>
            </w:tcBorders>
            <w:shd w:val="clear" w:color="auto" w:fill="auto"/>
            <w:noWrap/>
            <w:vAlign w:val="bottom"/>
          </w:tcPr>
          <w:p w:rsidR="003C7901" w:rsidRPr="00A16B04" w:rsidRDefault="003C7901" w:rsidP="00081009">
            <w:pPr>
              <w:spacing w:after="0" w:line="240" w:lineRule="auto"/>
              <w:jc w:val="center"/>
              <w:rPr>
                <w:rFonts w:ascii="Calibri" w:eastAsia="Times New Roman" w:hAnsi="Calibri" w:cs="Calibri"/>
                <w:color w:val="000000"/>
                <w:sz w:val="20"/>
                <w:szCs w:val="20"/>
                <w:lang w:eastAsia="en-AU"/>
              </w:rPr>
            </w:pPr>
            <w:r w:rsidRPr="00A16B04">
              <w:rPr>
                <w:rFonts w:ascii="Calibri" w:eastAsia="Times New Roman" w:hAnsi="Calibri" w:cs="Calibri"/>
                <w:color w:val="000000"/>
                <w:sz w:val="20"/>
                <w:szCs w:val="20"/>
                <w:lang w:eastAsia="en-AU"/>
              </w:rPr>
              <w:t>26.5%</w:t>
            </w:r>
          </w:p>
        </w:tc>
        <w:tc>
          <w:tcPr>
            <w:tcW w:w="1500" w:type="dxa"/>
            <w:tcBorders>
              <w:top w:val="nil"/>
              <w:left w:val="nil"/>
              <w:bottom w:val="single" w:sz="4" w:space="0" w:color="auto"/>
              <w:right w:val="single" w:sz="4" w:space="0" w:color="auto"/>
            </w:tcBorders>
            <w:shd w:val="clear" w:color="auto" w:fill="auto"/>
            <w:noWrap/>
            <w:vAlign w:val="bottom"/>
          </w:tcPr>
          <w:p w:rsidR="003C7901" w:rsidRPr="00A16B04" w:rsidRDefault="003C7901" w:rsidP="00081009">
            <w:pPr>
              <w:spacing w:after="0" w:line="240" w:lineRule="auto"/>
              <w:jc w:val="center"/>
              <w:rPr>
                <w:rFonts w:ascii="Calibri" w:eastAsia="Times New Roman" w:hAnsi="Calibri" w:cs="Calibri"/>
                <w:color w:val="000000"/>
                <w:sz w:val="20"/>
                <w:szCs w:val="20"/>
                <w:lang w:eastAsia="en-AU"/>
              </w:rPr>
            </w:pPr>
            <w:r w:rsidRPr="00A16B04">
              <w:rPr>
                <w:rFonts w:ascii="Calibri" w:eastAsia="Times New Roman" w:hAnsi="Calibri" w:cs="Calibri"/>
                <w:color w:val="000000"/>
                <w:sz w:val="20"/>
                <w:szCs w:val="20"/>
                <w:lang w:eastAsia="en-AU"/>
              </w:rPr>
              <w:t>58.5%</w:t>
            </w:r>
          </w:p>
        </w:tc>
        <w:tc>
          <w:tcPr>
            <w:tcW w:w="1500" w:type="dxa"/>
            <w:tcBorders>
              <w:top w:val="nil"/>
              <w:left w:val="nil"/>
              <w:bottom w:val="single" w:sz="4" w:space="0" w:color="auto"/>
              <w:right w:val="single" w:sz="4" w:space="0" w:color="auto"/>
            </w:tcBorders>
            <w:shd w:val="clear" w:color="auto" w:fill="auto"/>
            <w:noWrap/>
            <w:vAlign w:val="bottom"/>
          </w:tcPr>
          <w:p w:rsidR="003C7901" w:rsidRPr="00A16B04" w:rsidRDefault="003C7901" w:rsidP="00081009">
            <w:pPr>
              <w:spacing w:after="0" w:line="240" w:lineRule="auto"/>
              <w:jc w:val="center"/>
              <w:rPr>
                <w:rFonts w:ascii="Calibri" w:eastAsia="Times New Roman" w:hAnsi="Calibri" w:cs="Calibri"/>
                <w:color w:val="000000"/>
                <w:sz w:val="20"/>
                <w:szCs w:val="20"/>
                <w:lang w:eastAsia="en-AU"/>
              </w:rPr>
            </w:pPr>
            <w:r w:rsidRPr="00A16B04">
              <w:rPr>
                <w:rFonts w:ascii="Calibri" w:eastAsia="Times New Roman" w:hAnsi="Calibri" w:cs="Calibri"/>
                <w:color w:val="000000"/>
                <w:sz w:val="20"/>
                <w:szCs w:val="20"/>
                <w:lang w:eastAsia="en-AU"/>
              </w:rPr>
              <w:t>10.0%</w:t>
            </w:r>
          </w:p>
        </w:tc>
        <w:tc>
          <w:tcPr>
            <w:tcW w:w="1500" w:type="dxa"/>
            <w:tcBorders>
              <w:top w:val="nil"/>
              <w:left w:val="nil"/>
              <w:bottom w:val="single" w:sz="4" w:space="0" w:color="auto"/>
              <w:right w:val="single" w:sz="4" w:space="0" w:color="auto"/>
            </w:tcBorders>
            <w:shd w:val="clear" w:color="auto" w:fill="auto"/>
            <w:noWrap/>
            <w:vAlign w:val="bottom"/>
          </w:tcPr>
          <w:p w:rsidR="003C7901" w:rsidRPr="00A16B04" w:rsidRDefault="003C7901" w:rsidP="00081009">
            <w:pPr>
              <w:spacing w:after="0" w:line="240" w:lineRule="auto"/>
              <w:jc w:val="center"/>
              <w:rPr>
                <w:rFonts w:ascii="Calibri" w:eastAsia="Times New Roman" w:hAnsi="Calibri" w:cs="Calibri"/>
                <w:color w:val="000000"/>
                <w:sz w:val="20"/>
                <w:szCs w:val="20"/>
                <w:lang w:eastAsia="en-AU"/>
              </w:rPr>
            </w:pPr>
            <w:r w:rsidRPr="00A16B04">
              <w:rPr>
                <w:rFonts w:ascii="Calibri" w:eastAsia="Times New Roman" w:hAnsi="Calibri" w:cs="Calibri"/>
                <w:color w:val="000000"/>
                <w:sz w:val="20"/>
                <w:szCs w:val="20"/>
                <w:lang w:eastAsia="en-AU"/>
              </w:rPr>
              <w:t>5.0%</w:t>
            </w:r>
          </w:p>
        </w:tc>
      </w:tr>
      <w:tr w:rsidR="009B4A50" w:rsidRPr="00614E35" w:rsidTr="003C7901">
        <w:trPr>
          <w:trHeight w:val="300"/>
        </w:trPr>
        <w:tc>
          <w:tcPr>
            <w:tcW w:w="2300" w:type="dxa"/>
            <w:vMerge w:val="restart"/>
            <w:tcBorders>
              <w:top w:val="single" w:sz="4" w:space="0" w:color="auto"/>
              <w:left w:val="single" w:sz="4" w:space="0" w:color="auto"/>
              <w:right w:val="single" w:sz="4" w:space="0" w:color="auto"/>
            </w:tcBorders>
            <w:shd w:val="clear" w:color="auto" w:fill="auto"/>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 xml:space="preserve">Architecture and Building </w:t>
            </w: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48.2%</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35.1%</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8.9%</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7.8%</w:t>
            </w:r>
          </w:p>
        </w:tc>
      </w:tr>
      <w:tr w:rsidR="009B4A50" w:rsidRPr="00614E35" w:rsidTr="009B4A50">
        <w:trPr>
          <w:trHeight w:val="300"/>
        </w:trPr>
        <w:tc>
          <w:tcPr>
            <w:tcW w:w="2300" w:type="dxa"/>
            <w:vMerge/>
            <w:tcBorders>
              <w:left w:val="single" w:sz="4" w:space="0" w:color="auto"/>
              <w:right w:val="single" w:sz="4" w:space="0" w:color="auto"/>
            </w:tcBorders>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A16B04" w:rsidP="00A35B56">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50.1</w:t>
            </w:r>
            <w:r w:rsidR="009B4A50" w:rsidRPr="00614E35">
              <w:rPr>
                <w:rFonts w:ascii="Calibri" w:eastAsia="Times New Roman" w:hAnsi="Calibri" w:cs="Calibri"/>
                <w:color w:val="000000"/>
                <w:sz w:val="20"/>
                <w:szCs w:val="20"/>
                <w:lang w:eastAsia="en-AU"/>
              </w:rPr>
              <w:t>%</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34.5%</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8.2%</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7.2%</w:t>
            </w:r>
          </w:p>
        </w:tc>
      </w:tr>
      <w:tr w:rsidR="009B4A50" w:rsidRPr="00614E35" w:rsidTr="009B4A50">
        <w:trPr>
          <w:trHeight w:val="300"/>
        </w:trPr>
        <w:tc>
          <w:tcPr>
            <w:tcW w:w="2300" w:type="dxa"/>
            <w:vMerge/>
            <w:tcBorders>
              <w:left w:val="single" w:sz="4" w:space="0" w:color="auto"/>
              <w:right w:val="single" w:sz="4" w:space="0" w:color="auto"/>
            </w:tcBorders>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47.3%</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35.5%</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8.8%</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8.4%</w:t>
            </w:r>
          </w:p>
        </w:tc>
      </w:tr>
      <w:tr w:rsidR="009B4A50" w:rsidRPr="00614E35" w:rsidTr="009B4A50">
        <w:trPr>
          <w:trHeight w:val="300"/>
        </w:trPr>
        <w:tc>
          <w:tcPr>
            <w:tcW w:w="2300" w:type="dxa"/>
            <w:vMerge/>
            <w:tcBorders>
              <w:left w:val="single" w:sz="4" w:space="0" w:color="auto"/>
              <w:right w:val="single" w:sz="4" w:space="0" w:color="auto"/>
            </w:tcBorders>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43.7%</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38.4%</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10.3%</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7.6%</w:t>
            </w:r>
          </w:p>
        </w:tc>
      </w:tr>
      <w:tr w:rsidR="009B4A50" w:rsidRPr="00614E35" w:rsidTr="009B4A50">
        <w:trPr>
          <w:trHeight w:val="300"/>
        </w:trPr>
        <w:tc>
          <w:tcPr>
            <w:tcW w:w="2300" w:type="dxa"/>
            <w:vMerge/>
            <w:tcBorders>
              <w:left w:val="single" w:sz="4" w:space="0" w:color="auto"/>
              <w:right w:val="single" w:sz="4" w:space="0" w:color="auto"/>
            </w:tcBorders>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43.6%</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39.1%</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10.0%</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7.3%</w:t>
            </w:r>
          </w:p>
        </w:tc>
      </w:tr>
      <w:tr w:rsidR="009B4A50" w:rsidRPr="00614E35" w:rsidTr="009B4A50">
        <w:trPr>
          <w:trHeight w:val="300"/>
        </w:trPr>
        <w:tc>
          <w:tcPr>
            <w:tcW w:w="2300" w:type="dxa"/>
            <w:vMerge/>
            <w:tcBorders>
              <w:left w:val="single" w:sz="4" w:space="0" w:color="auto"/>
              <w:right w:val="single" w:sz="4" w:space="0" w:color="auto"/>
            </w:tcBorders>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44.0%</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37.9%</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10.0%</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8.1%</w:t>
            </w:r>
          </w:p>
        </w:tc>
      </w:tr>
      <w:tr w:rsidR="00A16B04" w:rsidRPr="00614E35" w:rsidTr="00081009">
        <w:trPr>
          <w:trHeight w:val="300"/>
        </w:trPr>
        <w:tc>
          <w:tcPr>
            <w:tcW w:w="2300" w:type="dxa"/>
            <w:vMerge/>
            <w:tcBorders>
              <w:left w:val="single" w:sz="4" w:space="0" w:color="auto"/>
              <w:bottom w:val="single" w:sz="4" w:space="0" w:color="auto"/>
              <w:right w:val="single" w:sz="4" w:space="0" w:color="auto"/>
            </w:tcBorders>
            <w:vAlign w:val="center"/>
          </w:tcPr>
          <w:p w:rsidR="00A16B04" w:rsidRPr="00614E35" w:rsidRDefault="00A16B04"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tcPr>
          <w:p w:rsidR="00A16B04" w:rsidRPr="00614E35" w:rsidRDefault="00A16B04" w:rsidP="00A35B56">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1500" w:type="dxa"/>
            <w:tcBorders>
              <w:top w:val="nil"/>
              <w:left w:val="nil"/>
              <w:bottom w:val="single" w:sz="4" w:space="0" w:color="auto"/>
              <w:right w:val="single" w:sz="4" w:space="0" w:color="auto"/>
            </w:tcBorders>
            <w:shd w:val="clear" w:color="auto" w:fill="auto"/>
            <w:noWrap/>
            <w:vAlign w:val="bottom"/>
          </w:tcPr>
          <w:p w:rsidR="00A16B04" w:rsidRPr="00A16B04" w:rsidRDefault="00A16B04" w:rsidP="00A16B04">
            <w:pPr>
              <w:spacing w:after="0" w:line="240" w:lineRule="auto"/>
              <w:jc w:val="center"/>
              <w:rPr>
                <w:rFonts w:ascii="Calibri" w:eastAsia="Times New Roman" w:hAnsi="Calibri" w:cs="Calibri"/>
                <w:color w:val="000000"/>
                <w:sz w:val="20"/>
                <w:szCs w:val="20"/>
                <w:lang w:eastAsia="en-AU"/>
              </w:rPr>
            </w:pPr>
            <w:r w:rsidRPr="00A16B04">
              <w:rPr>
                <w:rFonts w:ascii="Calibri" w:eastAsia="Times New Roman" w:hAnsi="Calibri" w:cs="Calibri"/>
                <w:color w:val="000000"/>
                <w:sz w:val="20"/>
                <w:szCs w:val="20"/>
                <w:lang w:eastAsia="en-AU"/>
              </w:rPr>
              <w:t>44.4%</w:t>
            </w:r>
          </w:p>
        </w:tc>
        <w:tc>
          <w:tcPr>
            <w:tcW w:w="1500" w:type="dxa"/>
            <w:tcBorders>
              <w:top w:val="nil"/>
              <w:left w:val="nil"/>
              <w:bottom w:val="single" w:sz="4" w:space="0" w:color="auto"/>
              <w:right w:val="single" w:sz="4" w:space="0" w:color="auto"/>
            </w:tcBorders>
            <w:shd w:val="clear" w:color="auto" w:fill="auto"/>
            <w:noWrap/>
            <w:vAlign w:val="bottom"/>
          </w:tcPr>
          <w:p w:rsidR="00A16B04" w:rsidRPr="00A16B04" w:rsidRDefault="00A16B04" w:rsidP="00A16B04">
            <w:pPr>
              <w:spacing w:after="0" w:line="240" w:lineRule="auto"/>
              <w:jc w:val="center"/>
              <w:rPr>
                <w:rFonts w:ascii="Calibri" w:eastAsia="Times New Roman" w:hAnsi="Calibri" w:cs="Calibri"/>
                <w:color w:val="000000"/>
                <w:sz w:val="20"/>
                <w:szCs w:val="20"/>
                <w:lang w:eastAsia="en-AU"/>
              </w:rPr>
            </w:pPr>
            <w:r w:rsidRPr="00A16B04">
              <w:rPr>
                <w:rFonts w:ascii="Calibri" w:eastAsia="Times New Roman" w:hAnsi="Calibri" w:cs="Calibri"/>
                <w:color w:val="000000"/>
                <w:sz w:val="20"/>
                <w:szCs w:val="20"/>
                <w:lang w:eastAsia="en-AU"/>
              </w:rPr>
              <w:t>37.4%</w:t>
            </w:r>
          </w:p>
        </w:tc>
        <w:tc>
          <w:tcPr>
            <w:tcW w:w="1500" w:type="dxa"/>
            <w:tcBorders>
              <w:top w:val="nil"/>
              <w:left w:val="nil"/>
              <w:bottom w:val="single" w:sz="4" w:space="0" w:color="auto"/>
              <w:right w:val="single" w:sz="4" w:space="0" w:color="auto"/>
            </w:tcBorders>
            <w:shd w:val="clear" w:color="auto" w:fill="auto"/>
            <w:noWrap/>
            <w:vAlign w:val="bottom"/>
          </w:tcPr>
          <w:p w:rsidR="00A16B04" w:rsidRPr="00A16B04" w:rsidRDefault="00A16B04" w:rsidP="00A16B04">
            <w:pPr>
              <w:spacing w:after="0" w:line="240" w:lineRule="auto"/>
              <w:jc w:val="center"/>
              <w:rPr>
                <w:rFonts w:ascii="Calibri" w:eastAsia="Times New Roman" w:hAnsi="Calibri" w:cs="Calibri"/>
                <w:color w:val="000000"/>
                <w:sz w:val="20"/>
                <w:szCs w:val="20"/>
                <w:lang w:eastAsia="en-AU"/>
              </w:rPr>
            </w:pPr>
            <w:r w:rsidRPr="00A16B04">
              <w:rPr>
                <w:rFonts w:ascii="Calibri" w:eastAsia="Times New Roman" w:hAnsi="Calibri" w:cs="Calibri"/>
                <w:color w:val="000000"/>
                <w:sz w:val="20"/>
                <w:szCs w:val="20"/>
                <w:lang w:eastAsia="en-AU"/>
              </w:rPr>
              <w:t>10.1%</w:t>
            </w:r>
          </w:p>
        </w:tc>
        <w:tc>
          <w:tcPr>
            <w:tcW w:w="1500" w:type="dxa"/>
            <w:tcBorders>
              <w:top w:val="nil"/>
              <w:left w:val="nil"/>
              <w:bottom w:val="single" w:sz="4" w:space="0" w:color="auto"/>
              <w:right w:val="single" w:sz="4" w:space="0" w:color="auto"/>
            </w:tcBorders>
            <w:shd w:val="clear" w:color="auto" w:fill="auto"/>
            <w:noWrap/>
            <w:vAlign w:val="bottom"/>
          </w:tcPr>
          <w:p w:rsidR="00A16B04" w:rsidRPr="00A16B04" w:rsidRDefault="00A16B04" w:rsidP="00A16B04">
            <w:pPr>
              <w:spacing w:after="0" w:line="240" w:lineRule="auto"/>
              <w:jc w:val="center"/>
              <w:rPr>
                <w:rFonts w:ascii="Calibri" w:eastAsia="Times New Roman" w:hAnsi="Calibri" w:cs="Calibri"/>
                <w:color w:val="000000"/>
                <w:sz w:val="20"/>
                <w:szCs w:val="20"/>
                <w:lang w:eastAsia="en-AU"/>
              </w:rPr>
            </w:pPr>
            <w:r w:rsidRPr="00A16B04">
              <w:rPr>
                <w:rFonts w:ascii="Calibri" w:eastAsia="Times New Roman" w:hAnsi="Calibri" w:cs="Calibri"/>
                <w:color w:val="000000"/>
                <w:sz w:val="20"/>
                <w:szCs w:val="20"/>
                <w:lang w:eastAsia="en-AU"/>
              </w:rPr>
              <w:t>8.1%</w:t>
            </w:r>
          </w:p>
        </w:tc>
      </w:tr>
      <w:tr w:rsidR="009B4A50" w:rsidRPr="00614E35" w:rsidTr="009B4A50">
        <w:trPr>
          <w:trHeight w:val="300"/>
        </w:trPr>
        <w:tc>
          <w:tcPr>
            <w:tcW w:w="2300" w:type="dxa"/>
            <w:vMerge w:val="restart"/>
            <w:tcBorders>
              <w:top w:val="nil"/>
              <w:left w:val="single" w:sz="4" w:space="0" w:color="auto"/>
              <w:right w:val="single" w:sz="4" w:space="0" w:color="auto"/>
            </w:tcBorders>
            <w:shd w:val="clear" w:color="auto" w:fill="auto"/>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 xml:space="preserve">Agriculture, Environmental &amp; Related Studies </w:t>
            </w: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42.8%</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29.3%</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13.4%</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14.5%</w:t>
            </w:r>
          </w:p>
        </w:tc>
      </w:tr>
      <w:tr w:rsidR="009B4A50" w:rsidRPr="00614E35" w:rsidTr="009B4A50">
        <w:trPr>
          <w:trHeight w:val="300"/>
        </w:trPr>
        <w:tc>
          <w:tcPr>
            <w:tcW w:w="2300" w:type="dxa"/>
            <w:vMerge/>
            <w:tcBorders>
              <w:left w:val="single" w:sz="4" w:space="0" w:color="auto"/>
              <w:right w:val="single" w:sz="4" w:space="0" w:color="auto"/>
            </w:tcBorders>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43.5%</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31.4%</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13.0%</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12.2%</w:t>
            </w:r>
          </w:p>
        </w:tc>
      </w:tr>
      <w:tr w:rsidR="009B4A50" w:rsidRPr="00614E35" w:rsidTr="009B4A50">
        <w:trPr>
          <w:trHeight w:val="300"/>
        </w:trPr>
        <w:tc>
          <w:tcPr>
            <w:tcW w:w="2300" w:type="dxa"/>
            <w:vMerge/>
            <w:tcBorders>
              <w:left w:val="single" w:sz="4" w:space="0" w:color="auto"/>
              <w:right w:val="single" w:sz="4" w:space="0" w:color="auto"/>
            </w:tcBorders>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44.1%</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30.1%</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12.9%</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12.9%</w:t>
            </w:r>
          </w:p>
        </w:tc>
      </w:tr>
      <w:tr w:rsidR="009B4A50" w:rsidRPr="00614E35" w:rsidTr="009B4A50">
        <w:trPr>
          <w:trHeight w:val="300"/>
        </w:trPr>
        <w:tc>
          <w:tcPr>
            <w:tcW w:w="2300" w:type="dxa"/>
            <w:vMerge/>
            <w:tcBorders>
              <w:left w:val="single" w:sz="4" w:space="0" w:color="auto"/>
              <w:right w:val="single" w:sz="4" w:space="0" w:color="auto"/>
            </w:tcBorders>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45.3%</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31.8%</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12.7%</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10.2%</w:t>
            </w:r>
          </w:p>
        </w:tc>
      </w:tr>
      <w:tr w:rsidR="009B4A50" w:rsidRPr="00614E35" w:rsidTr="009B4A50">
        <w:trPr>
          <w:trHeight w:val="300"/>
        </w:trPr>
        <w:tc>
          <w:tcPr>
            <w:tcW w:w="2300" w:type="dxa"/>
            <w:vMerge/>
            <w:tcBorders>
              <w:left w:val="single" w:sz="4" w:space="0" w:color="auto"/>
              <w:right w:val="single" w:sz="4" w:space="0" w:color="auto"/>
            </w:tcBorders>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43.6%</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31.6%</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13.6%</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11.2%</w:t>
            </w:r>
          </w:p>
        </w:tc>
      </w:tr>
      <w:tr w:rsidR="009B4A50" w:rsidRPr="00614E35" w:rsidTr="009B4A50">
        <w:trPr>
          <w:trHeight w:val="300"/>
        </w:trPr>
        <w:tc>
          <w:tcPr>
            <w:tcW w:w="2300" w:type="dxa"/>
            <w:vMerge/>
            <w:tcBorders>
              <w:left w:val="single" w:sz="4" w:space="0" w:color="auto"/>
              <w:right w:val="single" w:sz="4" w:space="0" w:color="auto"/>
            </w:tcBorders>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42.0%</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33.3%</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12.8%</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11.9%</w:t>
            </w:r>
          </w:p>
        </w:tc>
      </w:tr>
      <w:tr w:rsidR="00A16B04" w:rsidRPr="00614E35" w:rsidTr="00081009">
        <w:trPr>
          <w:trHeight w:val="300"/>
        </w:trPr>
        <w:tc>
          <w:tcPr>
            <w:tcW w:w="2300" w:type="dxa"/>
            <w:vMerge/>
            <w:tcBorders>
              <w:left w:val="single" w:sz="4" w:space="0" w:color="auto"/>
              <w:bottom w:val="single" w:sz="4" w:space="0" w:color="auto"/>
              <w:right w:val="single" w:sz="4" w:space="0" w:color="auto"/>
            </w:tcBorders>
            <w:vAlign w:val="center"/>
          </w:tcPr>
          <w:p w:rsidR="00A16B04" w:rsidRPr="00614E35" w:rsidRDefault="00A16B04"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tcPr>
          <w:p w:rsidR="00A16B04" w:rsidRPr="00614E35" w:rsidRDefault="00A16B04" w:rsidP="00A35B56">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1500" w:type="dxa"/>
            <w:tcBorders>
              <w:top w:val="nil"/>
              <w:left w:val="nil"/>
              <w:bottom w:val="single" w:sz="4" w:space="0" w:color="auto"/>
              <w:right w:val="single" w:sz="4" w:space="0" w:color="auto"/>
            </w:tcBorders>
            <w:shd w:val="clear" w:color="auto" w:fill="auto"/>
            <w:noWrap/>
            <w:vAlign w:val="bottom"/>
          </w:tcPr>
          <w:p w:rsidR="00A16B04" w:rsidRPr="00A16B04" w:rsidRDefault="00A16B04" w:rsidP="00A16B04">
            <w:pPr>
              <w:spacing w:after="0" w:line="240" w:lineRule="auto"/>
              <w:jc w:val="center"/>
              <w:rPr>
                <w:rFonts w:ascii="Calibri" w:eastAsia="Times New Roman" w:hAnsi="Calibri" w:cs="Calibri"/>
                <w:color w:val="000000"/>
                <w:sz w:val="20"/>
                <w:szCs w:val="20"/>
                <w:lang w:eastAsia="en-AU"/>
              </w:rPr>
            </w:pPr>
            <w:r w:rsidRPr="00A16B04">
              <w:rPr>
                <w:rFonts w:ascii="Calibri" w:eastAsia="Times New Roman" w:hAnsi="Calibri" w:cs="Calibri"/>
                <w:color w:val="000000"/>
                <w:sz w:val="20"/>
                <w:szCs w:val="20"/>
                <w:lang w:eastAsia="en-AU"/>
              </w:rPr>
              <w:t>42.2%</w:t>
            </w:r>
          </w:p>
        </w:tc>
        <w:tc>
          <w:tcPr>
            <w:tcW w:w="1500" w:type="dxa"/>
            <w:tcBorders>
              <w:top w:val="nil"/>
              <w:left w:val="nil"/>
              <w:bottom w:val="single" w:sz="4" w:space="0" w:color="auto"/>
              <w:right w:val="single" w:sz="4" w:space="0" w:color="auto"/>
            </w:tcBorders>
            <w:shd w:val="clear" w:color="auto" w:fill="auto"/>
            <w:noWrap/>
            <w:vAlign w:val="bottom"/>
          </w:tcPr>
          <w:p w:rsidR="00A16B04" w:rsidRPr="00A16B04" w:rsidRDefault="00A16B04" w:rsidP="00A16B04">
            <w:pPr>
              <w:spacing w:after="0" w:line="240" w:lineRule="auto"/>
              <w:jc w:val="center"/>
              <w:rPr>
                <w:rFonts w:ascii="Calibri" w:eastAsia="Times New Roman" w:hAnsi="Calibri" w:cs="Calibri"/>
                <w:color w:val="000000"/>
                <w:sz w:val="20"/>
                <w:szCs w:val="20"/>
                <w:lang w:eastAsia="en-AU"/>
              </w:rPr>
            </w:pPr>
            <w:r w:rsidRPr="00A16B04">
              <w:rPr>
                <w:rFonts w:ascii="Calibri" w:eastAsia="Times New Roman" w:hAnsi="Calibri" w:cs="Calibri"/>
                <w:color w:val="000000"/>
                <w:sz w:val="20"/>
                <w:szCs w:val="20"/>
                <w:lang w:eastAsia="en-AU"/>
              </w:rPr>
              <w:t>33.1%</w:t>
            </w:r>
          </w:p>
        </w:tc>
        <w:tc>
          <w:tcPr>
            <w:tcW w:w="1500" w:type="dxa"/>
            <w:tcBorders>
              <w:top w:val="nil"/>
              <w:left w:val="nil"/>
              <w:bottom w:val="single" w:sz="4" w:space="0" w:color="auto"/>
              <w:right w:val="single" w:sz="4" w:space="0" w:color="auto"/>
            </w:tcBorders>
            <w:shd w:val="clear" w:color="auto" w:fill="auto"/>
            <w:noWrap/>
            <w:vAlign w:val="bottom"/>
          </w:tcPr>
          <w:p w:rsidR="00A16B04" w:rsidRPr="00A16B04" w:rsidRDefault="00A16B04" w:rsidP="00A16B04">
            <w:pPr>
              <w:spacing w:after="0" w:line="240" w:lineRule="auto"/>
              <w:jc w:val="center"/>
              <w:rPr>
                <w:rFonts w:ascii="Calibri" w:eastAsia="Times New Roman" w:hAnsi="Calibri" w:cs="Calibri"/>
                <w:color w:val="000000"/>
                <w:sz w:val="20"/>
                <w:szCs w:val="20"/>
                <w:lang w:eastAsia="en-AU"/>
              </w:rPr>
            </w:pPr>
            <w:r w:rsidRPr="00A16B04">
              <w:rPr>
                <w:rFonts w:ascii="Calibri" w:eastAsia="Times New Roman" w:hAnsi="Calibri" w:cs="Calibri"/>
                <w:color w:val="000000"/>
                <w:sz w:val="20"/>
                <w:szCs w:val="20"/>
                <w:lang w:eastAsia="en-AU"/>
              </w:rPr>
              <w:t>13.7%</w:t>
            </w:r>
          </w:p>
        </w:tc>
        <w:tc>
          <w:tcPr>
            <w:tcW w:w="1500" w:type="dxa"/>
            <w:tcBorders>
              <w:top w:val="nil"/>
              <w:left w:val="nil"/>
              <w:bottom w:val="single" w:sz="4" w:space="0" w:color="auto"/>
              <w:right w:val="single" w:sz="4" w:space="0" w:color="auto"/>
            </w:tcBorders>
            <w:shd w:val="clear" w:color="auto" w:fill="auto"/>
            <w:noWrap/>
            <w:vAlign w:val="bottom"/>
          </w:tcPr>
          <w:p w:rsidR="00A16B04" w:rsidRPr="00A16B04" w:rsidRDefault="00A16B04" w:rsidP="00A16B04">
            <w:pPr>
              <w:spacing w:after="0" w:line="240" w:lineRule="auto"/>
              <w:jc w:val="center"/>
              <w:rPr>
                <w:rFonts w:ascii="Calibri" w:eastAsia="Times New Roman" w:hAnsi="Calibri" w:cs="Calibri"/>
                <w:color w:val="000000"/>
                <w:sz w:val="20"/>
                <w:szCs w:val="20"/>
                <w:lang w:eastAsia="en-AU"/>
              </w:rPr>
            </w:pPr>
            <w:r w:rsidRPr="00A16B04">
              <w:rPr>
                <w:rFonts w:ascii="Calibri" w:eastAsia="Times New Roman" w:hAnsi="Calibri" w:cs="Calibri"/>
                <w:color w:val="000000"/>
                <w:sz w:val="20"/>
                <w:szCs w:val="20"/>
                <w:lang w:eastAsia="en-AU"/>
              </w:rPr>
              <w:t>11.0%</w:t>
            </w:r>
          </w:p>
        </w:tc>
      </w:tr>
      <w:tr w:rsidR="009B4A50" w:rsidRPr="00614E35" w:rsidTr="009B4A50">
        <w:trPr>
          <w:trHeight w:val="300"/>
        </w:trPr>
        <w:tc>
          <w:tcPr>
            <w:tcW w:w="2300" w:type="dxa"/>
            <w:vMerge w:val="restart"/>
            <w:tcBorders>
              <w:top w:val="nil"/>
              <w:left w:val="single" w:sz="4" w:space="0" w:color="auto"/>
              <w:right w:val="single" w:sz="4" w:space="0" w:color="auto"/>
            </w:tcBorders>
            <w:shd w:val="clear" w:color="auto" w:fill="auto"/>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 xml:space="preserve">Health </w:t>
            </w: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59.0%</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24.2%</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8.3%</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8.4%</w:t>
            </w:r>
          </w:p>
        </w:tc>
      </w:tr>
      <w:tr w:rsidR="009B4A50" w:rsidRPr="00614E35" w:rsidTr="009B4A50">
        <w:trPr>
          <w:trHeight w:val="300"/>
        </w:trPr>
        <w:tc>
          <w:tcPr>
            <w:tcW w:w="2300" w:type="dxa"/>
            <w:vMerge/>
            <w:tcBorders>
              <w:left w:val="single" w:sz="4" w:space="0" w:color="auto"/>
              <w:right w:val="single" w:sz="4" w:space="0" w:color="auto"/>
            </w:tcBorders>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58.1%</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26.2%</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7.9%</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7.7%</w:t>
            </w:r>
          </w:p>
        </w:tc>
      </w:tr>
      <w:tr w:rsidR="009B4A50" w:rsidRPr="00614E35" w:rsidTr="009B4A50">
        <w:trPr>
          <w:trHeight w:val="300"/>
        </w:trPr>
        <w:tc>
          <w:tcPr>
            <w:tcW w:w="2300" w:type="dxa"/>
            <w:vMerge/>
            <w:tcBorders>
              <w:left w:val="single" w:sz="4" w:space="0" w:color="auto"/>
              <w:right w:val="single" w:sz="4" w:space="0" w:color="auto"/>
            </w:tcBorders>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55.9%</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28.5%</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7.8%</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7.8%</w:t>
            </w:r>
          </w:p>
        </w:tc>
      </w:tr>
      <w:tr w:rsidR="009B4A50" w:rsidRPr="00614E35" w:rsidTr="009B4A50">
        <w:trPr>
          <w:trHeight w:val="300"/>
        </w:trPr>
        <w:tc>
          <w:tcPr>
            <w:tcW w:w="2300" w:type="dxa"/>
            <w:vMerge/>
            <w:tcBorders>
              <w:left w:val="single" w:sz="4" w:space="0" w:color="auto"/>
              <w:right w:val="single" w:sz="4" w:space="0" w:color="auto"/>
            </w:tcBorders>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55.9%</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28.8%</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8.2%</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7.1%</w:t>
            </w:r>
          </w:p>
        </w:tc>
      </w:tr>
      <w:tr w:rsidR="009B4A50" w:rsidRPr="00614E35" w:rsidTr="009B4A50">
        <w:trPr>
          <w:trHeight w:val="300"/>
        </w:trPr>
        <w:tc>
          <w:tcPr>
            <w:tcW w:w="2300" w:type="dxa"/>
            <w:vMerge/>
            <w:tcBorders>
              <w:left w:val="single" w:sz="4" w:space="0" w:color="auto"/>
              <w:right w:val="single" w:sz="4" w:space="0" w:color="auto"/>
            </w:tcBorders>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54.8%</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29.6%</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8.5%</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7.1%</w:t>
            </w:r>
          </w:p>
        </w:tc>
      </w:tr>
      <w:tr w:rsidR="009B4A50" w:rsidRPr="00614E35" w:rsidTr="009B4A50">
        <w:trPr>
          <w:trHeight w:val="300"/>
        </w:trPr>
        <w:tc>
          <w:tcPr>
            <w:tcW w:w="2300" w:type="dxa"/>
            <w:vMerge/>
            <w:tcBorders>
              <w:left w:val="single" w:sz="4" w:space="0" w:color="auto"/>
              <w:right w:val="single" w:sz="4" w:space="0" w:color="auto"/>
            </w:tcBorders>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54.5%</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29.4%</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8.6%</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7.4%</w:t>
            </w:r>
          </w:p>
        </w:tc>
      </w:tr>
      <w:tr w:rsidR="00A16B04" w:rsidRPr="00614E35" w:rsidTr="00081009">
        <w:trPr>
          <w:trHeight w:val="300"/>
        </w:trPr>
        <w:tc>
          <w:tcPr>
            <w:tcW w:w="2300" w:type="dxa"/>
            <w:vMerge/>
            <w:tcBorders>
              <w:left w:val="single" w:sz="4" w:space="0" w:color="auto"/>
              <w:bottom w:val="single" w:sz="4" w:space="0" w:color="auto"/>
              <w:right w:val="single" w:sz="4" w:space="0" w:color="auto"/>
            </w:tcBorders>
            <w:vAlign w:val="center"/>
          </w:tcPr>
          <w:p w:rsidR="00A16B04" w:rsidRPr="00614E35" w:rsidRDefault="00A16B04"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tcPr>
          <w:p w:rsidR="00A16B04" w:rsidRPr="00614E35" w:rsidRDefault="00A16B04" w:rsidP="00A35B56">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1500" w:type="dxa"/>
            <w:tcBorders>
              <w:top w:val="nil"/>
              <w:left w:val="nil"/>
              <w:bottom w:val="single" w:sz="4" w:space="0" w:color="auto"/>
              <w:right w:val="single" w:sz="4" w:space="0" w:color="auto"/>
            </w:tcBorders>
            <w:shd w:val="clear" w:color="auto" w:fill="auto"/>
            <w:noWrap/>
            <w:vAlign w:val="bottom"/>
          </w:tcPr>
          <w:p w:rsidR="00A16B04" w:rsidRPr="00A16B04" w:rsidRDefault="00A16B04" w:rsidP="00A16B04">
            <w:pPr>
              <w:spacing w:after="0" w:line="240" w:lineRule="auto"/>
              <w:jc w:val="center"/>
              <w:rPr>
                <w:rFonts w:ascii="Calibri" w:eastAsia="Times New Roman" w:hAnsi="Calibri" w:cs="Calibri"/>
                <w:color w:val="000000"/>
                <w:sz w:val="20"/>
                <w:szCs w:val="20"/>
                <w:lang w:eastAsia="en-AU"/>
              </w:rPr>
            </w:pPr>
            <w:r w:rsidRPr="00A16B04">
              <w:rPr>
                <w:rFonts w:ascii="Calibri" w:eastAsia="Times New Roman" w:hAnsi="Calibri" w:cs="Calibri"/>
                <w:color w:val="000000"/>
                <w:sz w:val="20"/>
                <w:szCs w:val="20"/>
                <w:lang w:eastAsia="en-AU"/>
              </w:rPr>
              <w:t>52.1%</w:t>
            </w:r>
          </w:p>
        </w:tc>
        <w:tc>
          <w:tcPr>
            <w:tcW w:w="1500" w:type="dxa"/>
            <w:tcBorders>
              <w:top w:val="nil"/>
              <w:left w:val="nil"/>
              <w:bottom w:val="single" w:sz="4" w:space="0" w:color="auto"/>
              <w:right w:val="single" w:sz="4" w:space="0" w:color="auto"/>
            </w:tcBorders>
            <w:shd w:val="clear" w:color="auto" w:fill="auto"/>
            <w:noWrap/>
            <w:vAlign w:val="bottom"/>
          </w:tcPr>
          <w:p w:rsidR="00A16B04" w:rsidRPr="00A16B04" w:rsidRDefault="00A16B04" w:rsidP="00A16B04">
            <w:pPr>
              <w:spacing w:after="0" w:line="240" w:lineRule="auto"/>
              <w:jc w:val="center"/>
              <w:rPr>
                <w:rFonts w:ascii="Calibri" w:eastAsia="Times New Roman" w:hAnsi="Calibri" w:cs="Calibri"/>
                <w:color w:val="000000"/>
                <w:sz w:val="20"/>
                <w:szCs w:val="20"/>
                <w:lang w:eastAsia="en-AU"/>
              </w:rPr>
            </w:pPr>
            <w:r w:rsidRPr="00A16B04">
              <w:rPr>
                <w:rFonts w:ascii="Calibri" w:eastAsia="Times New Roman" w:hAnsi="Calibri" w:cs="Calibri"/>
                <w:color w:val="000000"/>
                <w:sz w:val="20"/>
                <w:szCs w:val="20"/>
                <w:lang w:eastAsia="en-AU"/>
              </w:rPr>
              <w:t>30.5%</w:t>
            </w:r>
          </w:p>
        </w:tc>
        <w:tc>
          <w:tcPr>
            <w:tcW w:w="1500" w:type="dxa"/>
            <w:tcBorders>
              <w:top w:val="nil"/>
              <w:left w:val="nil"/>
              <w:bottom w:val="single" w:sz="4" w:space="0" w:color="auto"/>
              <w:right w:val="single" w:sz="4" w:space="0" w:color="auto"/>
            </w:tcBorders>
            <w:shd w:val="clear" w:color="auto" w:fill="auto"/>
            <w:noWrap/>
            <w:vAlign w:val="bottom"/>
          </w:tcPr>
          <w:p w:rsidR="00A16B04" w:rsidRPr="00A16B04" w:rsidRDefault="00A16B04" w:rsidP="00A16B04">
            <w:pPr>
              <w:spacing w:after="0" w:line="240" w:lineRule="auto"/>
              <w:jc w:val="center"/>
              <w:rPr>
                <w:rFonts w:ascii="Calibri" w:eastAsia="Times New Roman" w:hAnsi="Calibri" w:cs="Calibri"/>
                <w:color w:val="000000"/>
                <w:sz w:val="20"/>
                <w:szCs w:val="20"/>
                <w:lang w:eastAsia="en-AU"/>
              </w:rPr>
            </w:pPr>
            <w:r w:rsidRPr="00A16B04">
              <w:rPr>
                <w:rFonts w:ascii="Calibri" w:eastAsia="Times New Roman" w:hAnsi="Calibri" w:cs="Calibri"/>
                <w:color w:val="000000"/>
                <w:sz w:val="20"/>
                <w:szCs w:val="20"/>
                <w:lang w:eastAsia="en-AU"/>
              </w:rPr>
              <w:t>9.8%</w:t>
            </w:r>
          </w:p>
        </w:tc>
        <w:tc>
          <w:tcPr>
            <w:tcW w:w="1500" w:type="dxa"/>
            <w:tcBorders>
              <w:top w:val="nil"/>
              <w:left w:val="nil"/>
              <w:bottom w:val="single" w:sz="4" w:space="0" w:color="auto"/>
              <w:right w:val="single" w:sz="4" w:space="0" w:color="auto"/>
            </w:tcBorders>
            <w:shd w:val="clear" w:color="auto" w:fill="auto"/>
            <w:noWrap/>
            <w:vAlign w:val="bottom"/>
          </w:tcPr>
          <w:p w:rsidR="00A16B04" w:rsidRPr="00A16B04" w:rsidRDefault="00A16B04" w:rsidP="00A16B04">
            <w:pPr>
              <w:spacing w:after="0" w:line="240" w:lineRule="auto"/>
              <w:jc w:val="center"/>
              <w:rPr>
                <w:rFonts w:ascii="Calibri" w:eastAsia="Times New Roman" w:hAnsi="Calibri" w:cs="Calibri"/>
                <w:color w:val="000000"/>
                <w:sz w:val="20"/>
                <w:szCs w:val="20"/>
                <w:lang w:eastAsia="en-AU"/>
              </w:rPr>
            </w:pPr>
            <w:r w:rsidRPr="00A16B04">
              <w:rPr>
                <w:rFonts w:ascii="Calibri" w:eastAsia="Times New Roman" w:hAnsi="Calibri" w:cs="Calibri"/>
                <w:color w:val="000000"/>
                <w:sz w:val="20"/>
                <w:szCs w:val="20"/>
                <w:lang w:eastAsia="en-AU"/>
              </w:rPr>
              <w:t>7.6%</w:t>
            </w:r>
          </w:p>
        </w:tc>
      </w:tr>
      <w:tr w:rsidR="009B4A50" w:rsidRPr="00614E35" w:rsidTr="009B4A50">
        <w:trPr>
          <w:trHeight w:val="300"/>
        </w:trPr>
        <w:tc>
          <w:tcPr>
            <w:tcW w:w="2300" w:type="dxa"/>
            <w:vMerge w:val="restart"/>
            <w:tcBorders>
              <w:top w:val="nil"/>
              <w:left w:val="single" w:sz="4" w:space="0" w:color="auto"/>
              <w:right w:val="single" w:sz="4" w:space="0" w:color="auto"/>
            </w:tcBorders>
            <w:shd w:val="clear" w:color="auto" w:fill="auto"/>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Education</w:t>
            </w: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55.5%</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21.8%</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10.8%</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11.9%</w:t>
            </w:r>
          </w:p>
        </w:tc>
      </w:tr>
      <w:tr w:rsidR="009B4A50" w:rsidRPr="00614E35" w:rsidTr="009B4A50">
        <w:trPr>
          <w:trHeight w:val="300"/>
        </w:trPr>
        <w:tc>
          <w:tcPr>
            <w:tcW w:w="2300" w:type="dxa"/>
            <w:vMerge/>
            <w:tcBorders>
              <w:left w:val="single" w:sz="4" w:space="0" w:color="auto"/>
              <w:right w:val="single" w:sz="4" w:space="0" w:color="auto"/>
            </w:tcBorders>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53.1%</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24.8%</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10.5%</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11.6%</w:t>
            </w:r>
          </w:p>
        </w:tc>
      </w:tr>
      <w:tr w:rsidR="009B4A50" w:rsidRPr="00614E35" w:rsidTr="009B4A50">
        <w:trPr>
          <w:trHeight w:val="300"/>
        </w:trPr>
        <w:tc>
          <w:tcPr>
            <w:tcW w:w="2300" w:type="dxa"/>
            <w:vMerge/>
            <w:tcBorders>
              <w:left w:val="single" w:sz="4" w:space="0" w:color="auto"/>
              <w:right w:val="single" w:sz="4" w:space="0" w:color="auto"/>
            </w:tcBorders>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51.4%</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16B04">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25.</w:t>
            </w:r>
            <w:r w:rsidR="00A16B04">
              <w:rPr>
                <w:rFonts w:ascii="Calibri" w:eastAsia="Times New Roman" w:hAnsi="Calibri" w:cs="Calibri"/>
                <w:color w:val="000000"/>
                <w:sz w:val="20"/>
                <w:szCs w:val="20"/>
                <w:lang w:eastAsia="en-AU"/>
              </w:rPr>
              <w:t>9</w:t>
            </w:r>
            <w:r w:rsidRPr="00614E35">
              <w:rPr>
                <w:rFonts w:ascii="Calibri" w:eastAsia="Times New Roman" w:hAnsi="Calibri" w:cs="Calibri"/>
                <w:color w:val="000000"/>
                <w:sz w:val="20"/>
                <w:szCs w:val="20"/>
                <w:lang w:eastAsia="en-AU"/>
              </w:rPr>
              <w:t>%</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10.7%</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12.1%</w:t>
            </w:r>
          </w:p>
        </w:tc>
      </w:tr>
      <w:tr w:rsidR="009B4A50" w:rsidRPr="00614E35" w:rsidTr="009B4A50">
        <w:trPr>
          <w:trHeight w:val="300"/>
        </w:trPr>
        <w:tc>
          <w:tcPr>
            <w:tcW w:w="2300" w:type="dxa"/>
            <w:vMerge/>
            <w:tcBorders>
              <w:left w:val="single" w:sz="4" w:space="0" w:color="auto"/>
              <w:right w:val="single" w:sz="4" w:space="0" w:color="auto"/>
            </w:tcBorders>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49.0%</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27.8%</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11.5%</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11.6%</w:t>
            </w:r>
          </w:p>
        </w:tc>
      </w:tr>
      <w:tr w:rsidR="009B4A50" w:rsidRPr="00614E35" w:rsidTr="009B4A50">
        <w:trPr>
          <w:trHeight w:val="300"/>
        </w:trPr>
        <w:tc>
          <w:tcPr>
            <w:tcW w:w="2300" w:type="dxa"/>
            <w:vMerge/>
            <w:tcBorders>
              <w:left w:val="single" w:sz="4" w:space="0" w:color="auto"/>
              <w:right w:val="single" w:sz="4" w:space="0" w:color="auto"/>
            </w:tcBorders>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45.5%</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30.2%</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12.8%</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11.5%</w:t>
            </w:r>
          </w:p>
        </w:tc>
      </w:tr>
      <w:tr w:rsidR="009B4A50" w:rsidRPr="00614E35" w:rsidTr="009B4A50">
        <w:trPr>
          <w:trHeight w:val="300"/>
        </w:trPr>
        <w:tc>
          <w:tcPr>
            <w:tcW w:w="2300" w:type="dxa"/>
            <w:vMerge/>
            <w:tcBorders>
              <w:left w:val="single" w:sz="4" w:space="0" w:color="auto"/>
              <w:right w:val="single" w:sz="4" w:space="0" w:color="auto"/>
            </w:tcBorders>
            <w:vAlign w:val="center"/>
            <w:hideMark/>
          </w:tcPr>
          <w:p w:rsidR="009B4A50" w:rsidRPr="00614E35" w:rsidRDefault="009B4A50"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42.9%</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32.6%</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12.4%</w:t>
            </w:r>
          </w:p>
        </w:tc>
        <w:tc>
          <w:tcPr>
            <w:tcW w:w="1500" w:type="dxa"/>
            <w:tcBorders>
              <w:top w:val="nil"/>
              <w:left w:val="nil"/>
              <w:bottom w:val="single" w:sz="4" w:space="0" w:color="auto"/>
              <w:right w:val="single" w:sz="4" w:space="0" w:color="auto"/>
            </w:tcBorders>
            <w:shd w:val="clear" w:color="auto" w:fill="auto"/>
            <w:noWrap/>
            <w:vAlign w:val="center"/>
            <w:hideMark/>
          </w:tcPr>
          <w:p w:rsidR="009B4A50" w:rsidRPr="00614E35" w:rsidRDefault="009B4A50" w:rsidP="00A35B56">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12.2%</w:t>
            </w:r>
          </w:p>
        </w:tc>
      </w:tr>
      <w:tr w:rsidR="00A16B04" w:rsidRPr="00614E35" w:rsidTr="00081009">
        <w:trPr>
          <w:trHeight w:val="300"/>
        </w:trPr>
        <w:tc>
          <w:tcPr>
            <w:tcW w:w="2300" w:type="dxa"/>
            <w:vMerge/>
            <w:tcBorders>
              <w:left w:val="single" w:sz="4" w:space="0" w:color="auto"/>
              <w:bottom w:val="single" w:sz="4" w:space="0" w:color="auto"/>
              <w:right w:val="single" w:sz="4" w:space="0" w:color="auto"/>
            </w:tcBorders>
            <w:vAlign w:val="center"/>
          </w:tcPr>
          <w:p w:rsidR="00A16B04" w:rsidRPr="00614E35" w:rsidRDefault="00A16B04" w:rsidP="00A35B56">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tcPr>
          <w:p w:rsidR="00A16B04" w:rsidRPr="00614E35" w:rsidRDefault="00A16B04" w:rsidP="00A35B56">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1500" w:type="dxa"/>
            <w:tcBorders>
              <w:top w:val="nil"/>
              <w:left w:val="nil"/>
              <w:bottom w:val="single" w:sz="4" w:space="0" w:color="auto"/>
              <w:right w:val="single" w:sz="4" w:space="0" w:color="auto"/>
            </w:tcBorders>
            <w:shd w:val="clear" w:color="auto" w:fill="auto"/>
            <w:noWrap/>
            <w:vAlign w:val="bottom"/>
          </w:tcPr>
          <w:p w:rsidR="00A16B04" w:rsidRPr="00A16B04" w:rsidRDefault="00A16B04" w:rsidP="00A16B04">
            <w:pPr>
              <w:spacing w:after="0" w:line="240" w:lineRule="auto"/>
              <w:jc w:val="center"/>
              <w:rPr>
                <w:rFonts w:ascii="Calibri" w:eastAsia="Times New Roman" w:hAnsi="Calibri" w:cs="Calibri"/>
                <w:color w:val="000000"/>
                <w:sz w:val="20"/>
                <w:szCs w:val="20"/>
                <w:lang w:eastAsia="en-AU"/>
              </w:rPr>
            </w:pPr>
            <w:r w:rsidRPr="00A16B04">
              <w:rPr>
                <w:rFonts w:ascii="Calibri" w:eastAsia="Times New Roman" w:hAnsi="Calibri" w:cs="Calibri"/>
                <w:color w:val="000000"/>
                <w:sz w:val="20"/>
                <w:szCs w:val="20"/>
                <w:lang w:eastAsia="en-AU"/>
              </w:rPr>
              <w:t>42.9%</w:t>
            </w:r>
          </w:p>
        </w:tc>
        <w:tc>
          <w:tcPr>
            <w:tcW w:w="1500" w:type="dxa"/>
            <w:tcBorders>
              <w:top w:val="nil"/>
              <w:left w:val="nil"/>
              <w:bottom w:val="single" w:sz="4" w:space="0" w:color="auto"/>
              <w:right w:val="single" w:sz="4" w:space="0" w:color="auto"/>
            </w:tcBorders>
            <w:shd w:val="clear" w:color="auto" w:fill="auto"/>
            <w:noWrap/>
            <w:vAlign w:val="bottom"/>
          </w:tcPr>
          <w:p w:rsidR="00A16B04" w:rsidRPr="00A16B04" w:rsidRDefault="00A16B04" w:rsidP="00A16B04">
            <w:pPr>
              <w:spacing w:after="0" w:line="240" w:lineRule="auto"/>
              <w:jc w:val="center"/>
              <w:rPr>
                <w:rFonts w:ascii="Calibri" w:eastAsia="Times New Roman" w:hAnsi="Calibri" w:cs="Calibri"/>
                <w:color w:val="000000"/>
                <w:sz w:val="20"/>
                <w:szCs w:val="20"/>
                <w:lang w:eastAsia="en-AU"/>
              </w:rPr>
            </w:pPr>
            <w:r w:rsidRPr="00A16B04">
              <w:rPr>
                <w:rFonts w:ascii="Calibri" w:eastAsia="Times New Roman" w:hAnsi="Calibri" w:cs="Calibri"/>
                <w:color w:val="000000"/>
                <w:sz w:val="20"/>
                <w:szCs w:val="20"/>
                <w:lang w:eastAsia="en-AU"/>
              </w:rPr>
              <w:t>32.4%</w:t>
            </w:r>
          </w:p>
        </w:tc>
        <w:tc>
          <w:tcPr>
            <w:tcW w:w="1500" w:type="dxa"/>
            <w:tcBorders>
              <w:top w:val="nil"/>
              <w:left w:val="nil"/>
              <w:bottom w:val="single" w:sz="4" w:space="0" w:color="auto"/>
              <w:right w:val="single" w:sz="4" w:space="0" w:color="auto"/>
            </w:tcBorders>
            <w:shd w:val="clear" w:color="auto" w:fill="auto"/>
            <w:noWrap/>
            <w:vAlign w:val="bottom"/>
          </w:tcPr>
          <w:p w:rsidR="00A16B04" w:rsidRPr="00A16B04" w:rsidRDefault="00A16B04" w:rsidP="00A16B04">
            <w:pPr>
              <w:spacing w:after="0" w:line="240" w:lineRule="auto"/>
              <w:jc w:val="center"/>
              <w:rPr>
                <w:rFonts w:ascii="Calibri" w:eastAsia="Times New Roman" w:hAnsi="Calibri" w:cs="Calibri"/>
                <w:color w:val="000000"/>
                <w:sz w:val="20"/>
                <w:szCs w:val="20"/>
                <w:lang w:eastAsia="en-AU"/>
              </w:rPr>
            </w:pPr>
            <w:r w:rsidRPr="00A16B04">
              <w:rPr>
                <w:rFonts w:ascii="Calibri" w:eastAsia="Times New Roman" w:hAnsi="Calibri" w:cs="Calibri"/>
                <w:color w:val="000000"/>
                <w:sz w:val="20"/>
                <w:szCs w:val="20"/>
                <w:lang w:eastAsia="en-AU"/>
              </w:rPr>
              <w:t>13.0%</w:t>
            </w:r>
          </w:p>
        </w:tc>
        <w:tc>
          <w:tcPr>
            <w:tcW w:w="1500" w:type="dxa"/>
            <w:tcBorders>
              <w:top w:val="nil"/>
              <w:left w:val="nil"/>
              <w:bottom w:val="single" w:sz="4" w:space="0" w:color="auto"/>
              <w:right w:val="single" w:sz="4" w:space="0" w:color="auto"/>
            </w:tcBorders>
            <w:shd w:val="clear" w:color="auto" w:fill="auto"/>
            <w:noWrap/>
            <w:vAlign w:val="bottom"/>
          </w:tcPr>
          <w:p w:rsidR="00A16B04" w:rsidRPr="00A16B04" w:rsidRDefault="00A16B04" w:rsidP="00A16B04">
            <w:pPr>
              <w:spacing w:after="0" w:line="240" w:lineRule="auto"/>
              <w:jc w:val="center"/>
              <w:rPr>
                <w:rFonts w:ascii="Calibri" w:eastAsia="Times New Roman" w:hAnsi="Calibri" w:cs="Calibri"/>
                <w:color w:val="000000"/>
                <w:sz w:val="20"/>
                <w:szCs w:val="20"/>
                <w:lang w:eastAsia="en-AU"/>
              </w:rPr>
            </w:pPr>
            <w:r w:rsidRPr="00A16B04">
              <w:rPr>
                <w:rFonts w:ascii="Calibri" w:eastAsia="Times New Roman" w:hAnsi="Calibri" w:cs="Calibri"/>
                <w:color w:val="000000"/>
                <w:sz w:val="20"/>
                <w:szCs w:val="20"/>
                <w:lang w:eastAsia="en-AU"/>
              </w:rPr>
              <w:t>11.7%</w:t>
            </w:r>
          </w:p>
        </w:tc>
      </w:tr>
    </w:tbl>
    <w:p w:rsidR="003C7901" w:rsidRDefault="003C7901" w:rsidP="004274B9"/>
    <w:p w:rsidR="003C7901" w:rsidRDefault="003C7901" w:rsidP="004274B9"/>
    <w:p w:rsidR="003C7901" w:rsidRDefault="003C7901" w:rsidP="004274B9"/>
    <w:tbl>
      <w:tblPr>
        <w:tblW w:w="9260" w:type="dxa"/>
        <w:tblInd w:w="93" w:type="dxa"/>
        <w:tblLook w:val="04A0" w:firstRow="1" w:lastRow="0" w:firstColumn="1" w:lastColumn="0" w:noHBand="0" w:noVBand="1"/>
      </w:tblPr>
      <w:tblGrid>
        <w:gridCol w:w="2300"/>
        <w:gridCol w:w="960"/>
        <w:gridCol w:w="1500"/>
        <w:gridCol w:w="1500"/>
        <w:gridCol w:w="1500"/>
        <w:gridCol w:w="1500"/>
      </w:tblGrid>
      <w:tr w:rsidR="003C7901" w:rsidRPr="00614E35" w:rsidTr="00081009">
        <w:trPr>
          <w:trHeight w:val="1200"/>
          <w:tblHeader/>
        </w:trPr>
        <w:tc>
          <w:tcPr>
            <w:tcW w:w="2300" w:type="dxa"/>
            <w:tcBorders>
              <w:top w:val="single" w:sz="4" w:space="0" w:color="auto"/>
              <w:left w:val="single" w:sz="4" w:space="0" w:color="auto"/>
              <w:bottom w:val="single" w:sz="4" w:space="0" w:color="auto"/>
              <w:right w:val="nil"/>
            </w:tcBorders>
            <w:shd w:val="clear" w:color="000000" w:fill="522761"/>
            <w:vAlign w:val="center"/>
            <w:hideMark/>
          </w:tcPr>
          <w:p w:rsidR="003C7901" w:rsidRPr="00614E35" w:rsidRDefault="003C7901" w:rsidP="00081009">
            <w:pPr>
              <w:spacing w:after="0" w:line="240" w:lineRule="auto"/>
              <w:jc w:val="center"/>
              <w:rPr>
                <w:rFonts w:ascii="Calibri" w:eastAsia="Times New Roman" w:hAnsi="Calibri" w:cs="Calibri"/>
                <w:b/>
                <w:bCs/>
                <w:color w:val="FFFFFF"/>
                <w:sz w:val="20"/>
                <w:szCs w:val="20"/>
                <w:lang w:eastAsia="en-AU"/>
              </w:rPr>
            </w:pPr>
            <w:r w:rsidRPr="00614E35">
              <w:rPr>
                <w:rFonts w:ascii="Calibri" w:eastAsia="Times New Roman" w:hAnsi="Calibri" w:cs="Calibri"/>
                <w:b/>
                <w:bCs/>
                <w:color w:val="FFFFFF"/>
                <w:sz w:val="20"/>
                <w:szCs w:val="20"/>
                <w:lang w:eastAsia="en-AU"/>
              </w:rPr>
              <w:lastRenderedPageBreak/>
              <w:t> </w:t>
            </w:r>
          </w:p>
        </w:tc>
        <w:tc>
          <w:tcPr>
            <w:tcW w:w="960" w:type="dxa"/>
            <w:tcBorders>
              <w:top w:val="single" w:sz="4" w:space="0" w:color="auto"/>
              <w:left w:val="nil"/>
              <w:bottom w:val="single" w:sz="4" w:space="0" w:color="auto"/>
              <w:right w:val="nil"/>
            </w:tcBorders>
            <w:shd w:val="clear" w:color="000000" w:fill="522761"/>
            <w:vAlign w:val="center"/>
            <w:hideMark/>
          </w:tcPr>
          <w:p w:rsidR="003C7901" w:rsidRPr="00614E35" w:rsidRDefault="003C7901" w:rsidP="00081009">
            <w:pPr>
              <w:spacing w:after="0" w:line="240" w:lineRule="auto"/>
              <w:jc w:val="center"/>
              <w:rPr>
                <w:rFonts w:ascii="Calibri" w:eastAsia="Times New Roman" w:hAnsi="Calibri" w:cs="Calibri"/>
                <w:b/>
                <w:bCs/>
                <w:color w:val="FFFFFF"/>
                <w:sz w:val="20"/>
                <w:szCs w:val="20"/>
                <w:lang w:eastAsia="en-AU"/>
              </w:rPr>
            </w:pPr>
            <w:r w:rsidRPr="00614E35">
              <w:rPr>
                <w:rFonts w:ascii="Calibri" w:eastAsia="Times New Roman" w:hAnsi="Calibri" w:cs="Calibri"/>
                <w:b/>
                <w:bCs/>
                <w:color w:val="FFFFFF"/>
                <w:sz w:val="20"/>
                <w:szCs w:val="20"/>
                <w:lang w:eastAsia="en-AU"/>
              </w:rPr>
              <w:t> </w:t>
            </w:r>
          </w:p>
        </w:tc>
        <w:tc>
          <w:tcPr>
            <w:tcW w:w="1500" w:type="dxa"/>
            <w:tcBorders>
              <w:top w:val="single" w:sz="4" w:space="0" w:color="auto"/>
              <w:left w:val="nil"/>
              <w:bottom w:val="single" w:sz="4" w:space="0" w:color="auto"/>
              <w:right w:val="nil"/>
            </w:tcBorders>
            <w:shd w:val="clear" w:color="000000" w:fill="522761"/>
            <w:hideMark/>
          </w:tcPr>
          <w:p w:rsidR="003C7901" w:rsidRPr="00614E35" w:rsidRDefault="003C7901" w:rsidP="00081009">
            <w:pPr>
              <w:spacing w:after="0" w:line="240" w:lineRule="auto"/>
              <w:jc w:val="center"/>
              <w:rPr>
                <w:rFonts w:ascii="Calibri" w:eastAsia="Times New Roman" w:hAnsi="Calibri" w:cs="Calibri"/>
                <w:b/>
                <w:bCs/>
                <w:color w:val="FFFFFF"/>
                <w:lang w:eastAsia="en-AU"/>
              </w:rPr>
            </w:pPr>
            <w:r w:rsidRPr="00614E35">
              <w:rPr>
                <w:rFonts w:ascii="Calibri" w:eastAsia="Times New Roman" w:hAnsi="Calibri" w:cs="Calibri"/>
                <w:b/>
                <w:bCs/>
                <w:color w:val="FFFFFF"/>
                <w:lang w:eastAsia="en-AU"/>
              </w:rPr>
              <w:t xml:space="preserve">Completed </w:t>
            </w:r>
            <w:r w:rsidRPr="00614E35">
              <w:rPr>
                <w:rFonts w:ascii="Calibri" w:eastAsia="Times New Roman" w:hAnsi="Calibri" w:cs="Calibri"/>
                <w:b/>
                <w:bCs/>
                <w:color w:val="FFFFFF"/>
                <w:lang w:eastAsia="en-AU"/>
              </w:rPr>
              <w:br/>
              <w:t>(in any year)</w:t>
            </w:r>
          </w:p>
        </w:tc>
        <w:tc>
          <w:tcPr>
            <w:tcW w:w="1500" w:type="dxa"/>
            <w:tcBorders>
              <w:top w:val="single" w:sz="4" w:space="0" w:color="auto"/>
              <w:left w:val="nil"/>
              <w:bottom w:val="single" w:sz="4" w:space="0" w:color="auto"/>
              <w:right w:val="nil"/>
            </w:tcBorders>
            <w:shd w:val="clear" w:color="000000" w:fill="522761"/>
            <w:hideMark/>
          </w:tcPr>
          <w:p w:rsidR="003C7901" w:rsidRPr="00614E35" w:rsidRDefault="003C7901" w:rsidP="00190A54">
            <w:pPr>
              <w:spacing w:after="0" w:line="240" w:lineRule="auto"/>
              <w:jc w:val="center"/>
              <w:rPr>
                <w:rFonts w:ascii="Calibri" w:eastAsia="Times New Roman" w:hAnsi="Calibri" w:cs="Calibri"/>
                <w:b/>
                <w:bCs/>
                <w:color w:val="FFFFFF"/>
                <w:lang w:eastAsia="en-AU"/>
              </w:rPr>
            </w:pPr>
            <w:r w:rsidRPr="00614E35">
              <w:rPr>
                <w:rFonts w:ascii="Calibri" w:eastAsia="Times New Roman" w:hAnsi="Calibri" w:cs="Calibri"/>
                <w:b/>
                <w:bCs/>
                <w:color w:val="FFFFFF"/>
                <w:lang w:eastAsia="en-AU"/>
              </w:rPr>
              <w:t xml:space="preserve">Still </w:t>
            </w:r>
            <w:r w:rsidR="00190A54">
              <w:rPr>
                <w:rFonts w:ascii="Calibri" w:eastAsia="Times New Roman" w:hAnsi="Calibri" w:cs="Calibri"/>
                <w:b/>
                <w:bCs/>
                <w:color w:val="FFFFFF"/>
                <w:lang w:eastAsia="en-AU"/>
              </w:rPr>
              <w:t>e</w:t>
            </w:r>
            <w:r w:rsidRPr="00614E35">
              <w:rPr>
                <w:rFonts w:ascii="Calibri" w:eastAsia="Times New Roman" w:hAnsi="Calibri" w:cs="Calibri"/>
                <w:b/>
                <w:bCs/>
                <w:color w:val="FFFFFF"/>
                <w:lang w:eastAsia="en-AU"/>
              </w:rPr>
              <w:t>nrolled at the end of the 4 year cohort period</w:t>
            </w:r>
          </w:p>
        </w:tc>
        <w:tc>
          <w:tcPr>
            <w:tcW w:w="1500" w:type="dxa"/>
            <w:tcBorders>
              <w:top w:val="single" w:sz="4" w:space="0" w:color="auto"/>
              <w:left w:val="nil"/>
              <w:bottom w:val="single" w:sz="4" w:space="0" w:color="auto"/>
              <w:right w:val="nil"/>
            </w:tcBorders>
            <w:shd w:val="clear" w:color="000000" w:fill="522761"/>
            <w:hideMark/>
          </w:tcPr>
          <w:p w:rsidR="003C7901" w:rsidRPr="00614E35" w:rsidRDefault="003C7901" w:rsidP="00081009">
            <w:pPr>
              <w:spacing w:after="0" w:line="240" w:lineRule="auto"/>
              <w:jc w:val="center"/>
              <w:rPr>
                <w:rFonts w:ascii="Calibri" w:eastAsia="Times New Roman" w:hAnsi="Calibri" w:cs="Calibri"/>
                <w:b/>
                <w:bCs/>
                <w:color w:val="FFFFFF"/>
                <w:lang w:eastAsia="en-AU"/>
              </w:rPr>
            </w:pPr>
            <w:r w:rsidRPr="00614E35">
              <w:rPr>
                <w:rFonts w:ascii="Calibri" w:eastAsia="Times New Roman" w:hAnsi="Calibri" w:cs="Calibri"/>
                <w:b/>
                <w:bCs/>
                <w:color w:val="FFFFFF"/>
                <w:lang w:eastAsia="en-AU"/>
              </w:rPr>
              <w:t>Re-enrolled</w:t>
            </w:r>
            <w:r w:rsidR="003530E3">
              <w:rPr>
                <w:rFonts w:ascii="Calibri" w:eastAsia="Times New Roman" w:hAnsi="Calibri" w:cs="Calibri"/>
                <w:b/>
                <w:bCs/>
                <w:color w:val="FFFFFF"/>
                <w:lang w:eastAsia="en-AU"/>
              </w:rPr>
              <w:t>,</w:t>
            </w:r>
            <w:r w:rsidRPr="00614E35">
              <w:rPr>
                <w:rFonts w:ascii="Calibri" w:eastAsia="Times New Roman" w:hAnsi="Calibri" w:cs="Calibri"/>
                <w:b/>
                <w:bCs/>
                <w:color w:val="FFFFFF"/>
                <w:lang w:eastAsia="en-AU"/>
              </w:rPr>
              <w:t xml:space="preserve"> but dropped out</w:t>
            </w:r>
          </w:p>
        </w:tc>
        <w:tc>
          <w:tcPr>
            <w:tcW w:w="1500" w:type="dxa"/>
            <w:tcBorders>
              <w:top w:val="single" w:sz="4" w:space="0" w:color="auto"/>
              <w:left w:val="nil"/>
              <w:bottom w:val="single" w:sz="4" w:space="0" w:color="auto"/>
              <w:right w:val="single" w:sz="4" w:space="0" w:color="auto"/>
            </w:tcBorders>
            <w:shd w:val="clear" w:color="000000" w:fill="522761"/>
            <w:hideMark/>
          </w:tcPr>
          <w:p w:rsidR="003C7901" w:rsidRPr="00614E35" w:rsidRDefault="003C7901" w:rsidP="00081009">
            <w:pPr>
              <w:spacing w:after="0" w:line="240" w:lineRule="auto"/>
              <w:jc w:val="center"/>
              <w:rPr>
                <w:rFonts w:ascii="Calibri" w:eastAsia="Times New Roman" w:hAnsi="Calibri" w:cs="Calibri"/>
                <w:b/>
                <w:bCs/>
                <w:color w:val="FFFFFF"/>
                <w:lang w:eastAsia="en-AU"/>
              </w:rPr>
            </w:pPr>
            <w:r w:rsidRPr="00614E35">
              <w:rPr>
                <w:rFonts w:ascii="Calibri" w:eastAsia="Times New Roman" w:hAnsi="Calibri" w:cs="Calibri"/>
                <w:b/>
                <w:bCs/>
                <w:color w:val="FFFFFF"/>
                <w:lang w:eastAsia="en-AU"/>
              </w:rPr>
              <w:t>Never came back after the first year</w:t>
            </w:r>
          </w:p>
        </w:tc>
      </w:tr>
      <w:tr w:rsidR="003C7901" w:rsidRPr="00614E35" w:rsidTr="00081009">
        <w:trPr>
          <w:trHeight w:val="300"/>
        </w:trPr>
        <w:tc>
          <w:tcPr>
            <w:tcW w:w="9260" w:type="dxa"/>
            <w:gridSpan w:val="6"/>
            <w:tcBorders>
              <w:top w:val="single" w:sz="4" w:space="0" w:color="auto"/>
              <w:left w:val="single" w:sz="4" w:space="0" w:color="auto"/>
              <w:bottom w:val="single" w:sz="4" w:space="0" w:color="auto"/>
              <w:right w:val="single" w:sz="4" w:space="0" w:color="000000"/>
            </w:tcBorders>
            <w:shd w:val="clear" w:color="000000" w:fill="E4DFEC"/>
            <w:vAlign w:val="center"/>
            <w:hideMark/>
          </w:tcPr>
          <w:p w:rsidR="003C7901" w:rsidRPr="00614E35" w:rsidRDefault="003C7901" w:rsidP="00081009">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Broad Field of Education</w:t>
            </w:r>
            <w:r w:rsidR="004C2258" w:rsidRPr="004C2258">
              <w:rPr>
                <w:rFonts w:ascii="Calibri" w:eastAsia="Times New Roman" w:hAnsi="Calibri" w:cs="Calibri"/>
                <w:b/>
                <w:bCs/>
                <w:color w:val="000000"/>
                <w:sz w:val="20"/>
                <w:szCs w:val="20"/>
                <w:vertAlign w:val="superscript"/>
                <w:lang w:eastAsia="en-AU"/>
              </w:rPr>
              <w:t>(c)</w:t>
            </w:r>
            <w:r w:rsidR="004C2258">
              <w:rPr>
                <w:rFonts w:ascii="Calibri" w:eastAsia="Times New Roman" w:hAnsi="Calibri" w:cs="Calibri"/>
                <w:b/>
                <w:bCs/>
                <w:color w:val="000000"/>
                <w:sz w:val="20"/>
                <w:szCs w:val="20"/>
                <w:lang w:eastAsia="en-AU"/>
              </w:rPr>
              <w:t xml:space="preserve"> </w:t>
            </w:r>
            <w:r w:rsidRPr="00614E35">
              <w:rPr>
                <w:rFonts w:ascii="Calibri" w:eastAsia="Times New Roman" w:hAnsi="Calibri" w:cs="Calibri"/>
                <w:b/>
                <w:bCs/>
                <w:color w:val="000000"/>
                <w:sz w:val="20"/>
                <w:szCs w:val="20"/>
                <w:lang w:eastAsia="en-AU"/>
              </w:rPr>
              <w:t>continued…….</w:t>
            </w:r>
          </w:p>
        </w:tc>
      </w:tr>
      <w:tr w:rsidR="003C7901" w:rsidRPr="00614E35" w:rsidTr="00081009">
        <w:trPr>
          <w:trHeight w:val="300"/>
        </w:trPr>
        <w:tc>
          <w:tcPr>
            <w:tcW w:w="2300" w:type="dxa"/>
            <w:vMerge w:val="restart"/>
            <w:tcBorders>
              <w:top w:val="nil"/>
              <w:left w:val="single" w:sz="4" w:space="0" w:color="auto"/>
              <w:right w:val="single" w:sz="4" w:space="0" w:color="auto"/>
            </w:tcBorders>
            <w:shd w:val="clear" w:color="auto" w:fill="auto"/>
            <w:vAlign w:val="center"/>
            <w:hideMark/>
          </w:tcPr>
          <w:p w:rsidR="003C7901" w:rsidRPr="00614E35" w:rsidRDefault="003C7901" w:rsidP="00081009">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 xml:space="preserve">Management and Commerce </w:t>
            </w:r>
          </w:p>
        </w:tc>
        <w:tc>
          <w:tcPr>
            <w:tcW w:w="960" w:type="dxa"/>
            <w:tcBorders>
              <w:top w:val="nil"/>
              <w:left w:val="nil"/>
              <w:bottom w:val="single" w:sz="4" w:space="0" w:color="auto"/>
              <w:right w:val="single" w:sz="4" w:space="0" w:color="auto"/>
            </w:tcBorders>
            <w:shd w:val="clear" w:color="auto" w:fill="auto"/>
            <w:noWrap/>
            <w:vAlign w:val="center"/>
            <w:hideMark/>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44.1%</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33.0%</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11.8%</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11.1%</w:t>
            </w:r>
          </w:p>
        </w:tc>
      </w:tr>
      <w:tr w:rsidR="003C7901" w:rsidRPr="00614E35" w:rsidTr="00081009">
        <w:trPr>
          <w:trHeight w:val="300"/>
        </w:trPr>
        <w:tc>
          <w:tcPr>
            <w:tcW w:w="2300" w:type="dxa"/>
            <w:vMerge/>
            <w:tcBorders>
              <w:left w:val="single" w:sz="4" w:space="0" w:color="auto"/>
              <w:right w:val="single" w:sz="4" w:space="0" w:color="auto"/>
            </w:tcBorders>
            <w:vAlign w:val="center"/>
            <w:hideMark/>
          </w:tcPr>
          <w:p w:rsidR="003C7901" w:rsidRPr="00614E35" w:rsidRDefault="003C7901" w:rsidP="00081009">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43.6%</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35.3%</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11.0%</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10.1%</w:t>
            </w:r>
          </w:p>
        </w:tc>
      </w:tr>
      <w:tr w:rsidR="003C7901" w:rsidRPr="00614E35" w:rsidTr="00081009">
        <w:trPr>
          <w:trHeight w:val="300"/>
        </w:trPr>
        <w:tc>
          <w:tcPr>
            <w:tcW w:w="2300" w:type="dxa"/>
            <w:vMerge/>
            <w:tcBorders>
              <w:left w:val="single" w:sz="4" w:space="0" w:color="auto"/>
              <w:right w:val="single" w:sz="4" w:space="0" w:color="auto"/>
            </w:tcBorders>
            <w:vAlign w:val="center"/>
            <w:hideMark/>
          </w:tcPr>
          <w:p w:rsidR="003C7901" w:rsidRPr="00614E35" w:rsidRDefault="003C7901" w:rsidP="00081009">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43.2%</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36.6%</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10.6%</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9.6%</w:t>
            </w:r>
          </w:p>
        </w:tc>
      </w:tr>
      <w:tr w:rsidR="003C7901" w:rsidRPr="00614E35" w:rsidTr="00081009">
        <w:trPr>
          <w:trHeight w:val="300"/>
        </w:trPr>
        <w:tc>
          <w:tcPr>
            <w:tcW w:w="2300" w:type="dxa"/>
            <w:vMerge/>
            <w:tcBorders>
              <w:left w:val="single" w:sz="4" w:space="0" w:color="auto"/>
              <w:right w:val="single" w:sz="4" w:space="0" w:color="auto"/>
            </w:tcBorders>
            <w:vAlign w:val="center"/>
            <w:hideMark/>
          </w:tcPr>
          <w:p w:rsidR="003C7901" w:rsidRPr="00614E35" w:rsidRDefault="003C7901" w:rsidP="00081009">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45.1%</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35.8%</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10.9%</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8.2%</w:t>
            </w:r>
          </w:p>
        </w:tc>
      </w:tr>
      <w:tr w:rsidR="003C7901" w:rsidRPr="00614E35" w:rsidTr="00081009">
        <w:trPr>
          <w:trHeight w:val="300"/>
        </w:trPr>
        <w:tc>
          <w:tcPr>
            <w:tcW w:w="2300" w:type="dxa"/>
            <w:vMerge/>
            <w:tcBorders>
              <w:left w:val="single" w:sz="4" w:space="0" w:color="auto"/>
              <w:right w:val="single" w:sz="4" w:space="0" w:color="auto"/>
            </w:tcBorders>
            <w:vAlign w:val="center"/>
            <w:hideMark/>
          </w:tcPr>
          <w:p w:rsidR="003C7901" w:rsidRPr="00614E35" w:rsidRDefault="003C7901" w:rsidP="00081009">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45.0%</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36.1%</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10.8%</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8.0%</w:t>
            </w:r>
          </w:p>
        </w:tc>
      </w:tr>
      <w:tr w:rsidR="003C7901" w:rsidRPr="00614E35" w:rsidTr="00081009">
        <w:trPr>
          <w:trHeight w:val="300"/>
        </w:trPr>
        <w:tc>
          <w:tcPr>
            <w:tcW w:w="2300" w:type="dxa"/>
            <w:vMerge/>
            <w:tcBorders>
              <w:left w:val="single" w:sz="4" w:space="0" w:color="auto"/>
              <w:right w:val="single" w:sz="4" w:space="0" w:color="auto"/>
            </w:tcBorders>
            <w:vAlign w:val="center"/>
            <w:hideMark/>
          </w:tcPr>
          <w:p w:rsidR="003C7901" w:rsidRPr="00614E35" w:rsidRDefault="003C7901" w:rsidP="00081009">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43.5%</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36.7%</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11.2%</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8.5%</w:t>
            </w:r>
          </w:p>
        </w:tc>
      </w:tr>
      <w:tr w:rsidR="003C7901" w:rsidRPr="00614E35" w:rsidTr="00081009">
        <w:trPr>
          <w:trHeight w:val="300"/>
        </w:trPr>
        <w:tc>
          <w:tcPr>
            <w:tcW w:w="2300" w:type="dxa"/>
            <w:vMerge/>
            <w:tcBorders>
              <w:left w:val="single" w:sz="4" w:space="0" w:color="auto"/>
              <w:bottom w:val="single" w:sz="4" w:space="0" w:color="auto"/>
              <w:right w:val="single" w:sz="4" w:space="0" w:color="auto"/>
            </w:tcBorders>
            <w:vAlign w:val="center"/>
          </w:tcPr>
          <w:p w:rsidR="003C7901" w:rsidRPr="00614E35" w:rsidRDefault="003C7901" w:rsidP="00081009">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1500" w:type="dxa"/>
            <w:tcBorders>
              <w:top w:val="nil"/>
              <w:left w:val="nil"/>
              <w:bottom w:val="single" w:sz="4" w:space="0" w:color="auto"/>
              <w:right w:val="single" w:sz="4" w:space="0" w:color="auto"/>
            </w:tcBorders>
            <w:shd w:val="clear" w:color="auto" w:fill="auto"/>
            <w:noWrap/>
            <w:vAlign w:val="bottom"/>
          </w:tcPr>
          <w:p w:rsidR="003C7901" w:rsidRPr="00A16B04" w:rsidRDefault="003C7901" w:rsidP="00081009">
            <w:pPr>
              <w:spacing w:after="0" w:line="240" w:lineRule="auto"/>
              <w:jc w:val="center"/>
              <w:rPr>
                <w:rFonts w:ascii="Calibri" w:eastAsia="Times New Roman" w:hAnsi="Calibri" w:cs="Calibri"/>
                <w:color w:val="000000"/>
                <w:sz w:val="20"/>
                <w:szCs w:val="20"/>
                <w:lang w:eastAsia="en-AU"/>
              </w:rPr>
            </w:pPr>
            <w:r w:rsidRPr="00A16B04">
              <w:rPr>
                <w:rFonts w:ascii="Calibri" w:eastAsia="Times New Roman" w:hAnsi="Calibri" w:cs="Calibri"/>
                <w:color w:val="000000"/>
                <w:sz w:val="20"/>
                <w:szCs w:val="20"/>
                <w:lang w:eastAsia="en-AU"/>
              </w:rPr>
              <w:t>44.6%</w:t>
            </w:r>
          </w:p>
        </w:tc>
        <w:tc>
          <w:tcPr>
            <w:tcW w:w="1500" w:type="dxa"/>
            <w:tcBorders>
              <w:top w:val="nil"/>
              <w:left w:val="nil"/>
              <w:bottom w:val="single" w:sz="4" w:space="0" w:color="auto"/>
              <w:right w:val="single" w:sz="4" w:space="0" w:color="auto"/>
            </w:tcBorders>
            <w:shd w:val="clear" w:color="auto" w:fill="auto"/>
            <w:noWrap/>
            <w:vAlign w:val="bottom"/>
          </w:tcPr>
          <w:p w:rsidR="003C7901" w:rsidRPr="00A16B04" w:rsidRDefault="003C7901" w:rsidP="00081009">
            <w:pPr>
              <w:spacing w:after="0" w:line="240" w:lineRule="auto"/>
              <w:jc w:val="center"/>
              <w:rPr>
                <w:rFonts w:ascii="Calibri" w:eastAsia="Times New Roman" w:hAnsi="Calibri" w:cs="Calibri"/>
                <w:color w:val="000000"/>
                <w:sz w:val="20"/>
                <w:szCs w:val="20"/>
                <w:lang w:eastAsia="en-AU"/>
              </w:rPr>
            </w:pPr>
            <w:r w:rsidRPr="00A16B04">
              <w:rPr>
                <w:rFonts w:ascii="Calibri" w:eastAsia="Times New Roman" w:hAnsi="Calibri" w:cs="Calibri"/>
                <w:color w:val="000000"/>
                <w:sz w:val="20"/>
                <w:szCs w:val="20"/>
                <w:lang w:eastAsia="en-AU"/>
              </w:rPr>
              <w:t>35.6%</w:t>
            </w:r>
          </w:p>
        </w:tc>
        <w:tc>
          <w:tcPr>
            <w:tcW w:w="1500" w:type="dxa"/>
            <w:tcBorders>
              <w:top w:val="nil"/>
              <w:left w:val="nil"/>
              <w:bottom w:val="single" w:sz="4" w:space="0" w:color="auto"/>
              <w:right w:val="single" w:sz="4" w:space="0" w:color="auto"/>
            </w:tcBorders>
            <w:shd w:val="clear" w:color="auto" w:fill="auto"/>
            <w:noWrap/>
            <w:vAlign w:val="bottom"/>
          </w:tcPr>
          <w:p w:rsidR="003C7901" w:rsidRPr="00A16B04" w:rsidRDefault="003C7901" w:rsidP="00081009">
            <w:pPr>
              <w:spacing w:after="0" w:line="240" w:lineRule="auto"/>
              <w:jc w:val="center"/>
              <w:rPr>
                <w:rFonts w:ascii="Calibri" w:eastAsia="Times New Roman" w:hAnsi="Calibri" w:cs="Calibri"/>
                <w:color w:val="000000"/>
                <w:sz w:val="20"/>
                <w:szCs w:val="20"/>
                <w:lang w:eastAsia="en-AU"/>
              </w:rPr>
            </w:pPr>
            <w:r w:rsidRPr="00A16B04">
              <w:rPr>
                <w:rFonts w:ascii="Calibri" w:eastAsia="Times New Roman" w:hAnsi="Calibri" w:cs="Calibri"/>
                <w:color w:val="000000"/>
                <w:sz w:val="20"/>
                <w:szCs w:val="20"/>
                <w:lang w:eastAsia="en-AU"/>
              </w:rPr>
              <w:t>11.5%</w:t>
            </w:r>
          </w:p>
        </w:tc>
        <w:tc>
          <w:tcPr>
            <w:tcW w:w="1500" w:type="dxa"/>
            <w:tcBorders>
              <w:top w:val="nil"/>
              <w:left w:val="nil"/>
              <w:bottom w:val="single" w:sz="4" w:space="0" w:color="auto"/>
              <w:right w:val="single" w:sz="4" w:space="0" w:color="auto"/>
            </w:tcBorders>
            <w:shd w:val="clear" w:color="auto" w:fill="auto"/>
            <w:noWrap/>
            <w:vAlign w:val="bottom"/>
          </w:tcPr>
          <w:p w:rsidR="003C7901" w:rsidRPr="00A16B04" w:rsidRDefault="003C7901" w:rsidP="00081009">
            <w:pPr>
              <w:spacing w:after="0" w:line="240" w:lineRule="auto"/>
              <w:jc w:val="center"/>
              <w:rPr>
                <w:rFonts w:ascii="Calibri" w:eastAsia="Times New Roman" w:hAnsi="Calibri" w:cs="Calibri"/>
                <w:color w:val="000000"/>
                <w:sz w:val="20"/>
                <w:szCs w:val="20"/>
                <w:lang w:eastAsia="en-AU"/>
              </w:rPr>
            </w:pPr>
            <w:r w:rsidRPr="00A16B04">
              <w:rPr>
                <w:rFonts w:ascii="Calibri" w:eastAsia="Times New Roman" w:hAnsi="Calibri" w:cs="Calibri"/>
                <w:color w:val="000000"/>
                <w:sz w:val="20"/>
                <w:szCs w:val="20"/>
                <w:lang w:eastAsia="en-AU"/>
              </w:rPr>
              <w:t>8.3%</w:t>
            </w:r>
          </w:p>
        </w:tc>
      </w:tr>
      <w:tr w:rsidR="003C7901" w:rsidRPr="00614E35" w:rsidTr="00081009">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3C7901" w:rsidRPr="00614E35" w:rsidRDefault="003C7901" w:rsidP="00081009">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 xml:space="preserve">Society and Culture </w:t>
            </w:r>
          </w:p>
        </w:tc>
        <w:tc>
          <w:tcPr>
            <w:tcW w:w="960" w:type="dxa"/>
            <w:tcBorders>
              <w:top w:val="nil"/>
              <w:left w:val="nil"/>
              <w:bottom w:val="single" w:sz="4" w:space="0" w:color="auto"/>
              <w:right w:val="single" w:sz="4" w:space="0" w:color="auto"/>
            </w:tcBorders>
            <w:shd w:val="clear" w:color="auto" w:fill="auto"/>
            <w:noWrap/>
            <w:vAlign w:val="center"/>
            <w:hideMark/>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2005</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40.1%</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35.9%</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12.2%</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11.8%</w:t>
            </w:r>
          </w:p>
        </w:tc>
      </w:tr>
      <w:tr w:rsidR="003C7901" w:rsidRPr="00614E35" w:rsidTr="00081009">
        <w:trPr>
          <w:trHeight w:val="300"/>
        </w:trPr>
        <w:tc>
          <w:tcPr>
            <w:tcW w:w="2300" w:type="dxa"/>
            <w:vMerge/>
            <w:tcBorders>
              <w:top w:val="nil"/>
              <w:left w:val="single" w:sz="4" w:space="0" w:color="auto"/>
              <w:bottom w:val="single" w:sz="4" w:space="0" w:color="auto"/>
              <w:right w:val="single" w:sz="4" w:space="0" w:color="auto"/>
            </w:tcBorders>
            <w:vAlign w:val="center"/>
            <w:hideMark/>
          </w:tcPr>
          <w:p w:rsidR="003C7901" w:rsidRPr="00614E35" w:rsidRDefault="003C7901" w:rsidP="00081009">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2006</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38.6%</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39.3%</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11.1%</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10.9%</w:t>
            </w:r>
          </w:p>
        </w:tc>
      </w:tr>
      <w:tr w:rsidR="003C7901" w:rsidRPr="00614E35" w:rsidTr="00081009">
        <w:trPr>
          <w:trHeight w:val="300"/>
        </w:trPr>
        <w:tc>
          <w:tcPr>
            <w:tcW w:w="2300" w:type="dxa"/>
            <w:vMerge/>
            <w:tcBorders>
              <w:top w:val="nil"/>
              <w:left w:val="single" w:sz="4" w:space="0" w:color="auto"/>
              <w:bottom w:val="single" w:sz="4" w:space="0" w:color="auto"/>
              <w:right w:val="single" w:sz="4" w:space="0" w:color="auto"/>
            </w:tcBorders>
            <w:vAlign w:val="center"/>
            <w:hideMark/>
          </w:tcPr>
          <w:p w:rsidR="003C7901" w:rsidRPr="00614E35" w:rsidRDefault="003C7901" w:rsidP="00081009">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38.2%</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39.9%</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11.3%</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10.6%</w:t>
            </w:r>
          </w:p>
        </w:tc>
      </w:tr>
      <w:tr w:rsidR="003C7901" w:rsidRPr="00614E35" w:rsidTr="00081009">
        <w:trPr>
          <w:trHeight w:val="300"/>
        </w:trPr>
        <w:tc>
          <w:tcPr>
            <w:tcW w:w="2300" w:type="dxa"/>
            <w:vMerge/>
            <w:tcBorders>
              <w:top w:val="nil"/>
              <w:left w:val="single" w:sz="4" w:space="0" w:color="auto"/>
              <w:bottom w:val="single" w:sz="4" w:space="0" w:color="auto"/>
              <w:right w:val="single" w:sz="4" w:space="0" w:color="auto"/>
            </w:tcBorders>
            <w:vAlign w:val="center"/>
            <w:hideMark/>
          </w:tcPr>
          <w:p w:rsidR="003C7901" w:rsidRPr="00614E35" w:rsidRDefault="003C7901" w:rsidP="00081009">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39.7%</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38.9%</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11.6%</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9.7%</w:t>
            </w:r>
          </w:p>
        </w:tc>
      </w:tr>
      <w:tr w:rsidR="003C7901" w:rsidRPr="00614E35" w:rsidTr="00081009">
        <w:trPr>
          <w:trHeight w:val="300"/>
        </w:trPr>
        <w:tc>
          <w:tcPr>
            <w:tcW w:w="2300" w:type="dxa"/>
            <w:vMerge/>
            <w:tcBorders>
              <w:top w:val="nil"/>
              <w:left w:val="single" w:sz="4" w:space="0" w:color="auto"/>
              <w:bottom w:val="single" w:sz="4" w:space="0" w:color="auto"/>
              <w:right w:val="single" w:sz="4" w:space="0" w:color="auto"/>
            </w:tcBorders>
            <w:vAlign w:val="center"/>
            <w:hideMark/>
          </w:tcPr>
          <w:p w:rsidR="003C7901" w:rsidRPr="00614E35" w:rsidRDefault="003C7901" w:rsidP="00081009">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39.7%</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39.</w:t>
            </w:r>
            <w:r>
              <w:rPr>
                <w:rFonts w:ascii="Calibri" w:eastAsia="Times New Roman" w:hAnsi="Calibri" w:cs="Calibri"/>
                <w:color w:val="000000"/>
                <w:sz w:val="20"/>
                <w:szCs w:val="20"/>
                <w:lang w:eastAsia="en-AU"/>
              </w:rPr>
              <w:t>7</w:t>
            </w:r>
            <w:r w:rsidRPr="00614E35">
              <w:rPr>
                <w:rFonts w:ascii="Calibri" w:eastAsia="Times New Roman" w:hAnsi="Calibri" w:cs="Calibri"/>
                <w:color w:val="000000"/>
                <w:sz w:val="20"/>
                <w:szCs w:val="20"/>
                <w:lang w:eastAsia="en-AU"/>
              </w:rPr>
              <w:t>%</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w:t>
            </w:r>
            <w:r>
              <w:rPr>
                <w:rFonts w:ascii="Calibri" w:eastAsia="Times New Roman" w:hAnsi="Calibri" w:cs="Calibri"/>
                <w:color w:val="000000"/>
                <w:sz w:val="20"/>
                <w:szCs w:val="20"/>
                <w:lang w:eastAsia="en-AU"/>
              </w:rPr>
              <w:t>8</w:t>
            </w:r>
            <w:r w:rsidRPr="00614E35">
              <w:rPr>
                <w:rFonts w:ascii="Calibri" w:eastAsia="Times New Roman" w:hAnsi="Calibri" w:cs="Calibri"/>
                <w:color w:val="000000"/>
                <w:sz w:val="20"/>
                <w:szCs w:val="20"/>
                <w:lang w:eastAsia="en-AU"/>
              </w:rPr>
              <w:t>%</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8.8%</w:t>
            </w:r>
          </w:p>
        </w:tc>
      </w:tr>
      <w:tr w:rsidR="003C7901" w:rsidRPr="00614E35" w:rsidTr="00081009">
        <w:trPr>
          <w:trHeight w:val="300"/>
        </w:trPr>
        <w:tc>
          <w:tcPr>
            <w:tcW w:w="2300" w:type="dxa"/>
            <w:vMerge/>
            <w:tcBorders>
              <w:top w:val="nil"/>
              <w:left w:val="single" w:sz="4" w:space="0" w:color="auto"/>
              <w:bottom w:val="nil"/>
              <w:right w:val="single" w:sz="4" w:space="0" w:color="auto"/>
            </w:tcBorders>
            <w:vAlign w:val="center"/>
            <w:hideMark/>
          </w:tcPr>
          <w:p w:rsidR="003C7901" w:rsidRPr="00614E35" w:rsidRDefault="003C7901" w:rsidP="00081009">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39.2%</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39.2%</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11.9%</w:t>
            </w:r>
          </w:p>
        </w:tc>
        <w:tc>
          <w:tcPr>
            <w:tcW w:w="1500" w:type="dxa"/>
            <w:tcBorders>
              <w:top w:val="nil"/>
              <w:left w:val="nil"/>
              <w:bottom w:val="single" w:sz="4" w:space="0" w:color="auto"/>
              <w:right w:val="single" w:sz="4" w:space="0" w:color="auto"/>
            </w:tcBorders>
            <w:shd w:val="clear" w:color="auto" w:fill="auto"/>
            <w:noWrap/>
            <w:vAlign w:val="center"/>
            <w:hideMark/>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9.7%</w:t>
            </w:r>
          </w:p>
        </w:tc>
      </w:tr>
      <w:tr w:rsidR="003C7901" w:rsidRPr="00614E35" w:rsidTr="00081009">
        <w:trPr>
          <w:trHeight w:val="300"/>
        </w:trPr>
        <w:tc>
          <w:tcPr>
            <w:tcW w:w="2300" w:type="dxa"/>
            <w:tcBorders>
              <w:top w:val="nil"/>
              <w:left w:val="single" w:sz="4" w:space="0" w:color="auto"/>
              <w:bottom w:val="single" w:sz="4" w:space="0" w:color="auto"/>
              <w:right w:val="single" w:sz="4" w:space="0" w:color="auto"/>
            </w:tcBorders>
            <w:vAlign w:val="center"/>
          </w:tcPr>
          <w:p w:rsidR="003C7901" w:rsidRPr="00614E35" w:rsidRDefault="003C7901" w:rsidP="00081009">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3C7901" w:rsidRPr="00A16B04" w:rsidRDefault="003C7901" w:rsidP="00081009">
            <w:pPr>
              <w:spacing w:after="0" w:line="240" w:lineRule="auto"/>
              <w:jc w:val="center"/>
              <w:rPr>
                <w:rFonts w:ascii="Calibri" w:eastAsia="Times New Roman" w:hAnsi="Calibri" w:cs="Calibri"/>
                <w:color w:val="000000"/>
                <w:sz w:val="20"/>
                <w:szCs w:val="20"/>
                <w:lang w:eastAsia="en-AU"/>
              </w:rPr>
            </w:pPr>
            <w:r w:rsidRPr="00A16B04">
              <w:rPr>
                <w:rFonts w:ascii="Calibri" w:eastAsia="Times New Roman" w:hAnsi="Calibri" w:cs="Calibri"/>
                <w:color w:val="000000"/>
                <w:sz w:val="20"/>
                <w:szCs w:val="20"/>
                <w:lang w:eastAsia="en-AU"/>
              </w:rPr>
              <w:t>39.6%</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3C7901" w:rsidRPr="00A16B04" w:rsidRDefault="003C7901" w:rsidP="00081009">
            <w:pPr>
              <w:spacing w:after="0" w:line="240" w:lineRule="auto"/>
              <w:jc w:val="center"/>
              <w:rPr>
                <w:rFonts w:ascii="Calibri" w:eastAsia="Times New Roman" w:hAnsi="Calibri" w:cs="Calibri"/>
                <w:color w:val="000000"/>
                <w:sz w:val="20"/>
                <w:szCs w:val="20"/>
                <w:lang w:eastAsia="en-AU"/>
              </w:rPr>
            </w:pPr>
            <w:r w:rsidRPr="00A16B04">
              <w:rPr>
                <w:rFonts w:ascii="Calibri" w:eastAsia="Times New Roman" w:hAnsi="Calibri" w:cs="Calibri"/>
                <w:color w:val="000000"/>
                <w:sz w:val="20"/>
                <w:szCs w:val="20"/>
                <w:lang w:eastAsia="en-AU"/>
              </w:rPr>
              <w:t>38.8%</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3C7901" w:rsidRPr="00A16B04" w:rsidRDefault="003C7901" w:rsidP="00081009">
            <w:pPr>
              <w:spacing w:after="0" w:line="240" w:lineRule="auto"/>
              <w:jc w:val="center"/>
              <w:rPr>
                <w:rFonts w:ascii="Calibri" w:eastAsia="Times New Roman" w:hAnsi="Calibri" w:cs="Calibri"/>
                <w:color w:val="000000"/>
                <w:sz w:val="20"/>
                <w:szCs w:val="20"/>
                <w:lang w:eastAsia="en-AU"/>
              </w:rPr>
            </w:pPr>
            <w:r w:rsidRPr="00A16B04">
              <w:rPr>
                <w:rFonts w:ascii="Calibri" w:eastAsia="Times New Roman" w:hAnsi="Calibri" w:cs="Calibri"/>
                <w:color w:val="000000"/>
                <w:sz w:val="20"/>
                <w:szCs w:val="20"/>
                <w:lang w:eastAsia="en-AU"/>
              </w:rPr>
              <w:t>12.3%</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3C7901" w:rsidRPr="00A16B04" w:rsidRDefault="003C7901" w:rsidP="00081009">
            <w:pPr>
              <w:spacing w:after="0" w:line="240" w:lineRule="auto"/>
              <w:jc w:val="center"/>
              <w:rPr>
                <w:rFonts w:ascii="Calibri" w:eastAsia="Times New Roman" w:hAnsi="Calibri" w:cs="Calibri"/>
                <w:color w:val="000000"/>
                <w:sz w:val="20"/>
                <w:szCs w:val="20"/>
                <w:lang w:eastAsia="en-AU"/>
              </w:rPr>
            </w:pPr>
            <w:r w:rsidRPr="00A16B04">
              <w:rPr>
                <w:rFonts w:ascii="Calibri" w:eastAsia="Times New Roman" w:hAnsi="Calibri" w:cs="Calibri"/>
                <w:color w:val="000000"/>
                <w:sz w:val="20"/>
                <w:szCs w:val="20"/>
                <w:lang w:eastAsia="en-AU"/>
              </w:rPr>
              <w:t>9.2%</w:t>
            </w:r>
          </w:p>
        </w:tc>
      </w:tr>
      <w:tr w:rsidR="003C7901" w:rsidRPr="00614E35" w:rsidTr="00081009">
        <w:trPr>
          <w:trHeight w:val="300"/>
        </w:trPr>
        <w:tc>
          <w:tcPr>
            <w:tcW w:w="2300" w:type="dxa"/>
            <w:vMerge w:val="restart"/>
            <w:tcBorders>
              <w:top w:val="single" w:sz="4" w:space="0" w:color="auto"/>
              <w:left w:val="single" w:sz="4" w:space="0" w:color="auto"/>
              <w:right w:val="single" w:sz="4" w:space="0" w:color="auto"/>
            </w:tcBorders>
            <w:vAlign w:val="center"/>
          </w:tcPr>
          <w:p w:rsidR="003C7901" w:rsidRPr="00614E35" w:rsidRDefault="003C7901" w:rsidP="00081009">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 xml:space="preserve">Creative Arts </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2005</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53.6%</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24.2%</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12.0%</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10.3%</w:t>
            </w:r>
          </w:p>
        </w:tc>
      </w:tr>
      <w:tr w:rsidR="003C7901" w:rsidRPr="00614E35" w:rsidTr="00081009">
        <w:trPr>
          <w:trHeight w:val="300"/>
        </w:trPr>
        <w:tc>
          <w:tcPr>
            <w:tcW w:w="2300" w:type="dxa"/>
            <w:vMerge/>
            <w:tcBorders>
              <w:left w:val="single" w:sz="4" w:space="0" w:color="auto"/>
              <w:right w:val="single" w:sz="4" w:space="0" w:color="auto"/>
            </w:tcBorders>
            <w:vAlign w:val="center"/>
          </w:tcPr>
          <w:p w:rsidR="003C7901" w:rsidRPr="00614E35" w:rsidRDefault="003C7901" w:rsidP="00081009">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3C7901"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2006</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A16B04"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53.5%</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A16B04"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26.6%</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A16B04"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10.6%</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A16B04"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9.3%</w:t>
            </w:r>
          </w:p>
        </w:tc>
      </w:tr>
      <w:tr w:rsidR="003C7901" w:rsidRPr="00614E35" w:rsidTr="00081009">
        <w:trPr>
          <w:trHeight w:val="300"/>
        </w:trPr>
        <w:tc>
          <w:tcPr>
            <w:tcW w:w="2300" w:type="dxa"/>
            <w:vMerge/>
            <w:tcBorders>
              <w:left w:val="single" w:sz="4" w:space="0" w:color="auto"/>
              <w:right w:val="single" w:sz="4" w:space="0" w:color="auto"/>
            </w:tcBorders>
            <w:vAlign w:val="center"/>
          </w:tcPr>
          <w:p w:rsidR="003C7901" w:rsidRPr="00614E35" w:rsidRDefault="003C7901" w:rsidP="00081009">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3C7901"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2007</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A16B04"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53.3%</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A16B04"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27.0%</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A16B04"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10.3%</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A16B04"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9.4%</w:t>
            </w:r>
          </w:p>
        </w:tc>
      </w:tr>
      <w:tr w:rsidR="003C7901" w:rsidRPr="00614E35" w:rsidTr="00081009">
        <w:trPr>
          <w:trHeight w:val="300"/>
        </w:trPr>
        <w:tc>
          <w:tcPr>
            <w:tcW w:w="2300" w:type="dxa"/>
            <w:vMerge/>
            <w:tcBorders>
              <w:left w:val="single" w:sz="4" w:space="0" w:color="auto"/>
              <w:right w:val="single" w:sz="4" w:space="0" w:color="auto"/>
            </w:tcBorders>
            <w:vAlign w:val="center"/>
          </w:tcPr>
          <w:p w:rsidR="003C7901" w:rsidRPr="00614E35" w:rsidRDefault="003C7901" w:rsidP="00081009">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3C7901"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2008</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A16B04"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54.5%</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A16B04"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25.3%</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A16B04"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10.9%</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A16B04"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9.3%</w:t>
            </w:r>
          </w:p>
        </w:tc>
      </w:tr>
      <w:tr w:rsidR="003C7901" w:rsidRPr="00614E35" w:rsidTr="00081009">
        <w:trPr>
          <w:trHeight w:val="300"/>
        </w:trPr>
        <w:tc>
          <w:tcPr>
            <w:tcW w:w="2300" w:type="dxa"/>
            <w:vMerge/>
            <w:tcBorders>
              <w:left w:val="single" w:sz="4" w:space="0" w:color="auto"/>
              <w:right w:val="single" w:sz="4" w:space="0" w:color="auto"/>
            </w:tcBorders>
            <w:vAlign w:val="center"/>
          </w:tcPr>
          <w:p w:rsidR="003C7901" w:rsidRPr="00614E35" w:rsidRDefault="003C7901" w:rsidP="00081009">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3C7901"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2009</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A16B04"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53.2%</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A16B04"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27.0%</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A16B04"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11.3%</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A16B04"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8.6%</w:t>
            </w:r>
          </w:p>
        </w:tc>
      </w:tr>
      <w:tr w:rsidR="003C7901" w:rsidRPr="00614E35" w:rsidTr="00081009">
        <w:trPr>
          <w:trHeight w:val="300"/>
        </w:trPr>
        <w:tc>
          <w:tcPr>
            <w:tcW w:w="2300" w:type="dxa"/>
            <w:vMerge/>
            <w:tcBorders>
              <w:left w:val="single" w:sz="4" w:space="0" w:color="auto"/>
              <w:right w:val="single" w:sz="4" w:space="0" w:color="auto"/>
            </w:tcBorders>
            <w:vAlign w:val="center"/>
          </w:tcPr>
          <w:p w:rsidR="003C7901" w:rsidRPr="00614E35" w:rsidRDefault="003C7901" w:rsidP="00081009">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3C7901"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2010</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A16B04"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52.0%</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A16B04"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27.4%</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A16B04"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11.8%</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A16B04"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8.8%</w:t>
            </w:r>
          </w:p>
        </w:tc>
      </w:tr>
      <w:tr w:rsidR="003C7901" w:rsidRPr="00614E35" w:rsidTr="00081009">
        <w:trPr>
          <w:trHeight w:val="300"/>
        </w:trPr>
        <w:tc>
          <w:tcPr>
            <w:tcW w:w="2300" w:type="dxa"/>
            <w:vMerge/>
            <w:tcBorders>
              <w:left w:val="single" w:sz="4" w:space="0" w:color="auto"/>
              <w:bottom w:val="single" w:sz="4" w:space="0" w:color="auto"/>
              <w:right w:val="single" w:sz="4" w:space="0" w:color="auto"/>
            </w:tcBorders>
            <w:vAlign w:val="center"/>
          </w:tcPr>
          <w:p w:rsidR="003C7901" w:rsidRPr="00614E35" w:rsidRDefault="003C7901" w:rsidP="00081009">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3C7901" w:rsidRDefault="003C7901" w:rsidP="00081009">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3C7901" w:rsidRPr="00A16B04" w:rsidRDefault="003C7901" w:rsidP="00081009">
            <w:pPr>
              <w:spacing w:after="0" w:line="240" w:lineRule="auto"/>
              <w:jc w:val="center"/>
              <w:rPr>
                <w:rFonts w:ascii="Calibri" w:eastAsia="Times New Roman" w:hAnsi="Calibri" w:cs="Calibri"/>
                <w:color w:val="000000"/>
                <w:sz w:val="20"/>
                <w:szCs w:val="20"/>
                <w:lang w:eastAsia="en-AU"/>
              </w:rPr>
            </w:pPr>
            <w:r w:rsidRPr="00A16B04">
              <w:rPr>
                <w:rFonts w:ascii="Calibri" w:eastAsia="Times New Roman" w:hAnsi="Calibri" w:cs="Calibri"/>
                <w:color w:val="000000"/>
                <w:sz w:val="20"/>
                <w:szCs w:val="20"/>
                <w:lang w:eastAsia="en-AU"/>
              </w:rPr>
              <w:t>51.8%</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3C7901" w:rsidRPr="00A16B04" w:rsidRDefault="003C7901" w:rsidP="00081009">
            <w:pPr>
              <w:spacing w:after="0" w:line="240" w:lineRule="auto"/>
              <w:jc w:val="center"/>
              <w:rPr>
                <w:rFonts w:ascii="Calibri" w:eastAsia="Times New Roman" w:hAnsi="Calibri" w:cs="Calibri"/>
                <w:color w:val="000000"/>
                <w:sz w:val="20"/>
                <w:szCs w:val="20"/>
                <w:lang w:eastAsia="en-AU"/>
              </w:rPr>
            </w:pPr>
            <w:r w:rsidRPr="00A16B04">
              <w:rPr>
                <w:rFonts w:ascii="Calibri" w:eastAsia="Times New Roman" w:hAnsi="Calibri" w:cs="Calibri"/>
                <w:color w:val="000000"/>
                <w:sz w:val="20"/>
                <w:szCs w:val="20"/>
                <w:lang w:eastAsia="en-AU"/>
              </w:rPr>
              <w:t>27.3%</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3C7901" w:rsidRPr="00A16B04" w:rsidRDefault="003C7901" w:rsidP="00081009">
            <w:pPr>
              <w:spacing w:after="0" w:line="240" w:lineRule="auto"/>
              <w:jc w:val="center"/>
              <w:rPr>
                <w:rFonts w:ascii="Calibri" w:eastAsia="Times New Roman" w:hAnsi="Calibri" w:cs="Calibri"/>
                <w:color w:val="000000"/>
                <w:sz w:val="20"/>
                <w:szCs w:val="20"/>
                <w:lang w:eastAsia="en-AU"/>
              </w:rPr>
            </w:pPr>
            <w:r w:rsidRPr="00A16B04">
              <w:rPr>
                <w:rFonts w:ascii="Calibri" w:eastAsia="Times New Roman" w:hAnsi="Calibri" w:cs="Calibri"/>
                <w:color w:val="000000"/>
                <w:sz w:val="20"/>
                <w:szCs w:val="20"/>
                <w:lang w:eastAsia="en-AU"/>
              </w:rPr>
              <w:t>12.0%</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3C7901" w:rsidRPr="00A16B04" w:rsidRDefault="003C7901" w:rsidP="00081009">
            <w:pPr>
              <w:spacing w:after="0" w:line="240" w:lineRule="auto"/>
              <w:jc w:val="center"/>
              <w:rPr>
                <w:rFonts w:ascii="Calibri" w:eastAsia="Times New Roman" w:hAnsi="Calibri" w:cs="Calibri"/>
                <w:color w:val="000000"/>
                <w:sz w:val="20"/>
                <w:szCs w:val="20"/>
                <w:lang w:eastAsia="en-AU"/>
              </w:rPr>
            </w:pPr>
            <w:r w:rsidRPr="00A16B04">
              <w:rPr>
                <w:rFonts w:ascii="Calibri" w:eastAsia="Times New Roman" w:hAnsi="Calibri" w:cs="Calibri"/>
                <w:color w:val="000000"/>
                <w:sz w:val="20"/>
                <w:szCs w:val="20"/>
                <w:lang w:eastAsia="en-AU"/>
              </w:rPr>
              <w:t>9.0%</w:t>
            </w:r>
          </w:p>
        </w:tc>
      </w:tr>
      <w:tr w:rsidR="003C7901" w:rsidRPr="00614E35" w:rsidTr="00081009">
        <w:trPr>
          <w:trHeight w:val="300"/>
        </w:trPr>
        <w:tc>
          <w:tcPr>
            <w:tcW w:w="2300" w:type="dxa"/>
            <w:vMerge w:val="restart"/>
            <w:tcBorders>
              <w:top w:val="single" w:sz="4" w:space="0" w:color="auto"/>
              <w:left w:val="single" w:sz="4" w:space="0" w:color="auto"/>
              <w:bottom w:val="single" w:sz="4" w:space="0" w:color="auto"/>
              <w:right w:val="single" w:sz="4" w:space="0" w:color="auto"/>
            </w:tcBorders>
            <w:vAlign w:val="center"/>
          </w:tcPr>
          <w:p w:rsidR="003C7901" w:rsidRPr="00614E35" w:rsidRDefault="003C7901" w:rsidP="00475282">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Food, Hospitality and Personal Services</w:t>
            </w:r>
            <w:r w:rsidR="004C2258">
              <w:rPr>
                <w:rFonts w:ascii="Calibri" w:eastAsia="Times New Roman" w:hAnsi="Calibri" w:cs="Calibri"/>
                <w:b/>
                <w:bCs/>
                <w:color w:val="000000"/>
                <w:sz w:val="20"/>
                <w:szCs w:val="20"/>
                <w:vertAlign w:val="superscript"/>
                <w:lang w:eastAsia="en-AU"/>
              </w:rPr>
              <w:t>(d</w:t>
            </w:r>
            <w:r w:rsidR="00475282" w:rsidRPr="00475282">
              <w:rPr>
                <w:rFonts w:ascii="Calibri" w:eastAsia="Times New Roman" w:hAnsi="Calibri" w:cs="Calibri"/>
                <w:b/>
                <w:bCs/>
                <w:color w:val="000000"/>
                <w:sz w:val="20"/>
                <w:szCs w:val="20"/>
                <w:vertAlign w:val="superscript"/>
                <w:lang w:eastAsia="en-AU"/>
              </w:rPr>
              <w:t>)</w:t>
            </w:r>
            <w:r w:rsidRPr="003C7901">
              <w:rPr>
                <w:rFonts w:ascii="Calibri" w:eastAsia="Times New Roman" w:hAnsi="Calibri" w:cs="Calibri"/>
                <w:bCs/>
                <w:color w:val="000000"/>
                <w:sz w:val="20"/>
                <w:szCs w:val="20"/>
                <w:lang w:eastAsia="en-AU"/>
              </w:rPr>
              <w:t xml:space="preserve"> </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2005</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80.0%</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4.0%</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8.0%</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8.0%</w:t>
            </w:r>
          </w:p>
        </w:tc>
      </w:tr>
      <w:tr w:rsidR="003C7901" w:rsidRPr="00614E35" w:rsidTr="00081009">
        <w:trPr>
          <w:trHeight w:val="300"/>
        </w:trPr>
        <w:tc>
          <w:tcPr>
            <w:tcW w:w="2300" w:type="dxa"/>
            <w:vMerge/>
            <w:tcBorders>
              <w:top w:val="single" w:sz="4" w:space="0" w:color="auto"/>
              <w:left w:val="single" w:sz="4" w:space="0" w:color="auto"/>
              <w:bottom w:val="single" w:sz="4" w:space="0" w:color="auto"/>
              <w:right w:val="single" w:sz="4" w:space="0" w:color="auto"/>
            </w:tcBorders>
            <w:vAlign w:val="center"/>
          </w:tcPr>
          <w:p w:rsidR="003C7901" w:rsidRPr="00614E35" w:rsidRDefault="003C7901" w:rsidP="00081009">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2006</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43.8%</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31.3%</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18.8%</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6.3%</w:t>
            </w:r>
          </w:p>
        </w:tc>
      </w:tr>
      <w:tr w:rsidR="003C7901" w:rsidRPr="00614E35" w:rsidTr="00081009">
        <w:trPr>
          <w:trHeight w:val="300"/>
        </w:trPr>
        <w:tc>
          <w:tcPr>
            <w:tcW w:w="2300" w:type="dxa"/>
            <w:vMerge/>
            <w:tcBorders>
              <w:top w:val="single" w:sz="4" w:space="0" w:color="auto"/>
              <w:left w:val="single" w:sz="4" w:space="0" w:color="auto"/>
              <w:bottom w:val="single" w:sz="4" w:space="0" w:color="auto"/>
              <w:right w:val="single" w:sz="4" w:space="0" w:color="auto"/>
            </w:tcBorders>
            <w:vAlign w:val="center"/>
          </w:tcPr>
          <w:p w:rsidR="003C7901" w:rsidRPr="00614E35" w:rsidRDefault="003C7901" w:rsidP="00081009">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2007</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58.8%</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41.2%</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0.0%</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0.0%</w:t>
            </w:r>
          </w:p>
        </w:tc>
      </w:tr>
      <w:tr w:rsidR="003C7901" w:rsidRPr="00614E35" w:rsidTr="00081009">
        <w:trPr>
          <w:trHeight w:val="300"/>
        </w:trPr>
        <w:tc>
          <w:tcPr>
            <w:tcW w:w="2300" w:type="dxa"/>
            <w:vMerge/>
            <w:tcBorders>
              <w:top w:val="single" w:sz="4" w:space="0" w:color="auto"/>
              <w:left w:val="single" w:sz="4" w:space="0" w:color="auto"/>
              <w:bottom w:val="single" w:sz="4" w:space="0" w:color="auto"/>
              <w:right w:val="single" w:sz="4" w:space="0" w:color="auto"/>
            </w:tcBorders>
            <w:vAlign w:val="center"/>
          </w:tcPr>
          <w:p w:rsidR="003C7901" w:rsidRPr="00614E35" w:rsidRDefault="003C7901" w:rsidP="00081009">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2008</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61.9%</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14.3%</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9.5%</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14.3%</w:t>
            </w:r>
          </w:p>
        </w:tc>
      </w:tr>
      <w:tr w:rsidR="003C7901" w:rsidRPr="00614E35" w:rsidTr="00081009">
        <w:trPr>
          <w:trHeight w:val="300"/>
        </w:trPr>
        <w:tc>
          <w:tcPr>
            <w:tcW w:w="2300" w:type="dxa"/>
            <w:vMerge/>
            <w:tcBorders>
              <w:top w:val="single" w:sz="4" w:space="0" w:color="auto"/>
              <w:left w:val="single" w:sz="4" w:space="0" w:color="auto"/>
              <w:bottom w:val="single" w:sz="4" w:space="0" w:color="auto"/>
              <w:right w:val="single" w:sz="4" w:space="0" w:color="auto"/>
            </w:tcBorders>
            <w:vAlign w:val="center"/>
          </w:tcPr>
          <w:p w:rsidR="003C7901" w:rsidRPr="00614E35" w:rsidRDefault="003C7901" w:rsidP="00081009">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2009</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55.6%</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16.7%</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22.2%</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3C7901" w:rsidRPr="00614E35" w:rsidRDefault="003C7901" w:rsidP="00081009">
            <w:pPr>
              <w:spacing w:after="0" w:line="240" w:lineRule="auto"/>
              <w:jc w:val="center"/>
              <w:rPr>
                <w:rFonts w:ascii="Calibri" w:eastAsia="Times New Roman" w:hAnsi="Calibri" w:cs="Calibri"/>
                <w:color w:val="000000"/>
                <w:sz w:val="20"/>
                <w:szCs w:val="20"/>
                <w:lang w:eastAsia="en-AU"/>
              </w:rPr>
            </w:pPr>
            <w:r w:rsidRPr="00614E35">
              <w:rPr>
                <w:rFonts w:ascii="Calibri" w:eastAsia="Times New Roman" w:hAnsi="Calibri" w:cs="Calibri"/>
                <w:color w:val="000000"/>
                <w:sz w:val="20"/>
                <w:szCs w:val="20"/>
                <w:lang w:eastAsia="en-AU"/>
              </w:rPr>
              <w:t>5.6%</w:t>
            </w:r>
          </w:p>
        </w:tc>
      </w:tr>
    </w:tbl>
    <w:p w:rsidR="00475282" w:rsidRPr="00CB2314" w:rsidRDefault="00475282" w:rsidP="00475282">
      <w:pPr>
        <w:spacing w:after="0"/>
        <w:rPr>
          <w:sz w:val="18"/>
          <w:szCs w:val="18"/>
        </w:rPr>
      </w:pPr>
      <w:r w:rsidRPr="00CB2314">
        <w:rPr>
          <w:sz w:val="18"/>
          <w:szCs w:val="18"/>
        </w:rPr>
        <w:t>(a)</w:t>
      </w:r>
      <w:r w:rsidR="00D350B1" w:rsidRPr="00CB2314">
        <w:rPr>
          <w:sz w:val="18"/>
          <w:szCs w:val="18"/>
        </w:rPr>
        <w:t xml:space="preserve"> </w:t>
      </w:r>
      <w:r w:rsidR="003B127F" w:rsidRPr="003B127F">
        <w:rPr>
          <w:sz w:val="18"/>
          <w:szCs w:val="18"/>
        </w:rPr>
        <w:t>SES is based on the students' postcode of permanent home residence, with the SES value derived from the 2006 Socio-Economic Indexes for Areas (</w:t>
      </w:r>
      <w:proofErr w:type="spellStart"/>
      <w:r w:rsidR="003B127F" w:rsidRPr="003B127F">
        <w:rPr>
          <w:sz w:val="18"/>
          <w:szCs w:val="18"/>
        </w:rPr>
        <w:t>SEIFA</w:t>
      </w:r>
      <w:proofErr w:type="spellEnd"/>
      <w:r w:rsidR="003B127F" w:rsidRPr="003B127F">
        <w:rPr>
          <w:sz w:val="18"/>
          <w:szCs w:val="18"/>
        </w:rPr>
        <w:t>) Education and Occupation Index for postal areas, where postal areas in the bottom 25% of the populatio</w:t>
      </w:r>
      <w:r w:rsidR="000F31B8">
        <w:rPr>
          <w:sz w:val="18"/>
          <w:szCs w:val="18"/>
        </w:rPr>
        <w:t>n aged 15-64 are classified as l</w:t>
      </w:r>
      <w:r w:rsidR="003B127F" w:rsidRPr="003B127F">
        <w:rPr>
          <w:sz w:val="18"/>
          <w:szCs w:val="18"/>
        </w:rPr>
        <w:t>ow SES.</w:t>
      </w:r>
    </w:p>
    <w:p w:rsidR="004C2258" w:rsidRPr="00CB2314" w:rsidRDefault="00475282" w:rsidP="00475282">
      <w:pPr>
        <w:spacing w:after="0"/>
        <w:rPr>
          <w:sz w:val="18"/>
          <w:szCs w:val="18"/>
        </w:rPr>
      </w:pPr>
      <w:r w:rsidRPr="00CB2314">
        <w:rPr>
          <w:sz w:val="18"/>
          <w:szCs w:val="18"/>
        </w:rPr>
        <w:t xml:space="preserve">(b) </w:t>
      </w:r>
      <w:r w:rsidR="0074467F" w:rsidRPr="0074467F">
        <w:rPr>
          <w:sz w:val="18"/>
          <w:szCs w:val="18"/>
        </w:rPr>
        <w:t>The student’s postcode of permanent home residence is mapped to</w:t>
      </w:r>
      <w:r w:rsidR="0074467F">
        <w:rPr>
          <w:sz w:val="18"/>
          <w:szCs w:val="18"/>
        </w:rPr>
        <w:t xml:space="preserve"> a</w:t>
      </w:r>
      <w:r w:rsidR="0074467F" w:rsidRPr="0074467F">
        <w:rPr>
          <w:sz w:val="18"/>
          <w:szCs w:val="18"/>
        </w:rPr>
        <w:t xml:space="preserve"> </w:t>
      </w:r>
      <w:r w:rsidR="0074467F">
        <w:rPr>
          <w:sz w:val="18"/>
          <w:szCs w:val="18"/>
        </w:rPr>
        <w:t>regional category</w:t>
      </w:r>
      <w:r w:rsidR="0074467F" w:rsidRPr="0074467F">
        <w:rPr>
          <w:sz w:val="18"/>
          <w:szCs w:val="18"/>
        </w:rPr>
        <w:t xml:space="preserve"> using the Ministerial Council on Education, Employment, </w:t>
      </w:r>
      <w:proofErr w:type="gramStart"/>
      <w:r w:rsidR="0074467F" w:rsidRPr="0074467F">
        <w:rPr>
          <w:sz w:val="18"/>
          <w:szCs w:val="18"/>
        </w:rPr>
        <w:t>Training</w:t>
      </w:r>
      <w:proofErr w:type="gramEnd"/>
      <w:r w:rsidR="0074467F" w:rsidRPr="0074467F">
        <w:rPr>
          <w:sz w:val="18"/>
          <w:szCs w:val="18"/>
        </w:rPr>
        <w:t xml:space="preserve"> and Youth Affairs (</w:t>
      </w:r>
      <w:proofErr w:type="spellStart"/>
      <w:r w:rsidR="0074467F" w:rsidRPr="0074467F">
        <w:rPr>
          <w:sz w:val="18"/>
          <w:szCs w:val="18"/>
        </w:rPr>
        <w:t>MCEETYA</w:t>
      </w:r>
      <w:proofErr w:type="spellEnd"/>
      <w:r w:rsidR="0074467F" w:rsidRPr="0074467F">
        <w:rPr>
          <w:sz w:val="18"/>
          <w:szCs w:val="18"/>
        </w:rPr>
        <w:t xml:space="preserve">) classification. The </w:t>
      </w:r>
      <w:proofErr w:type="spellStart"/>
      <w:r w:rsidR="0074467F" w:rsidRPr="0074467F">
        <w:rPr>
          <w:sz w:val="18"/>
          <w:szCs w:val="18"/>
        </w:rPr>
        <w:t>MCEETYA</w:t>
      </w:r>
      <w:proofErr w:type="spellEnd"/>
      <w:r w:rsidR="0074467F" w:rsidRPr="0074467F">
        <w:rPr>
          <w:sz w:val="18"/>
          <w:szCs w:val="18"/>
        </w:rPr>
        <w:t xml:space="preserve"> codes are derived from the Australian Standard Geographical Classification with some adjustments to cater for the Department’s special </w:t>
      </w:r>
      <w:r w:rsidR="0074467F">
        <w:rPr>
          <w:sz w:val="18"/>
          <w:szCs w:val="18"/>
        </w:rPr>
        <w:t>needs.</w:t>
      </w:r>
    </w:p>
    <w:p w:rsidR="004C2258" w:rsidRPr="00CB2314" w:rsidRDefault="004C2258" w:rsidP="00475282">
      <w:pPr>
        <w:spacing w:after="0"/>
        <w:rPr>
          <w:sz w:val="18"/>
          <w:szCs w:val="18"/>
        </w:rPr>
      </w:pPr>
      <w:r w:rsidRPr="00CB2314">
        <w:rPr>
          <w:sz w:val="18"/>
          <w:szCs w:val="18"/>
        </w:rPr>
        <w:t>(c) Field of Education is based on the Australian Standard Classification of Education (</w:t>
      </w:r>
      <w:proofErr w:type="spellStart"/>
      <w:r w:rsidRPr="00CB2314">
        <w:rPr>
          <w:sz w:val="18"/>
          <w:szCs w:val="18"/>
        </w:rPr>
        <w:t>ASCED</w:t>
      </w:r>
      <w:proofErr w:type="spellEnd"/>
      <w:r w:rsidRPr="00CB2314">
        <w:rPr>
          <w:sz w:val="18"/>
          <w:szCs w:val="18"/>
        </w:rPr>
        <w:t>) 2001</w:t>
      </w:r>
      <w:r w:rsidR="00C77AA8">
        <w:rPr>
          <w:sz w:val="18"/>
          <w:szCs w:val="18"/>
        </w:rPr>
        <w:t>.</w:t>
      </w:r>
    </w:p>
    <w:p w:rsidR="003C7901" w:rsidRPr="00CB2314" w:rsidRDefault="00475282" w:rsidP="00951A72">
      <w:pPr>
        <w:spacing w:after="0"/>
        <w:rPr>
          <w:sz w:val="18"/>
          <w:szCs w:val="18"/>
        </w:rPr>
        <w:sectPr w:rsidR="003C7901" w:rsidRPr="00CB2314" w:rsidSect="00B0569E">
          <w:pgSz w:w="11906" w:h="16838"/>
          <w:pgMar w:top="1248" w:right="1440" w:bottom="993" w:left="1440" w:header="708" w:footer="1011" w:gutter="0"/>
          <w:cols w:space="708"/>
          <w:docGrid w:linePitch="360"/>
        </w:sectPr>
      </w:pPr>
      <w:r w:rsidRPr="00CB2314">
        <w:rPr>
          <w:sz w:val="18"/>
          <w:szCs w:val="18"/>
        </w:rPr>
        <w:t>(</w:t>
      </w:r>
      <w:r w:rsidR="004C2258" w:rsidRPr="00CB2314">
        <w:rPr>
          <w:sz w:val="18"/>
          <w:szCs w:val="18"/>
        </w:rPr>
        <w:t>d</w:t>
      </w:r>
      <w:r w:rsidRPr="00CB2314">
        <w:rPr>
          <w:sz w:val="18"/>
          <w:szCs w:val="18"/>
        </w:rPr>
        <w:t>)</w:t>
      </w:r>
      <w:r w:rsidR="003C7901" w:rsidRPr="00CB2314">
        <w:rPr>
          <w:sz w:val="18"/>
          <w:szCs w:val="18"/>
        </w:rPr>
        <w:t xml:space="preserve"> There were no students studying Food, Hospitality and Personal Services at Table </w:t>
      </w:r>
      <w:proofErr w:type="gramStart"/>
      <w:r w:rsidR="003C7901" w:rsidRPr="00CB2314">
        <w:rPr>
          <w:sz w:val="18"/>
          <w:szCs w:val="18"/>
        </w:rPr>
        <w:t>A</w:t>
      </w:r>
      <w:proofErr w:type="gramEnd"/>
      <w:r w:rsidR="003C7901" w:rsidRPr="00CB2314">
        <w:rPr>
          <w:sz w:val="18"/>
          <w:szCs w:val="18"/>
        </w:rPr>
        <w:t xml:space="preserve"> </w:t>
      </w:r>
      <w:r w:rsidR="00E72E67">
        <w:rPr>
          <w:sz w:val="18"/>
          <w:szCs w:val="18"/>
        </w:rPr>
        <w:t>institutions</w:t>
      </w:r>
      <w:r w:rsidR="003C7901" w:rsidRPr="00CB2314">
        <w:rPr>
          <w:sz w:val="18"/>
          <w:szCs w:val="18"/>
        </w:rPr>
        <w:t xml:space="preserve"> in 2010</w:t>
      </w:r>
      <w:r w:rsidR="00951A72" w:rsidRPr="00CB2314">
        <w:rPr>
          <w:sz w:val="18"/>
          <w:szCs w:val="18"/>
        </w:rPr>
        <w:t xml:space="preserve"> or 201</w:t>
      </w:r>
      <w:r w:rsidR="005C3AAC" w:rsidRPr="00CB2314">
        <w:rPr>
          <w:sz w:val="18"/>
          <w:szCs w:val="18"/>
        </w:rPr>
        <w:t>1.</w:t>
      </w:r>
    </w:p>
    <w:p w:rsidR="00325B88" w:rsidRDefault="00A5167A" w:rsidP="00852276">
      <w:r>
        <w:rPr>
          <w:noProof/>
          <w:lang w:eastAsia="en-AU"/>
        </w:rPr>
        <w:lastRenderedPageBreak/>
        <w:drawing>
          <wp:inline distT="0" distB="0" distL="0" distR="0" wp14:anchorId="5E93DF75" wp14:editId="69F06C3C">
            <wp:extent cx="8595354" cy="12992100"/>
            <wp:effectExtent l="0" t="0" r="0" b="0"/>
            <wp:docPr id="10" name="Picture 10" descr="Chart 4. Graphical representation of data in Tabl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601257" cy="13001022"/>
                    </a:xfrm>
                    <a:prstGeom prst="rect">
                      <a:avLst/>
                    </a:prstGeom>
                    <a:noFill/>
                  </pic:spPr>
                </pic:pic>
              </a:graphicData>
            </a:graphic>
          </wp:inline>
        </w:drawing>
      </w:r>
    </w:p>
    <w:p w:rsidR="00325B88" w:rsidRDefault="00A5167A" w:rsidP="00852276">
      <w:r>
        <w:rPr>
          <w:noProof/>
          <w:lang w:eastAsia="en-AU"/>
        </w:rPr>
        <w:lastRenderedPageBreak/>
        <w:drawing>
          <wp:inline distT="0" distB="0" distL="0" distR="0" wp14:anchorId="477526BE" wp14:editId="745C24E8">
            <wp:extent cx="8610365" cy="12973050"/>
            <wp:effectExtent l="0" t="0" r="635" b="0"/>
            <wp:docPr id="13" name="Picture 13" descr="Chart 4. Graphical representation of data in Tabl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619963" cy="12987511"/>
                    </a:xfrm>
                    <a:prstGeom prst="rect">
                      <a:avLst/>
                    </a:prstGeom>
                    <a:noFill/>
                  </pic:spPr>
                </pic:pic>
              </a:graphicData>
            </a:graphic>
          </wp:inline>
        </w:drawing>
      </w:r>
    </w:p>
    <w:p w:rsidR="00D333D2" w:rsidRDefault="00D333D2" w:rsidP="00852276">
      <w:r>
        <w:rPr>
          <w:noProof/>
          <w:lang w:eastAsia="en-AU"/>
        </w:rPr>
        <w:lastRenderedPageBreak/>
        <w:drawing>
          <wp:inline distT="0" distB="0" distL="0" distR="0" wp14:anchorId="543F304F">
            <wp:extent cx="8691880" cy="12982575"/>
            <wp:effectExtent l="0" t="0" r="0" b="9525"/>
            <wp:docPr id="12" name="Picture 12" descr="Chart 4. Graphical representation of data in Tabl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697852" cy="12991495"/>
                    </a:xfrm>
                    <a:prstGeom prst="rect">
                      <a:avLst/>
                    </a:prstGeom>
                    <a:noFill/>
                  </pic:spPr>
                </pic:pic>
              </a:graphicData>
            </a:graphic>
          </wp:inline>
        </w:drawing>
      </w:r>
    </w:p>
    <w:p w:rsidR="00325B88" w:rsidRDefault="00A5167A" w:rsidP="00852276">
      <w:r>
        <w:rPr>
          <w:noProof/>
          <w:lang w:eastAsia="en-AU"/>
        </w:rPr>
        <w:lastRenderedPageBreak/>
        <w:drawing>
          <wp:inline distT="0" distB="0" distL="0" distR="0" wp14:anchorId="39E672DE" wp14:editId="58D17C0C">
            <wp:extent cx="8634157" cy="13001625"/>
            <wp:effectExtent l="0" t="0" r="0" b="0"/>
            <wp:docPr id="19" name="Picture 19" descr="Chart 4. Graphical representation of data in Tabl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633540" cy="13000696"/>
                    </a:xfrm>
                    <a:prstGeom prst="rect">
                      <a:avLst/>
                    </a:prstGeom>
                    <a:noFill/>
                  </pic:spPr>
                </pic:pic>
              </a:graphicData>
            </a:graphic>
          </wp:inline>
        </w:drawing>
      </w:r>
    </w:p>
    <w:p w:rsidR="0066015D" w:rsidRPr="0066015D" w:rsidRDefault="0066015D" w:rsidP="000A7737">
      <w:pPr>
        <w:pStyle w:val="Caption"/>
        <w:keepNext/>
      </w:pPr>
      <w:r w:rsidRPr="0066015D">
        <w:lastRenderedPageBreak/>
        <w:t xml:space="preserve">Table </w:t>
      </w:r>
      <w:r w:rsidR="0009348A">
        <w:t>4</w:t>
      </w:r>
      <w:r w:rsidRPr="0066015D">
        <w:t>: Four year completion rates for commencin</w:t>
      </w:r>
      <w:r w:rsidR="0039758E">
        <w:t xml:space="preserve">g domestic Bachelor students by Table </w:t>
      </w:r>
      <w:proofErr w:type="spellStart"/>
      <w:proofErr w:type="gramStart"/>
      <w:r w:rsidR="0039758E">
        <w:t>A</w:t>
      </w:r>
      <w:proofErr w:type="spellEnd"/>
      <w:proofErr w:type="gramEnd"/>
      <w:r w:rsidR="0039758E">
        <w:t xml:space="preserve"> Institution</w:t>
      </w:r>
      <w:r w:rsidR="00384C0C">
        <w:t xml:space="preserve"> and Table B Institution</w:t>
      </w:r>
      <w:r w:rsidR="006B41E5">
        <w:t>, %</w:t>
      </w:r>
    </w:p>
    <w:tbl>
      <w:tblPr>
        <w:tblW w:w="13300" w:type="dxa"/>
        <w:tblInd w:w="93" w:type="dxa"/>
        <w:tblLook w:val="04A0" w:firstRow="1" w:lastRow="0" w:firstColumn="1" w:lastColumn="0" w:noHBand="0" w:noVBand="1"/>
      </w:tblPr>
      <w:tblGrid>
        <w:gridCol w:w="2760"/>
        <w:gridCol w:w="3820"/>
        <w:gridCol w:w="960"/>
        <w:gridCol w:w="960"/>
        <w:gridCol w:w="960"/>
        <w:gridCol w:w="960"/>
        <w:gridCol w:w="960"/>
        <w:gridCol w:w="960"/>
        <w:gridCol w:w="960"/>
      </w:tblGrid>
      <w:tr w:rsidR="000A7737" w:rsidRPr="000A7737" w:rsidTr="00C2528E">
        <w:trPr>
          <w:trHeight w:val="300"/>
        </w:trPr>
        <w:tc>
          <w:tcPr>
            <w:tcW w:w="6580" w:type="dxa"/>
            <w:gridSpan w:val="2"/>
            <w:tcBorders>
              <w:top w:val="single" w:sz="4" w:space="0" w:color="auto"/>
              <w:left w:val="single" w:sz="4" w:space="0" w:color="auto"/>
              <w:bottom w:val="single" w:sz="4" w:space="0" w:color="000000"/>
              <w:right w:val="single" w:sz="4" w:space="0" w:color="auto"/>
            </w:tcBorders>
            <w:shd w:val="clear" w:color="auto" w:fill="4E2C5A"/>
            <w:noWrap/>
            <w:vAlign w:val="bottom"/>
            <w:hideMark/>
          </w:tcPr>
          <w:p w:rsidR="000A7737" w:rsidRPr="000A7737" w:rsidRDefault="000A7737" w:rsidP="000A7737">
            <w:pPr>
              <w:spacing w:after="0" w:line="240" w:lineRule="auto"/>
              <w:jc w:val="center"/>
              <w:rPr>
                <w:rFonts w:ascii="Calibri" w:eastAsia="Times New Roman" w:hAnsi="Calibri" w:cs="Calibri"/>
                <w:color w:val="000000"/>
                <w:lang w:eastAsia="en-AU"/>
              </w:rPr>
            </w:pPr>
            <w:r w:rsidRPr="000A7737">
              <w:rPr>
                <w:rFonts w:ascii="Calibri" w:eastAsia="Times New Roman" w:hAnsi="Calibri" w:cs="Calibri"/>
                <w:color w:val="000000"/>
                <w:lang w:eastAsia="en-AU"/>
              </w:rPr>
              <w:t> </w:t>
            </w:r>
          </w:p>
        </w:tc>
        <w:tc>
          <w:tcPr>
            <w:tcW w:w="960" w:type="dxa"/>
            <w:tcBorders>
              <w:top w:val="single" w:sz="4" w:space="0" w:color="auto"/>
              <w:left w:val="nil"/>
              <w:bottom w:val="single" w:sz="4" w:space="0" w:color="000000"/>
              <w:right w:val="single" w:sz="4" w:space="0" w:color="auto"/>
            </w:tcBorders>
            <w:shd w:val="clear" w:color="auto" w:fill="4E2C5A"/>
            <w:vAlign w:val="bottom"/>
            <w:hideMark/>
          </w:tcPr>
          <w:p w:rsidR="000A7737" w:rsidRPr="000A7737" w:rsidRDefault="000A7737" w:rsidP="000A7737">
            <w:pPr>
              <w:spacing w:after="0" w:line="240" w:lineRule="auto"/>
              <w:jc w:val="center"/>
              <w:rPr>
                <w:rFonts w:ascii="Calibri" w:eastAsia="Times New Roman" w:hAnsi="Calibri" w:cs="Calibri"/>
                <w:b/>
                <w:bCs/>
                <w:color w:val="FFFFFF"/>
                <w:lang w:eastAsia="en-AU"/>
              </w:rPr>
            </w:pPr>
            <w:r w:rsidRPr="000A7737">
              <w:rPr>
                <w:rFonts w:ascii="Calibri" w:eastAsia="Times New Roman" w:hAnsi="Calibri" w:cs="Calibri"/>
                <w:b/>
                <w:bCs/>
                <w:color w:val="FFFFFF"/>
                <w:lang w:eastAsia="en-AU"/>
              </w:rPr>
              <w:t>2005-08</w:t>
            </w:r>
          </w:p>
        </w:tc>
        <w:tc>
          <w:tcPr>
            <w:tcW w:w="960" w:type="dxa"/>
            <w:tcBorders>
              <w:top w:val="single" w:sz="4" w:space="0" w:color="auto"/>
              <w:left w:val="nil"/>
              <w:bottom w:val="single" w:sz="4" w:space="0" w:color="000000"/>
              <w:right w:val="single" w:sz="4" w:space="0" w:color="auto"/>
            </w:tcBorders>
            <w:shd w:val="clear" w:color="auto" w:fill="4E2C5A"/>
            <w:vAlign w:val="bottom"/>
            <w:hideMark/>
          </w:tcPr>
          <w:p w:rsidR="000A7737" w:rsidRPr="000A7737" w:rsidRDefault="000A7737" w:rsidP="000A7737">
            <w:pPr>
              <w:spacing w:after="0" w:line="240" w:lineRule="auto"/>
              <w:jc w:val="center"/>
              <w:rPr>
                <w:rFonts w:ascii="Calibri" w:eastAsia="Times New Roman" w:hAnsi="Calibri" w:cs="Calibri"/>
                <w:b/>
                <w:bCs/>
                <w:color w:val="FFFFFF"/>
                <w:lang w:eastAsia="en-AU"/>
              </w:rPr>
            </w:pPr>
            <w:r w:rsidRPr="000A7737">
              <w:rPr>
                <w:rFonts w:ascii="Calibri" w:eastAsia="Times New Roman" w:hAnsi="Calibri" w:cs="Calibri"/>
                <w:b/>
                <w:bCs/>
                <w:color w:val="FFFFFF"/>
                <w:lang w:eastAsia="en-AU"/>
              </w:rPr>
              <w:t>2006-09</w:t>
            </w:r>
          </w:p>
        </w:tc>
        <w:tc>
          <w:tcPr>
            <w:tcW w:w="960" w:type="dxa"/>
            <w:tcBorders>
              <w:top w:val="single" w:sz="4" w:space="0" w:color="auto"/>
              <w:left w:val="nil"/>
              <w:bottom w:val="single" w:sz="4" w:space="0" w:color="000000"/>
              <w:right w:val="single" w:sz="4" w:space="0" w:color="auto"/>
            </w:tcBorders>
            <w:shd w:val="clear" w:color="auto" w:fill="4E2C5A"/>
            <w:vAlign w:val="bottom"/>
            <w:hideMark/>
          </w:tcPr>
          <w:p w:rsidR="000A7737" w:rsidRPr="000A7737" w:rsidRDefault="000A7737" w:rsidP="000A7737">
            <w:pPr>
              <w:spacing w:after="0" w:line="240" w:lineRule="auto"/>
              <w:jc w:val="center"/>
              <w:rPr>
                <w:rFonts w:ascii="Calibri" w:eastAsia="Times New Roman" w:hAnsi="Calibri" w:cs="Calibri"/>
                <w:b/>
                <w:bCs/>
                <w:color w:val="FFFFFF"/>
                <w:lang w:eastAsia="en-AU"/>
              </w:rPr>
            </w:pPr>
            <w:r w:rsidRPr="000A7737">
              <w:rPr>
                <w:rFonts w:ascii="Calibri" w:eastAsia="Times New Roman" w:hAnsi="Calibri" w:cs="Calibri"/>
                <w:b/>
                <w:bCs/>
                <w:color w:val="FFFFFF"/>
                <w:lang w:eastAsia="en-AU"/>
              </w:rPr>
              <w:t>2007-10</w:t>
            </w:r>
          </w:p>
        </w:tc>
        <w:tc>
          <w:tcPr>
            <w:tcW w:w="960" w:type="dxa"/>
            <w:tcBorders>
              <w:top w:val="single" w:sz="4" w:space="0" w:color="auto"/>
              <w:left w:val="nil"/>
              <w:bottom w:val="single" w:sz="4" w:space="0" w:color="000000"/>
              <w:right w:val="single" w:sz="4" w:space="0" w:color="auto"/>
            </w:tcBorders>
            <w:shd w:val="clear" w:color="auto" w:fill="4E2C5A"/>
            <w:vAlign w:val="bottom"/>
            <w:hideMark/>
          </w:tcPr>
          <w:p w:rsidR="000A7737" w:rsidRPr="000A7737" w:rsidRDefault="000A7737" w:rsidP="000A7737">
            <w:pPr>
              <w:spacing w:after="0" w:line="240" w:lineRule="auto"/>
              <w:jc w:val="center"/>
              <w:rPr>
                <w:rFonts w:ascii="Calibri" w:eastAsia="Times New Roman" w:hAnsi="Calibri" w:cs="Calibri"/>
                <w:b/>
                <w:bCs/>
                <w:color w:val="FFFFFF"/>
                <w:lang w:eastAsia="en-AU"/>
              </w:rPr>
            </w:pPr>
            <w:r w:rsidRPr="000A7737">
              <w:rPr>
                <w:rFonts w:ascii="Calibri" w:eastAsia="Times New Roman" w:hAnsi="Calibri" w:cs="Calibri"/>
                <w:b/>
                <w:bCs/>
                <w:color w:val="FFFFFF"/>
                <w:lang w:eastAsia="en-AU"/>
              </w:rPr>
              <w:t>2008-11</w:t>
            </w:r>
          </w:p>
        </w:tc>
        <w:tc>
          <w:tcPr>
            <w:tcW w:w="960" w:type="dxa"/>
            <w:tcBorders>
              <w:top w:val="single" w:sz="4" w:space="0" w:color="auto"/>
              <w:left w:val="nil"/>
              <w:bottom w:val="single" w:sz="4" w:space="0" w:color="000000"/>
              <w:right w:val="single" w:sz="4" w:space="0" w:color="auto"/>
            </w:tcBorders>
            <w:shd w:val="clear" w:color="auto" w:fill="4E2C5A"/>
            <w:vAlign w:val="bottom"/>
            <w:hideMark/>
          </w:tcPr>
          <w:p w:rsidR="000A7737" w:rsidRPr="000A7737" w:rsidRDefault="000A7737" w:rsidP="000A7737">
            <w:pPr>
              <w:spacing w:after="0" w:line="240" w:lineRule="auto"/>
              <w:jc w:val="center"/>
              <w:rPr>
                <w:rFonts w:ascii="Calibri" w:eastAsia="Times New Roman" w:hAnsi="Calibri" w:cs="Calibri"/>
                <w:b/>
                <w:bCs/>
                <w:color w:val="FFFFFF"/>
                <w:lang w:eastAsia="en-AU"/>
              </w:rPr>
            </w:pPr>
            <w:r w:rsidRPr="000A7737">
              <w:rPr>
                <w:rFonts w:ascii="Calibri" w:eastAsia="Times New Roman" w:hAnsi="Calibri" w:cs="Calibri"/>
                <w:b/>
                <w:bCs/>
                <w:color w:val="FFFFFF"/>
                <w:lang w:eastAsia="en-AU"/>
              </w:rPr>
              <w:t>2009-12</w:t>
            </w:r>
          </w:p>
        </w:tc>
        <w:tc>
          <w:tcPr>
            <w:tcW w:w="960" w:type="dxa"/>
            <w:tcBorders>
              <w:top w:val="single" w:sz="4" w:space="0" w:color="auto"/>
              <w:left w:val="nil"/>
              <w:bottom w:val="single" w:sz="4" w:space="0" w:color="000000"/>
              <w:right w:val="single" w:sz="4" w:space="0" w:color="auto"/>
            </w:tcBorders>
            <w:shd w:val="clear" w:color="auto" w:fill="4E2C5A"/>
            <w:vAlign w:val="bottom"/>
            <w:hideMark/>
          </w:tcPr>
          <w:p w:rsidR="000A7737" w:rsidRPr="000A7737" w:rsidRDefault="000A7737" w:rsidP="000A7737">
            <w:pPr>
              <w:spacing w:after="0" w:line="240" w:lineRule="auto"/>
              <w:jc w:val="center"/>
              <w:rPr>
                <w:rFonts w:ascii="Calibri" w:eastAsia="Times New Roman" w:hAnsi="Calibri" w:cs="Calibri"/>
                <w:b/>
                <w:bCs/>
                <w:color w:val="FFFFFF"/>
                <w:lang w:eastAsia="en-AU"/>
              </w:rPr>
            </w:pPr>
            <w:r w:rsidRPr="000A7737">
              <w:rPr>
                <w:rFonts w:ascii="Calibri" w:eastAsia="Times New Roman" w:hAnsi="Calibri" w:cs="Calibri"/>
                <w:b/>
                <w:bCs/>
                <w:color w:val="FFFFFF"/>
                <w:lang w:eastAsia="en-AU"/>
              </w:rPr>
              <w:t>2010-13</w:t>
            </w:r>
          </w:p>
        </w:tc>
        <w:tc>
          <w:tcPr>
            <w:tcW w:w="960" w:type="dxa"/>
            <w:tcBorders>
              <w:top w:val="single" w:sz="4" w:space="0" w:color="auto"/>
              <w:left w:val="nil"/>
              <w:bottom w:val="single" w:sz="4" w:space="0" w:color="000000"/>
              <w:right w:val="single" w:sz="4" w:space="0" w:color="auto"/>
            </w:tcBorders>
            <w:shd w:val="clear" w:color="auto" w:fill="4E2C5A"/>
            <w:vAlign w:val="bottom"/>
            <w:hideMark/>
          </w:tcPr>
          <w:p w:rsidR="000A7737" w:rsidRPr="000A7737" w:rsidRDefault="000A7737" w:rsidP="000A7737">
            <w:pPr>
              <w:spacing w:after="0" w:line="240" w:lineRule="auto"/>
              <w:jc w:val="center"/>
              <w:rPr>
                <w:rFonts w:ascii="Calibri" w:eastAsia="Times New Roman" w:hAnsi="Calibri" w:cs="Calibri"/>
                <w:b/>
                <w:bCs/>
                <w:color w:val="FFFFFF"/>
                <w:lang w:eastAsia="en-AU"/>
              </w:rPr>
            </w:pPr>
            <w:r w:rsidRPr="000A7737">
              <w:rPr>
                <w:rFonts w:ascii="Calibri" w:eastAsia="Times New Roman" w:hAnsi="Calibri" w:cs="Calibri"/>
                <w:b/>
                <w:bCs/>
                <w:color w:val="FFFFFF"/>
                <w:lang w:eastAsia="en-AU"/>
              </w:rPr>
              <w:t>2011-14</w:t>
            </w:r>
          </w:p>
        </w:tc>
      </w:tr>
      <w:tr w:rsidR="00D61985" w:rsidRPr="000A7737" w:rsidTr="00C2528E">
        <w:trPr>
          <w:trHeight w:val="300"/>
        </w:trPr>
        <w:tc>
          <w:tcPr>
            <w:tcW w:w="13300" w:type="dxa"/>
            <w:gridSpan w:val="9"/>
            <w:tcBorders>
              <w:top w:val="single" w:sz="4" w:space="0" w:color="000000"/>
              <w:left w:val="single" w:sz="4" w:space="0" w:color="000000"/>
              <w:bottom w:val="single" w:sz="4" w:space="0" w:color="000000"/>
              <w:right w:val="single" w:sz="4" w:space="0" w:color="000000"/>
            </w:tcBorders>
            <w:shd w:val="clear" w:color="auto" w:fill="E3D8EC"/>
            <w:noWrap/>
            <w:vAlign w:val="center"/>
          </w:tcPr>
          <w:p w:rsidR="00D61985" w:rsidRPr="000A7737" w:rsidRDefault="00D61985" w:rsidP="00D61985">
            <w:pPr>
              <w:spacing w:after="0" w:line="240" w:lineRule="auto"/>
              <w:rPr>
                <w:rFonts w:ascii="Calibri" w:eastAsia="Times New Roman" w:hAnsi="Calibri" w:cs="Calibri"/>
                <w:color w:val="000000"/>
                <w:sz w:val="20"/>
                <w:szCs w:val="20"/>
                <w:lang w:eastAsia="en-AU"/>
              </w:rPr>
            </w:pPr>
            <w:r>
              <w:rPr>
                <w:rFonts w:ascii="Calibri" w:eastAsia="Times New Roman" w:hAnsi="Calibri" w:cs="Calibri"/>
                <w:b/>
                <w:bCs/>
                <w:color w:val="000000"/>
                <w:sz w:val="20"/>
                <w:szCs w:val="20"/>
                <w:lang w:eastAsia="en-AU"/>
              </w:rPr>
              <w:t>Table A Institutions</w:t>
            </w:r>
          </w:p>
        </w:tc>
      </w:tr>
      <w:tr w:rsidR="000A7737" w:rsidRPr="000A7737" w:rsidTr="00C2528E">
        <w:trPr>
          <w:trHeight w:val="300"/>
        </w:trPr>
        <w:tc>
          <w:tcPr>
            <w:tcW w:w="2760" w:type="dxa"/>
            <w:vMerge w:val="restart"/>
            <w:tcBorders>
              <w:top w:val="single" w:sz="4" w:space="0" w:color="000000"/>
              <w:left w:val="single" w:sz="4" w:space="0" w:color="auto"/>
              <w:bottom w:val="single" w:sz="4" w:space="0" w:color="auto"/>
              <w:right w:val="single" w:sz="4" w:space="0" w:color="auto"/>
            </w:tcBorders>
            <w:shd w:val="clear" w:color="000000" w:fill="auto"/>
            <w:noWrap/>
            <w:vAlign w:val="center"/>
            <w:hideMark/>
          </w:tcPr>
          <w:p w:rsidR="000A7737" w:rsidRPr="000A7737" w:rsidRDefault="000A7737" w:rsidP="00E90830">
            <w:pPr>
              <w:spacing w:after="0" w:line="240" w:lineRule="auto"/>
              <w:rPr>
                <w:rFonts w:ascii="Calibri" w:eastAsia="Times New Roman" w:hAnsi="Calibri" w:cs="Calibri"/>
                <w:b/>
                <w:bCs/>
                <w:color w:val="000000"/>
                <w:sz w:val="20"/>
                <w:szCs w:val="20"/>
                <w:lang w:eastAsia="en-AU"/>
              </w:rPr>
            </w:pPr>
            <w:r w:rsidRPr="000A7737">
              <w:rPr>
                <w:rFonts w:ascii="Calibri" w:eastAsia="Times New Roman" w:hAnsi="Calibri" w:cs="Calibri"/>
                <w:b/>
                <w:bCs/>
                <w:color w:val="000000"/>
                <w:sz w:val="20"/>
                <w:szCs w:val="20"/>
                <w:lang w:eastAsia="en-AU"/>
              </w:rPr>
              <w:t>New South Wales</w:t>
            </w:r>
          </w:p>
        </w:tc>
        <w:tc>
          <w:tcPr>
            <w:tcW w:w="3820" w:type="dxa"/>
            <w:tcBorders>
              <w:top w:val="single" w:sz="4" w:space="0" w:color="000000"/>
              <w:left w:val="nil"/>
              <w:bottom w:val="single" w:sz="4" w:space="0" w:color="auto"/>
              <w:right w:val="single" w:sz="4" w:space="0" w:color="auto"/>
            </w:tcBorders>
            <w:shd w:val="clear" w:color="000000" w:fill="FFFFFF"/>
            <w:vAlign w:val="center"/>
            <w:hideMark/>
          </w:tcPr>
          <w:p w:rsidR="000A7737" w:rsidRPr="000A7737" w:rsidRDefault="000A7737" w:rsidP="00800FCF">
            <w:pPr>
              <w:spacing w:after="0" w:line="240" w:lineRule="auto"/>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Charles Sturt University</w:t>
            </w:r>
          </w:p>
        </w:tc>
        <w:tc>
          <w:tcPr>
            <w:tcW w:w="960" w:type="dxa"/>
            <w:tcBorders>
              <w:top w:val="single" w:sz="4" w:space="0" w:color="000000"/>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43.7</w:t>
            </w:r>
          </w:p>
        </w:tc>
        <w:tc>
          <w:tcPr>
            <w:tcW w:w="960" w:type="dxa"/>
            <w:tcBorders>
              <w:top w:val="single" w:sz="4" w:space="0" w:color="000000"/>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41.3</w:t>
            </w:r>
          </w:p>
        </w:tc>
        <w:tc>
          <w:tcPr>
            <w:tcW w:w="960" w:type="dxa"/>
            <w:tcBorders>
              <w:top w:val="single" w:sz="4" w:space="0" w:color="000000"/>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41.1</w:t>
            </w:r>
          </w:p>
        </w:tc>
        <w:tc>
          <w:tcPr>
            <w:tcW w:w="960" w:type="dxa"/>
            <w:tcBorders>
              <w:top w:val="single" w:sz="4" w:space="0" w:color="000000"/>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41.2</w:t>
            </w:r>
          </w:p>
        </w:tc>
        <w:tc>
          <w:tcPr>
            <w:tcW w:w="960" w:type="dxa"/>
            <w:tcBorders>
              <w:top w:val="single" w:sz="4" w:space="0" w:color="000000"/>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37.7</w:t>
            </w:r>
          </w:p>
        </w:tc>
        <w:tc>
          <w:tcPr>
            <w:tcW w:w="960" w:type="dxa"/>
            <w:tcBorders>
              <w:top w:val="single" w:sz="4" w:space="0" w:color="000000"/>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39.1</w:t>
            </w:r>
          </w:p>
        </w:tc>
        <w:tc>
          <w:tcPr>
            <w:tcW w:w="960" w:type="dxa"/>
            <w:tcBorders>
              <w:top w:val="single" w:sz="4" w:space="0" w:color="000000"/>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38.9</w:t>
            </w:r>
          </w:p>
        </w:tc>
      </w:tr>
      <w:tr w:rsidR="000A7737" w:rsidRPr="000A7737" w:rsidTr="00E90830">
        <w:trPr>
          <w:trHeight w:val="300"/>
        </w:trPr>
        <w:tc>
          <w:tcPr>
            <w:tcW w:w="2760" w:type="dxa"/>
            <w:vMerge/>
            <w:tcBorders>
              <w:top w:val="nil"/>
              <w:left w:val="single" w:sz="4" w:space="0" w:color="auto"/>
              <w:bottom w:val="single" w:sz="4" w:space="0" w:color="auto"/>
              <w:right w:val="single" w:sz="4" w:space="0" w:color="auto"/>
            </w:tcBorders>
            <w:vAlign w:val="center"/>
            <w:hideMark/>
          </w:tcPr>
          <w:p w:rsidR="000A7737" w:rsidRPr="000A7737" w:rsidRDefault="000A7737" w:rsidP="00E90830">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0A7737" w:rsidRPr="000A7737" w:rsidRDefault="000A7737" w:rsidP="00800FCF">
            <w:pPr>
              <w:spacing w:after="0" w:line="240" w:lineRule="auto"/>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Macquarie University</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47.1</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48.2</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48.7</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49.9</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46.9</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43.1</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43.0</w:t>
            </w:r>
          </w:p>
        </w:tc>
      </w:tr>
      <w:tr w:rsidR="000A7737" w:rsidRPr="000A7737" w:rsidTr="00E90830">
        <w:trPr>
          <w:trHeight w:val="300"/>
        </w:trPr>
        <w:tc>
          <w:tcPr>
            <w:tcW w:w="2760" w:type="dxa"/>
            <w:vMerge/>
            <w:tcBorders>
              <w:top w:val="nil"/>
              <w:left w:val="single" w:sz="4" w:space="0" w:color="auto"/>
              <w:bottom w:val="single" w:sz="4" w:space="0" w:color="auto"/>
              <w:right w:val="single" w:sz="4" w:space="0" w:color="auto"/>
            </w:tcBorders>
            <w:vAlign w:val="center"/>
            <w:hideMark/>
          </w:tcPr>
          <w:p w:rsidR="000A7737" w:rsidRPr="000A7737" w:rsidRDefault="000A7737" w:rsidP="00E90830">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0A7737" w:rsidRPr="000A7737" w:rsidRDefault="000A7737" w:rsidP="00800FCF">
            <w:pPr>
              <w:spacing w:after="0" w:line="240" w:lineRule="auto"/>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Southern Cross University</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37.9</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39.9</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40.2</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38.9</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38.5</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40.6</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38.7</w:t>
            </w:r>
          </w:p>
        </w:tc>
      </w:tr>
      <w:tr w:rsidR="000A7737" w:rsidRPr="000A7737" w:rsidTr="00E90830">
        <w:trPr>
          <w:trHeight w:val="300"/>
        </w:trPr>
        <w:tc>
          <w:tcPr>
            <w:tcW w:w="2760" w:type="dxa"/>
            <w:vMerge/>
            <w:tcBorders>
              <w:top w:val="nil"/>
              <w:left w:val="single" w:sz="4" w:space="0" w:color="auto"/>
              <w:bottom w:val="single" w:sz="4" w:space="0" w:color="auto"/>
              <w:right w:val="single" w:sz="4" w:space="0" w:color="auto"/>
            </w:tcBorders>
            <w:vAlign w:val="center"/>
            <w:hideMark/>
          </w:tcPr>
          <w:p w:rsidR="000A7737" w:rsidRPr="000A7737" w:rsidRDefault="000A7737" w:rsidP="00E90830">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0A7737" w:rsidRPr="000A7737" w:rsidRDefault="000A7737" w:rsidP="00800FCF">
            <w:pPr>
              <w:spacing w:after="0" w:line="240" w:lineRule="auto"/>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The University of New England</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37.0</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36.2</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35.3</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35.9</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31.7</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28.6</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29.9</w:t>
            </w:r>
          </w:p>
        </w:tc>
      </w:tr>
      <w:tr w:rsidR="000A7737" w:rsidRPr="000A7737" w:rsidTr="00E90830">
        <w:trPr>
          <w:trHeight w:val="300"/>
        </w:trPr>
        <w:tc>
          <w:tcPr>
            <w:tcW w:w="2760" w:type="dxa"/>
            <w:vMerge/>
            <w:tcBorders>
              <w:top w:val="nil"/>
              <w:left w:val="single" w:sz="4" w:space="0" w:color="auto"/>
              <w:bottom w:val="single" w:sz="4" w:space="0" w:color="auto"/>
              <w:right w:val="single" w:sz="4" w:space="0" w:color="auto"/>
            </w:tcBorders>
            <w:vAlign w:val="center"/>
            <w:hideMark/>
          </w:tcPr>
          <w:p w:rsidR="000A7737" w:rsidRPr="000A7737" w:rsidRDefault="000A7737" w:rsidP="00E90830">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0A7737" w:rsidRPr="000A7737" w:rsidRDefault="000A7737" w:rsidP="00800FCF">
            <w:pPr>
              <w:spacing w:after="0" w:line="240" w:lineRule="auto"/>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The University of New South Wales</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44.4</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45.1</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43.6</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42.2</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45.7</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47.9</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48.9</w:t>
            </w:r>
          </w:p>
        </w:tc>
      </w:tr>
      <w:tr w:rsidR="000A7737" w:rsidRPr="000A7737" w:rsidTr="00E90830">
        <w:trPr>
          <w:trHeight w:val="300"/>
        </w:trPr>
        <w:tc>
          <w:tcPr>
            <w:tcW w:w="2760" w:type="dxa"/>
            <w:vMerge/>
            <w:tcBorders>
              <w:top w:val="nil"/>
              <w:left w:val="single" w:sz="4" w:space="0" w:color="auto"/>
              <w:bottom w:val="single" w:sz="4" w:space="0" w:color="auto"/>
              <w:right w:val="single" w:sz="4" w:space="0" w:color="auto"/>
            </w:tcBorders>
            <w:vAlign w:val="center"/>
            <w:hideMark/>
          </w:tcPr>
          <w:p w:rsidR="000A7737" w:rsidRPr="000A7737" w:rsidRDefault="000A7737" w:rsidP="00E90830">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0A7737" w:rsidRPr="000A7737" w:rsidRDefault="000A7737" w:rsidP="00800FCF">
            <w:pPr>
              <w:spacing w:after="0" w:line="240" w:lineRule="auto"/>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The University of Newcastle</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52.3</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51.9</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48.6</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43.6</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43.6</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9A550A" w:rsidP="000A7737">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40.9</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42.0</w:t>
            </w:r>
          </w:p>
        </w:tc>
      </w:tr>
      <w:tr w:rsidR="000A7737" w:rsidRPr="000A7737" w:rsidTr="00E90830">
        <w:trPr>
          <w:trHeight w:val="300"/>
        </w:trPr>
        <w:tc>
          <w:tcPr>
            <w:tcW w:w="2760" w:type="dxa"/>
            <w:vMerge/>
            <w:tcBorders>
              <w:top w:val="nil"/>
              <w:left w:val="single" w:sz="4" w:space="0" w:color="auto"/>
              <w:bottom w:val="single" w:sz="4" w:space="0" w:color="auto"/>
              <w:right w:val="single" w:sz="4" w:space="0" w:color="auto"/>
            </w:tcBorders>
            <w:vAlign w:val="center"/>
            <w:hideMark/>
          </w:tcPr>
          <w:p w:rsidR="000A7737" w:rsidRPr="000A7737" w:rsidRDefault="000A7737" w:rsidP="00E90830">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0A7737" w:rsidRPr="000A7737" w:rsidRDefault="000A7737" w:rsidP="00800FCF">
            <w:pPr>
              <w:spacing w:after="0" w:line="240" w:lineRule="auto"/>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The University of Wollongong</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54.8</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53.5</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56.1</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55.7</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55.5</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54.5</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51.9</w:t>
            </w:r>
          </w:p>
        </w:tc>
      </w:tr>
      <w:tr w:rsidR="000A7737" w:rsidRPr="000A7737" w:rsidTr="00E90830">
        <w:trPr>
          <w:trHeight w:val="300"/>
        </w:trPr>
        <w:tc>
          <w:tcPr>
            <w:tcW w:w="2760" w:type="dxa"/>
            <w:vMerge/>
            <w:tcBorders>
              <w:top w:val="nil"/>
              <w:left w:val="single" w:sz="4" w:space="0" w:color="auto"/>
              <w:bottom w:val="single" w:sz="4" w:space="0" w:color="auto"/>
              <w:right w:val="single" w:sz="4" w:space="0" w:color="auto"/>
            </w:tcBorders>
            <w:vAlign w:val="center"/>
            <w:hideMark/>
          </w:tcPr>
          <w:p w:rsidR="000A7737" w:rsidRPr="000A7737" w:rsidRDefault="000A7737" w:rsidP="00E90830">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0A7737" w:rsidRPr="000A7737" w:rsidRDefault="000A7737" w:rsidP="00800FCF">
            <w:pPr>
              <w:spacing w:after="0" w:line="240" w:lineRule="auto"/>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University of Sydney</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64.4</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63.5</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62.7</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63.6</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64.3</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63.9</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60.2</w:t>
            </w:r>
          </w:p>
        </w:tc>
      </w:tr>
      <w:tr w:rsidR="000A7737" w:rsidRPr="000A7737" w:rsidTr="00E90830">
        <w:trPr>
          <w:trHeight w:val="300"/>
        </w:trPr>
        <w:tc>
          <w:tcPr>
            <w:tcW w:w="2760" w:type="dxa"/>
            <w:vMerge/>
            <w:tcBorders>
              <w:top w:val="nil"/>
              <w:left w:val="single" w:sz="4" w:space="0" w:color="auto"/>
              <w:bottom w:val="single" w:sz="4" w:space="0" w:color="auto"/>
              <w:right w:val="single" w:sz="4" w:space="0" w:color="auto"/>
            </w:tcBorders>
            <w:vAlign w:val="center"/>
            <w:hideMark/>
          </w:tcPr>
          <w:p w:rsidR="000A7737" w:rsidRPr="000A7737" w:rsidRDefault="000A7737" w:rsidP="00E90830">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0A7737" w:rsidRPr="000A7737" w:rsidRDefault="000A7737" w:rsidP="00800FCF">
            <w:pPr>
              <w:spacing w:after="0" w:line="240" w:lineRule="auto"/>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University of Technology Sydney</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52.3</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50.4</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51.3</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50.6</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51.2</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51.2</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51.2</w:t>
            </w:r>
          </w:p>
        </w:tc>
      </w:tr>
      <w:tr w:rsidR="000A7737" w:rsidRPr="000A7737" w:rsidTr="00E90830">
        <w:trPr>
          <w:trHeight w:val="300"/>
        </w:trPr>
        <w:tc>
          <w:tcPr>
            <w:tcW w:w="2760" w:type="dxa"/>
            <w:vMerge/>
            <w:tcBorders>
              <w:top w:val="nil"/>
              <w:left w:val="single" w:sz="4" w:space="0" w:color="auto"/>
              <w:bottom w:val="single" w:sz="4" w:space="0" w:color="auto"/>
              <w:right w:val="single" w:sz="4" w:space="0" w:color="auto"/>
            </w:tcBorders>
            <w:vAlign w:val="center"/>
            <w:hideMark/>
          </w:tcPr>
          <w:p w:rsidR="000A7737" w:rsidRPr="000A7737" w:rsidRDefault="000A7737" w:rsidP="00E90830">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0A7737" w:rsidRPr="000A7737" w:rsidRDefault="000A7737" w:rsidP="00800FCF">
            <w:pPr>
              <w:spacing w:after="0" w:line="240" w:lineRule="auto"/>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Western Sydney University</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51.8</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51.6</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45.4</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45.3</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41.9</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40.2</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40.5</w:t>
            </w:r>
          </w:p>
        </w:tc>
      </w:tr>
      <w:tr w:rsidR="000A7737" w:rsidRPr="000A7737" w:rsidTr="00E90830">
        <w:trPr>
          <w:trHeight w:val="300"/>
        </w:trPr>
        <w:tc>
          <w:tcPr>
            <w:tcW w:w="2760" w:type="dxa"/>
            <w:vMerge w:val="restart"/>
            <w:tcBorders>
              <w:top w:val="nil"/>
              <w:left w:val="single" w:sz="4" w:space="0" w:color="auto"/>
              <w:bottom w:val="single" w:sz="4" w:space="0" w:color="auto"/>
              <w:right w:val="single" w:sz="4" w:space="0" w:color="auto"/>
            </w:tcBorders>
            <w:shd w:val="clear" w:color="000000" w:fill="auto"/>
            <w:noWrap/>
            <w:vAlign w:val="center"/>
            <w:hideMark/>
          </w:tcPr>
          <w:p w:rsidR="000A7737" w:rsidRPr="000A7737" w:rsidRDefault="000A7737" w:rsidP="00E90830">
            <w:pPr>
              <w:spacing w:after="0" w:line="240" w:lineRule="auto"/>
              <w:rPr>
                <w:rFonts w:ascii="Calibri" w:eastAsia="Times New Roman" w:hAnsi="Calibri" w:cs="Calibri"/>
                <w:b/>
                <w:bCs/>
                <w:color w:val="000000"/>
                <w:sz w:val="20"/>
                <w:szCs w:val="20"/>
                <w:lang w:eastAsia="en-AU"/>
              </w:rPr>
            </w:pPr>
            <w:r w:rsidRPr="000A7737">
              <w:rPr>
                <w:rFonts w:ascii="Calibri" w:eastAsia="Times New Roman" w:hAnsi="Calibri" w:cs="Calibri"/>
                <w:b/>
                <w:bCs/>
                <w:color w:val="000000"/>
                <w:sz w:val="20"/>
                <w:szCs w:val="20"/>
                <w:lang w:eastAsia="en-AU"/>
              </w:rPr>
              <w:t>Victoria</w:t>
            </w:r>
          </w:p>
        </w:tc>
        <w:tc>
          <w:tcPr>
            <w:tcW w:w="3820" w:type="dxa"/>
            <w:tcBorders>
              <w:top w:val="nil"/>
              <w:left w:val="nil"/>
              <w:bottom w:val="single" w:sz="4" w:space="0" w:color="auto"/>
              <w:right w:val="single" w:sz="4" w:space="0" w:color="auto"/>
            </w:tcBorders>
            <w:shd w:val="clear" w:color="000000" w:fill="FFFFFF"/>
            <w:vAlign w:val="center"/>
            <w:hideMark/>
          </w:tcPr>
          <w:p w:rsidR="000A7737" w:rsidRPr="000A7737" w:rsidRDefault="000A7737" w:rsidP="00800FCF">
            <w:pPr>
              <w:spacing w:after="0" w:line="240" w:lineRule="auto"/>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Deakin University</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46.8</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46.4</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47.6</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50.6</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52.6</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52.3</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51C4D" w:rsidP="000A7737">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51.2</w:t>
            </w:r>
          </w:p>
        </w:tc>
      </w:tr>
      <w:tr w:rsidR="000A7737" w:rsidRPr="000A7737" w:rsidTr="00E90830">
        <w:trPr>
          <w:trHeight w:val="300"/>
        </w:trPr>
        <w:tc>
          <w:tcPr>
            <w:tcW w:w="2760" w:type="dxa"/>
            <w:vMerge/>
            <w:tcBorders>
              <w:top w:val="nil"/>
              <w:left w:val="single" w:sz="4" w:space="0" w:color="auto"/>
              <w:bottom w:val="single" w:sz="4" w:space="0" w:color="auto"/>
              <w:right w:val="single" w:sz="4" w:space="0" w:color="auto"/>
            </w:tcBorders>
            <w:vAlign w:val="center"/>
            <w:hideMark/>
          </w:tcPr>
          <w:p w:rsidR="000A7737" w:rsidRPr="000A7737" w:rsidRDefault="000A7737" w:rsidP="00E90830">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0A7737" w:rsidRPr="000A7737" w:rsidRDefault="000A7737" w:rsidP="00800FCF">
            <w:pPr>
              <w:spacing w:after="0" w:line="240" w:lineRule="auto"/>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Federation University Australia</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48.6</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48.6</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48.5</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44.5</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40.7</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25.5</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20.5</w:t>
            </w:r>
          </w:p>
        </w:tc>
      </w:tr>
      <w:tr w:rsidR="000A7737" w:rsidRPr="000A7737" w:rsidTr="00E90830">
        <w:trPr>
          <w:trHeight w:val="300"/>
        </w:trPr>
        <w:tc>
          <w:tcPr>
            <w:tcW w:w="2760" w:type="dxa"/>
            <w:vMerge/>
            <w:tcBorders>
              <w:top w:val="nil"/>
              <w:left w:val="single" w:sz="4" w:space="0" w:color="auto"/>
              <w:bottom w:val="single" w:sz="4" w:space="0" w:color="auto"/>
              <w:right w:val="single" w:sz="4" w:space="0" w:color="auto"/>
            </w:tcBorders>
            <w:vAlign w:val="center"/>
            <w:hideMark/>
          </w:tcPr>
          <w:p w:rsidR="000A7737" w:rsidRPr="000A7737" w:rsidRDefault="000A7737" w:rsidP="00E90830">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0A7737" w:rsidRPr="000A7737" w:rsidRDefault="000A7737" w:rsidP="00800FCF">
            <w:pPr>
              <w:spacing w:after="0" w:line="240" w:lineRule="auto"/>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La Trobe University</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50.8</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50.9</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48.1</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50.4</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48.3</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49.0</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48.8</w:t>
            </w:r>
          </w:p>
        </w:tc>
      </w:tr>
      <w:tr w:rsidR="000A7737" w:rsidRPr="000A7737" w:rsidTr="00E90830">
        <w:trPr>
          <w:trHeight w:val="300"/>
        </w:trPr>
        <w:tc>
          <w:tcPr>
            <w:tcW w:w="2760" w:type="dxa"/>
            <w:vMerge/>
            <w:tcBorders>
              <w:top w:val="nil"/>
              <w:left w:val="single" w:sz="4" w:space="0" w:color="auto"/>
              <w:bottom w:val="single" w:sz="4" w:space="0" w:color="auto"/>
              <w:right w:val="single" w:sz="4" w:space="0" w:color="auto"/>
            </w:tcBorders>
            <w:vAlign w:val="center"/>
            <w:hideMark/>
          </w:tcPr>
          <w:p w:rsidR="000A7737" w:rsidRPr="000A7737" w:rsidRDefault="000A7737" w:rsidP="00E90830">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0A7737" w:rsidRPr="000A7737" w:rsidRDefault="000A7737" w:rsidP="00800FCF">
            <w:pPr>
              <w:spacing w:after="0" w:line="240" w:lineRule="auto"/>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Monash University</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50.4</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53.5</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52.0</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54.4</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54.9</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54.3</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55.5</w:t>
            </w:r>
          </w:p>
        </w:tc>
      </w:tr>
      <w:tr w:rsidR="000A7737" w:rsidRPr="000A7737" w:rsidTr="00E90830">
        <w:trPr>
          <w:trHeight w:val="300"/>
        </w:trPr>
        <w:tc>
          <w:tcPr>
            <w:tcW w:w="2760" w:type="dxa"/>
            <w:vMerge/>
            <w:tcBorders>
              <w:top w:val="nil"/>
              <w:left w:val="single" w:sz="4" w:space="0" w:color="auto"/>
              <w:bottom w:val="single" w:sz="4" w:space="0" w:color="auto"/>
              <w:right w:val="single" w:sz="4" w:space="0" w:color="auto"/>
            </w:tcBorders>
            <w:vAlign w:val="center"/>
            <w:hideMark/>
          </w:tcPr>
          <w:p w:rsidR="000A7737" w:rsidRPr="000A7737" w:rsidRDefault="000A7737" w:rsidP="00E90830">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0A7737" w:rsidRPr="000A7737" w:rsidRDefault="000A7737" w:rsidP="00800FCF">
            <w:pPr>
              <w:spacing w:after="0" w:line="240" w:lineRule="auto"/>
              <w:rPr>
                <w:rFonts w:ascii="Calibri" w:eastAsia="Times New Roman" w:hAnsi="Calibri" w:cs="Calibri"/>
                <w:color w:val="000000"/>
                <w:sz w:val="20"/>
                <w:szCs w:val="20"/>
                <w:lang w:eastAsia="en-AU"/>
              </w:rPr>
            </w:pPr>
            <w:proofErr w:type="spellStart"/>
            <w:r w:rsidRPr="000A7737">
              <w:rPr>
                <w:rFonts w:ascii="Calibri" w:eastAsia="Times New Roman" w:hAnsi="Calibri" w:cs="Calibri"/>
                <w:color w:val="000000"/>
                <w:sz w:val="20"/>
                <w:szCs w:val="20"/>
                <w:lang w:eastAsia="en-AU"/>
              </w:rPr>
              <w:t>RMIT</w:t>
            </w:r>
            <w:proofErr w:type="spellEnd"/>
            <w:r w:rsidRPr="000A7737">
              <w:rPr>
                <w:rFonts w:ascii="Calibri" w:eastAsia="Times New Roman" w:hAnsi="Calibri" w:cs="Calibri"/>
                <w:color w:val="000000"/>
                <w:sz w:val="20"/>
                <w:szCs w:val="20"/>
                <w:lang w:eastAsia="en-AU"/>
              </w:rPr>
              <w:t xml:space="preserve"> University</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51.5</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50.0</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51.9</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52.2</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55.8</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57.4</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57.0</w:t>
            </w:r>
          </w:p>
        </w:tc>
      </w:tr>
      <w:tr w:rsidR="000A7737" w:rsidRPr="000A7737" w:rsidTr="00E90830">
        <w:trPr>
          <w:trHeight w:val="300"/>
        </w:trPr>
        <w:tc>
          <w:tcPr>
            <w:tcW w:w="2760" w:type="dxa"/>
            <w:vMerge/>
            <w:tcBorders>
              <w:top w:val="nil"/>
              <w:left w:val="single" w:sz="4" w:space="0" w:color="auto"/>
              <w:bottom w:val="single" w:sz="4" w:space="0" w:color="auto"/>
              <w:right w:val="single" w:sz="4" w:space="0" w:color="auto"/>
            </w:tcBorders>
            <w:vAlign w:val="center"/>
            <w:hideMark/>
          </w:tcPr>
          <w:p w:rsidR="000A7737" w:rsidRPr="000A7737" w:rsidRDefault="000A7737" w:rsidP="00E90830">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0A7737" w:rsidRPr="000A7737" w:rsidRDefault="000A7737" w:rsidP="00800FCF">
            <w:pPr>
              <w:spacing w:after="0" w:line="240" w:lineRule="auto"/>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Swinburne University of Technology</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47.5</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48.5</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47.3</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46.0</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44.4</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45.9</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43.5</w:t>
            </w:r>
          </w:p>
        </w:tc>
      </w:tr>
      <w:tr w:rsidR="000A7737" w:rsidRPr="000A7737" w:rsidTr="00E90830">
        <w:trPr>
          <w:trHeight w:val="300"/>
        </w:trPr>
        <w:tc>
          <w:tcPr>
            <w:tcW w:w="2760" w:type="dxa"/>
            <w:vMerge/>
            <w:tcBorders>
              <w:top w:val="nil"/>
              <w:left w:val="single" w:sz="4" w:space="0" w:color="auto"/>
              <w:bottom w:val="single" w:sz="4" w:space="0" w:color="auto"/>
              <w:right w:val="single" w:sz="4" w:space="0" w:color="auto"/>
            </w:tcBorders>
            <w:vAlign w:val="center"/>
            <w:hideMark/>
          </w:tcPr>
          <w:p w:rsidR="000A7737" w:rsidRPr="000A7737" w:rsidRDefault="000A7737" w:rsidP="00E90830">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0A7737" w:rsidRPr="000A7737" w:rsidRDefault="000A7737" w:rsidP="00800FCF">
            <w:pPr>
              <w:spacing w:after="0" w:line="240" w:lineRule="auto"/>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The University of Melbourne</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53.4</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601C44" w:rsidP="000A7737">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55.8</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54.4</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601C44" w:rsidP="000A7737">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66.7</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71.4</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74.9</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78.0</w:t>
            </w:r>
          </w:p>
        </w:tc>
      </w:tr>
      <w:tr w:rsidR="000A7737" w:rsidRPr="000A7737" w:rsidTr="00E90830">
        <w:trPr>
          <w:trHeight w:val="300"/>
        </w:trPr>
        <w:tc>
          <w:tcPr>
            <w:tcW w:w="2760" w:type="dxa"/>
            <w:vMerge/>
            <w:tcBorders>
              <w:top w:val="nil"/>
              <w:left w:val="single" w:sz="4" w:space="0" w:color="auto"/>
              <w:bottom w:val="single" w:sz="4" w:space="0" w:color="auto"/>
              <w:right w:val="single" w:sz="4" w:space="0" w:color="auto"/>
            </w:tcBorders>
            <w:vAlign w:val="center"/>
            <w:hideMark/>
          </w:tcPr>
          <w:p w:rsidR="000A7737" w:rsidRPr="000A7737" w:rsidRDefault="000A7737" w:rsidP="00E90830">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0A7737" w:rsidRPr="000A7737" w:rsidRDefault="000A7737" w:rsidP="00800FCF">
            <w:pPr>
              <w:spacing w:after="0" w:line="240" w:lineRule="auto"/>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Victoria University</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46.7</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46.0</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43.4</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48.9</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44.6</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40.3</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42.4</w:t>
            </w:r>
          </w:p>
        </w:tc>
      </w:tr>
      <w:tr w:rsidR="000A7737" w:rsidRPr="000A7737" w:rsidTr="00E90830">
        <w:trPr>
          <w:trHeight w:val="300"/>
        </w:trPr>
        <w:tc>
          <w:tcPr>
            <w:tcW w:w="2760" w:type="dxa"/>
            <w:vMerge w:val="restart"/>
            <w:tcBorders>
              <w:top w:val="nil"/>
              <w:left w:val="single" w:sz="4" w:space="0" w:color="auto"/>
              <w:bottom w:val="single" w:sz="4" w:space="0" w:color="auto"/>
              <w:right w:val="single" w:sz="4" w:space="0" w:color="auto"/>
            </w:tcBorders>
            <w:shd w:val="clear" w:color="000000" w:fill="auto"/>
            <w:vAlign w:val="center"/>
            <w:hideMark/>
          </w:tcPr>
          <w:p w:rsidR="000A7737" w:rsidRPr="000A7737" w:rsidRDefault="000A7737" w:rsidP="00E90830">
            <w:pPr>
              <w:spacing w:after="0" w:line="240" w:lineRule="auto"/>
              <w:rPr>
                <w:rFonts w:ascii="Calibri" w:eastAsia="Times New Roman" w:hAnsi="Calibri" w:cs="Calibri"/>
                <w:b/>
                <w:bCs/>
                <w:color w:val="000000"/>
                <w:sz w:val="20"/>
                <w:szCs w:val="20"/>
                <w:lang w:eastAsia="en-AU"/>
              </w:rPr>
            </w:pPr>
            <w:r w:rsidRPr="000A7737">
              <w:rPr>
                <w:rFonts w:ascii="Calibri" w:eastAsia="Times New Roman" w:hAnsi="Calibri" w:cs="Calibri"/>
                <w:b/>
                <w:bCs/>
                <w:color w:val="000000"/>
                <w:sz w:val="20"/>
                <w:szCs w:val="20"/>
                <w:lang w:eastAsia="en-AU"/>
              </w:rPr>
              <w:t>Queensland</w:t>
            </w:r>
          </w:p>
        </w:tc>
        <w:tc>
          <w:tcPr>
            <w:tcW w:w="3820" w:type="dxa"/>
            <w:tcBorders>
              <w:top w:val="nil"/>
              <w:left w:val="nil"/>
              <w:bottom w:val="single" w:sz="4" w:space="0" w:color="auto"/>
              <w:right w:val="single" w:sz="4" w:space="0" w:color="auto"/>
            </w:tcBorders>
            <w:shd w:val="clear" w:color="000000" w:fill="FFFFFF"/>
            <w:vAlign w:val="center"/>
            <w:hideMark/>
          </w:tcPr>
          <w:p w:rsidR="000A7737" w:rsidRPr="000A7737" w:rsidRDefault="000A7737" w:rsidP="00800FCF">
            <w:pPr>
              <w:spacing w:after="0" w:line="240" w:lineRule="auto"/>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Central Queensland University</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31.7</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28.3</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28.4</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28.3</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28.0</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30.8</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29.4</w:t>
            </w:r>
          </w:p>
        </w:tc>
      </w:tr>
      <w:tr w:rsidR="000A7737" w:rsidRPr="000A7737" w:rsidTr="00E90830">
        <w:trPr>
          <w:trHeight w:val="300"/>
        </w:trPr>
        <w:tc>
          <w:tcPr>
            <w:tcW w:w="2760" w:type="dxa"/>
            <w:vMerge/>
            <w:tcBorders>
              <w:top w:val="nil"/>
              <w:left w:val="single" w:sz="4" w:space="0" w:color="auto"/>
              <w:bottom w:val="single" w:sz="4" w:space="0" w:color="auto"/>
              <w:right w:val="single" w:sz="4" w:space="0" w:color="auto"/>
            </w:tcBorders>
            <w:vAlign w:val="center"/>
            <w:hideMark/>
          </w:tcPr>
          <w:p w:rsidR="000A7737" w:rsidRPr="000A7737" w:rsidRDefault="000A7737" w:rsidP="00E90830">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0A7737" w:rsidRPr="000A7737" w:rsidRDefault="000A7737" w:rsidP="00800FCF">
            <w:pPr>
              <w:spacing w:after="0" w:line="240" w:lineRule="auto"/>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Griffith University</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44.1</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45.0</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45.8</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48.0</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47.4</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44.2</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46.4</w:t>
            </w:r>
          </w:p>
        </w:tc>
      </w:tr>
      <w:tr w:rsidR="000A7737" w:rsidRPr="000A7737" w:rsidTr="00E90830">
        <w:trPr>
          <w:trHeight w:val="300"/>
        </w:trPr>
        <w:tc>
          <w:tcPr>
            <w:tcW w:w="2760" w:type="dxa"/>
            <w:vMerge/>
            <w:tcBorders>
              <w:top w:val="nil"/>
              <w:left w:val="single" w:sz="4" w:space="0" w:color="auto"/>
              <w:bottom w:val="single" w:sz="4" w:space="0" w:color="auto"/>
              <w:right w:val="single" w:sz="4" w:space="0" w:color="auto"/>
            </w:tcBorders>
            <w:vAlign w:val="center"/>
            <w:hideMark/>
          </w:tcPr>
          <w:p w:rsidR="000A7737" w:rsidRPr="000A7737" w:rsidRDefault="000A7737" w:rsidP="00E90830">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0A7737" w:rsidRPr="000A7737" w:rsidRDefault="000A7737" w:rsidP="00800FCF">
            <w:pPr>
              <w:spacing w:after="0" w:line="240" w:lineRule="auto"/>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James Cook University</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27.8</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25.8</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25.2</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28.4</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25.5</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27.6</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29.8</w:t>
            </w:r>
          </w:p>
        </w:tc>
      </w:tr>
      <w:tr w:rsidR="000A7737" w:rsidRPr="000A7737" w:rsidTr="00E90830">
        <w:trPr>
          <w:trHeight w:val="300"/>
        </w:trPr>
        <w:tc>
          <w:tcPr>
            <w:tcW w:w="2760" w:type="dxa"/>
            <w:vMerge/>
            <w:tcBorders>
              <w:top w:val="nil"/>
              <w:left w:val="single" w:sz="4" w:space="0" w:color="auto"/>
              <w:bottom w:val="single" w:sz="4" w:space="0" w:color="auto"/>
              <w:right w:val="single" w:sz="4" w:space="0" w:color="auto"/>
            </w:tcBorders>
            <w:vAlign w:val="center"/>
            <w:hideMark/>
          </w:tcPr>
          <w:p w:rsidR="000A7737" w:rsidRPr="000A7737" w:rsidRDefault="000A7737" w:rsidP="00E90830">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0A7737" w:rsidRPr="000A7737" w:rsidRDefault="000A7737" w:rsidP="00800FCF">
            <w:pPr>
              <w:spacing w:after="0" w:line="240" w:lineRule="auto"/>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Queensland University of Technology</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49.3</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46.1</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45.0</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46.3</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47.5</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46.6</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46.8</w:t>
            </w:r>
          </w:p>
        </w:tc>
      </w:tr>
      <w:tr w:rsidR="000A7737" w:rsidRPr="000A7737" w:rsidTr="00E90830">
        <w:trPr>
          <w:trHeight w:val="300"/>
        </w:trPr>
        <w:tc>
          <w:tcPr>
            <w:tcW w:w="2760" w:type="dxa"/>
            <w:vMerge/>
            <w:tcBorders>
              <w:top w:val="nil"/>
              <w:left w:val="single" w:sz="4" w:space="0" w:color="auto"/>
              <w:bottom w:val="single" w:sz="4" w:space="0" w:color="auto"/>
              <w:right w:val="single" w:sz="4" w:space="0" w:color="auto"/>
            </w:tcBorders>
            <w:vAlign w:val="center"/>
            <w:hideMark/>
          </w:tcPr>
          <w:p w:rsidR="000A7737" w:rsidRPr="000A7737" w:rsidRDefault="000A7737" w:rsidP="00E90830">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0A7737" w:rsidRPr="000A7737" w:rsidRDefault="000A7737" w:rsidP="00800FCF">
            <w:pPr>
              <w:spacing w:after="0" w:line="240" w:lineRule="auto"/>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The University of Queensland</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46.5</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41.9</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42.8</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44.1</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40.8</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39.7</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40.1</w:t>
            </w:r>
          </w:p>
        </w:tc>
      </w:tr>
      <w:tr w:rsidR="000A7737" w:rsidRPr="000A7737" w:rsidTr="00E90830">
        <w:trPr>
          <w:trHeight w:val="300"/>
        </w:trPr>
        <w:tc>
          <w:tcPr>
            <w:tcW w:w="2760" w:type="dxa"/>
            <w:vMerge/>
            <w:tcBorders>
              <w:top w:val="nil"/>
              <w:left w:val="single" w:sz="4" w:space="0" w:color="auto"/>
              <w:bottom w:val="single" w:sz="4" w:space="0" w:color="auto"/>
              <w:right w:val="single" w:sz="4" w:space="0" w:color="auto"/>
            </w:tcBorders>
            <w:vAlign w:val="center"/>
            <w:hideMark/>
          </w:tcPr>
          <w:p w:rsidR="000A7737" w:rsidRPr="000A7737" w:rsidRDefault="000A7737" w:rsidP="00E90830">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0A7737" w:rsidRPr="000A7737" w:rsidRDefault="000A7737" w:rsidP="00800FCF">
            <w:pPr>
              <w:spacing w:after="0" w:line="240" w:lineRule="auto"/>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University of Southern Queensland</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30.2</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26.0</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28.3</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26.6</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29.2</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871893">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27.</w:t>
            </w:r>
            <w:r w:rsidR="00871893">
              <w:rPr>
                <w:rFonts w:ascii="Calibri" w:eastAsia="Times New Roman" w:hAnsi="Calibri" w:cs="Calibri"/>
                <w:color w:val="000000"/>
                <w:sz w:val="20"/>
                <w:szCs w:val="20"/>
                <w:lang w:eastAsia="en-AU"/>
              </w:rPr>
              <w:t>8</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26.4</w:t>
            </w:r>
          </w:p>
        </w:tc>
      </w:tr>
      <w:tr w:rsidR="000A7737" w:rsidRPr="000A7737" w:rsidTr="00E90830">
        <w:trPr>
          <w:trHeight w:val="300"/>
        </w:trPr>
        <w:tc>
          <w:tcPr>
            <w:tcW w:w="2760" w:type="dxa"/>
            <w:vMerge/>
            <w:tcBorders>
              <w:top w:val="nil"/>
              <w:left w:val="single" w:sz="4" w:space="0" w:color="auto"/>
              <w:bottom w:val="single" w:sz="4" w:space="0" w:color="auto"/>
              <w:right w:val="single" w:sz="4" w:space="0" w:color="auto"/>
            </w:tcBorders>
            <w:vAlign w:val="center"/>
            <w:hideMark/>
          </w:tcPr>
          <w:p w:rsidR="000A7737" w:rsidRPr="000A7737" w:rsidRDefault="000A7737" w:rsidP="00E90830">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0A7737" w:rsidRPr="000A7737" w:rsidRDefault="000A7737" w:rsidP="00800FCF">
            <w:pPr>
              <w:spacing w:after="0" w:line="240" w:lineRule="auto"/>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University of the Sunshine Coast</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31.2</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29.9</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34.1</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38.2</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36.2</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37.6</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36.2</w:t>
            </w:r>
          </w:p>
        </w:tc>
      </w:tr>
      <w:tr w:rsidR="000A7737" w:rsidRPr="000A7737" w:rsidTr="00E90830">
        <w:trPr>
          <w:trHeight w:val="300"/>
        </w:trPr>
        <w:tc>
          <w:tcPr>
            <w:tcW w:w="2760" w:type="dxa"/>
            <w:vMerge w:val="restart"/>
            <w:tcBorders>
              <w:top w:val="nil"/>
              <w:left w:val="single" w:sz="4" w:space="0" w:color="auto"/>
              <w:bottom w:val="single" w:sz="4" w:space="0" w:color="auto"/>
              <w:right w:val="single" w:sz="4" w:space="0" w:color="auto"/>
            </w:tcBorders>
            <w:shd w:val="clear" w:color="000000" w:fill="auto"/>
            <w:noWrap/>
            <w:vAlign w:val="center"/>
            <w:hideMark/>
          </w:tcPr>
          <w:p w:rsidR="000A7737" w:rsidRPr="000A7737" w:rsidRDefault="000A7737" w:rsidP="00E90830">
            <w:pPr>
              <w:spacing w:after="0" w:line="240" w:lineRule="auto"/>
              <w:rPr>
                <w:rFonts w:ascii="Calibri" w:eastAsia="Times New Roman" w:hAnsi="Calibri" w:cs="Calibri"/>
                <w:b/>
                <w:bCs/>
                <w:color w:val="000000"/>
                <w:sz w:val="20"/>
                <w:szCs w:val="20"/>
                <w:lang w:eastAsia="en-AU"/>
              </w:rPr>
            </w:pPr>
            <w:r w:rsidRPr="000A7737">
              <w:rPr>
                <w:rFonts w:ascii="Calibri" w:eastAsia="Times New Roman" w:hAnsi="Calibri" w:cs="Calibri"/>
                <w:b/>
                <w:bCs/>
                <w:color w:val="000000"/>
                <w:sz w:val="20"/>
                <w:szCs w:val="20"/>
                <w:lang w:eastAsia="en-AU"/>
              </w:rPr>
              <w:t>Western Australia</w:t>
            </w:r>
          </w:p>
        </w:tc>
        <w:tc>
          <w:tcPr>
            <w:tcW w:w="3820" w:type="dxa"/>
            <w:tcBorders>
              <w:top w:val="nil"/>
              <w:left w:val="nil"/>
              <w:bottom w:val="single" w:sz="4" w:space="0" w:color="auto"/>
              <w:right w:val="single" w:sz="4" w:space="0" w:color="auto"/>
            </w:tcBorders>
            <w:shd w:val="clear" w:color="000000" w:fill="FFFFFF"/>
            <w:vAlign w:val="center"/>
            <w:hideMark/>
          </w:tcPr>
          <w:p w:rsidR="000A7737" w:rsidRPr="000A7737" w:rsidRDefault="000A7737" w:rsidP="00800FCF">
            <w:pPr>
              <w:spacing w:after="0" w:line="240" w:lineRule="auto"/>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Curtin University of Technology</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45.4</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45.7</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43.3</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45.6</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43.6</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815D81" w:rsidP="000A7737">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40.0</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40.6</w:t>
            </w:r>
          </w:p>
        </w:tc>
      </w:tr>
      <w:tr w:rsidR="000A7737" w:rsidRPr="000A7737" w:rsidTr="00E90830">
        <w:trPr>
          <w:trHeight w:val="300"/>
        </w:trPr>
        <w:tc>
          <w:tcPr>
            <w:tcW w:w="2760" w:type="dxa"/>
            <w:vMerge/>
            <w:tcBorders>
              <w:top w:val="nil"/>
              <w:left w:val="single" w:sz="4" w:space="0" w:color="auto"/>
              <w:bottom w:val="single" w:sz="4" w:space="0" w:color="auto"/>
              <w:right w:val="single" w:sz="4" w:space="0" w:color="auto"/>
            </w:tcBorders>
            <w:vAlign w:val="center"/>
            <w:hideMark/>
          </w:tcPr>
          <w:p w:rsidR="000A7737" w:rsidRPr="000A7737" w:rsidRDefault="000A7737" w:rsidP="00E90830">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0A7737" w:rsidRPr="000A7737" w:rsidRDefault="000A7737" w:rsidP="00800FCF">
            <w:pPr>
              <w:spacing w:after="0" w:line="240" w:lineRule="auto"/>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Edith Cowan University</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42.9</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42.6</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43.3</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B9197F" w:rsidP="000A7737">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42.3</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39.8</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38.7</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37.5</w:t>
            </w:r>
          </w:p>
        </w:tc>
      </w:tr>
      <w:tr w:rsidR="000A7737" w:rsidRPr="000A7737" w:rsidTr="0039758E">
        <w:trPr>
          <w:trHeight w:val="469"/>
        </w:trPr>
        <w:tc>
          <w:tcPr>
            <w:tcW w:w="2760" w:type="dxa"/>
            <w:vMerge/>
            <w:tcBorders>
              <w:top w:val="nil"/>
              <w:left w:val="single" w:sz="4" w:space="0" w:color="auto"/>
              <w:bottom w:val="single" w:sz="4" w:space="0" w:color="auto"/>
              <w:right w:val="single" w:sz="4" w:space="0" w:color="auto"/>
            </w:tcBorders>
            <w:vAlign w:val="center"/>
            <w:hideMark/>
          </w:tcPr>
          <w:p w:rsidR="000A7737" w:rsidRPr="000A7737" w:rsidRDefault="000A7737" w:rsidP="00E90830">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0A7737" w:rsidRPr="000A7737" w:rsidRDefault="000A7737" w:rsidP="00800FCF">
            <w:pPr>
              <w:spacing w:after="0" w:line="240" w:lineRule="auto"/>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Murdoch University</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31.1</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24.0</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25.2</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27.7</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28.0</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29.1</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27.3</w:t>
            </w:r>
          </w:p>
        </w:tc>
      </w:tr>
      <w:tr w:rsidR="000A7737" w:rsidRPr="000A7737" w:rsidTr="00E90830">
        <w:trPr>
          <w:trHeight w:val="300"/>
        </w:trPr>
        <w:tc>
          <w:tcPr>
            <w:tcW w:w="2760" w:type="dxa"/>
            <w:vMerge/>
            <w:tcBorders>
              <w:top w:val="nil"/>
              <w:left w:val="single" w:sz="4" w:space="0" w:color="auto"/>
              <w:bottom w:val="single" w:sz="4" w:space="0" w:color="auto"/>
              <w:right w:val="single" w:sz="4" w:space="0" w:color="auto"/>
            </w:tcBorders>
            <w:vAlign w:val="center"/>
            <w:hideMark/>
          </w:tcPr>
          <w:p w:rsidR="000A7737" w:rsidRPr="000A7737" w:rsidRDefault="000A7737" w:rsidP="00E90830">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0A7737" w:rsidRPr="000A7737" w:rsidRDefault="000A7737" w:rsidP="00800FCF">
            <w:pPr>
              <w:spacing w:after="0" w:line="240" w:lineRule="auto"/>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The University of Western Australia</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44.8</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367DFA" w:rsidP="000A7737">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44.8</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42.0</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40.4</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41.2</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41.6</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46.9</w:t>
            </w:r>
          </w:p>
        </w:tc>
      </w:tr>
      <w:tr w:rsidR="000A7737" w:rsidRPr="000A7737" w:rsidTr="00E90830">
        <w:trPr>
          <w:trHeight w:val="300"/>
        </w:trPr>
        <w:tc>
          <w:tcPr>
            <w:tcW w:w="2760" w:type="dxa"/>
            <w:vMerge w:val="restart"/>
            <w:tcBorders>
              <w:top w:val="nil"/>
              <w:left w:val="single" w:sz="4" w:space="0" w:color="auto"/>
              <w:bottom w:val="single" w:sz="4" w:space="0" w:color="auto"/>
              <w:right w:val="single" w:sz="4" w:space="0" w:color="auto"/>
            </w:tcBorders>
            <w:shd w:val="clear" w:color="000000" w:fill="auto"/>
            <w:vAlign w:val="center"/>
            <w:hideMark/>
          </w:tcPr>
          <w:p w:rsidR="000A7737" w:rsidRPr="000A7737" w:rsidRDefault="000A7737" w:rsidP="00E90830">
            <w:pPr>
              <w:spacing w:after="0" w:line="240" w:lineRule="auto"/>
              <w:rPr>
                <w:rFonts w:ascii="Calibri" w:eastAsia="Times New Roman" w:hAnsi="Calibri" w:cs="Calibri"/>
                <w:b/>
                <w:bCs/>
                <w:color w:val="000000"/>
                <w:sz w:val="20"/>
                <w:szCs w:val="20"/>
                <w:lang w:eastAsia="en-AU"/>
              </w:rPr>
            </w:pPr>
            <w:r w:rsidRPr="000A7737">
              <w:rPr>
                <w:rFonts w:ascii="Calibri" w:eastAsia="Times New Roman" w:hAnsi="Calibri" w:cs="Calibri"/>
                <w:b/>
                <w:bCs/>
                <w:color w:val="000000"/>
                <w:sz w:val="20"/>
                <w:szCs w:val="20"/>
                <w:lang w:eastAsia="en-AU"/>
              </w:rPr>
              <w:t>South Australia</w:t>
            </w:r>
          </w:p>
        </w:tc>
        <w:tc>
          <w:tcPr>
            <w:tcW w:w="3820" w:type="dxa"/>
            <w:tcBorders>
              <w:top w:val="nil"/>
              <w:left w:val="nil"/>
              <w:bottom w:val="single" w:sz="4" w:space="0" w:color="auto"/>
              <w:right w:val="single" w:sz="4" w:space="0" w:color="auto"/>
            </w:tcBorders>
            <w:shd w:val="clear" w:color="000000" w:fill="FFFFFF"/>
            <w:vAlign w:val="center"/>
            <w:hideMark/>
          </w:tcPr>
          <w:p w:rsidR="000A7737" w:rsidRPr="000A7737" w:rsidRDefault="000A7737" w:rsidP="00800FCF">
            <w:pPr>
              <w:spacing w:after="0" w:line="240" w:lineRule="auto"/>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Flinders University</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52.3</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51.7</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51.2</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49.1</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45.0</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051CF">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w:t>
            </w:r>
            <w:r w:rsidR="000051CF">
              <w:rPr>
                <w:rFonts w:ascii="Calibri" w:eastAsia="Times New Roman" w:hAnsi="Calibri" w:cs="Calibri"/>
                <w:color w:val="000000"/>
                <w:sz w:val="20"/>
                <w:szCs w:val="20"/>
                <w:lang w:eastAsia="en-AU"/>
              </w:rPr>
              <w:t>4</w:t>
            </w:r>
            <w:r w:rsidRPr="000A7737">
              <w:rPr>
                <w:rFonts w:ascii="Calibri" w:eastAsia="Times New Roman" w:hAnsi="Calibri" w:cs="Calibri"/>
                <w:color w:val="000000"/>
                <w:sz w:val="20"/>
                <w:szCs w:val="20"/>
                <w:lang w:eastAsia="en-AU"/>
              </w:rPr>
              <w:t>.</w:t>
            </w:r>
            <w:r w:rsidR="000051CF">
              <w:rPr>
                <w:rFonts w:ascii="Calibri" w:eastAsia="Times New Roman" w:hAnsi="Calibri" w:cs="Calibri"/>
                <w:color w:val="000000"/>
                <w:sz w:val="20"/>
                <w:szCs w:val="20"/>
                <w:lang w:eastAsia="en-AU"/>
              </w:rPr>
              <w:t>9</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43.0</w:t>
            </w:r>
          </w:p>
        </w:tc>
      </w:tr>
      <w:tr w:rsidR="000A7737" w:rsidRPr="000A7737" w:rsidTr="00E90830">
        <w:trPr>
          <w:trHeight w:val="300"/>
        </w:trPr>
        <w:tc>
          <w:tcPr>
            <w:tcW w:w="2760" w:type="dxa"/>
            <w:vMerge/>
            <w:tcBorders>
              <w:top w:val="nil"/>
              <w:left w:val="single" w:sz="4" w:space="0" w:color="auto"/>
              <w:bottom w:val="single" w:sz="4" w:space="0" w:color="auto"/>
              <w:right w:val="single" w:sz="4" w:space="0" w:color="auto"/>
            </w:tcBorders>
            <w:vAlign w:val="center"/>
            <w:hideMark/>
          </w:tcPr>
          <w:p w:rsidR="000A7737" w:rsidRPr="000A7737" w:rsidRDefault="000A7737" w:rsidP="00E90830">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0A7737" w:rsidRPr="000A7737" w:rsidRDefault="000A7737" w:rsidP="00800FCF">
            <w:pPr>
              <w:spacing w:after="0" w:line="240" w:lineRule="auto"/>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The University of Adelaide</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50.1</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51.3</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48.2</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47.4</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42.6</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40.4</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39.9</w:t>
            </w:r>
          </w:p>
        </w:tc>
      </w:tr>
      <w:tr w:rsidR="000A7737" w:rsidRPr="000A7737" w:rsidTr="00E90830">
        <w:trPr>
          <w:trHeight w:val="300"/>
        </w:trPr>
        <w:tc>
          <w:tcPr>
            <w:tcW w:w="2760" w:type="dxa"/>
            <w:vMerge/>
            <w:tcBorders>
              <w:top w:val="nil"/>
              <w:left w:val="single" w:sz="4" w:space="0" w:color="auto"/>
              <w:bottom w:val="single" w:sz="4" w:space="0" w:color="auto"/>
              <w:right w:val="single" w:sz="4" w:space="0" w:color="auto"/>
            </w:tcBorders>
            <w:vAlign w:val="center"/>
            <w:hideMark/>
          </w:tcPr>
          <w:p w:rsidR="000A7737" w:rsidRPr="000A7737" w:rsidRDefault="000A7737" w:rsidP="00E90830">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0A7737" w:rsidRPr="000A7737" w:rsidRDefault="000A7737" w:rsidP="00800FCF">
            <w:pPr>
              <w:spacing w:after="0" w:line="240" w:lineRule="auto"/>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University of South Australia</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46.3</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47.1</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47.8</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48.1</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48.7</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47.2</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BA18BA" w:rsidP="000A7737">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45.2</w:t>
            </w:r>
          </w:p>
        </w:tc>
      </w:tr>
      <w:tr w:rsidR="000A7737" w:rsidRPr="000A7737" w:rsidTr="00E90830">
        <w:trPr>
          <w:trHeight w:val="300"/>
        </w:trPr>
        <w:tc>
          <w:tcPr>
            <w:tcW w:w="2760" w:type="dxa"/>
            <w:tcBorders>
              <w:top w:val="nil"/>
              <w:left w:val="single" w:sz="4" w:space="0" w:color="auto"/>
              <w:bottom w:val="single" w:sz="4" w:space="0" w:color="auto"/>
              <w:right w:val="single" w:sz="4" w:space="0" w:color="auto"/>
            </w:tcBorders>
            <w:shd w:val="clear" w:color="000000" w:fill="auto"/>
            <w:noWrap/>
            <w:vAlign w:val="center"/>
            <w:hideMark/>
          </w:tcPr>
          <w:p w:rsidR="000A7737" w:rsidRPr="000A7737" w:rsidRDefault="000A7737" w:rsidP="00E90830">
            <w:pPr>
              <w:spacing w:after="0" w:line="240" w:lineRule="auto"/>
              <w:rPr>
                <w:rFonts w:ascii="Calibri" w:eastAsia="Times New Roman" w:hAnsi="Calibri" w:cs="Calibri"/>
                <w:b/>
                <w:bCs/>
                <w:color w:val="000000"/>
                <w:sz w:val="20"/>
                <w:szCs w:val="20"/>
                <w:lang w:eastAsia="en-AU"/>
              </w:rPr>
            </w:pPr>
            <w:r w:rsidRPr="000A7737">
              <w:rPr>
                <w:rFonts w:ascii="Calibri" w:eastAsia="Times New Roman" w:hAnsi="Calibri" w:cs="Calibri"/>
                <w:b/>
                <w:bCs/>
                <w:color w:val="000000"/>
                <w:sz w:val="20"/>
                <w:szCs w:val="20"/>
                <w:lang w:eastAsia="en-AU"/>
              </w:rPr>
              <w:t>Tasmania</w:t>
            </w:r>
          </w:p>
        </w:tc>
        <w:tc>
          <w:tcPr>
            <w:tcW w:w="3820" w:type="dxa"/>
            <w:tcBorders>
              <w:top w:val="nil"/>
              <w:left w:val="nil"/>
              <w:bottom w:val="single" w:sz="4" w:space="0" w:color="auto"/>
              <w:right w:val="single" w:sz="4" w:space="0" w:color="auto"/>
            </w:tcBorders>
            <w:shd w:val="clear" w:color="000000" w:fill="FFFFFF"/>
            <w:vAlign w:val="center"/>
            <w:hideMark/>
          </w:tcPr>
          <w:p w:rsidR="000A7737" w:rsidRPr="000A7737" w:rsidRDefault="000A7737" w:rsidP="00800FCF">
            <w:pPr>
              <w:spacing w:after="0" w:line="240" w:lineRule="auto"/>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University of Tasmania</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50.1</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46.8</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43.9</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42.3</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45.5</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45.9</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42.4</w:t>
            </w:r>
          </w:p>
        </w:tc>
      </w:tr>
      <w:tr w:rsidR="00E90830" w:rsidRPr="000A7737" w:rsidTr="00E90830">
        <w:trPr>
          <w:trHeight w:val="510"/>
        </w:trPr>
        <w:tc>
          <w:tcPr>
            <w:tcW w:w="2760" w:type="dxa"/>
            <w:vMerge w:val="restart"/>
            <w:tcBorders>
              <w:top w:val="nil"/>
              <w:left w:val="single" w:sz="4" w:space="0" w:color="auto"/>
              <w:right w:val="single" w:sz="4" w:space="0" w:color="auto"/>
            </w:tcBorders>
            <w:shd w:val="clear" w:color="000000" w:fill="auto"/>
            <w:noWrap/>
            <w:vAlign w:val="center"/>
            <w:hideMark/>
          </w:tcPr>
          <w:p w:rsidR="00E90830" w:rsidRPr="000A7737" w:rsidRDefault="00E90830" w:rsidP="00E90830">
            <w:pPr>
              <w:spacing w:after="0" w:line="240" w:lineRule="auto"/>
              <w:rPr>
                <w:rFonts w:ascii="Calibri" w:eastAsia="Times New Roman" w:hAnsi="Calibri" w:cs="Calibri"/>
                <w:b/>
                <w:bCs/>
                <w:color w:val="000000"/>
                <w:sz w:val="20"/>
                <w:szCs w:val="20"/>
                <w:lang w:eastAsia="en-AU"/>
              </w:rPr>
            </w:pPr>
            <w:r w:rsidRPr="000A7737">
              <w:rPr>
                <w:rFonts w:ascii="Calibri" w:eastAsia="Times New Roman" w:hAnsi="Calibri" w:cs="Calibri"/>
                <w:b/>
                <w:bCs/>
                <w:color w:val="000000"/>
                <w:sz w:val="20"/>
                <w:szCs w:val="20"/>
                <w:lang w:eastAsia="en-AU"/>
              </w:rPr>
              <w:t>Northern Territory</w:t>
            </w:r>
          </w:p>
        </w:tc>
        <w:tc>
          <w:tcPr>
            <w:tcW w:w="3820" w:type="dxa"/>
            <w:tcBorders>
              <w:top w:val="nil"/>
              <w:left w:val="nil"/>
              <w:bottom w:val="single" w:sz="4" w:space="0" w:color="auto"/>
              <w:right w:val="single" w:sz="4" w:space="0" w:color="auto"/>
            </w:tcBorders>
            <w:shd w:val="clear" w:color="000000" w:fill="FFFFFF"/>
            <w:vAlign w:val="center"/>
            <w:hideMark/>
          </w:tcPr>
          <w:p w:rsidR="00E90830" w:rsidRPr="000A7737" w:rsidRDefault="00E90830" w:rsidP="00800FCF">
            <w:pPr>
              <w:spacing w:after="0" w:line="240" w:lineRule="auto"/>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Batchelor Institute of Indigenous Tertiary Education</w:t>
            </w:r>
          </w:p>
        </w:tc>
        <w:tc>
          <w:tcPr>
            <w:tcW w:w="960" w:type="dxa"/>
            <w:tcBorders>
              <w:top w:val="nil"/>
              <w:left w:val="nil"/>
              <w:bottom w:val="single" w:sz="4" w:space="0" w:color="auto"/>
              <w:right w:val="single" w:sz="4" w:space="0" w:color="auto"/>
            </w:tcBorders>
            <w:shd w:val="clear" w:color="000000" w:fill="FFFFFF"/>
            <w:vAlign w:val="bottom"/>
            <w:hideMark/>
          </w:tcPr>
          <w:p w:rsidR="00E90830" w:rsidRPr="000A7737" w:rsidRDefault="00E90830"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37.8</w:t>
            </w:r>
          </w:p>
        </w:tc>
        <w:tc>
          <w:tcPr>
            <w:tcW w:w="960" w:type="dxa"/>
            <w:tcBorders>
              <w:top w:val="nil"/>
              <w:left w:val="nil"/>
              <w:bottom w:val="single" w:sz="4" w:space="0" w:color="auto"/>
              <w:right w:val="single" w:sz="4" w:space="0" w:color="auto"/>
            </w:tcBorders>
            <w:shd w:val="clear" w:color="000000" w:fill="FFFFFF"/>
            <w:vAlign w:val="bottom"/>
            <w:hideMark/>
          </w:tcPr>
          <w:p w:rsidR="00E90830" w:rsidRPr="000A7737" w:rsidRDefault="00E90830"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33.3</w:t>
            </w:r>
          </w:p>
        </w:tc>
        <w:tc>
          <w:tcPr>
            <w:tcW w:w="960" w:type="dxa"/>
            <w:tcBorders>
              <w:top w:val="nil"/>
              <w:left w:val="nil"/>
              <w:bottom w:val="single" w:sz="4" w:space="0" w:color="auto"/>
              <w:right w:val="single" w:sz="4" w:space="0" w:color="auto"/>
            </w:tcBorders>
            <w:shd w:val="clear" w:color="000000" w:fill="FFFFFF"/>
            <w:vAlign w:val="bottom"/>
            <w:hideMark/>
          </w:tcPr>
          <w:p w:rsidR="00E90830" w:rsidRPr="000A7737" w:rsidRDefault="00E90830"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23.6</w:t>
            </w:r>
          </w:p>
        </w:tc>
        <w:tc>
          <w:tcPr>
            <w:tcW w:w="960" w:type="dxa"/>
            <w:tcBorders>
              <w:top w:val="nil"/>
              <w:left w:val="nil"/>
              <w:bottom w:val="single" w:sz="4" w:space="0" w:color="auto"/>
              <w:right w:val="single" w:sz="4" w:space="0" w:color="auto"/>
            </w:tcBorders>
            <w:shd w:val="clear" w:color="000000" w:fill="FFFFFF"/>
            <w:vAlign w:val="bottom"/>
            <w:hideMark/>
          </w:tcPr>
          <w:p w:rsidR="00E90830" w:rsidRPr="000A7737" w:rsidRDefault="00E90830"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21.9</w:t>
            </w:r>
          </w:p>
        </w:tc>
        <w:tc>
          <w:tcPr>
            <w:tcW w:w="960" w:type="dxa"/>
            <w:tcBorders>
              <w:top w:val="nil"/>
              <w:left w:val="nil"/>
              <w:bottom w:val="single" w:sz="4" w:space="0" w:color="auto"/>
              <w:right w:val="single" w:sz="4" w:space="0" w:color="auto"/>
            </w:tcBorders>
            <w:shd w:val="clear" w:color="000000" w:fill="FFFFFF"/>
            <w:vAlign w:val="bottom"/>
            <w:hideMark/>
          </w:tcPr>
          <w:p w:rsidR="00E90830" w:rsidRPr="000A7737" w:rsidRDefault="00E90830"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33.0</w:t>
            </w:r>
          </w:p>
        </w:tc>
        <w:tc>
          <w:tcPr>
            <w:tcW w:w="960" w:type="dxa"/>
            <w:tcBorders>
              <w:top w:val="nil"/>
              <w:left w:val="nil"/>
              <w:bottom w:val="single" w:sz="4" w:space="0" w:color="auto"/>
              <w:right w:val="single" w:sz="4" w:space="0" w:color="auto"/>
            </w:tcBorders>
            <w:shd w:val="clear" w:color="000000" w:fill="FFFFFF"/>
            <w:vAlign w:val="bottom"/>
            <w:hideMark/>
          </w:tcPr>
          <w:p w:rsidR="00E90830" w:rsidRPr="000A7737" w:rsidRDefault="00E90830"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17.2</w:t>
            </w:r>
          </w:p>
        </w:tc>
        <w:tc>
          <w:tcPr>
            <w:tcW w:w="960" w:type="dxa"/>
            <w:tcBorders>
              <w:top w:val="nil"/>
              <w:left w:val="nil"/>
              <w:bottom w:val="single" w:sz="4" w:space="0" w:color="auto"/>
              <w:right w:val="single" w:sz="4" w:space="0" w:color="auto"/>
            </w:tcBorders>
            <w:shd w:val="clear" w:color="000000" w:fill="FFFFFF"/>
            <w:vAlign w:val="bottom"/>
            <w:hideMark/>
          </w:tcPr>
          <w:p w:rsidR="00E90830" w:rsidRPr="000A7737" w:rsidRDefault="00E90830"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31.8</w:t>
            </w:r>
          </w:p>
        </w:tc>
      </w:tr>
      <w:tr w:rsidR="00E90830" w:rsidRPr="000A7737" w:rsidTr="00E90830">
        <w:trPr>
          <w:trHeight w:val="300"/>
        </w:trPr>
        <w:tc>
          <w:tcPr>
            <w:tcW w:w="2760" w:type="dxa"/>
            <w:vMerge/>
            <w:tcBorders>
              <w:left w:val="single" w:sz="4" w:space="0" w:color="auto"/>
              <w:bottom w:val="single" w:sz="4" w:space="0" w:color="auto"/>
              <w:right w:val="single" w:sz="4" w:space="0" w:color="auto"/>
            </w:tcBorders>
            <w:shd w:val="clear" w:color="000000" w:fill="auto"/>
            <w:noWrap/>
            <w:vAlign w:val="center"/>
            <w:hideMark/>
          </w:tcPr>
          <w:p w:rsidR="00E90830" w:rsidRPr="000A7737" w:rsidRDefault="00E90830" w:rsidP="00E90830">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E90830" w:rsidRPr="000A7737" w:rsidRDefault="00E90830" w:rsidP="00800FCF">
            <w:pPr>
              <w:spacing w:after="0" w:line="240" w:lineRule="auto"/>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Charles Darwin University</w:t>
            </w:r>
          </w:p>
        </w:tc>
        <w:tc>
          <w:tcPr>
            <w:tcW w:w="960" w:type="dxa"/>
            <w:tcBorders>
              <w:top w:val="nil"/>
              <w:left w:val="nil"/>
              <w:bottom w:val="single" w:sz="4" w:space="0" w:color="auto"/>
              <w:right w:val="single" w:sz="4" w:space="0" w:color="auto"/>
            </w:tcBorders>
            <w:shd w:val="clear" w:color="000000" w:fill="FFFFFF"/>
            <w:vAlign w:val="bottom"/>
            <w:hideMark/>
          </w:tcPr>
          <w:p w:rsidR="00E90830" w:rsidRPr="000A7737" w:rsidRDefault="00E90830"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33.2</w:t>
            </w:r>
          </w:p>
        </w:tc>
        <w:tc>
          <w:tcPr>
            <w:tcW w:w="960" w:type="dxa"/>
            <w:tcBorders>
              <w:top w:val="nil"/>
              <w:left w:val="nil"/>
              <w:bottom w:val="single" w:sz="4" w:space="0" w:color="auto"/>
              <w:right w:val="single" w:sz="4" w:space="0" w:color="auto"/>
            </w:tcBorders>
            <w:shd w:val="clear" w:color="000000" w:fill="FFFFFF"/>
            <w:vAlign w:val="bottom"/>
            <w:hideMark/>
          </w:tcPr>
          <w:p w:rsidR="00E90830" w:rsidRPr="000A7737" w:rsidRDefault="00E90830"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29.4</w:t>
            </w:r>
          </w:p>
        </w:tc>
        <w:tc>
          <w:tcPr>
            <w:tcW w:w="960" w:type="dxa"/>
            <w:tcBorders>
              <w:top w:val="nil"/>
              <w:left w:val="nil"/>
              <w:bottom w:val="single" w:sz="4" w:space="0" w:color="auto"/>
              <w:right w:val="single" w:sz="4" w:space="0" w:color="auto"/>
            </w:tcBorders>
            <w:shd w:val="clear" w:color="000000" w:fill="FFFFFF"/>
            <w:vAlign w:val="bottom"/>
            <w:hideMark/>
          </w:tcPr>
          <w:p w:rsidR="00E90830" w:rsidRPr="000A7737" w:rsidRDefault="00E90830"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26.8</w:t>
            </w:r>
          </w:p>
        </w:tc>
        <w:tc>
          <w:tcPr>
            <w:tcW w:w="960" w:type="dxa"/>
            <w:tcBorders>
              <w:top w:val="nil"/>
              <w:left w:val="nil"/>
              <w:bottom w:val="single" w:sz="4" w:space="0" w:color="auto"/>
              <w:right w:val="single" w:sz="4" w:space="0" w:color="auto"/>
            </w:tcBorders>
            <w:shd w:val="clear" w:color="000000" w:fill="FFFFFF"/>
            <w:vAlign w:val="bottom"/>
            <w:hideMark/>
          </w:tcPr>
          <w:p w:rsidR="00E90830" w:rsidRPr="000A7737" w:rsidRDefault="00E90830"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27.0</w:t>
            </w:r>
          </w:p>
        </w:tc>
        <w:tc>
          <w:tcPr>
            <w:tcW w:w="960" w:type="dxa"/>
            <w:tcBorders>
              <w:top w:val="nil"/>
              <w:left w:val="nil"/>
              <w:bottom w:val="single" w:sz="4" w:space="0" w:color="auto"/>
              <w:right w:val="single" w:sz="4" w:space="0" w:color="auto"/>
            </w:tcBorders>
            <w:shd w:val="clear" w:color="000000" w:fill="FFFFFF"/>
            <w:vAlign w:val="bottom"/>
            <w:hideMark/>
          </w:tcPr>
          <w:p w:rsidR="00E90830" w:rsidRPr="000A7737" w:rsidRDefault="00E90830"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28.5</w:t>
            </w:r>
          </w:p>
        </w:tc>
        <w:tc>
          <w:tcPr>
            <w:tcW w:w="960" w:type="dxa"/>
            <w:tcBorders>
              <w:top w:val="nil"/>
              <w:left w:val="nil"/>
              <w:bottom w:val="single" w:sz="4" w:space="0" w:color="auto"/>
              <w:right w:val="single" w:sz="4" w:space="0" w:color="auto"/>
            </w:tcBorders>
            <w:shd w:val="clear" w:color="000000" w:fill="FFFFFF"/>
            <w:vAlign w:val="bottom"/>
            <w:hideMark/>
          </w:tcPr>
          <w:p w:rsidR="00E90830" w:rsidRPr="000A7737" w:rsidRDefault="00E90830"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25.9</w:t>
            </w:r>
          </w:p>
        </w:tc>
        <w:tc>
          <w:tcPr>
            <w:tcW w:w="960" w:type="dxa"/>
            <w:tcBorders>
              <w:top w:val="nil"/>
              <w:left w:val="nil"/>
              <w:bottom w:val="single" w:sz="4" w:space="0" w:color="auto"/>
              <w:right w:val="single" w:sz="4" w:space="0" w:color="auto"/>
            </w:tcBorders>
            <w:shd w:val="clear" w:color="000000" w:fill="FFFFFF"/>
            <w:vAlign w:val="bottom"/>
            <w:hideMark/>
          </w:tcPr>
          <w:p w:rsidR="00E90830" w:rsidRPr="000A7737" w:rsidRDefault="00E90830"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26.1</w:t>
            </w:r>
          </w:p>
        </w:tc>
      </w:tr>
      <w:tr w:rsidR="00E90830" w:rsidRPr="000A7737" w:rsidTr="00E90830">
        <w:trPr>
          <w:trHeight w:val="300"/>
        </w:trPr>
        <w:tc>
          <w:tcPr>
            <w:tcW w:w="2760" w:type="dxa"/>
            <w:vMerge w:val="restart"/>
            <w:tcBorders>
              <w:top w:val="nil"/>
              <w:left w:val="single" w:sz="4" w:space="0" w:color="auto"/>
              <w:right w:val="single" w:sz="4" w:space="0" w:color="auto"/>
            </w:tcBorders>
            <w:shd w:val="clear" w:color="000000" w:fill="auto"/>
            <w:vAlign w:val="center"/>
            <w:hideMark/>
          </w:tcPr>
          <w:p w:rsidR="00E90830" w:rsidRPr="000A7737" w:rsidRDefault="00E90830" w:rsidP="00E90830">
            <w:pPr>
              <w:spacing w:after="0" w:line="240" w:lineRule="auto"/>
              <w:rPr>
                <w:rFonts w:ascii="Calibri" w:eastAsia="Times New Roman" w:hAnsi="Calibri" w:cs="Calibri"/>
                <w:b/>
                <w:bCs/>
                <w:color w:val="000000"/>
                <w:sz w:val="20"/>
                <w:szCs w:val="20"/>
                <w:lang w:eastAsia="en-AU"/>
              </w:rPr>
            </w:pPr>
            <w:r w:rsidRPr="000A7737">
              <w:rPr>
                <w:rFonts w:ascii="Calibri" w:eastAsia="Times New Roman" w:hAnsi="Calibri" w:cs="Calibri"/>
                <w:b/>
                <w:bCs/>
                <w:color w:val="000000"/>
                <w:sz w:val="20"/>
                <w:szCs w:val="20"/>
                <w:lang w:eastAsia="en-AU"/>
              </w:rPr>
              <w:t>Australian Capital Territory</w:t>
            </w:r>
          </w:p>
        </w:tc>
        <w:tc>
          <w:tcPr>
            <w:tcW w:w="3820" w:type="dxa"/>
            <w:tcBorders>
              <w:top w:val="nil"/>
              <w:left w:val="nil"/>
              <w:bottom w:val="single" w:sz="4" w:space="0" w:color="auto"/>
              <w:right w:val="single" w:sz="4" w:space="0" w:color="auto"/>
            </w:tcBorders>
            <w:shd w:val="clear" w:color="000000" w:fill="FFFFFF"/>
            <w:vAlign w:val="center"/>
            <w:hideMark/>
          </w:tcPr>
          <w:p w:rsidR="00E90830" w:rsidRPr="000A7737" w:rsidRDefault="00E90830" w:rsidP="00800FCF">
            <w:pPr>
              <w:spacing w:after="0" w:line="240" w:lineRule="auto"/>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The Australian National University</w:t>
            </w:r>
          </w:p>
        </w:tc>
        <w:tc>
          <w:tcPr>
            <w:tcW w:w="960" w:type="dxa"/>
            <w:tcBorders>
              <w:top w:val="nil"/>
              <w:left w:val="nil"/>
              <w:bottom w:val="single" w:sz="4" w:space="0" w:color="auto"/>
              <w:right w:val="single" w:sz="4" w:space="0" w:color="auto"/>
            </w:tcBorders>
            <w:shd w:val="clear" w:color="000000" w:fill="FFFFFF"/>
            <w:vAlign w:val="bottom"/>
            <w:hideMark/>
          </w:tcPr>
          <w:p w:rsidR="00E90830" w:rsidRPr="000A7737" w:rsidRDefault="00E90830"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52.5</w:t>
            </w:r>
          </w:p>
        </w:tc>
        <w:tc>
          <w:tcPr>
            <w:tcW w:w="960" w:type="dxa"/>
            <w:tcBorders>
              <w:top w:val="nil"/>
              <w:left w:val="nil"/>
              <w:bottom w:val="single" w:sz="4" w:space="0" w:color="auto"/>
              <w:right w:val="single" w:sz="4" w:space="0" w:color="auto"/>
            </w:tcBorders>
            <w:shd w:val="clear" w:color="000000" w:fill="FFFFFF"/>
            <w:vAlign w:val="bottom"/>
            <w:hideMark/>
          </w:tcPr>
          <w:p w:rsidR="00E90830" w:rsidRPr="000A7737" w:rsidRDefault="00E90830"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52.0</w:t>
            </w:r>
          </w:p>
        </w:tc>
        <w:tc>
          <w:tcPr>
            <w:tcW w:w="960" w:type="dxa"/>
            <w:tcBorders>
              <w:top w:val="nil"/>
              <w:left w:val="nil"/>
              <w:bottom w:val="single" w:sz="4" w:space="0" w:color="auto"/>
              <w:right w:val="single" w:sz="4" w:space="0" w:color="auto"/>
            </w:tcBorders>
            <w:shd w:val="clear" w:color="000000" w:fill="FFFFFF"/>
            <w:vAlign w:val="bottom"/>
            <w:hideMark/>
          </w:tcPr>
          <w:p w:rsidR="00E90830" w:rsidRPr="000A7737" w:rsidRDefault="00E90830"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48.0</w:t>
            </w:r>
          </w:p>
        </w:tc>
        <w:tc>
          <w:tcPr>
            <w:tcW w:w="960" w:type="dxa"/>
            <w:tcBorders>
              <w:top w:val="nil"/>
              <w:left w:val="nil"/>
              <w:bottom w:val="single" w:sz="4" w:space="0" w:color="auto"/>
              <w:right w:val="single" w:sz="4" w:space="0" w:color="auto"/>
            </w:tcBorders>
            <w:shd w:val="clear" w:color="000000" w:fill="FFFFFF"/>
            <w:vAlign w:val="bottom"/>
            <w:hideMark/>
          </w:tcPr>
          <w:p w:rsidR="00E90830" w:rsidRPr="000A7737" w:rsidRDefault="00E90830"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49.6</w:t>
            </w:r>
          </w:p>
        </w:tc>
        <w:tc>
          <w:tcPr>
            <w:tcW w:w="960" w:type="dxa"/>
            <w:tcBorders>
              <w:top w:val="nil"/>
              <w:left w:val="nil"/>
              <w:bottom w:val="single" w:sz="4" w:space="0" w:color="auto"/>
              <w:right w:val="single" w:sz="4" w:space="0" w:color="auto"/>
            </w:tcBorders>
            <w:shd w:val="clear" w:color="000000" w:fill="FFFFFF"/>
            <w:vAlign w:val="bottom"/>
            <w:hideMark/>
          </w:tcPr>
          <w:p w:rsidR="00E90830" w:rsidRPr="000A7737" w:rsidRDefault="00625C60" w:rsidP="000A7737">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55.1</w:t>
            </w:r>
          </w:p>
        </w:tc>
        <w:tc>
          <w:tcPr>
            <w:tcW w:w="960" w:type="dxa"/>
            <w:tcBorders>
              <w:top w:val="nil"/>
              <w:left w:val="nil"/>
              <w:bottom w:val="single" w:sz="4" w:space="0" w:color="auto"/>
              <w:right w:val="single" w:sz="4" w:space="0" w:color="auto"/>
            </w:tcBorders>
            <w:shd w:val="clear" w:color="000000" w:fill="FFFFFF"/>
            <w:vAlign w:val="bottom"/>
            <w:hideMark/>
          </w:tcPr>
          <w:p w:rsidR="00E90830" w:rsidRPr="000A7737" w:rsidRDefault="00E90830"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54.5</w:t>
            </w:r>
          </w:p>
        </w:tc>
        <w:tc>
          <w:tcPr>
            <w:tcW w:w="960" w:type="dxa"/>
            <w:tcBorders>
              <w:top w:val="nil"/>
              <w:left w:val="nil"/>
              <w:bottom w:val="single" w:sz="4" w:space="0" w:color="auto"/>
              <w:right w:val="single" w:sz="4" w:space="0" w:color="auto"/>
            </w:tcBorders>
            <w:shd w:val="clear" w:color="000000" w:fill="FFFFFF"/>
            <w:vAlign w:val="bottom"/>
            <w:hideMark/>
          </w:tcPr>
          <w:p w:rsidR="00E90830" w:rsidRPr="000A7737" w:rsidRDefault="00E90830"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55.5</w:t>
            </w:r>
          </w:p>
        </w:tc>
      </w:tr>
      <w:tr w:rsidR="00E90830" w:rsidRPr="000A7737" w:rsidTr="00E90830">
        <w:trPr>
          <w:trHeight w:val="300"/>
        </w:trPr>
        <w:tc>
          <w:tcPr>
            <w:tcW w:w="2760" w:type="dxa"/>
            <w:vMerge/>
            <w:tcBorders>
              <w:left w:val="single" w:sz="4" w:space="0" w:color="auto"/>
              <w:bottom w:val="single" w:sz="4" w:space="0" w:color="auto"/>
              <w:right w:val="single" w:sz="4" w:space="0" w:color="auto"/>
            </w:tcBorders>
            <w:shd w:val="clear" w:color="000000" w:fill="auto"/>
            <w:vAlign w:val="center"/>
            <w:hideMark/>
          </w:tcPr>
          <w:p w:rsidR="00E90830" w:rsidRPr="000A7737" w:rsidRDefault="00E90830" w:rsidP="00E90830">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E90830" w:rsidRPr="000A7737" w:rsidRDefault="00E90830" w:rsidP="00800FCF">
            <w:pPr>
              <w:spacing w:after="0" w:line="240" w:lineRule="auto"/>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University of Canberra</w:t>
            </w:r>
          </w:p>
        </w:tc>
        <w:tc>
          <w:tcPr>
            <w:tcW w:w="960" w:type="dxa"/>
            <w:tcBorders>
              <w:top w:val="nil"/>
              <w:left w:val="nil"/>
              <w:bottom w:val="single" w:sz="4" w:space="0" w:color="auto"/>
              <w:right w:val="single" w:sz="4" w:space="0" w:color="auto"/>
            </w:tcBorders>
            <w:shd w:val="clear" w:color="000000" w:fill="FFFFFF"/>
            <w:vAlign w:val="bottom"/>
            <w:hideMark/>
          </w:tcPr>
          <w:p w:rsidR="00E90830" w:rsidRPr="000A7737" w:rsidRDefault="00E90830"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52.2</w:t>
            </w:r>
          </w:p>
        </w:tc>
        <w:tc>
          <w:tcPr>
            <w:tcW w:w="960" w:type="dxa"/>
            <w:tcBorders>
              <w:top w:val="nil"/>
              <w:left w:val="nil"/>
              <w:bottom w:val="single" w:sz="4" w:space="0" w:color="auto"/>
              <w:right w:val="single" w:sz="4" w:space="0" w:color="auto"/>
            </w:tcBorders>
            <w:shd w:val="clear" w:color="000000" w:fill="FFFFFF"/>
            <w:vAlign w:val="bottom"/>
            <w:hideMark/>
          </w:tcPr>
          <w:p w:rsidR="00E90830" w:rsidRPr="000A7737" w:rsidRDefault="00E90830"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50.1</w:t>
            </w:r>
          </w:p>
        </w:tc>
        <w:tc>
          <w:tcPr>
            <w:tcW w:w="960" w:type="dxa"/>
            <w:tcBorders>
              <w:top w:val="nil"/>
              <w:left w:val="nil"/>
              <w:bottom w:val="single" w:sz="4" w:space="0" w:color="auto"/>
              <w:right w:val="single" w:sz="4" w:space="0" w:color="auto"/>
            </w:tcBorders>
            <w:shd w:val="clear" w:color="000000" w:fill="FFFFFF"/>
            <w:vAlign w:val="bottom"/>
            <w:hideMark/>
          </w:tcPr>
          <w:p w:rsidR="00E90830" w:rsidRPr="000A7737" w:rsidRDefault="00E90830"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48.9</w:t>
            </w:r>
          </w:p>
        </w:tc>
        <w:tc>
          <w:tcPr>
            <w:tcW w:w="960" w:type="dxa"/>
            <w:tcBorders>
              <w:top w:val="nil"/>
              <w:left w:val="nil"/>
              <w:bottom w:val="single" w:sz="4" w:space="0" w:color="auto"/>
              <w:right w:val="single" w:sz="4" w:space="0" w:color="auto"/>
            </w:tcBorders>
            <w:shd w:val="clear" w:color="000000" w:fill="FFFFFF"/>
            <w:vAlign w:val="bottom"/>
            <w:hideMark/>
          </w:tcPr>
          <w:p w:rsidR="00E90830" w:rsidRPr="000A7737" w:rsidRDefault="00E90830"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46.5</w:t>
            </w:r>
          </w:p>
        </w:tc>
        <w:tc>
          <w:tcPr>
            <w:tcW w:w="960" w:type="dxa"/>
            <w:tcBorders>
              <w:top w:val="nil"/>
              <w:left w:val="nil"/>
              <w:bottom w:val="single" w:sz="4" w:space="0" w:color="auto"/>
              <w:right w:val="single" w:sz="4" w:space="0" w:color="auto"/>
            </w:tcBorders>
            <w:shd w:val="clear" w:color="000000" w:fill="FFFFFF"/>
            <w:vAlign w:val="bottom"/>
            <w:hideMark/>
          </w:tcPr>
          <w:p w:rsidR="00E90830" w:rsidRPr="000A7737" w:rsidRDefault="00E90830"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49.8</w:t>
            </w:r>
          </w:p>
        </w:tc>
        <w:tc>
          <w:tcPr>
            <w:tcW w:w="960" w:type="dxa"/>
            <w:tcBorders>
              <w:top w:val="nil"/>
              <w:left w:val="nil"/>
              <w:bottom w:val="single" w:sz="4" w:space="0" w:color="auto"/>
              <w:right w:val="single" w:sz="4" w:space="0" w:color="auto"/>
            </w:tcBorders>
            <w:shd w:val="clear" w:color="000000" w:fill="FFFFFF"/>
            <w:vAlign w:val="bottom"/>
            <w:hideMark/>
          </w:tcPr>
          <w:p w:rsidR="00E90830" w:rsidRPr="000A7737" w:rsidRDefault="00E90830"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43.9</w:t>
            </w:r>
          </w:p>
        </w:tc>
        <w:tc>
          <w:tcPr>
            <w:tcW w:w="960" w:type="dxa"/>
            <w:tcBorders>
              <w:top w:val="nil"/>
              <w:left w:val="nil"/>
              <w:bottom w:val="single" w:sz="4" w:space="0" w:color="auto"/>
              <w:right w:val="single" w:sz="4" w:space="0" w:color="auto"/>
            </w:tcBorders>
            <w:shd w:val="clear" w:color="000000" w:fill="FFFFFF"/>
            <w:vAlign w:val="bottom"/>
            <w:hideMark/>
          </w:tcPr>
          <w:p w:rsidR="00E90830" w:rsidRPr="000A7737" w:rsidRDefault="00E90830"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41.6</w:t>
            </w:r>
          </w:p>
        </w:tc>
      </w:tr>
      <w:tr w:rsidR="000A7737" w:rsidRPr="000A7737" w:rsidTr="00C2528E">
        <w:trPr>
          <w:trHeight w:val="300"/>
        </w:trPr>
        <w:tc>
          <w:tcPr>
            <w:tcW w:w="2760" w:type="dxa"/>
            <w:tcBorders>
              <w:top w:val="nil"/>
              <w:left w:val="single" w:sz="4" w:space="0" w:color="auto"/>
              <w:bottom w:val="single" w:sz="4" w:space="0" w:color="auto"/>
              <w:right w:val="single" w:sz="4" w:space="0" w:color="auto"/>
            </w:tcBorders>
            <w:shd w:val="clear" w:color="000000" w:fill="auto"/>
            <w:noWrap/>
            <w:vAlign w:val="center"/>
            <w:hideMark/>
          </w:tcPr>
          <w:p w:rsidR="000A7737" w:rsidRPr="000A7737" w:rsidRDefault="000A7737" w:rsidP="00E90830">
            <w:pPr>
              <w:spacing w:after="0" w:line="240" w:lineRule="auto"/>
              <w:rPr>
                <w:rFonts w:ascii="Calibri" w:eastAsia="Times New Roman" w:hAnsi="Calibri" w:cs="Calibri"/>
                <w:b/>
                <w:bCs/>
                <w:color w:val="000000"/>
                <w:sz w:val="20"/>
                <w:szCs w:val="20"/>
                <w:lang w:eastAsia="en-AU"/>
              </w:rPr>
            </w:pPr>
            <w:r w:rsidRPr="000A7737">
              <w:rPr>
                <w:rFonts w:ascii="Calibri" w:eastAsia="Times New Roman" w:hAnsi="Calibri" w:cs="Calibri"/>
                <w:b/>
                <w:bCs/>
                <w:color w:val="000000"/>
                <w:sz w:val="20"/>
                <w:szCs w:val="20"/>
                <w:lang w:eastAsia="en-AU"/>
              </w:rPr>
              <w:t>Multi-state</w:t>
            </w:r>
          </w:p>
        </w:tc>
        <w:tc>
          <w:tcPr>
            <w:tcW w:w="3820" w:type="dxa"/>
            <w:tcBorders>
              <w:top w:val="nil"/>
              <w:left w:val="nil"/>
              <w:bottom w:val="single" w:sz="4" w:space="0" w:color="auto"/>
              <w:right w:val="single" w:sz="4" w:space="0" w:color="auto"/>
            </w:tcBorders>
            <w:shd w:val="clear" w:color="000000" w:fill="FFFFFF"/>
            <w:vAlign w:val="center"/>
            <w:hideMark/>
          </w:tcPr>
          <w:p w:rsidR="000A7737" w:rsidRPr="000A7737" w:rsidRDefault="000A7737" w:rsidP="00800FCF">
            <w:pPr>
              <w:spacing w:after="0" w:line="240" w:lineRule="auto"/>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Australian Catholic University</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61.9</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61.9</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60.6</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59.3</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52.9</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53.7</w:t>
            </w:r>
          </w:p>
        </w:tc>
        <w:tc>
          <w:tcPr>
            <w:tcW w:w="960" w:type="dxa"/>
            <w:tcBorders>
              <w:top w:val="nil"/>
              <w:left w:val="nil"/>
              <w:bottom w:val="single" w:sz="4" w:space="0" w:color="auto"/>
              <w:right w:val="single" w:sz="4" w:space="0" w:color="auto"/>
            </w:tcBorders>
            <w:shd w:val="clear" w:color="000000" w:fill="FFFFFF"/>
            <w:vAlign w:val="bottom"/>
            <w:hideMark/>
          </w:tcPr>
          <w:p w:rsidR="000A7737" w:rsidRPr="000A7737" w:rsidRDefault="000A7737" w:rsidP="000A7737">
            <w:pPr>
              <w:spacing w:after="0" w:line="240" w:lineRule="auto"/>
              <w:jc w:val="center"/>
              <w:rPr>
                <w:rFonts w:ascii="Calibri" w:eastAsia="Times New Roman" w:hAnsi="Calibri" w:cs="Calibri"/>
                <w:color w:val="000000"/>
                <w:sz w:val="20"/>
                <w:szCs w:val="20"/>
                <w:lang w:eastAsia="en-AU"/>
              </w:rPr>
            </w:pPr>
            <w:r w:rsidRPr="000A7737">
              <w:rPr>
                <w:rFonts w:ascii="Calibri" w:eastAsia="Times New Roman" w:hAnsi="Calibri" w:cs="Calibri"/>
                <w:color w:val="000000"/>
                <w:sz w:val="20"/>
                <w:szCs w:val="20"/>
                <w:lang w:eastAsia="en-AU"/>
              </w:rPr>
              <w:t>49.1</w:t>
            </w:r>
          </w:p>
        </w:tc>
      </w:tr>
      <w:tr w:rsidR="00456B36" w:rsidRPr="000A7737" w:rsidTr="00C2528E">
        <w:trPr>
          <w:trHeight w:val="300"/>
        </w:trPr>
        <w:tc>
          <w:tcPr>
            <w:tcW w:w="65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456B36" w:rsidRPr="000A7737" w:rsidRDefault="00456B36" w:rsidP="00456B36">
            <w:pPr>
              <w:spacing w:after="0" w:line="240" w:lineRule="auto"/>
              <w:rPr>
                <w:rFonts w:ascii="Calibri" w:eastAsia="Times New Roman" w:hAnsi="Calibri" w:cs="Calibri"/>
                <w:b/>
                <w:bCs/>
                <w:color w:val="000000"/>
                <w:sz w:val="20"/>
                <w:szCs w:val="20"/>
                <w:lang w:eastAsia="en-AU"/>
              </w:rPr>
            </w:pPr>
            <w:r w:rsidRPr="000A7737">
              <w:rPr>
                <w:rFonts w:ascii="Calibri" w:eastAsia="Times New Roman" w:hAnsi="Calibri" w:cs="Calibri"/>
                <w:b/>
                <w:bCs/>
                <w:color w:val="000000"/>
                <w:sz w:val="20"/>
                <w:szCs w:val="20"/>
                <w:lang w:eastAsia="en-AU"/>
              </w:rPr>
              <w:t>Total</w:t>
            </w:r>
            <w:r w:rsidR="003D3F5E">
              <w:rPr>
                <w:rFonts w:ascii="Calibri" w:eastAsia="Times New Roman" w:hAnsi="Calibri" w:cs="Calibri"/>
                <w:b/>
                <w:bCs/>
                <w:color w:val="000000"/>
                <w:sz w:val="20"/>
                <w:szCs w:val="20"/>
                <w:lang w:eastAsia="en-AU"/>
              </w:rPr>
              <w:t xml:space="preserve"> for</w:t>
            </w:r>
            <w:r>
              <w:rPr>
                <w:rFonts w:ascii="Calibri" w:eastAsia="Times New Roman" w:hAnsi="Calibri" w:cs="Calibri"/>
                <w:b/>
                <w:bCs/>
                <w:color w:val="000000"/>
                <w:sz w:val="20"/>
                <w:szCs w:val="20"/>
                <w:lang w:eastAsia="en-AU"/>
              </w:rPr>
              <w:t xml:space="preserve"> Table A institutions</w:t>
            </w:r>
          </w:p>
        </w:tc>
        <w:tc>
          <w:tcPr>
            <w:tcW w:w="960" w:type="dxa"/>
            <w:tcBorders>
              <w:top w:val="single" w:sz="4" w:space="0" w:color="auto"/>
              <w:left w:val="nil"/>
              <w:bottom w:val="single" w:sz="4" w:space="0" w:color="auto"/>
              <w:right w:val="single" w:sz="4" w:space="0" w:color="auto"/>
            </w:tcBorders>
            <w:shd w:val="clear" w:color="auto" w:fill="auto"/>
            <w:vAlign w:val="bottom"/>
          </w:tcPr>
          <w:p w:rsidR="00456B36" w:rsidRPr="000A7737" w:rsidRDefault="00456B36" w:rsidP="00456B36">
            <w:pPr>
              <w:spacing w:after="0" w:line="240" w:lineRule="auto"/>
              <w:jc w:val="center"/>
              <w:rPr>
                <w:rFonts w:ascii="Calibri" w:eastAsia="Times New Roman" w:hAnsi="Calibri" w:cs="Calibri"/>
                <w:b/>
                <w:bCs/>
                <w:color w:val="000000"/>
                <w:sz w:val="20"/>
                <w:szCs w:val="20"/>
                <w:lang w:eastAsia="en-AU"/>
              </w:rPr>
            </w:pPr>
            <w:r w:rsidRPr="000A7737">
              <w:rPr>
                <w:rFonts w:ascii="Calibri" w:eastAsia="Times New Roman" w:hAnsi="Calibri" w:cs="Calibri"/>
                <w:b/>
                <w:bCs/>
                <w:color w:val="000000"/>
                <w:sz w:val="20"/>
                <w:szCs w:val="20"/>
                <w:lang w:eastAsia="en-AU"/>
              </w:rPr>
              <w:t>47.3</w:t>
            </w:r>
          </w:p>
        </w:tc>
        <w:tc>
          <w:tcPr>
            <w:tcW w:w="960" w:type="dxa"/>
            <w:tcBorders>
              <w:top w:val="single" w:sz="4" w:space="0" w:color="auto"/>
              <w:left w:val="nil"/>
              <w:bottom w:val="single" w:sz="4" w:space="0" w:color="auto"/>
              <w:right w:val="single" w:sz="4" w:space="0" w:color="auto"/>
            </w:tcBorders>
            <w:shd w:val="clear" w:color="auto" w:fill="auto"/>
            <w:vAlign w:val="bottom"/>
          </w:tcPr>
          <w:p w:rsidR="00456B36" w:rsidRPr="000A7737" w:rsidRDefault="00456B36" w:rsidP="00456B36">
            <w:pPr>
              <w:spacing w:after="0" w:line="240" w:lineRule="auto"/>
              <w:jc w:val="center"/>
              <w:rPr>
                <w:rFonts w:ascii="Calibri" w:eastAsia="Times New Roman" w:hAnsi="Calibri" w:cs="Calibri"/>
                <w:b/>
                <w:bCs/>
                <w:color w:val="000000"/>
                <w:sz w:val="20"/>
                <w:szCs w:val="20"/>
                <w:lang w:eastAsia="en-AU"/>
              </w:rPr>
            </w:pPr>
            <w:r w:rsidRPr="000A7737">
              <w:rPr>
                <w:rFonts w:ascii="Calibri" w:eastAsia="Times New Roman" w:hAnsi="Calibri" w:cs="Calibri"/>
                <w:b/>
                <w:bCs/>
                <w:color w:val="000000"/>
                <w:sz w:val="20"/>
                <w:szCs w:val="20"/>
                <w:lang w:eastAsia="en-AU"/>
              </w:rPr>
              <w:t>46.7</w:t>
            </w:r>
          </w:p>
        </w:tc>
        <w:tc>
          <w:tcPr>
            <w:tcW w:w="960" w:type="dxa"/>
            <w:tcBorders>
              <w:top w:val="single" w:sz="4" w:space="0" w:color="auto"/>
              <w:left w:val="nil"/>
              <w:bottom w:val="single" w:sz="4" w:space="0" w:color="auto"/>
              <w:right w:val="single" w:sz="4" w:space="0" w:color="auto"/>
            </w:tcBorders>
            <w:shd w:val="clear" w:color="auto" w:fill="auto"/>
            <w:vAlign w:val="bottom"/>
          </w:tcPr>
          <w:p w:rsidR="00456B36" w:rsidRPr="000A7737" w:rsidRDefault="00456B36" w:rsidP="00456B36">
            <w:pPr>
              <w:spacing w:after="0" w:line="240" w:lineRule="auto"/>
              <w:jc w:val="center"/>
              <w:rPr>
                <w:rFonts w:ascii="Calibri" w:eastAsia="Times New Roman" w:hAnsi="Calibri" w:cs="Calibri"/>
                <w:b/>
                <w:bCs/>
                <w:color w:val="000000"/>
                <w:sz w:val="20"/>
                <w:szCs w:val="20"/>
                <w:lang w:eastAsia="en-AU"/>
              </w:rPr>
            </w:pPr>
            <w:r w:rsidRPr="000A7737">
              <w:rPr>
                <w:rFonts w:ascii="Calibri" w:eastAsia="Times New Roman" w:hAnsi="Calibri" w:cs="Calibri"/>
                <w:b/>
                <w:bCs/>
                <w:color w:val="000000"/>
                <w:sz w:val="20"/>
                <w:szCs w:val="20"/>
                <w:lang w:eastAsia="en-AU"/>
              </w:rPr>
              <w:t>45.9</w:t>
            </w:r>
          </w:p>
        </w:tc>
        <w:tc>
          <w:tcPr>
            <w:tcW w:w="960" w:type="dxa"/>
            <w:tcBorders>
              <w:top w:val="single" w:sz="4" w:space="0" w:color="auto"/>
              <w:left w:val="nil"/>
              <w:bottom w:val="single" w:sz="4" w:space="0" w:color="auto"/>
              <w:right w:val="single" w:sz="4" w:space="0" w:color="auto"/>
            </w:tcBorders>
            <w:shd w:val="clear" w:color="auto" w:fill="auto"/>
            <w:vAlign w:val="bottom"/>
          </w:tcPr>
          <w:p w:rsidR="00456B36" w:rsidRPr="000A7737" w:rsidRDefault="00456B36" w:rsidP="00456B36">
            <w:pPr>
              <w:spacing w:after="0" w:line="240" w:lineRule="auto"/>
              <w:jc w:val="center"/>
              <w:rPr>
                <w:rFonts w:ascii="Calibri" w:eastAsia="Times New Roman" w:hAnsi="Calibri" w:cs="Calibri"/>
                <w:b/>
                <w:bCs/>
                <w:color w:val="000000"/>
                <w:sz w:val="20"/>
                <w:szCs w:val="20"/>
                <w:lang w:eastAsia="en-AU"/>
              </w:rPr>
            </w:pPr>
            <w:r w:rsidRPr="000A7737">
              <w:rPr>
                <w:rFonts w:ascii="Calibri" w:eastAsia="Times New Roman" w:hAnsi="Calibri" w:cs="Calibri"/>
                <w:b/>
                <w:bCs/>
                <w:color w:val="000000"/>
                <w:sz w:val="20"/>
                <w:szCs w:val="20"/>
                <w:lang w:eastAsia="en-AU"/>
              </w:rPr>
              <w:t>46.7</w:t>
            </w:r>
          </w:p>
        </w:tc>
        <w:tc>
          <w:tcPr>
            <w:tcW w:w="960" w:type="dxa"/>
            <w:tcBorders>
              <w:top w:val="single" w:sz="4" w:space="0" w:color="auto"/>
              <w:left w:val="nil"/>
              <w:bottom w:val="single" w:sz="4" w:space="0" w:color="auto"/>
              <w:right w:val="single" w:sz="4" w:space="0" w:color="auto"/>
            </w:tcBorders>
            <w:shd w:val="clear" w:color="auto" w:fill="auto"/>
            <w:vAlign w:val="bottom"/>
          </w:tcPr>
          <w:p w:rsidR="00456B36" w:rsidRPr="000A7737" w:rsidRDefault="00456B36" w:rsidP="00456B36">
            <w:pPr>
              <w:spacing w:after="0" w:line="240" w:lineRule="auto"/>
              <w:jc w:val="center"/>
              <w:rPr>
                <w:rFonts w:ascii="Calibri" w:eastAsia="Times New Roman" w:hAnsi="Calibri" w:cs="Calibri"/>
                <w:b/>
                <w:bCs/>
                <w:color w:val="000000"/>
                <w:sz w:val="20"/>
                <w:szCs w:val="20"/>
                <w:lang w:eastAsia="en-AU"/>
              </w:rPr>
            </w:pPr>
            <w:r w:rsidRPr="000A7737">
              <w:rPr>
                <w:rFonts w:ascii="Calibri" w:eastAsia="Times New Roman" w:hAnsi="Calibri" w:cs="Calibri"/>
                <w:b/>
                <w:bCs/>
                <w:color w:val="000000"/>
                <w:sz w:val="20"/>
                <w:szCs w:val="20"/>
                <w:lang w:eastAsia="en-AU"/>
              </w:rPr>
              <w:t>46.1</w:t>
            </w:r>
          </w:p>
        </w:tc>
        <w:tc>
          <w:tcPr>
            <w:tcW w:w="960" w:type="dxa"/>
            <w:tcBorders>
              <w:top w:val="single" w:sz="4" w:space="0" w:color="auto"/>
              <w:left w:val="nil"/>
              <w:bottom w:val="single" w:sz="4" w:space="0" w:color="auto"/>
              <w:right w:val="single" w:sz="4" w:space="0" w:color="auto"/>
            </w:tcBorders>
            <w:shd w:val="clear" w:color="auto" w:fill="auto"/>
            <w:vAlign w:val="bottom"/>
          </w:tcPr>
          <w:p w:rsidR="00456B36" w:rsidRPr="000A7737" w:rsidRDefault="00456B36" w:rsidP="00456B36">
            <w:pPr>
              <w:spacing w:after="0" w:line="240" w:lineRule="auto"/>
              <w:jc w:val="center"/>
              <w:rPr>
                <w:rFonts w:ascii="Calibri" w:eastAsia="Times New Roman" w:hAnsi="Calibri" w:cs="Calibri"/>
                <w:b/>
                <w:bCs/>
                <w:color w:val="000000"/>
                <w:sz w:val="20"/>
                <w:szCs w:val="20"/>
                <w:lang w:eastAsia="en-AU"/>
              </w:rPr>
            </w:pPr>
            <w:r w:rsidRPr="000A7737">
              <w:rPr>
                <w:rFonts w:ascii="Calibri" w:eastAsia="Times New Roman" w:hAnsi="Calibri" w:cs="Calibri"/>
                <w:b/>
                <w:bCs/>
                <w:color w:val="000000"/>
                <w:sz w:val="20"/>
                <w:szCs w:val="20"/>
                <w:lang w:eastAsia="en-AU"/>
              </w:rPr>
              <w:t>45.1</w:t>
            </w:r>
          </w:p>
        </w:tc>
        <w:tc>
          <w:tcPr>
            <w:tcW w:w="960" w:type="dxa"/>
            <w:tcBorders>
              <w:top w:val="single" w:sz="4" w:space="0" w:color="auto"/>
              <w:left w:val="nil"/>
              <w:bottom w:val="single" w:sz="4" w:space="0" w:color="auto"/>
              <w:right w:val="single" w:sz="4" w:space="0" w:color="auto"/>
            </w:tcBorders>
            <w:shd w:val="clear" w:color="auto" w:fill="auto"/>
            <w:vAlign w:val="bottom"/>
          </w:tcPr>
          <w:p w:rsidR="00456B36" w:rsidRPr="000A7737" w:rsidRDefault="00456B36" w:rsidP="00456B36">
            <w:pPr>
              <w:spacing w:after="0" w:line="240" w:lineRule="auto"/>
              <w:jc w:val="center"/>
              <w:rPr>
                <w:rFonts w:ascii="Calibri" w:eastAsia="Times New Roman" w:hAnsi="Calibri" w:cs="Calibri"/>
                <w:b/>
                <w:bCs/>
                <w:color w:val="000000"/>
                <w:sz w:val="20"/>
                <w:szCs w:val="20"/>
                <w:lang w:eastAsia="en-AU"/>
              </w:rPr>
            </w:pPr>
            <w:r w:rsidRPr="000A7737">
              <w:rPr>
                <w:rFonts w:ascii="Calibri" w:eastAsia="Times New Roman" w:hAnsi="Calibri" w:cs="Calibri"/>
                <w:b/>
                <w:bCs/>
                <w:color w:val="000000"/>
                <w:sz w:val="20"/>
                <w:szCs w:val="20"/>
                <w:lang w:eastAsia="en-AU"/>
              </w:rPr>
              <w:t>45.0</w:t>
            </w:r>
          </w:p>
        </w:tc>
      </w:tr>
      <w:tr w:rsidR="00D61985" w:rsidRPr="000A7737" w:rsidTr="00D61985">
        <w:trPr>
          <w:trHeight w:val="300"/>
        </w:trPr>
        <w:tc>
          <w:tcPr>
            <w:tcW w:w="13300" w:type="dxa"/>
            <w:gridSpan w:val="9"/>
            <w:tcBorders>
              <w:top w:val="single" w:sz="4" w:space="0" w:color="auto"/>
              <w:left w:val="single" w:sz="4" w:space="0" w:color="auto"/>
              <w:bottom w:val="single" w:sz="4" w:space="0" w:color="auto"/>
              <w:right w:val="single" w:sz="4" w:space="0" w:color="auto"/>
            </w:tcBorders>
            <w:shd w:val="clear" w:color="000000" w:fill="E3D8EC"/>
            <w:noWrap/>
            <w:vAlign w:val="center"/>
          </w:tcPr>
          <w:p w:rsidR="00D61985" w:rsidRDefault="00D61985" w:rsidP="00D61985">
            <w:pPr>
              <w:spacing w:after="0" w:line="240" w:lineRule="auto"/>
              <w:rPr>
                <w:rFonts w:ascii="Calibri" w:eastAsia="Times New Roman" w:hAnsi="Calibri" w:cs="Calibri"/>
                <w:color w:val="000000"/>
                <w:sz w:val="20"/>
                <w:szCs w:val="20"/>
                <w:lang w:eastAsia="en-AU"/>
              </w:rPr>
            </w:pPr>
            <w:r>
              <w:rPr>
                <w:rFonts w:ascii="Calibri" w:eastAsia="Times New Roman" w:hAnsi="Calibri" w:cs="Calibri"/>
                <w:b/>
                <w:bCs/>
                <w:color w:val="000000"/>
                <w:sz w:val="20"/>
                <w:szCs w:val="20"/>
                <w:lang w:eastAsia="en-AU"/>
              </w:rPr>
              <w:t>Table B Institutions</w:t>
            </w:r>
          </w:p>
        </w:tc>
      </w:tr>
      <w:tr w:rsidR="00456B36" w:rsidRPr="000A7737" w:rsidTr="00E90830">
        <w:trPr>
          <w:trHeight w:val="300"/>
        </w:trPr>
        <w:tc>
          <w:tcPr>
            <w:tcW w:w="2760" w:type="dxa"/>
            <w:tcBorders>
              <w:top w:val="nil"/>
              <w:left w:val="single" w:sz="4" w:space="0" w:color="auto"/>
              <w:bottom w:val="single" w:sz="4" w:space="0" w:color="auto"/>
              <w:right w:val="single" w:sz="4" w:space="0" w:color="auto"/>
            </w:tcBorders>
            <w:shd w:val="clear" w:color="000000" w:fill="auto"/>
            <w:noWrap/>
            <w:vAlign w:val="center"/>
          </w:tcPr>
          <w:p w:rsidR="00456B36" w:rsidRPr="00AB4590" w:rsidRDefault="00AB4590" w:rsidP="00E90830">
            <w:pPr>
              <w:spacing w:after="0" w:line="240" w:lineRule="auto"/>
              <w:rPr>
                <w:rFonts w:ascii="Calibri" w:eastAsia="Times New Roman" w:hAnsi="Calibri" w:cs="Calibri"/>
                <w:b/>
                <w:bCs/>
                <w:color w:val="000000"/>
                <w:sz w:val="20"/>
                <w:szCs w:val="20"/>
                <w:lang w:eastAsia="en-AU"/>
              </w:rPr>
            </w:pPr>
            <w:r w:rsidRPr="00AB4590">
              <w:rPr>
                <w:b/>
                <w:sz w:val="20"/>
                <w:szCs w:val="20"/>
              </w:rPr>
              <w:t>Victoria</w:t>
            </w:r>
          </w:p>
        </w:tc>
        <w:tc>
          <w:tcPr>
            <w:tcW w:w="3820" w:type="dxa"/>
            <w:tcBorders>
              <w:top w:val="nil"/>
              <w:left w:val="nil"/>
              <w:bottom w:val="single" w:sz="4" w:space="0" w:color="auto"/>
              <w:right w:val="single" w:sz="4" w:space="0" w:color="auto"/>
            </w:tcBorders>
            <w:shd w:val="clear" w:color="000000" w:fill="FFFFFF"/>
            <w:vAlign w:val="center"/>
          </w:tcPr>
          <w:p w:rsidR="00456B36" w:rsidRPr="00AB4590" w:rsidRDefault="00AB4590" w:rsidP="00800FCF">
            <w:pPr>
              <w:spacing w:after="0" w:line="240" w:lineRule="auto"/>
              <w:rPr>
                <w:rFonts w:ascii="Calibri" w:eastAsia="Times New Roman" w:hAnsi="Calibri" w:cs="Calibri"/>
                <w:color w:val="000000"/>
                <w:sz w:val="20"/>
                <w:szCs w:val="20"/>
                <w:lang w:eastAsia="en-AU"/>
              </w:rPr>
            </w:pPr>
            <w:r w:rsidRPr="00AB4590">
              <w:rPr>
                <w:sz w:val="20"/>
                <w:szCs w:val="20"/>
              </w:rPr>
              <w:t>University of Divinity</w:t>
            </w:r>
          </w:p>
        </w:tc>
        <w:tc>
          <w:tcPr>
            <w:tcW w:w="960" w:type="dxa"/>
            <w:tcBorders>
              <w:top w:val="nil"/>
              <w:left w:val="nil"/>
              <w:bottom w:val="single" w:sz="4" w:space="0" w:color="auto"/>
              <w:right w:val="single" w:sz="4" w:space="0" w:color="auto"/>
            </w:tcBorders>
            <w:shd w:val="clear" w:color="000000" w:fill="FFFFFF"/>
            <w:vAlign w:val="bottom"/>
          </w:tcPr>
          <w:p w:rsidR="00456B36" w:rsidRPr="000A7737" w:rsidRDefault="007F71E7" w:rsidP="000A7737">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25.9</w:t>
            </w:r>
          </w:p>
        </w:tc>
        <w:tc>
          <w:tcPr>
            <w:tcW w:w="960" w:type="dxa"/>
            <w:tcBorders>
              <w:top w:val="nil"/>
              <w:left w:val="nil"/>
              <w:bottom w:val="single" w:sz="4" w:space="0" w:color="auto"/>
              <w:right w:val="single" w:sz="4" w:space="0" w:color="auto"/>
            </w:tcBorders>
            <w:shd w:val="clear" w:color="000000" w:fill="FFFFFF"/>
            <w:vAlign w:val="bottom"/>
          </w:tcPr>
          <w:p w:rsidR="00456B36" w:rsidRPr="000A7737" w:rsidRDefault="007F71E7" w:rsidP="000A7737">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12.5</w:t>
            </w:r>
          </w:p>
        </w:tc>
        <w:tc>
          <w:tcPr>
            <w:tcW w:w="960" w:type="dxa"/>
            <w:tcBorders>
              <w:top w:val="nil"/>
              <w:left w:val="nil"/>
              <w:bottom w:val="single" w:sz="4" w:space="0" w:color="auto"/>
              <w:right w:val="single" w:sz="4" w:space="0" w:color="auto"/>
            </w:tcBorders>
            <w:shd w:val="clear" w:color="000000" w:fill="FFFFFF"/>
            <w:vAlign w:val="bottom"/>
          </w:tcPr>
          <w:p w:rsidR="00456B36" w:rsidRPr="000A7737" w:rsidRDefault="007F71E7" w:rsidP="000A7737">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16.4</w:t>
            </w:r>
          </w:p>
        </w:tc>
        <w:tc>
          <w:tcPr>
            <w:tcW w:w="960" w:type="dxa"/>
            <w:tcBorders>
              <w:top w:val="nil"/>
              <w:left w:val="nil"/>
              <w:bottom w:val="single" w:sz="4" w:space="0" w:color="auto"/>
              <w:right w:val="single" w:sz="4" w:space="0" w:color="auto"/>
            </w:tcBorders>
            <w:shd w:val="clear" w:color="000000" w:fill="FFFFFF"/>
            <w:vAlign w:val="bottom"/>
          </w:tcPr>
          <w:p w:rsidR="00456B36" w:rsidRPr="000A7737" w:rsidRDefault="007F71E7" w:rsidP="000A7737">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17.7</w:t>
            </w:r>
          </w:p>
        </w:tc>
        <w:tc>
          <w:tcPr>
            <w:tcW w:w="960" w:type="dxa"/>
            <w:tcBorders>
              <w:top w:val="nil"/>
              <w:left w:val="nil"/>
              <w:bottom w:val="single" w:sz="4" w:space="0" w:color="auto"/>
              <w:right w:val="single" w:sz="4" w:space="0" w:color="auto"/>
            </w:tcBorders>
            <w:shd w:val="clear" w:color="000000" w:fill="FFFFFF"/>
            <w:vAlign w:val="bottom"/>
          </w:tcPr>
          <w:p w:rsidR="00456B36" w:rsidRPr="000A7737" w:rsidRDefault="007F71E7" w:rsidP="000A7737">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21.4</w:t>
            </w:r>
          </w:p>
        </w:tc>
        <w:tc>
          <w:tcPr>
            <w:tcW w:w="960" w:type="dxa"/>
            <w:tcBorders>
              <w:top w:val="nil"/>
              <w:left w:val="nil"/>
              <w:bottom w:val="single" w:sz="4" w:space="0" w:color="auto"/>
              <w:right w:val="single" w:sz="4" w:space="0" w:color="auto"/>
            </w:tcBorders>
            <w:shd w:val="clear" w:color="000000" w:fill="FFFFFF"/>
            <w:vAlign w:val="bottom"/>
          </w:tcPr>
          <w:p w:rsidR="00456B36" w:rsidRPr="000A7737" w:rsidRDefault="007F71E7" w:rsidP="000A7737">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23.8</w:t>
            </w:r>
          </w:p>
        </w:tc>
        <w:tc>
          <w:tcPr>
            <w:tcW w:w="960" w:type="dxa"/>
            <w:tcBorders>
              <w:top w:val="nil"/>
              <w:left w:val="nil"/>
              <w:bottom w:val="single" w:sz="4" w:space="0" w:color="auto"/>
              <w:right w:val="single" w:sz="4" w:space="0" w:color="auto"/>
            </w:tcBorders>
            <w:shd w:val="clear" w:color="000000" w:fill="FFFFFF"/>
            <w:vAlign w:val="bottom"/>
          </w:tcPr>
          <w:p w:rsidR="00456B36" w:rsidRPr="000A7737" w:rsidRDefault="007F71E7" w:rsidP="000A7737">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31.0</w:t>
            </w:r>
          </w:p>
        </w:tc>
      </w:tr>
      <w:tr w:rsidR="00456B36" w:rsidRPr="000A7737" w:rsidTr="00E90830">
        <w:trPr>
          <w:trHeight w:val="300"/>
        </w:trPr>
        <w:tc>
          <w:tcPr>
            <w:tcW w:w="2760" w:type="dxa"/>
            <w:tcBorders>
              <w:top w:val="nil"/>
              <w:left w:val="single" w:sz="4" w:space="0" w:color="auto"/>
              <w:bottom w:val="single" w:sz="4" w:space="0" w:color="auto"/>
              <w:right w:val="single" w:sz="4" w:space="0" w:color="auto"/>
            </w:tcBorders>
            <w:shd w:val="clear" w:color="000000" w:fill="auto"/>
            <w:noWrap/>
            <w:vAlign w:val="center"/>
          </w:tcPr>
          <w:p w:rsidR="00456B36" w:rsidRPr="00AB4590" w:rsidRDefault="00AB4590" w:rsidP="00E90830">
            <w:pPr>
              <w:spacing w:after="0" w:line="240" w:lineRule="auto"/>
              <w:rPr>
                <w:rFonts w:ascii="Calibri" w:eastAsia="Times New Roman" w:hAnsi="Calibri" w:cs="Calibri"/>
                <w:b/>
                <w:bCs/>
                <w:color w:val="000000"/>
                <w:sz w:val="20"/>
                <w:szCs w:val="20"/>
                <w:lang w:eastAsia="en-AU"/>
              </w:rPr>
            </w:pPr>
            <w:r w:rsidRPr="00AB4590">
              <w:rPr>
                <w:b/>
                <w:sz w:val="20"/>
                <w:szCs w:val="20"/>
              </w:rPr>
              <w:t>Queensland</w:t>
            </w:r>
          </w:p>
        </w:tc>
        <w:tc>
          <w:tcPr>
            <w:tcW w:w="3820" w:type="dxa"/>
            <w:tcBorders>
              <w:top w:val="nil"/>
              <w:left w:val="nil"/>
              <w:bottom w:val="single" w:sz="4" w:space="0" w:color="auto"/>
              <w:right w:val="single" w:sz="4" w:space="0" w:color="auto"/>
            </w:tcBorders>
            <w:shd w:val="clear" w:color="000000" w:fill="FFFFFF"/>
            <w:vAlign w:val="center"/>
          </w:tcPr>
          <w:p w:rsidR="00456B36" w:rsidRPr="00AB4590" w:rsidRDefault="00AB4590" w:rsidP="00800FCF">
            <w:pPr>
              <w:spacing w:after="0" w:line="240" w:lineRule="auto"/>
              <w:rPr>
                <w:rFonts w:ascii="Calibri" w:eastAsia="Times New Roman" w:hAnsi="Calibri" w:cs="Calibri"/>
                <w:color w:val="000000"/>
                <w:sz w:val="20"/>
                <w:szCs w:val="20"/>
                <w:lang w:eastAsia="en-AU"/>
              </w:rPr>
            </w:pPr>
            <w:r w:rsidRPr="00AB4590">
              <w:rPr>
                <w:sz w:val="20"/>
                <w:szCs w:val="20"/>
              </w:rPr>
              <w:t>Bond University</w:t>
            </w:r>
          </w:p>
        </w:tc>
        <w:tc>
          <w:tcPr>
            <w:tcW w:w="960" w:type="dxa"/>
            <w:tcBorders>
              <w:top w:val="nil"/>
              <w:left w:val="nil"/>
              <w:bottom w:val="single" w:sz="4" w:space="0" w:color="auto"/>
              <w:right w:val="single" w:sz="4" w:space="0" w:color="auto"/>
            </w:tcBorders>
            <w:shd w:val="clear" w:color="000000" w:fill="FFFFFF"/>
            <w:vAlign w:val="bottom"/>
          </w:tcPr>
          <w:p w:rsidR="00456B36" w:rsidRPr="000A7737" w:rsidRDefault="00D61985" w:rsidP="000A7737">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51.8</w:t>
            </w:r>
          </w:p>
        </w:tc>
        <w:tc>
          <w:tcPr>
            <w:tcW w:w="960" w:type="dxa"/>
            <w:tcBorders>
              <w:top w:val="nil"/>
              <w:left w:val="nil"/>
              <w:bottom w:val="single" w:sz="4" w:space="0" w:color="auto"/>
              <w:right w:val="single" w:sz="4" w:space="0" w:color="auto"/>
            </w:tcBorders>
            <w:shd w:val="clear" w:color="000000" w:fill="FFFFFF"/>
            <w:vAlign w:val="bottom"/>
          </w:tcPr>
          <w:p w:rsidR="00456B36" w:rsidRPr="000A7737" w:rsidRDefault="007F71E7" w:rsidP="000A7737">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52.8</w:t>
            </w:r>
          </w:p>
        </w:tc>
        <w:tc>
          <w:tcPr>
            <w:tcW w:w="960" w:type="dxa"/>
            <w:tcBorders>
              <w:top w:val="nil"/>
              <w:left w:val="nil"/>
              <w:bottom w:val="single" w:sz="4" w:space="0" w:color="auto"/>
              <w:right w:val="single" w:sz="4" w:space="0" w:color="auto"/>
            </w:tcBorders>
            <w:shd w:val="clear" w:color="000000" w:fill="FFFFFF"/>
            <w:vAlign w:val="bottom"/>
          </w:tcPr>
          <w:p w:rsidR="00456B36" w:rsidRPr="000A7737" w:rsidRDefault="007F71E7" w:rsidP="000A7737">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52.8</w:t>
            </w:r>
          </w:p>
        </w:tc>
        <w:tc>
          <w:tcPr>
            <w:tcW w:w="960" w:type="dxa"/>
            <w:tcBorders>
              <w:top w:val="nil"/>
              <w:left w:val="nil"/>
              <w:bottom w:val="single" w:sz="4" w:space="0" w:color="auto"/>
              <w:right w:val="single" w:sz="4" w:space="0" w:color="auto"/>
            </w:tcBorders>
            <w:shd w:val="clear" w:color="000000" w:fill="FFFFFF"/>
            <w:vAlign w:val="bottom"/>
          </w:tcPr>
          <w:p w:rsidR="00456B36" w:rsidRPr="000A7737" w:rsidRDefault="007F71E7" w:rsidP="000A7737">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53.7</w:t>
            </w:r>
          </w:p>
        </w:tc>
        <w:tc>
          <w:tcPr>
            <w:tcW w:w="960" w:type="dxa"/>
            <w:tcBorders>
              <w:top w:val="nil"/>
              <w:left w:val="nil"/>
              <w:bottom w:val="single" w:sz="4" w:space="0" w:color="auto"/>
              <w:right w:val="single" w:sz="4" w:space="0" w:color="auto"/>
            </w:tcBorders>
            <w:shd w:val="clear" w:color="000000" w:fill="FFFFFF"/>
            <w:vAlign w:val="bottom"/>
          </w:tcPr>
          <w:p w:rsidR="00456B36" w:rsidRPr="000A7737" w:rsidRDefault="007F71E7" w:rsidP="000A7737">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54.4</w:t>
            </w:r>
          </w:p>
        </w:tc>
        <w:tc>
          <w:tcPr>
            <w:tcW w:w="960" w:type="dxa"/>
            <w:tcBorders>
              <w:top w:val="nil"/>
              <w:left w:val="nil"/>
              <w:bottom w:val="single" w:sz="4" w:space="0" w:color="auto"/>
              <w:right w:val="single" w:sz="4" w:space="0" w:color="auto"/>
            </w:tcBorders>
            <w:shd w:val="clear" w:color="000000" w:fill="FFFFFF"/>
            <w:vAlign w:val="bottom"/>
          </w:tcPr>
          <w:p w:rsidR="00456B36" w:rsidRPr="000A7737" w:rsidRDefault="007F71E7" w:rsidP="000A7737">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57.8</w:t>
            </w:r>
          </w:p>
        </w:tc>
        <w:tc>
          <w:tcPr>
            <w:tcW w:w="960" w:type="dxa"/>
            <w:tcBorders>
              <w:top w:val="nil"/>
              <w:left w:val="nil"/>
              <w:bottom w:val="single" w:sz="4" w:space="0" w:color="auto"/>
              <w:right w:val="single" w:sz="4" w:space="0" w:color="auto"/>
            </w:tcBorders>
            <w:shd w:val="clear" w:color="000000" w:fill="FFFFFF"/>
            <w:vAlign w:val="bottom"/>
          </w:tcPr>
          <w:p w:rsidR="00456B36" w:rsidRPr="000A7737" w:rsidRDefault="007F71E7" w:rsidP="000A7737">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54.9</w:t>
            </w:r>
          </w:p>
        </w:tc>
      </w:tr>
      <w:tr w:rsidR="00456B36" w:rsidRPr="000A7737" w:rsidTr="00E90830">
        <w:trPr>
          <w:trHeight w:val="300"/>
        </w:trPr>
        <w:tc>
          <w:tcPr>
            <w:tcW w:w="2760" w:type="dxa"/>
            <w:tcBorders>
              <w:top w:val="nil"/>
              <w:left w:val="single" w:sz="4" w:space="0" w:color="auto"/>
              <w:bottom w:val="single" w:sz="4" w:space="0" w:color="auto"/>
              <w:right w:val="single" w:sz="4" w:space="0" w:color="auto"/>
            </w:tcBorders>
            <w:shd w:val="clear" w:color="000000" w:fill="auto"/>
            <w:noWrap/>
            <w:vAlign w:val="center"/>
          </w:tcPr>
          <w:p w:rsidR="00456B36" w:rsidRPr="00AB4590" w:rsidRDefault="00AB4590" w:rsidP="00E90830">
            <w:pPr>
              <w:spacing w:after="0" w:line="240" w:lineRule="auto"/>
              <w:rPr>
                <w:rFonts w:ascii="Calibri" w:eastAsia="Times New Roman" w:hAnsi="Calibri" w:cs="Calibri"/>
                <w:b/>
                <w:bCs/>
                <w:color w:val="000000"/>
                <w:sz w:val="20"/>
                <w:szCs w:val="20"/>
                <w:lang w:eastAsia="en-AU"/>
              </w:rPr>
            </w:pPr>
            <w:r w:rsidRPr="00AB4590">
              <w:rPr>
                <w:b/>
                <w:sz w:val="20"/>
                <w:szCs w:val="20"/>
              </w:rPr>
              <w:t>Western Australia</w:t>
            </w:r>
          </w:p>
        </w:tc>
        <w:tc>
          <w:tcPr>
            <w:tcW w:w="3820" w:type="dxa"/>
            <w:tcBorders>
              <w:top w:val="nil"/>
              <w:left w:val="nil"/>
              <w:bottom w:val="single" w:sz="4" w:space="0" w:color="auto"/>
              <w:right w:val="single" w:sz="4" w:space="0" w:color="auto"/>
            </w:tcBorders>
            <w:shd w:val="clear" w:color="000000" w:fill="FFFFFF"/>
            <w:vAlign w:val="center"/>
          </w:tcPr>
          <w:p w:rsidR="00456B36" w:rsidRPr="00AB4590" w:rsidRDefault="00AB4590" w:rsidP="00800FCF">
            <w:pPr>
              <w:spacing w:after="0" w:line="240" w:lineRule="auto"/>
              <w:rPr>
                <w:rFonts w:ascii="Calibri" w:eastAsia="Times New Roman" w:hAnsi="Calibri" w:cs="Calibri"/>
                <w:color w:val="000000"/>
                <w:sz w:val="20"/>
                <w:szCs w:val="20"/>
                <w:lang w:eastAsia="en-AU"/>
              </w:rPr>
            </w:pPr>
            <w:r w:rsidRPr="00AB4590">
              <w:rPr>
                <w:sz w:val="20"/>
                <w:szCs w:val="20"/>
              </w:rPr>
              <w:t>The University of Notre Dame Australia</w:t>
            </w:r>
          </w:p>
        </w:tc>
        <w:tc>
          <w:tcPr>
            <w:tcW w:w="960" w:type="dxa"/>
            <w:tcBorders>
              <w:top w:val="nil"/>
              <w:left w:val="nil"/>
              <w:bottom w:val="single" w:sz="4" w:space="0" w:color="auto"/>
              <w:right w:val="single" w:sz="4" w:space="0" w:color="auto"/>
            </w:tcBorders>
            <w:shd w:val="clear" w:color="000000" w:fill="FFFFFF"/>
            <w:vAlign w:val="bottom"/>
          </w:tcPr>
          <w:p w:rsidR="00456B36" w:rsidRPr="000A7737" w:rsidRDefault="00D61985" w:rsidP="000A7737">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50.1</w:t>
            </w:r>
          </w:p>
        </w:tc>
        <w:tc>
          <w:tcPr>
            <w:tcW w:w="960" w:type="dxa"/>
            <w:tcBorders>
              <w:top w:val="nil"/>
              <w:left w:val="nil"/>
              <w:bottom w:val="single" w:sz="4" w:space="0" w:color="auto"/>
              <w:right w:val="single" w:sz="4" w:space="0" w:color="auto"/>
            </w:tcBorders>
            <w:shd w:val="clear" w:color="000000" w:fill="FFFFFF"/>
            <w:vAlign w:val="bottom"/>
          </w:tcPr>
          <w:p w:rsidR="00456B36" w:rsidRPr="000A7737" w:rsidRDefault="007F71E7" w:rsidP="000A7737">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50.2</w:t>
            </w:r>
          </w:p>
        </w:tc>
        <w:tc>
          <w:tcPr>
            <w:tcW w:w="960" w:type="dxa"/>
            <w:tcBorders>
              <w:top w:val="nil"/>
              <w:left w:val="nil"/>
              <w:bottom w:val="single" w:sz="4" w:space="0" w:color="auto"/>
              <w:right w:val="single" w:sz="4" w:space="0" w:color="auto"/>
            </w:tcBorders>
            <w:shd w:val="clear" w:color="000000" w:fill="FFFFFF"/>
            <w:vAlign w:val="bottom"/>
          </w:tcPr>
          <w:p w:rsidR="00456B36" w:rsidRPr="000A7737" w:rsidRDefault="007F71E7" w:rsidP="000A7737">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53.4</w:t>
            </w:r>
          </w:p>
        </w:tc>
        <w:tc>
          <w:tcPr>
            <w:tcW w:w="960" w:type="dxa"/>
            <w:tcBorders>
              <w:top w:val="nil"/>
              <w:left w:val="nil"/>
              <w:bottom w:val="single" w:sz="4" w:space="0" w:color="auto"/>
              <w:right w:val="single" w:sz="4" w:space="0" w:color="auto"/>
            </w:tcBorders>
            <w:shd w:val="clear" w:color="000000" w:fill="FFFFFF"/>
            <w:vAlign w:val="bottom"/>
          </w:tcPr>
          <w:p w:rsidR="00456B36" w:rsidRPr="000A7737" w:rsidRDefault="007F71E7" w:rsidP="000A7737">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56.0</w:t>
            </w:r>
          </w:p>
        </w:tc>
        <w:tc>
          <w:tcPr>
            <w:tcW w:w="960" w:type="dxa"/>
            <w:tcBorders>
              <w:top w:val="nil"/>
              <w:left w:val="nil"/>
              <w:bottom w:val="single" w:sz="4" w:space="0" w:color="auto"/>
              <w:right w:val="single" w:sz="4" w:space="0" w:color="auto"/>
            </w:tcBorders>
            <w:shd w:val="clear" w:color="000000" w:fill="FFFFFF"/>
            <w:vAlign w:val="bottom"/>
          </w:tcPr>
          <w:p w:rsidR="00456B36" w:rsidRPr="000A7737" w:rsidRDefault="007F71E7" w:rsidP="000A7737">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52.9</w:t>
            </w:r>
          </w:p>
        </w:tc>
        <w:tc>
          <w:tcPr>
            <w:tcW w:w="960" w:type="dxa"/>
            <w:tcBorders>
              <w:top w:val="nil"/>
              <w:left w:val="nil"/>
              <w:bottom w:val="single" w:sz="4" w:space="0" w:color="auto"/>
              <w:right w:val="single" w:sz="4" w:space="0" w:color="auto"/>
            </w:tcBorders>
            <w:shd w:val="clear" w:color="000000" w:fill="FFFFFF"/>
            <w:vAlign w:val="bottom"/>
          </w:tcPr>
          <w:p w:rsidR="00456B36" w:rsidRPr="000A7737" w:rsidRDefault="007F71E7" w:rsidP="000A7737">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51.6</w:t>
            </w:r>
          </w:p>
        </w:tc>
        <w:tc>
          <w:tcPr>
            <w:tcW w:w="960" w:type="dxa"/>
            <w:tcBorders>
              <w:top w:val="nil"/>
              <w:left w:val="nil"/>
              <w:bottom w:val="single" w:sz="4" w:space="0" w:color="auto"/>
              <w:right w:val="single" w:sz="4" w:space="0" w:color="auto"/>
            </w:tcBorders>
            <w:shd w:val="clear" w:color="000000" w:fill="FFFFFF"/>
            <w:vAlign w:val="bottom"/>
          </w:tcPr>
          <w:p w:rsidR="00456B36" w:rsidRPr="000A7737" w:rsidRDefault="007F71E7" w:rsidP="000A7737">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51.0</w:t>
            </w:r>
          </w:p>
        </w:tc>
      </w:tr>
      <w:tr w:rsidR="00456B36" w:rsidRPr="000A7737" w:rsidTr="00C2528E">
        <w:trPr>
          <w:trHeight w:val="300"/>
        </w:trPr>
        <w:tc>
          <w:tcPr>
            <w:tcW w:w="65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56B36" w:rsidRPr="000A7737" w:rsidRDefault="00456B36" w:rsidP="004A76CE">
            <w:pPr>
              <w:spacing w:after="0" w:line="240" w:lineRule="auto"/>
              <w:rPr>
                <w:rFonts w:ascii="Calibri" w:eastAsia="Times New Roman" w:hAnsi="Calibri" w:cs="Calibri"/>
                <w:b/>
                <w:bCs/>
                <w:color w:val="000000"/>
                <w:sz w:val="20"/>
                <w:szCs w:val="20"/>
                <w:lang w:eastAsia="en-AU"/>
              </w:rPr>
            </w:pPr>
            <w:r w:rsidRPr="000A7737">
              <w:rPr>
                <w:rFonts w:ascii="Calibri" w:eastAsia="Times New Roman" w:hAnsi="Calibri" w:cs="Calibri"/>
                <w:b/>
                <w:bCs/>
                <w:color w:val="000000"/>
                <w:sz w:val="20"/>
                <w:szCs w:val="20"/>
                <w:lang w:eastAsia="en-AU"/>
              </w:rPr>
              <w:t>Total</w:t>
            </w:r>
            <w:r w:rsidR="003D3F5E">
              <w:rPr>
                <w:rFonts w:ascii="Calibri" w:eastAsia="Times New Roman" w:hAnsi="Calibri" w:cs="Calibri"/>
                <w:b/>
                <w:bCs/>
                <w:color w:val="000000"/>
                <w:sz w:val="20"/>
                <w:szCs w:val="20"/>
                <w:lang w:eastAsia="en-AU"/>
              </w:rPr>
              <w:t xml:space="preserve"> for </w:t>
            </w:r>
            <w:r>
              <w:rPr>
                <w:rFonts w:ascii="Calibri" w:eastAsia="Times New Roman" w:hAnsi="Calibri" w:cs="Calibri"/>
                <w:b/>
                <w:bCs/>
                <w:color w:val="000000"/>
                <w:sz w:val="20"/>
                <w:szCs w:val="20"/>
                <w:lang w:eastAsia="en-AU"/>
              </w:rPr>
              <w:t>Table A and B institutions</w:t>
            </w:r>
          </w:p>
        </w:tc>
        <w:tc>
          <w:tcPr>
            <w:tcW w:w="960" w:type="dxa"/>
            <w:tcBorders>
              <w:top w:val="nil"/>
              <w:left w:val="nil"/>
              <w:bottom w:val="single" w:sz="4" w:space="0" w:color="auto"/>
              <w:right w:val="single" w:sz="4" w:space="0" w:color="auto"/>
            </w:tcBorders>
            <w:shd w:val="clear" w:color="auto" w:fill="auto"/>
            <w:vAlign w:val="bottom"/>
          </w:tcPr>
          <w:p w:rsidR="00456B36" w:rsidRPr="000A7737" w:rsidRDefault="007F71E7" w:rsidP="000A7737">
            <w:pPr>
              <w:spacing w:after="0" w:line="240" w:lineRule="auto"/>
              <w:jc w:val="center"/>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47.4</w:t>
            </w:r>
          </w:p>
        </w:tc>
        <w:tc>
          <w:tcPr>
            <w:tcW w:w="960" w:type="dxa"/>
            <w:tcBorders>
              <w:top w:val="nil"/>
              <w:left w:val="nil"/>
              <w:bottom w:val="single" w:sz="4" w:space="0" w:color="auto"/>
              <w:right w:val="single" w:sz="4" w:space="0" w:color="auto"/>
            </w:tcBorders>
            <w:shd w:val="clear" w:color="auto" w:fill="auto"/>
            <w:vAlign w:val="bottom"/>
          </w:tcPr>
          <w:p w:rsidR="00456B36" w:rsidRPr="000A7737" w:rsidRDefault="007F71E7" w:rsidP="000A7737">
            <w:pPr>
              <w:spacing w:after="0" w:line="240" w:lineRule="auto"/>
              <w:jc w:val="center"/>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46.8</w:t>
            </w:r>
          </w:p>
        </w:tc>
        <w:tc>
          <w:tcPr>
            <w:tcW w:w="960" w:type="dxa"/>
            <w:tcBorders>
              <w:top w:val="nil"/>
              <w:left w:val="nil"/>
              <w:bottom w:val="single" w:sz="4" w:space="0" w:color="auto"/>
              <w:right w:val="single" w:sz="4" w:space="0" w:color="auto"/>
            </w:tcBorders>
            <w:shd w:val="clear" w:color="auto" w:fill="auto"/>
            <w:vAlign w:val="bottom"/>
          </w:tcPr>
          <w:p w:rsidR="00456B36" w:rsidRPr="000A7737" w:rsidRDefault="007F71E7" w:rsidP="000A7737">
            <w:pPr>
              <w:spacing w:after="0" w:line="240" w:lineRule="auto"/>
              <w:jc w:val="center"/>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46.0</w:t>
            </w:r>
          </w:p>
        </w:tc>
        <w:tc>
          <w:tcPr>
            <w:tcW w:w="960" w:type="dxa"/>
            <w:tcBorders>
              <w:top w:val="nil"/>
              <w:left w:val="nil"/>
              <w:bottom w:val="single" w:sz="4" w:space="0" w:color="auto"/>
              <w:right w:val="single" w:sz="4" w:space="0" w:color="auto"/>
            </w:tcBorders>
            <w:shd w:val="clear" w:color="auto" w:fill="auto"/>
            <w:vAlign w:val="bottom"/>
          </w:tcPr>
          <w:p w:rsidR="00456B36" w:rsidRPr="000A7737" w:rsidRDefault="007F71E7" w:rsidP="000A7737">
            <w:pPr>
              <w:spacing w:after="0" w:line="240" w:lineRule="auto"/>
              <w:jc w:val="center"/>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46.8</w:t>
            </w:r>
          </w:p>
        </w:tc>
        <w:tc>
          <w:tcPr>
            <w:tcW w:w="960" w:type="dxa"/>
            <w:tcBorders>
              <w:top w:val="nil"/>
              <w:left w:val="nil"/>
              <w:bottom w:val="single" w:sz="4" w:space="0" w:color="auto"/>
              <w:right w:val="single" w:sz="4" w:space="0" w:color="auto"/>
            </w:tcBorders>
            <w:shd w:val="clear" w:color="auto" w:fill="auto"/>
            <w:vAlign w:val="bottom"/>
          </w:tcPr>
          <w:p w:rsidR="00456B36" w:rsidRPr="000A7737" w:rsidRDefault="007F71E7" w:rsidP="000A7737">
            <w:pPr>
              <w:spacing w:after="0" w:line="240" w:lineRule="auto"/>
              <w:jc w:val="center"/>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46.2</w:t>
            </w:r>
          </w:p>
        </w:tc>
        <w:tc>
          <w:tcPr>
            <w:tcW w:w="960" w:type="dxa"/>
            <w:tcBorders>
              <w:top w:val="nil"/>
              <w:left w:val="nil"/>
              <w:bottom w:val="single" w:sz="4" w:space="0" w:color="auto"/>
              <w:right w:val="single" w:sz="4" w:space="0" w:color="auto"/>
            </w:tcBorders>
            <w:shd w:val="clear" w:color="auto" w:fill="auto"/>
            <w:vAlign w:val="bottom"/>
          </w:tcPr>
          <w:p w:rsidR="00456B36" w:rsidRPr="000A7737" w:rsidRDefault="007F71E7" w:rsidP="000A7737">
            <w:pPr>
              <w:spacing w:after="0" w:line="240" w:lineRule="auto"/>
              <w:jc w:val="center"/>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45.3</w:t>
            </w:r>
          </w:p>
        </w:tc>
        <w:tc>
          <w:tcPr>
            <w:tcW w:w="960" w:type="dxa"/>
            <w:tcBorders>
              <w:top w:val="nil"/>
              <w:left w:val="nil"/>
              <w:bottom w:val="single" w:sz="4" w:space="0" w:color="auto"/>
              <w:right w:val="single" w:sz="4" w:space="0" w:color="auto"/>
            </w:tcBorders>
            <w:shd w:val="clear" w:color="auto" w:fill="auto"/>
            <w:vAlign w:val="bottom"/>
          </w:tcPr>
          <w:p w:rsidR="00456B36" w:rsidRPr="000A7737" w:rsidRDefault="00517D3B" w:rsidP="000A7737">
            <w:pPr>
              <w:spacing w:after="0" w:line="240" w:lineRule="auto"/>
              <w:jc w:val="center"/>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45.1</w:t>
            </w:r>
          </w:p>
        </w:tc>
      </w:tr>
    </w:tbl>
    <w:p w:rsidR="00DE1866" w:rsidRDefault="00DE1866" w:rsidP="00B540EB">
      <w:pPr>
        <w:pStyle w:val="Caption"/>
        <w:keepNext/>
      </w:pPr>
    </w:p>
    <w:p w:rsidR="00DE1866" w:rsidRDefault="00DE1866">
      <w:pPr>
        <w:rPr>
          <w:rFonts w:ascii="Calibri" w:hAnsi="Calibri"/>
          <w:b/>
        </w:rPr>
      </w:pPr>
      <w:r>
        <w:br w:type="page"/>
      </w:r>
    </w:p>
    <w:p w:rsidR="00FF3788" w:rsidRDefault="00FF3788" w:rsidP="00B540EB">
      <w:pPr>
        <w:pStyle w:val="Caption"/>
        <w:keepNext/>
      </w:pPr>
      <w:r>
        <w:lastRenderedPageBreak/>
        <w:t xml:space="preserve">Table </w:t>
      </w:r>
      <w:r w:rsidR="0009348A">
        <w:t>5</w:t>
      </w:r>
      <w:r>
        <w:t>: Six</w:t>
      </w:r>
      <w:r w:rsidRPr="0066015D">
        <w:t xml:space="preserve"> year completion rates for commencing domestic Bachelor s</w:t>
      </w:r>
      <w:r w:rsidR="0039758E">
        <w:t xml:space="preserve">tudents by Table </w:t>
      </w:r>
      <w:proofErr w:type="spellStart"/>
      <w:proofErr w:type="gramStart"/>
      <w:r w:rsidR="0039758E">
        <w:t>A</w:t>
      </w:r>
      <w:proofErr w:type="spellEnd"/>
      <w:proofErr w:type="gramEnd"/>
      <w:r w:rsidR="0039758E">
        <w:t xml:space="preserve"> Institution</w:t>
      </w:r>
      <w:r w:rsidR="00384C0C">
        <w:t xml:space="preserve"> and Table B Institution</w:t>
      </w:r>
      <w:r w:rsidR="006B41E5">
        <w:t>, %</w:t>
      </w:r>
    </w:p>
    <w:tbl>
      <w:tblPr>
        <w:tblW w:w="11380" w:type="dxa"/>
        <w:tblInd w:w="93" w:type="dxa"/>
        <w:tblLook w:val="04A0" w:firstRow="1" w:lastRow="0" w:firstColumn="1" w:lastColumn="0" w:noHBand="0" w:noVBand="1"/>
      </w:tblPr>
      <w:tblGrid>
        <w:gridCol w:w="2760"/>
        <w:gridCol w:w="3820"/>
        <w:gridCol w:w="960"/>
        <w:gridCol w:w="960"/>
        <w:gridCol w:w="960"/>
        <w:gridCol w:w="960"/>
        <w:gridCol w:w="960"/>
      </w:tblGrid>
      <w:tr w:rsidR="00B540EB" w:rsidRPr="00B540EB" w:rsidTr="004A76CE">
        <w:trPr>
          <w:trHeight w:val="300"/>
        </w:trPr>
        <w:tc>
          <w:tcPr>
            <w:tcW w:w="6580" w:type="dxa"/>
            <w:gridSpan w:val="2"/>
            <w:tcBorders>
              <w:top w:val="single" w:sz="4" w:space="0" w:color="auto"/>
              <w:left w:val="single" w:sz="4" w:space="0" w:color="auto"/>
              <w:right w:val="single" w:sz="4" w:space="0" w:color="auto"/>
            </w:tcBorders>
            <w:shd w:val="clear" w:color="auto" w:fill="4E2C5A"/>
            <w:noWrap/>
            <w:vAlign w:val="bottom"/>
            <w:hideMark/>
          </w:tcPr>
          <w:p w:rsidR="00B540EB" w:rsidRPr="00B540EB" w:rsidRDefault="00B540EB" w:rsidP="00B540EB">
            <w:pPr>
              <w:spacing w:after="0" w:line="240" w:lineRule="auto"/>
              <w:jc w:val="center"/>
              <w:rPr>
                <w:rFonts w:ascii="Calibri" w:eastAsia="Times New Roman" w:hAnsi="Calibri" w:cs="Calibri"/>
                <w:color w:val="000000"/>
                <w:lang w:eastAsia="en-AU"/>
              </w:rPr>
            </w:pPr>
            <w:r w:rsidRPr="00B540EB">
              <w:rPr>
                <w:rFonts w:ascii="Calibri" w:eastAsia="Times New Roman" w:hAnsi="Calibri" w:cs="Calibri"/>
                <w:color w:val="000000"/>
                <w:lang w:eastAsia="en-AU"/>
              </w:rPr>
              <w:t> </w:t>
            </w:r>
          </w:p>
        </w:tc>
        <w:tc>
          <w:tcPr>
            <w:tcW w:w="960" w:type="dxa"/>
            <w:tcBorders>
              <w:top w:val="single" w:sz="4" w:space="0" w:color="auto"/>
              <w:left w:val="nil"/>
              <w:right w:val="single" w:sz="4" w:space="0" w:color="auto"/>
            </w:tcBorders>
            <w:shd w:val="clear" w:color="auto" w:fill="4E2C5A"/>
            <w:vAlign w:val="bottom"/>
            <w:hideMark/>
          </w:tcPr>
          <w:p w:rsidR="00B540EB" w:rsidRPr="00B540EB" w:rsidRDefault="00B540EB" w:rsidP="00B540EB">
            <w:pPr>
              <w:spacing w:after="0" w:line="240" w:lineRule="auto"/>
              <w:jc w:val="center"/>
              <w:rPr>
                <w:rFonts w:ascii="Calibri" w:eastAsia="Times New Roman" w:hAnsi="Calibri" w:cs="Calibri"/>
                <w:b/>
                <w:bCs/>
                <w:color w:val="FFFFFF"/>
                <w:lang w:eastAsia="en-AU"/>
              </w:rPr>
            </w:pPr>
            <w:r w:rsidRPr="00B540EB">
              <w:rPr>
                <w:rFonts w:ascii="Calibri" w:eastAsia="Times New Roman" w:hAnsi="Calibri" w:cs="Calibri"/>
                <w:b/>
                <w:bCs/>
                <w:color w:val="FFFFFF"/>
                <w:lang w:eastAsia="en-AU"/>
              </w:rPr>
              <w:t>2005-10</w:t>
            </w:r>
          </w:p>
        </w:tc>
        <w:tc>
          <w:tcPr>
            <w:tcW w:w="960" w:type="dxa"/>
            <w:tcBorders>
              <w:top w:val="single" w:sz="4" w:space="0" w:color="auto"/>
              <w:left w:val="nil"/>
              <w:right w:val="single" w:sz="4" w:space="0" w:color="auto"/>
            </w:tcBorders>
            <w:shd w:val="clear" w:color="auto" w:fill="4E2C5A"/>
            <w:vAlign w:val="bottom"/>
            <w:hideMark/>
          </w:tcPr>
          <w:p w:rsidR="00B540EB" w:rsidRPr="00B540EB" w:rsidRDefault="00B540EB" w:rsidP="00B540EB">
            <w:pPr>
              <w:spacing w:after="0" w:line="240" w:lineRule="auto"/>
              <w:jc w:val="center"/>
              <w:rPr>
                <w:rFonts w:ascii="Calibri" w:eastAsia="Times New Roman" w:hAnsi="Calibri" w:cs="Calibri"/>
                <w:b/>
                <w:bCs/>
                <w:color w:val="FFFFFF"/>
                <w:lang w:eastAsia="en-AU"/>
              </w:rPr>
            </w:pPr>
            <w:r w:rsidRPr="00B540EB">
              <w:rPr>
                <w:rFonts w:ascii="Calibri" w:eastAsia="Times New Roman" w:hAnsi="Calibri" w:cs="Calibri"/>
                <w:b/>
                <w:bCs/>
                <w:color w:val="FFFFFF"/>
                <w:lang w:eastAsia="en-AU"/>
              </w:rPr>
              <w:t>2006-11</w:t>
            </w:r>
          </w:p>
        </w:tc>
        <w:tc>
          <w:tcPr>
            <w:tcW w:w="960" w:type="dxa"/>
            <w:tcBorders>
              <w:top w:val="single" w:sz="4" w:space="0" w:color="auto"/>
              <w:left w:val="nil"/>
              <w:right w:val="single" w:sz="4" w:space="0" w:color="auto"/>
            </w:tcBorders>
            <w:shd w:val="clear" w:color="auto" w:fill="4E2C5A"/>
            <w:vAlign w:val="bottom"/>
            <w:hideMark/>
          </w:tcPr>
          <w:p w:rsidR="00B540EB" w:rsidRPr="00B540EB" w:rsidRDefault="00B540EB" w:rsidP="00B540EB">
            <w:pPr>
              <w:spacing w:after="0" w:line="240" w:lineRule="auto"/>
              <w:jc w:val="center"/>
              <w:rPr>
                <w:rFonts w:ascii="Calibri" w:eastAsia="Times New Roman" w:hAnsi="Calibri" w:cs="Calibri"/>
                <w:b/>
                <w:bCs/>
                <w:color w:val="FFFFFF"/>
                <w:lang w:eastAsia="en-AU"/>
              </w:rPr>
            </w:pPr>
            <w:r w:rsidRPr="00B540EB">
              <w:rPr>
                <w:rFonts w:ascii="Calibri" w:eastAsia="Times New Roman" w:hAnsi="Calibri" w:cs="Calibri"/>
                <w:b/>
                <w:bCs/>
                <w:color w:val="FFFFFF"/>
                <w:lang w:eastAsia="en-AU"/>
              </w:rPr>
              <w:t>2007-12</w:t>
            </w:r>
          </w:p>
        </w:tc>
        <w:tc>
          <w:tcPr>
            <w:tcW w:w="960" w:type="dxa"/>
            <w:tcBorders>
              <w:top w:val="single" w:sz="4" w:space="0" w:color="auto"/>
              <w:left w:val="nil"/>
              <w:right w:val="single" w:sz="4" w:space="0" w:color="auto"/>
            </w:tcBorders>
            <w:shd w:val="clear" w:color="auto" w:fill="4E2C5A"/>
            <w:vAlign w:val="bottom"/>
            <w:hideMark/>
          </w:tcPr>
          <w:p w:rsidR="00B540EB" w:rsidRPr="00B540EB" w:rsidRDefault="00B540EB" w:rsidP="00B540EB">
            <w:pPr>
              <w:spacing w:after="0" w:line="240" w:lineRule="auto"/>
              <w:jc w:val="center"/>
              <w:rPr>
                <w:rFonts w:ascii="Calibri" w:eastAsia="Times New Roman" w:hAnsi="Calibri" w:cs="Calibri"/>
                <w:b/>
                <w:bCs/>
                <w:color w:val="FFFFFF"/>
                <w:lang w:eastAsia="en-AU"/>
              </w:rPr>
            </w:pPr>
            <w:r w:rsidRPr="00B540EB">
              <w:rPr>
                <w:rFonts w:ascii="Calibri" w:eastAsia="Times New Roman" w:hAnsi="Calibri" w:cs="Calibri"/>
                <w:b/>
                <w:bCs/>
                <w:color w:val="FFFFFF"/>
                <w:lang w:eastAsia="en-AU"/>
              </w:rPr>
              <w:t>2008-13</w:t>
            </w:r>
          </w:p>
        </w:tc>
        <w:tc>
          <w:tcPr>
            <w:tcW w:w="960" w:type="dxa"/>
            <w:tcBorders>
              <w:top w:val="single" w:sz="4" w:space="0" w:color="auto"/>
              <w:left w:val="nil"/>
              <w:right w:val="single" w:sz="4" w:space="0" w:color="auto"/>
            </w:tcBorders>
            <w:shd w:val="clear" w:color="auto" w:fill="4E2C5A"/>
            <w:vAlign w:val="bottom"/>
            <w:hideMark/>
          </w:tcPr>
          <w:p w:rsidR="00B540EB" w:rsidRPr="00B540EB" w:rsidRDefault="00B540EB" w:rsidP="00B540EB">
            <w:pPr>
              <w:spacing w:after="0" w:line="240" w:lineRule="auto"/>
              <w:jc w:val="center"/>
              <w:rPr>
                <w:rFonts w:ascii="Calibri" w:eastAsia="Times New Roman" w:hAnsi="Calibri" w:cs="Calibri"/>
                <w:b/>
                <w:bCs/>
                <w:color w:val="FFFFFF"/>
                <w:lang w:eastAsia="en-AU"/>
              </w:rPr>
            </w:pPr>
            <w:r w:rsidRPr="00B540EB">
              <w:rPr>
                <w:rFonts w:ascii="Calibri" w:eastAsia="Times New Roman" w:hAnsi="Calibri" w:cs="Calibri"/>
                <w:b/>
                <w:bCs/>
                <w:color w:val="FFFFFF"/>
                <w:lang w:eastAsia="en-AU"/>
              </w:rPr>
              <w:t>2009-14</w:t>
            </w:r>
          </w:p>
        </w:tc>
      </w:tr>
      <w:tr w:rsidR="004A76CE" w:rsidRPr="00B540EB" w:rsidTr="004A76CE">
        <w:trPr>
          <w:trHeight w:val="300"/>
        </w:trPr>
        <w:tc>
          <w:tcPr>
            <w:tcW w:w="11380" w:type="dxa"/>
            <w:gridSpan w:val="7"/>
            <w:tcBorders>
              <w:top w:val="nil"/>
              <w:left w:val="single" w:sz="4" w:space="0" w:color="auto"/>
              <w:bottom w:val="single" w:sz="4" w:space="0" w:color="auto"/>
              <w:right w:val="single" w:sz="4" w:space="0" w:color="auto"/>
            </w:tcBorders>
            <w:shd w:val="clear" w:color="000000" w:fill="E3D8EC"/>
            <w:noWrap/>
            <w:vAlign w:val="center"/>
          </w:tcPr>
          <w:p w:rsidR="004A76CE" w:rsidRPr="00B540EB" w:rsidRDefault="004A76CE" w:rsidP="004A76CE">
            <w:pPr>
              <w:spacing w:after="0" w:line="240" w:lineRule="auto"/>
              <w:rPr>
                <w:rFonts w:ascii="Calibri" w:eastAsia="Times New Roman" w:hAnsi="Calibri" w:cs="Calibri"/>
                <w:color w:val="000000"/>
                <w:sz w:val="20"/>
                <w:szCs w:val="20"/>
                <w:lang w:eastAsia="en-AU"/>
              </w:rPr>
            </w:pPr>
            <w:r>
              <w:rPr>
                <w:rFonts w:ascii="Calibri" w:eastAsia="Times New Roman" w:hAnsi="Calibri" w:cs="Calibri"/>
                <w:b/>
                <w:bCs/>
                <w:color w:val="000000"/>
                <w:sz w:val="20"/>
                <w:szCs w:val="20"/>
                <w:lang w:eastAsia="en-AU"/>
              </w:rPr>
              <w:t>Table A Institutions</w:t>
            </w:r>
          </w:p>
        </w:tc>
      </w:tr>
      <w:tr w:rsidR="00B540EB" w:rsidRPr="00B540EB" w:rsidTr="00B540EB">
        <w:trPr>
          <w:trHeight w:val="300"/>
        </w:trPr>
        <w:tc>
          <w:tcPr>
            <w:tcW w:w="2760" w:type="dxa"/>
            <w:vMerge w:val="restart"/>
            <w:tcBorders>
              <w:top w:val="nil"/>
              <w:left w:val="single" w:sz="4" w:space="0" w:color="auto"/>
              <w:bottom w:val="single" w:sz="4" w:space="0" w:color="auto"/>
              <w:right w:val="single" w:sz="4" w:space="0" w:color="auto"/>
            </w:tcBorders>
            <w:shd w:val="clear" w:color="000000" w:fill="auto"/>
            <w:noWrap/>
            <w:vAlign w:val="center"/>
            <w:hideMark/>
          </w:tcPr>
          <w:p w:rsidR="00B540EB" w:rsidRPr="00B540EB" w:rsidRDefault="00B540EB" w:rsidP="00B540EB">
            <w:pPr>
              <w:spacing w:after="0" w:line="240" w:lineRule="auto"/>
              <w:rPr>
                <w:rFonts w:ascii="Calibri" w:eastAsia="Times New Roman" w:hAnsi="Calibri" w:cs="Calibri"/>
                <w:b/>
                <w:bCs/>
                <w:color w:val="000000"/>
                <w:sz w:val="20"/>
                <w:szCs w:val="20"/>
                <w:lang w:eastAsia="en-AU"/>
              </w:rPr>
            </w:pPr>
            <w:r w:rsidRPr="00B540EB">
              <w:rPr>
                <w:rFonts w:ascii="Calibri" w:eastAsia="Times New Roman" w:hAnsi="Calibri" w:cs="Calibri"/>
                <w:b/>
                <w:bCs/>
                <w:color w:val="000000"/>
                <w:sz w:val="20"/>
                <w:szCs w:val="20"/>
                <w:lang w:eastAsia="en-AU"/>
              </w:rPr>
              <w:t>New South Wales</w:t>
            </w:r>
          </w:p>
        </w:tc>
        <w:tc>
          <w:tcPr>
            <w:tcW w:w="3820" w:type="dxa"/>
            <w:tcBorders>
              <w:top w:val="nil"/>
              <w:left w:val="nil"/>
              <w:bottom w:val="single" w:sz="4" w:space="0" w:color="auto"/>
              <w:right w:val="single" w:sz="4" w:space="0" w:color="auto"/>
            </w:tcBorders>
            <w:shd w:val="clear" w:color="000000" w:fill="FFFFFF"/>
            <w:vAlign w:val="center"/>
            <w:hideMark/>
          </w:tcPr>
          <w:p w:rsidR="00B540EB" w:rsidRPr="00B540EB" w:rsidRDefault="00B540EB" w:rsidP="00B540EB">
            <w:pPr>
              <w:spacing w:after="0" w:line="240" w:lineRule="auto"/>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Charles Sturt University</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56.0</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54.2</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53.7</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55.9</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53.5</w:t>
            </w:r>
          </w:p>
        </w:tc>
      </w:tr>
      <w:tr w:rsidR="00B540EB" w:rsidRPr="00B540EB" w:rsidTr="00B540EB">
        <w:trPr>
          <w:trHeight w:val="300"/>
        </w:trPr>
        <w:tc>
          <w:tcPr>
            <w:tcW w:w="2760" w:type="dxa"/>
            <w:vMerge/>
            <w:tcBorders>
              <w:top w:val="nil"/>
              <w:left w:val="single" w:sz="4" w:space="0" w:color="auto"/>
              <w:bottom w:val="single" w:sz="4" w:space="0" w:color="auto"/>
              <w:right w:val="single" w:sz="4" w:space="0" w:color="auto"/>
            </w:tcBorders>
            <w:vAlign w:val="center"/>
            <w:hideMark/>
          </w:tcPr>
          <w:p w:rsidR="00B540EB" w:rsidRPr="00B540EB" w:rsidRDefault="00B540EB" w:rsidP="00B540EB">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B540EB" w:rsidRPr="00B540EB" w:rsidRDefault="00B540EB" w:rsidP="00B540EB">
            <w:pPr>
              <w:spacing w:after="0" w:line="240" w:lineRule="auto"/>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Macquarie University</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71.9</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71.9</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73.2</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73.0</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71.3</w:t>
            </w:r>
          </w:p>
        </w:tc>
      </w:tr>
      <w:tr w:rsidR="00B540EB" w:rsidRPr="00B540EB" w:rsidTr="00B540EB">
        <w:trPr>
          <w:trHeight w:val="300"/>
        </w:trPr>
        <w:tc>
          <w:tcPr>
            <w:tcW w:w="2760" w:type="dxa"/>
            <w:vMerge/>
            <w:tcBorders>
              <w:top w:val="nil"/>
              <w:left w:val="single" w:sz="4" w:space="0" w:color="auto"/>
              <w:bottom w:val="single" w:sz="4" w:space="0" w:color="auto"/>
              <w:right w:val="single" w:sz="4" w:space="0" w:color="auto"/>
            </w:tcBorders>
            <w:vAlign w:val="center"/>
            <w:hideMark/>
          </w:tcPr>
          <w:p w:rsidR="00B540EB" w:rsidRPr="00B540EB" w:rsidRDefault="00B540EB" w:rsidP="00B540EB">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B540EB" w:rsidRPr="00B540EB" w:rsidRDefault="00B540EB" w:rsidP="00B540EB">
            <w:pPr>
              <w:spacing w:after="0" w:line="240" w:lineRule="auto"/>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Southern Cross University</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52.6</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54.7</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52.7</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52.1</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52.5</w:t>
            </w:r>
          </w:p>
        </w:tc>
      </w:tr>
      <w:tr w:rsidR="00B540EB" w:rsidRPr="00B540EB" w:rsidTr="00B540EB">
        <w:trPr>
          <w:trHeight w:val="300"/>
        </w:trPr>
        <w:tc>
          <w:tcPr>
            <w:tcW w:w="2760" w:type="dxa"/>
            <w:vMerge/>
            <w:tcBorders>
              <w:top w:val="nil"/>
              <w:left w:val="single" w:sz="4" w:space="0" w:color="auto"/>
              <w:bottom w:val="single" w:sz="4" w:space="0" w:color="auto"/>
              <w:right w:val="single" w:sz="4" w:space="0" w:color="auto"/>
            </w:tcBorders>
            <w:vAlign w:val="center"/>
            <w:hideMark/>
          </w:tcPr>
          <w:p w:rsidR="00B540EB" w:rsidRPr="00B540EB" w:rsidRDefault="00B540EB" w:rsidP="00B540EB">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B540EB" w:rsidRPr="00B540EB" w:rsidRDefault="00B540EB" w:rsidP="00B540EB">
            <w:pPr>
              <w:spacing w:after="0" w:line="240" w:lineRule="auto"/>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The University of New England</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52.9</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51.6</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49.4</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50.8</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49.0</w:t>
            </w:r>
          </w:p>
        </w:tc>
      </w:tr>
      <w:tr w:rsidR="00B540EB" w:rsidRPr="00B540EB" w:rsidTr="00B540EB">
        <w:trPr>
          <w:trHeight w:val="300"/>
        </w:trPr>
        <w:tc>
          <w:tcPr>
            <w:tcW w:w="2760" w:type="dxa"/>
            <w:vMerge/>
            <w:tcBorders>
              <w:top w:val="nil"/>
              <w:left w:val="single" w:sz="4" w:space="0" w:color="auto"/>
              <w:bottom w:val="single" w:sz="4" w:space="0" w:color="auto"/>
              <w:right w:val="single" w:sz="4" w:space="0" w:color="auto"/>
            </w:tcBorders>
            <w:vAlign w:val="center"/>
            <w:hideMark/>
          </w:tcPr>
          <w:p w:rsidR="00B540EB" w:rsidRPr="00B540EB" w:rsidRDefault="00B540EB" w:rsidP="00B540EB">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B540EB" w:rsidRPr="00B540EB" w:rsidRDefault="00B540EB" w:rsidP="00B540EB">
            <w:pPr>
              <w:spacing w:after="0" w:line="240" w:lineRule="auto"/>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The University of New South Wales</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75.8</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74.7</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75.5</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75.9</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78.1</w:t>
            </w:r>
          </w:p>
        </w:tc>
      </w:tr>
      <w:tr w:rsidR="00B540EB" w:rsidRPr="00B540EB" w:rsidTr="00B540EB">
        <w:trPr>
          <w:trHeight w:val="300"/>
        </w:trPr>
        <w:tc>
          <w:tcPr>
            <w:tcW w:w="2760" w:type="dxa"/>
            <w:vMerge/>
            <w:tcBorders>
              <w:top w:val="nil"/>
              <w:left w:val="single" w:sz="4" w:space="0" w:color="auto"/>
              <w:bottom w:val="single" w:sz="4" w:space="0" w:color="auto"/>
              <w:right w:val="single" w:sz="4" w:space="0" w:color="auto"/>
            </w:tcBorders>
            <w:vAlign w:val="center"/>
            <w:hideMark/>
          </w:tcPr>
          <w:p w:rsidR="00B540EB" w:rsidRPr="00B540EB" w:rsidRDefault="00B540EB" w:rsidP="00B540EB">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B540EB" w:rsidRPr="00B540EB" w:rsidRDefault="00B540EB" w:rsidP="00B540EB">
            <w:pPr>
              <w:spacing w:after="0" w:line="240" w:lineRule="auto"/>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The University of Newcastle</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71.0</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70.7</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67.1</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64.7</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64.1</w:t>
            </w:r>
          </w:p>
        </w:tc>
      </w:tr>
      <w:tr w:rsidR="00B540EB" w:rsidRPr="00B540EB" w:rsidTr="00B540EB">
        <w:trPr>
          <w:trHeight w:val="300"/>
        </w:trPr>
        <w:tc>
          <w:tcPr>
            <w:tcW w:w="2760" w:type="dxa"/>
            <w:vMerge/>
            <w:tcBorders>
              <w:top w:val="nil"/>
              <w:left w:val="single" w:sz="4" w:space="0" w:color="auto"/>
              <w:bottom w:val="single" w:sz="4" w:space="0" w:color="auto"/>
              <w:right w:val="single" w:sz="4" w:space="0" w:color="auto"/>
            </w:tcBorders>
            <w:vAlign w:val="center"/>
            <w:hideMark/>
          </w:tcPr>
          <w:p w:rsidR="00B540EB" w:rsidRPr="00B540EB" w:rsidRDefault="00B540EB" w:rsidP="00B540EB">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B540EB" w:rsidRPr="00B540EB" w:rsidRDefault="00B540EB" w:rsidP="00B540EB">
            <w:pPr>
              <w:spacing w:after="0" w:line="240" w:lineRule="auto"/>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The University of Wollongong</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76.0</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75.0</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77.4</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76.5</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76.7</w:t>
            </w:r>
          </w:p>
        </w:tc>
      </w:tr>
      <w:tr w:rsidR="00B540EB" w:rsidRPr="00B540EB" w:rsidTr="00B540EB">
        <w:trPr>
          <w:trHeight w:val="300"/>
        </w:trPr>
        <w:tc>
          <w:tcPr>
            <w:tcW w:w="2760" w:type="dxa"/>
            <w:vMerge/>
            <w:tcBorders>
              <w:top w:val="nil"/>
              <w:left w:val="single" w:sz="4" w:space="0" w:color="auto"/>
              <w:bottom w:val="single" w:sz="4" w:space="0" w:color="auto"/>
              <w:right w:val="single" w:sz="4" w:space="0" w:color="auto"/>
            </w:tcBorders>
            <w:vAlign w:val="center"/>
            <w:hideMark/>
          </w:tcPr>
          <w:p w:rsidR="00B540EB" w:rsidRPr="00B540EB" w:rsidRDefault="00B540EB" w:rsidP="00B540EB">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B540EB" w:rsidRPr="00B540EB" w:rsidRDefault="00B540EB" w:rsidP="00B540EB">
            <w:pPr>
              <w:spacing w:after="0" w:line="240" w:lineRule="auto"/>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University of Sydney</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84.4</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84.2</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82.8</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81.6</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81.9</w:t>
            </w:r>
          </w:p>
        </w:tc>
      </w:tr>
      <w:tr w:rsidR="00B540EB" w:rsidRPr="00B540EB" w:rsidTr="00B540EB">
        <w:trPr>
          <w:trHeight w:val="300"/>
        </w:trPr>
        <w:tc>
          <w:tcPr>
            <w:tcW w:w="2760" w:type="dxa"/>
            <w:vMerge/>
            <w:tcBorders>
              <w:top w:val="nil"/>
              <w:left w:val="single" w:sz="4" w:space="0" w:color="auto"/>
              <w:bottom w:val="single" w:sz="4" w:space="0" w:color="auto"/>
              <w:right w:val="single" w:sz="4" w:space="0" w:color="auto"/>
            </w:tcBorders>
            <w:vAlign w:val="center"/>
            <w:hideMark/>
          </w:tcPr>
          <w:p w:rsidR="00B540EB" w:rsidRPr="00B540EB" w:rsidRDefault="00B540EB" w:rsidP="00B540EB">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B540EB" w:rsidRPr="00B540EB" w:rsidRDefault="00B540EB" w:rsidP="00B540EB">
            <w:pPr>
              <w:spacing w:after="0" w:line="240" w:lineRule="auto"/>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University of Technology Sydney</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77.1</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76.3</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77.0</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77.1</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77.1</w:t>
            </w:r>
          </w:p>
        </w:tc>
      </w:tr>
      <w:tr w:rsidR="00B540EB" w:rsidRPr="00B540EB" w:rsidTr="00B540EB">
        <w:trPr>
          <w:trHeight w:val="300"/>
        </w:trPr>
        <w:tc>
          <w:tcPr>
            <w:tcW w:w="2760" w:type="dxa"/>
            <w:vMerge/>
            <w:tcBorders>
              <w:top w:val="nil"/>
              <w:left w:val="single" w:sz="4" w:space="0" w:color="auto"/>
              <w:bottom w:val="single" w:sz="4" w:space="0" w:color="auto"/>
              <w:right w:val="single" w:sz="4" w:space="0" w:color="auto"/>
            </w:tcBorders>
            <w:vAlign w:val="center"/>
            <w:hideMark/>
          </w:tcPr>
          <w:p w:rsidR="00B540EB" w:rsidRPr="00B540EB" w:rsidRDefault="00B540EB" w:rsidP="00B540EB">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B540EB" w:rsidRPr="00B540EB" w:rsidRDefault="00B540EB" w:rsidP="00B540EB">
            <w:pPr>
              <w:spacing w:after="0" w:line="240" w:lineRule="auto"/>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Western Sydney University</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68.4</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67.7</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64.4</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63.9</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63.1</w:t>
            </w:r>
          </w:p>
        </w:tc>
      </w:tr>
      <w:tr w:rsidR="00B540EB" w:rsidRPr="00B540EB" w:rsidTr="00B540EB">
        <w:trPr>
          <w:trHeight w:val="300"/>
        </w:trPr>
        <w:tc>
          <w:tcPr>
            <w:tcW w:w="2760" w:type="dxa"/>
            <w:vMerge w:val="restart"/>
            <w:tcBorders>
              <w:top w:val="nil"/>
              <w:left w:val="single" w:sz="4" w:space="0" w:color="auto"/>
              <w:bottom w:val="single" w:sz="4" w:space="0" w:color="auto"/>
              <w:right w:val="single" w:sz="4" w:space="0" w:color="auto"/>
            </w:tcBorders>
            <w:shd w:val="clear" w:color="000000" w:fill="auto"/>
            <w:noWrap/>
            <w:vAlign w:val="center"/>
            <w:hideMark/>
          </w:tcPr>
          <w:p w:rsidR="00B540EB" w:rsidRPr="00B540EB" w:rsidRDefault="00B540EB" w:rsidP="00B540EB">
            <w:pPr>
              <w:spacing w:after="0" w:line="240" w:lineRule="auto"/>
              <w:rPr>
                <w:rFonts w:ascii="Calibri" w:eastAsia="Times New Roman" w:hAnsi="Calibri" w:cs="Calibri"/>
                <w:b/>
                <w:bCs/>
                <w:color w:val="000000"/>
                <w:sz w:val="20"/>
                <w:szCs w:val="20"/>
                <w:lang w:eastAsia="en-AU"/>
              </w:rPr>
            </w:pPr>
            <w:r w:rsidRPr="00B540EB">
              <w:rPr>
                <w:rFonts w:ascii="Calibri" w:eastAsia="Times New Roman" w:hAnsi="Calibri" w:cs="Calibri"/>
                <w:b/>
                <w:bCs/>
                <w:color w:val="000000"/>
                <w:sz w:val="20"/>
                <w:szCs w:val="20"/>
                <w:lang w:eastAsia="en-AU"/>
              </w:rPr>
              <w:t>Victoria</w:t>
            </w:r>
          </w:p>
        </w:tc>
        <w:tc>
          <w:tcPr>
            <w:tcW w:w="3820" w:type="dxa"/>
            <w:tcBorders>
              <w:top w:val="nil"/>
              <w:left w:val="nil"/>
              <w:bottom w:val="single" w:sz="4" w:space="0" w:color="auto"/>
              <w:right w:val="single" w:sz="4" w:space="0" w:color="auto"/>
            </w:tcBorders>
            <w:shd w:val="clear" w:color="000000" w:fill="FFFFFF"/>
            <w:vAlign w:val="center"/>
            <w:hideMark/>
          </w:tcPr>
          <w:p w:rsidR="00B540EB" w:rsidRPr="00B540EB" w:rsidRDefault="00B540EB" w:rsidP="00B540EB">
            <w:pPr>
              <w:spacing w:after="0" w:line="240" w:lineRule="auto"/>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Deakin University</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64.6</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64.9</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65.9</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68.6</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70.5</w:t>
            </w:r>
          </w:p>
        </w:tc>
      </w:tr>
      <w:tr w:rsidR="00B540EB" w:rsidRPr="00B540EB" w:rsidTr="00B540EB">
        <w:trPr>
          <w:trHeight w:val="300"/>
        </w:trPr>
        <w:tc>
          <w:tcPr>
            <w:tcW w:w="2760" w:type="dxa"/>
            <w:vMerge/>
            <w:tcBorders>
              <w:top w:val="nil"/>
              <w:left w:val="single" w:sz="4" w:space="0" w:color="auto"/>
              <w:bottom w:val="single" w:sz="4" w:space="0" w:color="auto"/>
              <w:right w:val="single" w:sz="4" w:space="0" w:color="auto"/>
            </w:tcBorders>
            <w:vAlign w:val="center"/>
            <w:hideMark/>
          </w:tcPr>
          <w:p w:rsidR="00B540EB" w:rsidRPr="00B540EB" w:rsidRDefault="00B540EB" w:rsidP="00B540EB">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B540EB" w:rsidRPr="00B540EB" w:rsidRDefault="00B540EB" w:rsidP="00B540EB">
            <w:pPr>
              <w:spacing w:after="0" w:line="240" w:lineRule="auto"/>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Federation University Australia</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65.4</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57.7</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56.7</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53.2</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51.3</w:t>
            </w:r>
          </w:p>
        </w:tc>
      </w:tr>
      <w:tr w:rsidR="00B540EB" w:rsidRPr="00B540EB" w:rsidTr="00B540EB">
        <w:trPr>
          <w:trHeight w:val="300"/>
        </w:trPr>
        <w:tc>
          <w:tcPr>
            <w:tcW w:w="2760" w:type="dxa"/>
            <w:vMerge/>
            <w:tcBorders>
              <w:top w:val="nil"/>
              <w:left w:val="single" w:sz="4" w:space="0" w:color="auto"/>
              <w:bottom w:val="single" w:sz="4" w:space="0" w:color="auto"/>
              <w:right w:val="single" w:sz="4" w:space="0" w:color="auto"/>
            </w:tcBorders>
            <w:vAlign w:val="center"/>
            <w:hideMark/>
          </w:tcPr>
          <w:p w:rsidR="00B540EB" w:rsidRPr="00B540EB" w:rsidRDefault="00B540EB" w:rsidP="00B540EB">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B540EB" w:rsidRPr="00B540EB" w:rsidRDefault="00B540EB" w:rsidP="00B540EB">
            <w:pPr>
              <w:spacing w:after="0" w:line="240" w:lineRule="auto"/>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La Trobe University</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70.4</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70.7</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69.7</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70.1</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69.5</w:t>
            </w:r>
          </w:p>
        </w:tc>
      </w:tr>
      <w:tr w:rsidR="00B540EB" w:rsidRPr="00B540EB" w:rsidTr="00B540EB">
        <w:trPr>
          <w:trHeight w:val="300"/>
        </w:trPr>
        <w:tc>
          <w:tcPr>
            <w:tcW w:w="2760" w:type="dxa"/>
            <w:vMerge/>
            <w:tcBorders>
              <w:top w:val="nil"/>
              <w:left w:val="single" w:sz="4" w:space="0" w:color="auto"/>
              <w:bottom w:val="single" w:sz="4" w:space="0" w:color="auto"/>
              <w:right w:val="single" w:sz="4" w:space="0" w:color="auto"/>
            </w:tcBorders>
            <w:vAlign w:val="center"/>
            <w:hideMark/>
          </w:tcPr>
          <w:p w:rsidR="00B540EB" w:rsidRPr="00B540EB" w:rsidRDefault="00B540EB" w:rsidP="00B540EB">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B540EB" w:rsidRPr="00B540EB" w:rsidRDefault="00B540EB" w:rsidP="00B540EB">
            <w:pPr>
              <w:spacing w:after="0" w:line="240" w:lineRule="auto"/>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Monash University</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74.2</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77.1</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78.2</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79.7</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79.3</w:t>
            </w:r>
          </w:p>
        </w:tc>
      </w:tr>
      <w:tr w:rsidR="00B540EB" w:rsidRPr="00B540EB" w:rsidTr="00B540EB">
        <w:trPr>
          <w:trHeight w:val="300"/>
        </w:trPr>
        <w:tc>
          <w:tcPr>
            <w:tcW w:w="2760" w:type="dxa"/>
            <w:vMerge/>
            <w:tcBorders>
              <w:top w:val="nil"/>
              <w:left w:val="single" w:sz="4" w:space="0" w:color="auto"/>
              <w:bottom w:val="single" w:sz="4" w:space="0" w:color="auto"/>
              <w:right w:val="single" w:sz="4" w:space="0" w:color="auto"/>
            </w:tcBorders>
            <w:vAlign w:val="center"/>
            <w:hideMark/>
          </w:tcPr>
          <w:p w:rsidR="00B540EB" w:rsidRPr="00B540EB" w:rsidRDefault="00B540EB" w:rsidP="00B540EB">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B540EB" w:rsidRPr="00B540EB" w:rsidRDefault="00B540EB" w:rsidP="00B540EB">
            <w:pPr>
              <w:spacing w:after="0" w:line="240" w:lineRule="auto"/>
              <w:rPr>
                <w:rFonts w:ascii="Calibri" w:eastAsia="Times New Roman" w:hAnsi="Calibri" w:cs="Calibri"/>
                <w:color w:val="000000"/>
                <w:sz w:val="20"/>
                <w:szCs w:val="20"/>
                <w:lang w:eastAsia="en-AU"/>
              </w:rPr>
            </w:pPr>
            <w:proofErr w:type="spellStart"/>
            <w:r w:rsidRPr="00B540EB">
              <w:rPr>
                <w:rFonts w:ascii="Calibri" w:eastAsia="Times New Roman" w:hAnsi="Calibri" w:cs="Calibri"/>
                <w:color w:val="000000"/>
                <w:sz w:val="20"/>
                <w:szCs w:val="20"/>
                <w:lang w:eastAsia="en-AU"/>
              </w:rPr>
              <w:t>RMIT</w:t>
            </w:r>
            <w:proofErr w:type="spellEnd"/>
            <w:r w:rsidRPr="00B540EB">
              <w:rPr>
                <w:rFonts w:ascii="Calibri" w:eastAsia="Times New Roman" w:hAnsi="Calibri" w:cs="Calibri"/>
                <w:color w:val="000000"/>
                <w:sz w:val="20"/>
                <w:szCs w:val="20"/>
                <w:lang w:eastAsia="en-AU"/>
              </w:rPr>
              <w:t xml:space="preserve"> University</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68.5</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68.7</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70.3</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72.4</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74.8</w:t>
            </w:r>
          </w:p>
        </w:tc>
      </w:tr>
      <w:tr w:rsidR="00B540EB" w:rsidRPr="00B540EB" w:rsidTr="00B540EB">
        <w:trPr>
          <w:trHeight w:val="300"/>
        </w:trPr>
        <w:tc>
          <w:tcPr>
            <w:tcW w:w="2760" w:type="dxa"/>
            <w:vMerge/>
            <w:tcBorders>
              <w:top w:val="nil"/>
              <w:left w:val="single" w:sz="4" w:space="0" w:color="auto"/>
              <w:bottom w:val="single" w:sz="4" w:space="0" w:color="auto"/>
              <w:right w:val="single" w:sz="4" w:space="0" w:color="auto"/>
            </w:tcBorders>
            <w:vAlign w:val="center"/>
            <w:hideMark/>
          </w:tcPr>
          <w:p w:rsidR="00B540EB" w:rsidRPr="00B540EB" w:rsidRDefault="00B540EB" w:rsidP="00B540EB">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B540EB" w:rsidRPr="00B540EB" w:rsidRDefault="00B540EB" w:rsidP="00B540EB">
            <w:pPr>
              <w:spacing w:after="0" w:line="240" w:lineRule="auto"/>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Swinburne University of Technology</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65.6</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66.8</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66.1</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64.1</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65.5</w:t>
            </w:r>
          </w:p>
        </w:tc>
      </w:tr>
      <w:tr w:rsidR="00B540EB" w:rsidRPr="00B540EB" w:rsidTr="00B540EB">
        <w:trPr>
          <w:trHeight w:val="300"/>
        </w:trPr>
        <w:tc>
          <w:tcPr>
            <w:tcW w:w="2760" w:type="dxa"/>
            <w:vMerge/>
            <w:tcBorders>
              <w:top w:val="nil"/>
              <w:left w:val="single" w:sz="4" w:space="0" w:color="auto"/>
              <w:bottom w:val="single" w:sz="4" w:space="0" w:color="auto"/>
              <w:right w:val="single" w:sz="4" w:space="0" w:color="auto"/>
            </w:tcBorders>
            <w:vAlign w:val="center"/>
            <w:hideMark/>
          </w:tcPr>
          <w:p w:rsidR="00B540EB" w:rsidRPr="00B540EB" w:rsidRDefault="00B540EB" w:rsidP="00B540EB">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B540EB" w:rsidRPr="00B540EB" w:rsidRDefault="00B540EB" w:rsidP="00B540EB">
            <w:pPr>
              <w:spacing w:after="0" w:line="240" w:lineRule="auto"/>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The University of Melbourne</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83.9</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84.7</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86.4</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87.7</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88.0</w:t>
            </w:r>
          </w:p>
        </w:tc>
      </w:tr>
      <w:tr w:rsidR="00B540EB" w:rsidRPr="00B540EB" w:rsidTr="00B540EB">
        <w:trPr>
          <w:trHeight w:val="300"/>
        </w:trPr>
        <w:tc>
          <w:tcPr>
            <w:tcW w:w="2760" w:type="dxa"/>
            <w:vMerge/>
            <w:tcBorders>
              <w:top w:val="nil"/>
              <w:left w:val="single" w:sz="4" w:space="0" w:color="auto"/>
              <w:bottom w:val="single" w:sz="4" w:space="0" w:color="auto"/>
              <w:right w:val="single" w:sz="4" w:space="0" w:color="auto"/>
            </w:tcBorders>
            <w:vAlign w:val="center"/>
            <w:hideMark/>
          </w:tcPr>
          <w:p w:rsidR="00B540EB" w:rsidRPr="00B540EB" w:rsidRDefault="00B540EB" w:rsidP="00B540EB">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B540EB" w:rsidRPr="00B540EB" w:rsidRDefault="00B540EB" w:rsidP="00B540EB">
            <w:pPr>
              <w:spacing w:after="0" w:line="240" w:lineRule="auto"/>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Victoria University</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60.9</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62.4</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60.2</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62.3</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57.4</w:t>
            </w:r>
          </w:p>
        </w:tc>
      </w:tr>
      <w:tr w:rsidR="00B540EB" w:rsidRPr="00B540EB" w:rsidTr="00B540EB">
        <w:trPr>
          <w:trHeight w:val="300"/>
        </w:trPr>
        <w:tc>
          <w:tcPr>
            <w:tcW w:w="2760" w:type="dxa"/>
            <w:vMerge w:val="restart"/>
            <w:tcBorders>
              <w:top w:val="nil"/>
              <w:left w:val="single" w:sz="4" w:space="0" w:color="auto"/>
              <w:bottom w:val="single" w:sz="4" w:space="0" w:color="auto"/>
              <w:right w:val="single" w:sz="4" w:space="0" w:color="auto"/>
            </w:tcBorders>
            <w:shd w:val="clear" w:color="000000" w:fill="auto"/>
            <w:vAlign w:val="center"/>
            <w:hideMark/>
          </w:tcPr>
          <w:p w:rsidR="00B540EB" w:rsidRPr="00B540EB" w:rsidRDefault="00B540EB" w:rsidP="00B540EB">
            <w:pPr>
              <w:spacing w:after="0" w:line="240" w:lineRule="auto"/>
              <w:rPr>
                <w:rFonts w:ascii="Calibri" w:eastAsia="Times New Roman" w:hAnsi="Calibri" w:cs="Calibri"/>
                <w:b/>
                <w:bCs/>
                <w:color w:val="000000"/>
                <w:sz w:val="20"/>
                <w:szCs w:val="20"/>
                <w:lang w:eastAsia="en-AU"/>
              </w:rPr>
            </w:pPr>
            <w:r w:rsidRPr="00B540EB">
              <w:rPr>
                <w:rFonts w:ascii="Calibri" w:eastAsia="Times New Roman" w:hAnsi="Calibri" w:cs="Calibri"/>
                <w:b/>
                <w:bCs/>
                <w:color w:val="000000"/>
                <w:sz w:val="20"/>
                <w:szCs w:val="20"/>
                <w:lang w:eastAsia="en-AU"/>
              </w:rPr>
              <w:t>Queensland</w:t>
            </w:r>
          </w:p>
        </w:tc>
        <w:tc>
          <w:tcPr>
            <w:tcW w:w="3820" w:type="dxa"/>
            <w:tcBorders>
              <w:top w:val="nil"/>
              <w:left w:val="nil"/>
              <w:bottom w:val="single" w:sz="4" w:space="0" w:color="auto"/>
              <w:right w:val="single" w:sz="4" w:space="0" w:color="auto"/>
            </w:tcBorders>
            <w:shd w:val="clear" w:color="000000" w:fill="FFFFFF"/>
            <w:vAlign w:val="center"/>
            <w:hideMark/>
          </w:tcPr>
          <w:p w:rsidR="00B540EB" w:rsidRPr="00B540EB" w:rsidRDefault="00B540EB" w:rsidP="00B540EB">
            <w:pPr>
              <w:spacing w:after="0" w:line="240" w:lineRule="auto"/>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Central Queensland University</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43.9</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41.8</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42.2</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43.6</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42.5</w:t>
            </w:r>
          </w:p>
        </w:tc>
      </w:tr>
      <w:tr w:rsidR="00B540EB" w:rsidRPr="00B540EB" w:rsidTr="00B540EB">
        <w:trPr>
          <w:trHeight w:val="300"/>
        </w:trPr>
        <w:tc>
          <w:tcPr>
            <w:tcW w:w="2760" w:type="dxa"/>
            <w:vMerge/>
            <w:tcBorders>
              <w:top w:val="nil"/>
              <w:left w:val="single" w:sz="4" w:space="0" w:color="auto"/>
              <w:bottom w:val="single" w:sz="4" w:space="0" w:color="auto"/>
              <w:right w:val="single" w:sz="4" w:space="0" w:color="auto"/>
            </w:tcBorders>
            <w:vAlign w:val="center"/>
            <w:hideMark/>
          </w:tcPr>
          <w:p w:rsidR="00B540EB" w:rsidRPr="00B540EB" w:rsidRDefault="00B540EB" w:rsidP="00B540EB">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B540EB" w:rsidRPr="00B540EB" w:rsidRDefault="00B540EB" w:rsidP="00B540EB">
            <w:pPr>
              <w:spacing w:after="0" w:line="240" w:lineRule="auto"/>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Griffith University</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62.7</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62.9</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63.3</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64.8</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64.1</w:t>
            </w:r>
          </w:p>
        </w:tc>
      </w:tr>
      <w:tr w:rsidR="00B540EB" w:rsidRPr="00B540EB" w:rsidTr="00B540EB">
        <w:trPr>
          <w:trHeight w:val="300"/>
        </w:trPr>
        <w:tc>
          <w:tcPr>
            <w:tcW w:w="2760" w:type="dxa"/>
            <w:vMerge/>
            <w:tcBorders>
              <w:top w:val="nil"/>
              <w:left w:val="single" w:sz="4" w:space="0" w:color="auto"/>
              <w:bottom w:val="single" w:sz="4" w:space="0" w:color="auto"/>
              <w:right w:val="single" w:sz="4" w:space="0" w:color="auto"/>
            </w:tcBorders>
            <w:vAlign w:val="center"/>
            <w:hideMark/>
          </w:tcPr>
          <w:p w:rsidR="00B540EB" w:rsidRPr="00B540EB" w:rsidRDefault="00B540EB" w:rsidP="00B540EB">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B540EB" w:rsidRPr="00B540EB" w:rsidRDefault="00B540EB" w:rsidP="00B540EB">
            <w:pPr>
              <w:spacing w:after="0" w:line="240" w:lineRule="auto"/>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James Cook University</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51.9</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51.4</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53.1</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56.1</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55.6</w:t>
            </w:r>
          </w:p>
        </w:tc>
      </w:tr>
      <w:tr w:rsidR="00B540EB" w:rsidRPr="00B540EB" w:rsidTr="00B540EB">
        <w:trPr>
          <w:trHeight w:val="300"/>
        </w:trPr>
        <w:tc>
          <w:tcPr>
            <w:tcW w:w="2760" w:type="dxa"/>
            <w:vMerge/>
            <w:tcBorders>
              <w:top w:val="nil"/>
              <w:left w:val="single" w:sz="4" w:space="0" w:color="auto"/>
              <w:bottom w:val="single" w:sz="4" w:space="0" w:color="auto"/>
              <w:right w:val="single" w:sz="4" w:space="0" w:color="auto"/>
            </w:tcBorders>
            <w:vAlign w:val="center"/>
            <w:hideMark/>
          </w:tcPr>
          <w:p w:rsidR="00B540EB" w:rsidRPr="00B540EB" w:rsidRDefault="00B540EB" w:rsidP="00B540EB">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B540EB" w:rsidRPr="00B540EB" w:rsidRDefault="00B540EB" w:rsidP="00B540EB">
            <w:pPr>
              <w:spacing w:after="0" w:line="240" w:lineRule="auto"/>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Queensland University of Technology</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67.7</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65.5</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65.6</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3B7F15">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6</w:t>
            </w:r>
            <w:r w:rsidR="003B7F15">
              <w:rPr>
                <w:rFonts w:ascii="Calibri" w:eastAsia="Times New Roman" w:hAnsi="Calibri" w:cs="Calibri"/>
                <w:color w:val="000000"/>
                <w:sz w:val="20"/>
                <w:szCs w:val="20"/>
                <w:lang w:eastAsia="en-AU"/>
              </w:rPr>
              <w:t>6</w:t>
            </w:r>
            <w:r w:rsidRPr="00B540EB">
              <w:rPr>
                <w:rFonts w:ascii="Calibri" w:eastAsia="Times New Roman" w:hAnsi="Calibri" w:cs="Calibri"/>
                <w:color w:val="000000"/>
                <w:sz w:val="20"/>
                <w:szCs w:val="20"/>
                <w:lang w:eastAsia="en-AU"/>
              </w:rPr>
              <w:t>.</w:t>
            </w:r>
            <w:r w:rsidR="003B7F15">
              <w:rPr>
                <w:rFonts w:ascii="Calibri" w:eastAsia="Times New Roman" w:hAnsi="Calibri" w:cs="Calibri"/>
                <w:color w:val="000000"/>
                <w:sz w:val="20"/>
                <w:szCs w:val="20"/>
                <w:lang w:eastAsia="en-AU"/>
              </w:rPr>
              <w:t>9</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69.3</w:t>
            </w:r>
          </w:p>
        </w:tc>
      </w:tr>
      <w:tr w:rsidR="00B540EB" w:rsidRPr="00B540EB" w:rsidTr="00B540EB">
        <w:trPr>
          <w:trHeight w:val="300"/>
        </w:trPr>
        <w:tc>
          <w:tcPr>
            <w:tcW w:w="2760" w:type="dxa"/>
            <w:vMerge/>
            <w:tcBorders>
              <w:top w:val="nil"/>
              <w:left w:val="single" w:sz="4" w:space="0" w:color="auto"/>
              <w:bottom w:val="single" w:sz="4" w:space="0" w:color="auto"/>
              <w:right w:val="single" w:sz="4" w:space="0" w:color="auto"/>
            </w:tcBorders>
            <w:vAlign w:val="center"/>
            <w:hideMark/>
          </w:tcPr>
          <w:p w:rsidR="00B540EB" w:rsidRPr="00B540EB" w:rsidRDefault="00B540EB" w:rsidP="00B540EB">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B540EB" w:rsidRPr="00B540EB" w:rsidRDefault="00B540EB" w:rsidP="00B540EB">
            <w:pPr>
              <w:spacing w:after="0" w:line="240" w:lineRule="auto"/>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The University of Queensland</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73.1</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70.2</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69.8</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72.7</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71.3</w:t>
            </w:r>
          </w:p>
        </w:tc>
      </w:tr>
      <w:tr w:rsidR="00B540EB" w:rsidRPr="00B540EB" w:rsidTr="00B540EB">
        <w:trPr>
          <w:trHeight w:val="300"/>
        </w:trPr>
        <w:tc>
          <w:tcPr>
            <w:tcW w:w="2760" w:type="dxa"/>
            <w:vMerge/>
            <w:tcBorders>
              <w:top w:val="nil"/>
              <w:left w:val="single" w:sz="4" w:space="0" w:color="auto"/>
              <w:bottom w:val="single" w:sz="4" w:space="0" w:color="auto"/>
              <w:right w:val="single" w:sz="4" w:space="0" w:color="auto"/>
            </w:tcBorders>
            <w:vAlign w:val="center"/>
            <w:hideMark/>
          </w:tcPr>
          <w:p w:rsidR="00B540EB" w:rsidRPr="00B540EB" w:rsidRDefault="00B540EB" w:rsidP="00B540EB">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B540EB" w:rsidRPr="00B540EB" w:rsidRDefault="00B540EB" w:rsidP="00B540EB">
            <w:pPr>
              <w:spacing w:after="0" w:line="240" w:lineRule="auto"/>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University of Southern Queensland</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43.4</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39.7</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41.9</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42.4</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44.4</w:t>
            </w:r>
          </w:p>
        </w:tc>
      </w:tr>
      <w:tr w:rsidR="00B540EB" w:rsidRPr="00B540EB" w:rsidTr="00B540EB">
        <w:trPr>
          <w:trHeight w:val="300"/>
        </w:trPr>
        <w:tc>
          <w:tcPr>
            <w:tcW w:w="2760" w:type="dxa"/>
            <w:vMerge/>
            <w:tcBorders>
              <w:top w:val="nil"/>
              <w:left w:val="single" w:sz="4" w:space="0" w:color="auto"/>
              <w:bottom w:val="single" w:sz="4" w:space="0" w:color="auto"/>
              <w:right w:val="single" w:sz="4" w:space="0" w:color="auto"/>
            </w:tcBorders>
            <w:vAlign w:val="center"/>
            <w:hideMark/>
          </w:tcPr>
          <w:p w:rsidR="00B540EB" w:rsidRPr="00B540EB" w:rsidRDefault="00B540EB" w:rsidP="00B540EB">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B540EB" w:rsidRPr="00B540EB" w:rsidRDefault="00B540EB" w:rsidP="00B540EB">
            <w:pPr>
              <w:spacing w:after="0" w:line="240" w:lineRule="auto"/>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University of the Sunshine Coast</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48.5</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C72584">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46.</w:t>
            </w:r>
            <w:r w:rsidR="00C72584">
              <w:rPr>
                <w:rFonts w:ascii="Calibri" w:eastAsia="Times New Roman" w:hAnsi="Calibri" w:cs="Calibri"/>
                <w:color w:val="000000"/>
                <w:sz w:val="20"/>
                <w:szCs w:val="20"/>
                <w:lang w:eastAsia="en-AU"/>
              </w:rPr>
              <w:t>8</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49.7</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54.5</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C72584">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53.</w:t>
            </w:r>
            <w:r w:rsidR="00C72584">
              <w:rPr>
                <w:rFonts w:ascii="Calibri" w:eastAsia="Times New Roman" w:hAnsi="Calibri" w:cs="Calibri"/>
                <w:color w:val="000000"/>
                <w:sz w:val="20"/>
                <w:szCs w:val="20"/>
                <w:lang w:eastAsia="en-AU"/>
              </w:rPr>
              <w:t>2</w:t>
            </w:r>
          </w:p>
        </w:tc>
      </w:tr>
      <w:tr w:rsidR="00B540EB" w:rsidRPr="00B540EB" w:rsidTr="00B540EB">
        <w:trPr>
          <w:trHeight w:val="300"/>
        </w:trPr>
        <w:tc>
          <w:tcPr>
            <w:tcW w:w="2760" w:type="dxa"/>
            <w:vMerge w:val="restart"/>
            <w:tcBorders>
              <w:top w:val="nil"/>
              <w:left w:val="single" w:sz="4" w:space="0" w:color="auto"/>
              <w:bottom w:val="single" w:sz="4" w:space="0" w:color="auto"/>
              <w:right w:val="single" w:sz="4" w:space="0" w:color="auto"/>
            </w:tcBorders>
            <w:shd w:val="clear" w:color="000000" w:fill="auto"/>
            <w:noWrap/>
            <w:vAlign w:val="center"/>
            <w:hideMark/>
          </w:tcPr>
          <w:p w:rsidR="00B540EB" w:rsidRPr="00B540EB" w:rsidRDefault="00B540EB" w:rsidP="00B540EB">
            <w:pPr>
              <w:spacing w:after="0" w:line="240" w:lineRule="auto"/>
              <w:rPr>
                <w:rFonts w:ascii="Calibri" w:eastAsia="Times New Roman" w:hAnsi="Calibri" w:cs="Calibri"/>
                <w:b/>
                <w:bCs/>
                <w:color w:val="000000"/>
                <w:sz w:val="20"/>
                <w:szCs w:val="20"/>
                <w:lang w:eastAsia="en-AU"/>
              </w:rPr>
            </w:pPr>
            <w:r w:rsidRPr="00B540EB">
              <w:rPr>
                <w:rFonts w:ascii="Calibri" w:eastAsia="Times New Roman" w:hAnsi="Calibri" w:cs="Calibri"/>
                <w:b/>
                <w:bCs/>
                <w:color w:val="000000"/>
                <w:sz w:val="20"/>
                <w:szCs w:val="20"/>
                <w:lang w:eastAsia="en-AU"/>
              </w:rPr>
              <w:t>Western Australia</w:t>
            </w:r>
          </w:p>
        </w:tc>
        <w:tc>
          <w:tcPr>
            <w:tcW w:w="3820" w:type="dxa"/>
            <w:tcBorders>
              <w:top w:val="nil"/>
              <w:left w:val="nil"/>
              <w:bottom w:val="single" w:sz="4" w:space="0" w:color="auto"/>
              <w:right w:val="single" w:sz="4" w:space="0" w:color="auto"/>
            </w:tcBorders>
            <w:shd w:val="clear" w:color="000000" w:fill="FFFFFF"/>
            <w:vAlign w:val="center"/>
            <w:hideMark/>
          </w:tcPr>
          <w:p w:rsidR="00B540EB" w:rsidRPr="00B540EB" w:rsidRDefault="00B540EB" w:rsidP="00B540EB">
            <w:pPr>
              <w:spacing w:after="0" w:line="240" w:lineRule="auto"/>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Curtin University of Technology</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66.6</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65.8</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65.3</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65.5</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362E75">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64.</w:t>
            </w:r>
            <w:r w:rsidR="00362E75">
              <w:rPr>
                <w:rFonts w:ascii="Calibri" w:eastAsia="Times New Roman" w:hAnsi="Calibri" w:cs="Calibri"/>
                <w:color w:val="000000"/>
                <w:sz w:val="20"/>
                <w:szCs w:val="20"/>
                <w:lang w:eastAsia="en-AU"/>
              </w:rPr>
              <w:t>2</w:t>
            </w:r>
          </w:p>
        </w:tc>
      </w:tr>
      <w:tr w:rsidR="00B540EB" w:rsidRPr="00B540EB" w:rsidTr="00B540EB">
        <w:trPr>
          <w:trHeight w:val="300"/>
        </w:trPr>
        <w:tc>
          <w:tcPr>
            <w:tcW w:w="2760" w:type="dxa"/>
            <w:vMerge/>
            <w:tcBorders>
              <w:top w:val="nil"/>
              <w:left w:val="single" w:sz="4" w:space="0" w:color="auto"/>
              <w:bottom w:val="single" w:sz="4" w:space="0" w:color="auto"/>
              <w:right w:val="single" w:sz="4" w:space="0" w:color="auto"/>
            </w:tcBorders>
            <w:vAlign w:val="center"/>
            <w:hideMark/>
          </w:tcPr>
          <w:p w:rsidR="00B540EB" w:rsidRPr="00B540EB" w:rsidRDefault="00B540EB" w:rsidP="00B540EB">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B540EB" w:rsidRPr="00B540EB" w:rsidRDefault="00B540EB" w:rsidP="00B540EB">
            <w:pPr>
              <w:spacing w:after="0" w:line="240" w:lineRule="auto"/>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Edith Cowan University</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56.8</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56.7</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57.7</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57.5</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55.4</w:t>
            </w:r>
          </w:p>
        </w:tc>
      </w:tr>
      <w:tr w:rsidR="00B540EB" w:rsidRPr="00B540EB" w:rsidTr="00B540EB">
        <w:trPr>
          <w:trHeight w:val="300"/>
        </w:trPr>
        <w:tc>
          <w:tcPr>
            <w:tcW w:w="2760" w:type="dxa"/>
            <w:vMerge/>
            <w:tcBorders>
              <w:top w:val="nil"/>
              <w:left w:val="single" w:sz="4" w:space="0" w:color="auto"/>
              <w:bottom w:val="single" w:sz="4" w:space="0" w:color="auto"/>
              <w:right w:val="single" w:sz="4" w:space="0" w:color="auto"/>
            </w:tcBorders>
            <w:vAlign w:val="center"/>
            <w:hideMark/>
          </w:tcPr>
          <w:p w:rsidR="00B540EB" w:rsidRPr="00B540EB" w:rsidRDefault="00B540EB" w:rsidP="00B540EB">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B540EB" w:rsidRPr="00B540EB" w:rsidRDefault="00B540EB" w:rsidP="00B540EB">
            <w:pPr>
              <w:spacing w:after="0" w:line="240" w:lineRule="auto"/>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Murdoch University</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54.1</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53.0</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50.0</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51.6</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49.6</w:t>
            </w:r>
          </w:p>
        </w:tc>
      </w:tr>
      <w:tr w:rsidR="00B540EB" w:rsidRPr="00B540EB" w:rsidTr="00B540EB">
        <w:trPr>
          <w:trHeight w:val="300"/>
        </w:trPr>
        <w:tc>
          <w:tcPr>
            <w:tcW w:w="2760" w:type="dxa"/>
            <w:vMerge/>
            <w:tcBorders>
              <w:top w:val="nil"/>
              <w:left w:val="single" w:sz="4" w:space="0" w:color="auto"/>
              <w:bottom w:val="single" w:sz="4" w:space="0" w:color="auto"/>
              <w:right w:val="single" w:sz="4" w:space="0" w:color="auto"/>
            </w:tcBorders>
            <w:vAlign w:val="center"/>
            <w:hideMark/>
          </w:tcPr>
          <w:p w:rsidR="00B540EB" w:rsidRPr="00B540EB" w:rsidRDefault="00B540EB" w:rsidP="00B540EB">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B540EB" w:rsidRPr="00B540EB" w:rsidRDefault="00B540EB" w:rsidP="00B540EB">
            <w:pPr>
              <w:spacing w:after="0" w:line="240" w:lineRule="auto"/>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The University of Western Australia</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820E95">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7</w:t>
            </w:r>
            <w:r w:rsidR="00820E95">
              <w:rPr>
                <w:rFonts w:ascii="Calibri" w:eastAsia="Times New Roman" w:hAnsi="Calibri" w:cs="Calibri"/>
                <w:color w:val="000000"/>
                <w:sz w:val="20"/>
                <w:szCs w:val="20"/>
                <w:lang w:eastAsia="en-AU"/>
              </w:rPr>
              <w:t>6</w:t>
            </w:r>
            <w:r w:rsidRPr="00B540EB">
              <w:rPr>
                <w:rFonts w:ascii="Calibri" w:eastAsia="Times New Roman" w:hAnsi="Calibri" w:cs="Calibri"/>
                <w:color w:val="000000"/>
                <w:sz w:val="20"/>
                <w:szCs w:val="20"/>
                <w:lang w:eastAsia="en-AU"/>
              </w:rPr>
              <w:t>.</w:t>
            </w:r>
            <w:r w:rsidR="00820E95">
              <w:rPr>
                <w:rFonts w:ascii="Calibri" w:eastAsia="Times New Roman" w:hAnsi="Calibri" w:cs="Calibri"/>
                <w:color w:val="000000"/>
                <w:sz w:val="20"/>
                <w:szCs w:val="20"/>
                <w:lang w:eastAsia="en-AU"/>
              </w:rPr>
              <w:t>9</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75.8</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76.3</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75.6</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74.5</w:t>
            </w:r>
          </w:p>
        </w:tc>
      </w:tr>
      <w:tr w:rsidR="00B540EB" w:rsidRPr="00B540EB" w:rsidTr="00B540EB">
        <w:trPr>
          <w:trHeight w:val="300"/>
        </w:trPr>
        <w:tc>
          <w:tcPr>
            <w:tcW w:w="2760" w:type="dxa"/>
            <w:vMerge w:val="restart"/>
            <w:tcBorders>
              <w:top w:val="nil"/>
              <w:left w:val="single" w:sz="4" w:space="0" w:color="auto"/>
              <w:bottom w:val="single" w:sz="4" w:space="0" w:color="auto"/>
              <w:right w:val="single" w:sz="4" w:space="0" w:color="auto"/>
            </w:tcBorders>
            <w:shd w:val="clear" w:color="000000" w:fill="auto"/>
            <w:vAlign w:val="center"/>
            <w:hideMark/>
          </w:tcPr>
          <w:p w:rsidR="00B540EB" w:rsidRPr="00B540EB" w:rsidRDefault="00B540EB" w:rsidP="00B540EB">
            <w:pPr>
              <w:spacing w:after="0" w:line="240" w:lineRule="auto"/>
              <w:rPr>
                <w:rFonts w:ascii="Calibri" w:eastAsia="Times New Roman" w:hAnsi="Calibri" w:cs="Calibri"/>
                <w:b/>
                <w:bCs/>
                <w:color w:val="000000"/>
                <w:sz w:val="20"/>
                <w:szCs w:val="20"/>
                <w:lang w:eastAsia="en-AU"/>
              </w:rPr>
            </w:pPr>
            <w:r w:rsidRPr="00B540EB">
              <w:rPr>
                <w:rFonts w:ascii="Calibri" w:eastAsia="Times New Roman" w:hAnsi="Calibri" w:cs="Calibri"/>
                <w:b/>
                <w:bCs/>
                <w:color w:val="000000"/>
                <w:sz w:val="20"/>
                <w:szCs w:val="20"/>
                <w:lang w:eastAsia="en-AU"/>
              </w:rPr>
              <w:t>South Australia</w:t>
            </w:r>
          </w:p>
        </w:tc>
        <w:tc>
          <w:tcPr>
            <w:tcW w:w="3820" w:type="dxa"/>
            <w:tcBorders>
              <w:top w:val="nil"/>
              <w:left w:val="nil"/>
              <w:bottom w:val="single" w:sz="4" w:space="0" w:color="auto"/>
              <w:right w:val="single" w:sz="4" w:space="0" w:color="auto"/>
            </w:tcBorders>
            <w:shd w:val="clear" w:color="000000" w:fill="FFFFFF"/>
            <w:vAlign w:val="center"/>
            <w:hideMark/>
          </w:tcPr>
          <w:p w:rsidR="00B540EB" w:rsidRPr="00B540EB" w:rsidRDefault="00B540EB" w:rsidP="00B540EB">
            <w:pPr>
              <w:spacing w:after="0" w:line="240" w:lineRule="auto"/>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Flinders University</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68.1</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67.3</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65.8</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65.1</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62.5</w:t>
            </w:r>
          </w:p>
        </w:tc>
      </w:tr>
      <w:tr w:rsidR="00B540EB" w:rsidRPr="00B540EB" w:rsidTr="00B540EB">
        <w:trPr>
          <w:trHeight w:val="300"/>
        </w:trPr>
        <w:tc>
          <w:tcPr>
            <w:tcW w:w="2760" w:type="dxa"/>
            <w:vMerge/>
            <w:tcBorders>
              <w:top w:val="nil"/>
              <w:left w:val="single" w:sz="4" w:space="0" w:color="auto"/>
              <w:bottom w:val="single" w:sz="4" w:space="0" w:color="auto"/>
              <w:right w:val="single" w:sz="4" w:space="0" w:color="auto"/>
            </w:tcBorders>
            <w:vAlign w:val="center"/>
            <w:hideMark/>
          </w:tcPr>
          <w:p w:rsidR="00B540EB" w:rsidRPr="00B540EB" w:rsidRDefault="00B540EB" w:rsidP="00B540EB">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B540EB" w:rsidRPr="00B540EB" w:rsidRDefault="00B540EB" w:rsidP="00B540EB">
            <w:pPr>
              <w:spacing w:after="0" w:line="240" w:lineRule="auto"/>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The University of Adelaide</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73.1</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74.5</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72.4</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71.8</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70.5</w:t>
            </w:r>
          </w:p>
        </w:tc>
      </w:tr>
      <w:tr w:rsidR="00B540EB" w:rsidRPr="00B540EB" w:rsidTr="00B540EB">
        <w:trPr>
          <w:trHeight w:val="300"/>
        </w:trPr>
        <w:tc>
          <w:tcPr>
            <w:tcW w:w="2760" w:type="dxa"/>
            <w:vMerge/>
            <w:tcBorders>
              <w:top w:val="nil"/>
              <w:left w:val="single" w:sz="4" w:space="0" w:color="auto"/>
              <w:bottom w:val="single" w:sz="4" w:space="0" w:color="auto"/>
              <w:right w:val="single" w:sz="4" w:space="0" w:color="auto"/>
            </w:tcBorders>
            <w:vAlign w:val="center"/>
            <w:hideMark/>
          </w:tcPr>
          <w:p w:rsidR="00B540EB" w:rsidRPr="00B540EB" w:rsidRDefault="00B540EB" w:rsidP="00B540EB">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B540EB" w:rsidRPr="00B540EB" w:rsidRDefault="00B540EB" w:rsidP="00B540EB">
            <w:pPr>
              <w:spacing w:after="0" w:line="240" w:lineRule="auto"/>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University of South Australia</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62.2</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62.6</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63.7</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63.6</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65.8</w:t>
            </w:r>
          </w:p>
        </w:tc>
      </w:tr>
      <w:tr w:rsidR="00B540EB" w:rsidRPr="00B540EB" w:rsidTr="00B540EB">
        <w:trPr>
          <w:trHeight w:val="300"/>
        </w:trPr>
        <w:tc>
          <w:tcPr>
            <w:tcW w:w="2760" w:type="dxa"/>
            <w:tcBorders>
              <w:top w:val="nil"/>
              <w:left w:val="single" w:sz="4" w:space="0" w:color="auto"/>
              <w:bottom w:val="single" w:sz="4" w:space="0" w:color="auto"/>
              <w:right w:val="single" w:sz="4" w:space="0" w:color="auto"/>
            </w:tcBorders>
            <w:shd w:val="clear" w:color="000000" w:fill="auto"/>
            <w:noWrap/>
            <w:vAlign w:val="center"/>
            <w:hideMark/>
          </w:tcPr>
          <w:p w:rsidR="00B540EB" w:rsidRPr="00B540EB" w:rsidRDefault="00B540EB" w:rsidP="00B540EB">
            <w:pPr>
              <w:spacing w:after="0" w:line="240" w:lineRule="auto"/>
              <w:rPr>
                <w:rFonts w:ascii="Calibri" w:eastAsia="Times New Roman" w:hAnsi="Calibri" w:cs="Calibri"/>
                <w:b/>
                <w:bCs/>
                <w:color w:val="000000"/>
                <w:sz w:val="20"/>
                <w:szCs w:val="20"/>
                <w:lang w:eastAsia="en-AU"/>
              </w:rPr>
            </w:pPr>
            <w:r w:rsidRPr="00B540EB">
              <w:rPr>
                <w:rFonts w:ascii="Calibri" w:eastAsia="Times New Roman" w:hAnsi="Calibri" w:cs="Calibri"/>
                <w:b/>
                <w:bCs/>
                <w:color w:val="000000"/>
                <w:sz w:val="20"/>
                <w:szCs w:val="20"/>
                <w:lang w:eastAsia="en-AU"/>
              </w:rPr>
              <w:t>Tasmania</w:t>
            </w:r>
          </w:p>
        </w:tc>
        <w:tc>
          <w:tcPr>
            <w:tcW w:w="3820" w:type="dxa"/>
            <w:tcBorders>
              <w:top w:val="nil"/>
              <w:left w:val="nil"/>
              <w:bottom w:val="single" w:sz="4" w:space="0" w:color="auto"/>
              <w:right w:val="single" w:sz="4" w:space="0" w:color="auto"/>
            </w:tcBorders>
            <w:shd w:val="clear" w:color="000000" w:fill="FFFFFF"/>
            <w:vAlign w:val="center"/>
            <w:hideMark/>
          </w:tcPr>
          <w:p w:rsidR="00B540EB" w:rsidRPr="00B540EB" w:rsidRDefault="00B540EB" w:rsidP="00B540EB">
            <w:pPr>
              <w:spacing w:after="0" w:line="240" w:lineRule="auto"/>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University of Tasmania</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64.5</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C85B52">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62.</w:t>
            </w:r>
            <w:r w:rsidR="00C85B52">
              <w:rPr>
                <w:rFonts w:ascii="Calibri" w:eastAsia="Times New Roman" w:hAnsi="Calibri" w:cs="Calibri"/>
                <w:color w:val="000000"/>
                <w:sz w:val="20"/>
                <w:szCs w:val="20"/>
                <w:lang w:eastAsia="en-AU"/>
              </w:rPr>
              <w:t>3</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61.7</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59.5</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62.7</w:t>
            </w:r>
          </w:p>
        </w:tc>
      </w:tr>
      <w:tr w:rsidR="00B540EB" w:rsidRPr="00B540EB" w:rsidTr="00B540EB">
        <w:trPr>
          <w:trHeight w:val="510"/>
        </w:trPr>
        <w:tc>
          <w:tcPr>
            <w:tcW w:w="2760" w:type="dxa"/>
            <w:vMerge w:val="restart"/>
            <w:tcBorders>
              <w:top w:val="nil"/>
              <w:left w:val="single" w:sz="4" w:space="0" w:color="auto"/>
              <w:bottom w:val="single" w:sz="4" w:space="0" w:color="auto"/>
              <w:right w:val="single" w:sz="4" w:space="0" w:color="auto"/>
            </w:tcBorders>
            <w:shd w:val="clear" w:color="000000" w:fill="auto"/>
            <w:noWrap/>
            <w:vAlign w:val="center"/>
            <w:hideMark/>
          </w:tcPr>
          <w:p w:rsidR="00B540EB" w:rsidRPr="00B540EB" w:rsidRDefault="00B540EB" w:rsidP="00B540EB">
            <w:pPr>
              <w:spacing w:after="0" w:line="240" w:lineRule="auto"/>
              <w:rPr>
                <w:rFonts w:ascii="Calibri" w:eastAsia="Times New Roman" w:hAnsi="Calibri" w:cs="Calibri"/>
                <w:b/>
                <w:bCs/>
                <w:color w:val="000000"/>
                <w:sz w:val="20"/>
                <w:szCs w:val="20"/>
                <w:lang w:eastAsia="en-AU"/>
              </w:rPr>
            </w:pPr>
            <w:r w:rsidRPr="00B540EB">
              <w:rPr>
                <w:rFonts w:ascii="Calibri" w:eastAsia="Times New Roman" w:hAnsi="Calibri" w:cs="Calibri"/>
                <w:b/>
                <w:bCs/>
                <w:color w:val="000000"/>
                <w:sz w:val="20"/>
                <w:szCs w:val="20"/>
                <w:lang w:eastAsia="en-AU"/>
              </w:rPr>
              <w:t>Northern Territory</w:t>
            </w:r>
          </w:p>
        </w:tc>
        <w:tc>
          <w:tcPr>
            <w:tcW w:w="3820" w:type="dxa"/>
            <w:tcBorders>
              <w:top w:val="nil"/>
              <w:left w:val="nil"/>
              <w:bottom w:val="single" w:sz="4" w:space="0" w:color="auto"/>
              <w:right w:val="single" w:sz="4" w:space="0" w:color="auto"/>
            </w:tcBorders>
            <w:shd w:val="clear" w:color="000000" w:fill="FFFFFF"/>
            <w:vAlign w:val="center"/>
            <w:hideMark/>
          </w:tcPr>
          <w:p w:rsidR="00B540EB" w:rsidRPr="00B540EB" w:rsidRDefault="00B540EB" w:rsidP="00B540EB">
            <w:pPr>
              <w:spacing w:after="0" w:line="240" w:lineRule="auto"/>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Batchelor Institute of Indigenous Tertiary Education</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43.9</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35.8</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32.6</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3F312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30.</w:t>
            </w:r>
            <w:r w:rsidR="003F312B">
              <w:rPr>
                <w:rFonts w:ascii="Calibri" w:eastAsia="Times New Roman" w:hAnsi="Calibri" w:cs="Calibri"/>
                <w:color w:val="000000"/>
                <w:sz w:val="20"/>
                <w:szCs w:val="20"/>
                <w:lang w:eastAsia="en-AU"/>
              </w:rPr>
              <w:t>8</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36.9</w:t>
            </w:r>
          </w:p>
        </w:tc>
      </w:tr>
      <w:tr w:rsidR="00B540EB" w:rsidRPr="00B540EB" w:rsidTr="00B540EB">
        <w:trPr>
          <w:trHeight w:val="300"/>
        </w:trPr>
        <w:tc>
          <w:tcPr>
            <w:tcW w:w="2760" w:type="dxa"/>
            <w:vMerge/>
            <w:tcBorders>
              <w:top w:val="nil"/>
              <w:left w:val="single" w:sz="4" w:space="0" w:color="auto"/>
              <w:bottom w:val="single" w:sz="4" w:space="0" w:color="auto"/>
              <w:right w:val="single" w:sz="4" w:space="0" w:color="auto"/>
            </w:tcBorders>
            <w:vAlign w:val="center"/>
            <w:hideMark/>
          </w:tcPr>
          <w:p w:rsidR="00B540EB" w:rsidRPr="00B540EB" w:rsidRDefault="00B540EB" w:rsidP="00B540EB">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B540EB" w:rsidRPr="00B540EB" w:rsidRDefault="00B540EB" w:rsidP="00B540EB">
            <w:pPr>
              <w:spacing w:after="0" w:line="240" w:lineRule="auto"/>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Charles Darwin University</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46.0</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44.0</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42.4</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43.3</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41.8</w:t>
            </w:r>
          </w:p>
        </w:tc>
      </w:tr>
      <w:tr w:rsidR="00B540EB" w:rsidRPr="00B540EB" w:rsidTr="00B540EB">
        <w:trPr>
          <w:trHeight w:val="300"/>
        </w:trPr>
        <w:tc>
          <w:tcPr>
            <w:tcW w:w="2760" w:type="dxa"/>
            <w:vMerge w:val="restart"/>
            <w:tcBorders>
              <w:top w:val="nil"/>
              <w:left w:val="single" w:sz="4" w:space="0" w:color="auto"/>
              <w:bottom w:val="single" w:sz="4" w:space="0" w:color="auto"/>
              <w:right w:val="single" w:sz="4" w:space="0" w:color="auto"/>
            </w:tcBorders>
            <w:shd w:val="clear" w:color="000000" w:fill="auto"/>
            <w:noWrap/>
            <w:vAlign w:val="center"/>
            <w:hideMark/>
          </w:tcPr>
          <w:p w:rsidR="00B540EB" w:rsidRPr="00B540EB" w:rsidRDefault="00B540EB" w:rsidP="00B540EB">
            <w:pPr>
              <w:spacing w:after="0" w:line="240" w:lineRule="auto"/>
              <w:rPr>
                <w:rFonts w:ascii="Calibri" w:eastAsia="Times New Roman" w:hAnsi="Calibri" w:cs="Calibri"/>
                <w:b/>
                <w:bCs/>
                <w:color w:val="000000"/>
                <w:sz w:val="20"/>
                <w:szCs w:val="20"/>
                <w:lang w:eastAsia="en-AU"/>
              </w:rPr>
            </w:pPr>
            <w:r w:rsidRPr="00B540EB">
              <w:rPr>
                <w:rFonts w:ascii="Calibri" w:eastAsia="Times New Roman" w:hAnsi="Calibri" w:cs="Calibri"/>
                <w:b/>
                <w:bCs/>
                <w:color w:val="000000"/>
                <w:sz w:val="20"/>
                <w:szCs w:val="20"/>
                <w:lang w:eastAsia="en-AU"/>
              </w:rPr>
              <w:t>Australian Capital Territory</w:t>
            </w:r>
          </w:p>
        </w:tc>
        <w:tc>
          <w:tcPr>
            <w:tcW w:w="3820" w:type="dxa"/>
            <w:tcBorders>
              <w:top w:val="nil"/>
              <w:left w:val="nil"/>
              <w:bottom w:val="single" w:sz="4" w:space="0" w:color="auto"/>
              <w:right w:val="single" w:sz="4" w:space="0" w:color="auto"/>
            </w:tcBorders>
            <w:shd w:val="clear" w:color="000000" w:fill="FFFFFF"/>
            <w:vAlign w:val="center"/>
            <w:hideMark/>
          </w:tcPr>
          <w:p w:rsidR="00B540EB" w:rsidRPr="00B540EB" w:rsidRDefault="00B540EB" w:rsidP="00B540EB">
            <w:pPr>
              <w:spacing w:after="0" w:line="240" w:lineRule="auto"/>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The Australian National University</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79.8</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80.6</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77.8</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79.8</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81.0</w:t>
            </w:r>
          </w:p>
        </w:tc>
      </w:tr>
      <w:tr w:rsidR="00B540EB" w:rsidRPr="00B540EB" w:rsidTr="00B540EB">
        <w:trPr>
          <w:trHeight w:val="300"/>
        </w:trPr>
        <w:tc>
          <w:tcPr>
            <w:tcW w:w="2760" w:type="dxa"/>
            <w:vMerge/>
            <w:tcBorders>
              <w:top w:val="nil"/>
              <w:left w:val="single" w:sz="4" w:space="0" w:color="auto"/>
              <w:bottom w:val="single" w:sz="4" w:space="0" w:color="auto"/>
              <w:right w:val="single" w:sz="4" w:space="0" w:color="auto"/>
            </w:tcBorders>
            <w:vAlign w:val="center"/>
            <w:hideMark/>
          </w:tcPr>
          <w:p w:rsidR="00B540EB" w:rsidRPr="00B540EB" w:rsidRDefault="00B540EB" w:rsidP="00B540EB">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B540EB" w:rsidRPr="00B540EB" w:rsidRDefault="00B540EB" w:rsidP="00B540EB">
            <w:pPr>
              <w:spacing w:after="0" w:line="240" w:lineRule="auto"/>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University of Canberra</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68.7</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67.4</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64.7</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62.8</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65.5</w:t>
            </w:r>
          </w:p>
        </w:tc>
      </w:tr>
      <w:tr w:rsidR="00B540EB" w:rsidRPr="00B540EB" w:rsidTr="00C2528E">
        <w:trPr>
          <w:trHeight w:val="300"/>
        </w:trPr>
        <w:tc>
          <w:tcPr>
            <w:tcW w:w="2760" w:type="dxa"/>
            <w:tcBorders>
              <w:top w:val="nil"/>
              <w:left w:val="single" w:sz="4" w:space="0" w:color="auto"/>
              <w:bottom w:val="single" w:sz="4" w:space="0" w:color="auto"/>
              <w:right w:val="single" w:sz="4" w:space="0" w:color="auto"/>
            </w:tcBorders>
            <w:shd w:val="clear" w:color="000000" w:fill="auto"/>
            <w:noWrap/>
            <w:vAlign w:val="center"/>
            <w:hideMark/>
          </w:tcPr>
          <w:p w:rsidR="00B540EB" w:rsidRPr="00B540EB" w:rsidRDefault="00B540EB" w:rsidP="00B540EB">
            <w:pPr>
              <w:spacing w:after="0" w:line="240" w:lineRule="auto"/>
              <w:rPr>
                <w:rFonts w:ascii="Calibri" w:eastAsia="Times New Roman" w:hAnsi="Calibri" w:cs="Calibri"/>
                <w:b/>
                <w:bCs/>
                <w:color w:val="000000"/>
                <w:sz w:val="20"/>
                <w:szCs w:val="20"/>
                <w:lang w:eastAsia="en-AU"/>
              </w:rPr>
            </w:pPr>
            <w:r w:rsidRPr="00B540EB">
              <w:rPr>
                <w:rFonts w:ascii="Calibri" w:eastAsia="Times New Roman" w:hAnsi="Calibri" w:cs="Calibri"/>
                <w:b/>
                <w:bCs/>
                <w:color w:val="000000"/>
                <w:sz w:val="20"/>
                <w:szCs w:val="20"/>
                <w:lang w:eastAsia="en-AU"/>
              </w:rPr>
              <w:t>Multi-state</w:t>
            </w:r>
          </w:p>
        </w:tc>
        <w:tc>
          <w:tcPr>
            <w:tcW w:w="3820" w:type="dxa"/>
            <w:tcBorders>
              <w:top w:val="nil"/>
              <w:left w:val="nil"/>
              <w:bottom w:val="single" w:sz="4" w:space="0" w:color="auto"/>
              <w:right w:val="single" w:sz="4" w:space="0" w:color="auto"/>
            </w:tcBorders>
            <w:shd w:val="clear" w:color="000000" w:fill="FFFFFF"/>
            <w:vAlign w:val="center"/>
            <w:hideMark/>
          </w:tcPr>
          <w:p w:rsidR="00B540EB" w:rsidRPr="00B540EB" w:rsidRDefault="00B540EB" w:rsidP="00B540EB">
            <w:pPr>
              <w:spacing w:after="0" w:line="240" w:lineRule="auto"/>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Australian Catholic University</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75.1</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75.0</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73.3</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73.3</w:t>
            </w:r>
          </w:p>
        </w:tc>
        <w:tc>
          <w:tcPr>
            <w:tcW w:w="960" w:type="dxa"/>
            <w:tcBorders>
              <w:top w:val="nil"/>
              <w:left w:val="nil"/>
              <w:bottom w:val="single" w:sz="4" w:space="0" w:color="auto"/>
              <w:right w:val="single" w:sz="4" w:space="0" w:color="auto"/>
            </w:tcBorders>
            <w:shd w:val="clear" w:color="auto" w:fill="auto"/>
            <w:vAlign w:val="bottom"/>
            <w:hideMark/>
          </w:tcPr>
          <w:p w:rsidR="00B540EB" w:rsidRPr="00B540EB" w:rsidRDefault="00B540EB" w:rsidP="00B540EB">
            <w:pPr>
              <w:spacing w:after="0" w:line="240" w:lineRule="auto"/>
              <w:jc w:val="center"/>
              <w:rPr>
                <w:rFonts w:ascii="Calibri" w:eastAsia="Times New Roman" w:hAnsi="Calibri" w:cs="Calibri"/>
                <w:color w:val="000000"/>
                <w:sz w:val="20"/>
                <w:szCs w:val="20"/>
                <w:lang w:eastAsia="en-AU"/>
              </w:rPr>
            </w:pPr>
            <w:r w:rsidRPr="00B540EB">
              <w:rPr>
                <w:rFonts w:ascii="Calibri" w:eastAsia="Times New Roman" w:hAnsi="Calibri" w:cs="Calibri"/>
                <w:color w:val="000000"/>
                <w:sz w:val="20"/>
                <w:szCs w:val="20"/>
                <w:lang w:eastAsia="en-AU"/>
              </w:rPr>
              <w:t>69.5</w:t>
            </w:r>
          </w:p>
        </w:tc>
      </w:tr>
      <w:tr w:rsidR="004A76CE" w:rsidRPr="00B540EB" w:rsidTr="00C2528E">
        <w:trPr>
          <w:trHeight w:val="300"/>
        </w:trPr>
        <w:tc>
          <w:tcPr>
            <w:tcW w:w="65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4A76CE" w:rsidRPr="00B540EB" w:rsidRDefault="004A76CE" w:rsidP="00B540EB">
            <w:pPr>
              <w:spacing w:after="0" w:line="240" w:lineRule="auto"/>
              <w:rPr>
                <w:rFonts w:ascii="Calibri" w:eastAsia="Times New Roman" w:hAnsi="Calibri" w:cs="Calibri"/>
                <w:color w:val="000000"/>
                <w:sz w:val="20"/>
                <w:szCs w:val="20"/>
                <w:lang w:eastAsia="en-AU"/>
              </w:rPr>
            </w:pPr>
            <w:r w:rsidRPr="000A7737">
              <w:rPr>
                <w:rFonts w:ascii="Calibri" w:eastAsia="Times New Roman" w:hAnsi="Calibri" w:cs="Calibri"/>
                <w:b/>
                <w:bCs/>
                <w:color w:val="000000"/>
                <w:sz w:val="20"/>
                <w:szCs w:val="20"/>
                <w:lang w:eastAsia="en-AU"/>
              </w:rPr>
              <w:t>Total</w:t>
            </w:r>
            <w:r w:rsidR="003D3F5E">
              <w:rPr>
                <w:rFonts w:ascii="Calibri" w:eastAsia="Times New Roman" w:hAnsi="Calibri" w:cs="Calibri"/>
                <w:b/>
                <w:bCs/>
                <w:color w:val="000000"/>
                <w:sz w:val="20"/>
                <w:szCs w:val="20"/>
                <w:lang w:eastAsia="en-AU"/>
              </w:rPr>
              <w:t xml:space="preserve"> for</w:t>
            </w:r>
            <w:r>
              <w:rPr>
                <w:rFonts w:ascii="Calibri" w:eastAsia="Times New Roman" w:hAnsi="Calibri" w:cs="Calibri"/>
                <w:b/>
                <w:bCs/>
                <w:color w:val="000000"/>
                <w:sz w:val="20"/>
                <w:szCs w:val="20"/>
                <w:lang w:eastAsia="en-AU"/>
              </w:rPr>
              <w:t xml:space="preserve"> Table A institutions</w:t>
            </w:r>
          </w:p>
        </w:tc>
        <w:tc>
          <w:tcPr>
            <w:tcW w:w="960" w:type="dxa"/>
            <w:tcBorders>
              <w:top w:val="single" w:sz="4" w:space="0" w:color="auto"/>
              <w:left w:val="nil"/>
              <w:bottom w:val="single" w:sz="4" w:space="0" w:color="auto"/>
              <w:right w:val="single" w:sz="4" w:space="0" w:color="auto"/>
            </w:tcBorders>
            <w:shd w:val="clear" w:color="auto" w:fill="auto"/>
            <w:vAlign w:val="bottom"/>
          </w:tcPr>
          <w:p w:rsidR="004A76CE" w:rsidRPr="00B540EB" w:rsidRDefault="004A76CE" w:rsidP="00C20620">
            <w:pPr>
              <w:spacing w:after="0" w:line="240" w:lineRule="auto"/>
              <w:jc w:val="center"/>
              <w:rPr>
                <w:rFonts w:ascii="Calibri" w:eastAsia="Times New Roman" w:hAnsi="Calibri" w:cs="Calibri"/>
                <w:b/>
                <w:bCs/>
                <w:color w:val="000000"/>
                <w:sz w:val="20"/>
                <w:szCs w:val="20"/>
                <w:lang w:eastAsia="en-AU"/>
              </w:rPr>
            </w:pPr>
            <w:r w:rsidRPr="00B540EB">
              <w:rPr>
                <w:rFonts w:ascii="Calibri" w:eastAsia="Times New Roman" w:hAnsi="Calibri" w:cs="Calibri"/>
                <w:b/>
                <w:bCs/>
                <w:color w:val="000000"/>
                <w:sz w:val="20"/>
                <w:szCs w:val="20"/>
                <w:lang w:eastAsia="en-AU"/>
              </w:rPr>
              <w:t>67.0</w:t>
            </w:r>
          </w:p>
        </w:tc>
        <w:tc>
          <w:tcPr>
            <w:tcW w:w="960" w:type="dxa"/>
            <w:tcBorders>
              <w:top w:val="single" w:sz="4" w:space="0" w:color="auto"/>
              <w:left w:val="nil"/>
              <w:bottom w:val="single" w:sz="4" w:space="0" w:color="auto"/>
              <w:right w:val="single" w:sz="4" w:space="0" w:color="auto"/>
            </w:tcBorders>
            <w:shd w:val="clear" w:color="auto" w:fill="auto"/>
            <w:vAlign w:val="bottom"/>
          </w:tcPr>
          <w:p w:rsidR="004A76CE" w:rsidRPr="00B540EB" w:rsidRDefault="004A76CE" w:rsidP="00C20620">
            <w:pPr>
              <w:spacing w:after="0" w:line="240" w:lineRule="auto"/>
              <w:jc w:val="center"/>
              <w:rPr>
                <w:rFonts w:ascii="Calibri" w:eastAsia="Times New Roman" w:hAnsi="Calibri" w:cs="Calibri"/>
                <w:b/>
                <w:bCs/>
                <w:color w:val="000000"/>
                <w:sz w:val="20"/>
                <w:szCs w:val="20"/>
                <w:lang w:eastAsia="en-AU"/>
              </w:rPr>
            </w:pPr>
            <w:r w:rsidRPr="00B540EB">
              <w:rPr>
                <w:rFonts w:ascii="Calibri" w:eastAsia="Times New Roman" w:hAnsi="Calibri" w:cs="Calibri"/>
                <w:b/>
                <w:bCs/>
                <w:color w:val="000000"/>
                <w:sz w:val="20"/>
                <w:szCs w:val="20"/>
                <w:lang w:eastAsia="en-AU"/>
              </w:rPr>
              <w:t>66.8</w:t>
            </w:r>
          </w:p>
        </w:tc>
        <w:tc>
          <w:tcPr>
            <w:tcW w:w="960" w:type="dxa"/>
            <w:tcBorders>
              <w:top w:val="single" w:sz="4" w:space="0" w:color="auto"/>
              <w:left w:val="nil"/>
              <w:bottom w:val="single" w:sz="4" w:space="0" w:color="auto"/>
              <w:right w:val="single" w:sz="4" w:space="0" w:color="auto"/>
            </w:tcBorders>
            <w:shd w:val="clear" w:color="auto" w:fill="auto"/>
            <w:vAlign w:val="bottom"/>
          </w:tcPr>
          <w:p w:rsidR="004A76CE" w:rsidRPr="00B540EB" w:rsidRDefault="004A76CE" w:rsidP="00C20620">
            <w:pPr>
              <w:spacing w:after="0" w:line="240" w:lineRule="auto"/>
              <w:jc w:val="center"/>
              <w:rPr>
                <w:rFonts w:ascii="Calibri" w:eastAsia="Times New Roman" w:hAnsi="Calibri" w:cs="Calibri"/>
                <w:b/>
                <w:bCs/>
                <w:color w:val="000000"/>
                <w:sz w:val="20"/>
                <w:szCs w:val="20"/>
                <w:lang w:eastAsia="en-AU"/>
              </w:rPr>
            </w:pPr>
            <w:r w:rsidRPr="00B540EB">
              <w:rPr>
                <w:rFonts w:ascii="Calibri" w:eastAsia="Times New Roman" w:hAnsi="Calibri" w:cs="Calibri"/>
                <w:b/>
                <w:bCs/>
                <w:color w:val="000000"/>
                <w:sz w:val="20"/>
                <w:szCs w:val="20"/>
                <w:lang w:eastAsia="en-AU"/>
              </w:rPr>
              <w:t>66.6</w:t>
            </w:r>
          </w:p>
        </w:tc>
        <w:tc>
          <w:tcPr>
            <w:tcW w:w="960" w:type="dxa"/>
            <w:tcBorders>
              <w:top w:val="single" w:sz="4" w:space="0" w:color="auto"/>
              <w:left w:val="nil"/>
              <w:bottom w:val="single" w:sz="4" w:space="0" w:color="auto"/>
              <w:right w:val="single" w:sz="4" w:space="0" w:color="auto"/>
            </w:tcBorders>
            <w:shd w:val="clear" w:color="auto" w:fill="auto"/>
            <w:vAlign w:val="bottom"/>
          </w:tcPr>
          <w:p w:rsidR="004A76CE" w:rsidRPr="00B540EB" w:rsidRDefault="004A76CE" w:rsidP="00C20620">
            <w:pPr>
              <w:spacing w:after="0" w:line="240" w:lineRule="auto"/>
              <w:jc w:val="center"/>
              <w:rPr>
                <w:rFonts w:ascii="Calibri" w:eastAsia="Times New Roman" w:hAnsi="Calibri" w:cs="Calibri"/>
                <w:b/>
                <w:bCs/>
                <w:color w:val="000000"/>
                <w:sz w:val="20"/>
                <w:szCs w:val="20"/>
                <w:lang w:eastAsia="en-AU"/>
              </w:rPr>
            </w:pPr>
            <w:r w:rsidRPr="00B540EB">
              <w:rPr>
                <w:rFonts w:ascii="Calibri" w:eastAsia="Times New Roman" w:hAnsi="Calibri" w:cs="Calibri"/>
                <w:b/>
                <w:bCs/>
                <w:color w:val="000000"/>
                <w:sz w:val="20"/>
                <w:szCs w:val="20"/>
                <w:lang w:eastAsia="en-AU"/>
              </w:rPr>
              <w:t>67.1</w:t>
            </w:r>
          </w:p>
        </w:tc>
        <w:tc>
          <w:tcPr>
            <w:tcW w:w="960" w:type="dxa"/>
            <w:tcBorders>
              <w:top w:val="single" w:sz="4" w:space="0" w:color="auto"/>
              <w:left w:val="nil"/>
              <w:bottom w:val="single" w:sz="4" w:space="0" w:color="auto"/>
              <w:right w:val="single" w:sz="4" w:space="0" w:color="auto"/>
            </w:tcBorders>
            <w:shd w:val="clear" w:color="auto" w:fill="auto"/>
            <w:vAlign w:val="bottom"/>
          </w:tcPr>
          <w:p w:rsidR="004A76CE" w:rsidRPr="00B540EB" w:rsidRDefault="004A76CE" w:rsidP="00C20620">
            <w:pPr>
              <w:spacing w:after="0" w:line="240" w:lineRule="auto"/>
              <w:jc w:val="center"/>
              <w:rPr>
                <w:rFonts w:ascii="Calibri" w:eastAsia="Times New Roman" w:hAnsi="Calibri" w:cs="Calibri"/>
                <w:b/>
                <w:bCs/>
                <w:color w:val="000000"/>
                <w:sz w:val="20"/>
                <w:szCs w:val="20"/>
                <w:lang w:eastAsia="en-AU"/>
              </w:rPr>
            </w:pPr>
            <w:r w:rsidRPr="00B540EB">
              <w:rPr>
                <w:rFonts w:ascii="Calibri" w:eastAsia="Times New Roman" w:hAnsi="Calibri" w:cs="Calibri"/>
                <w:b/>
                <w:bCs/>
                <w:color w:val="000000"/>
                <w:sz w:val="20"/>
                <w:szCs w:val="20"/>
                <w:lang w:eastAsia="en-AU"/>
              </w:rPr>
              <w:t>66.7</w:t>
            </w:r>
          </w:p>
        </w:tc>
      </w:tr>
      <w:tr w:rsidR="004A76CE" w:rsidRPr="00B540EB" w:rsidTr="004A76CE">
        <w:trPr>
          <w:trHeight w:val="300"/>
        </w:trPr>
        <w:tc>
          <w:tcPr>
            <w:tcW w:w="11380" w:type="dxa"/>
            <w:gridSpan w:val="7"/>
            <w:tcBorders>
              <w:top w:val="single" w:sz="4" w:space="0" w:color="auto"/>
              <w:left w:val="single" w:sz="4" w:space="0" w:color="auto"/>
              <w:bottom w:val="single" w:sz="4" w:space="0" w:color="auto"/>
              <w:right w:val="single" w:sz="4" w:space="0" w:color="auto"/>
            </w:tcBorders>
            <w:shd w:val="clear" w:color="000000" w:fill="E3D8EC"/>
            <w:noWrap/>
            <w:vAlign w:val="center"/>
          </w:tcPr>
          <w:p w:rsidR="004A76CE" w:rsidRPr="00B540EB" w:rsidRDefault="004A76CE" w:rsidP="004A76CE">
            <w:pPr>
              <w:spacing w:after="0" w:line="240" w:lineRule="auto"/>
              <w:rPr>
                <w:rFonts w:ascii="Calibri" w:eastAsia="Times New Roman" w:hAnsi="Calibri" w:cs="Calibri"/>
                <w:color w:val="000000"/>
                <w:sz w:val="20"/>
                <w:szCs w:val="20"/>
                <w:lang w:eastAsia="en-AU"/>
              </w:rPr>
            </w:pPr>
            <w:r>
              <w:rPr>
                <w:rFonts w:ascii="Calibri" w:eastAsia="Times New Roman" w:hAnsi="Calibri" w:cs="Calibri"/>
                <w:b/>
                <w:bCs/>
                <w:color w:val="000000"/>
                <w:sz w:val="20"/>
                <w:szCs w:val="20"/>
                <w:lang w:eastAsia="en-AU"/>
              </w:rPr>
              <w:t>Table B Institutions</w:t>
            </w:r>
          </w:p>
        </w:tc>
      </w:tr>
      <w:tr w:rsidR="004A76CE" w:rsidRPr="00B540EB" w:rsidTr="00B540EB">
        <w:trPr>
          <w:trHeight w:val="300"/>
        </w:trPr>
        <w:tc>
          <w:tcPr>
            <w:tcW w:w="2760" w:type="dxa"/>
            <w:tcBorders>
              <w:top w:val="nil"/>
              <w:left w:val="single" w:sz="4" w:space="0" w:color="auto"/>
              <w:bottom w:val="single" w:sz="4" w:space="0" w:color="auto"/>
              <w:right w:val="single" w:sz="4" w:space="0" w:color="auto"/>
            </w:tcBorders>
            <w:shd w:val="clear" w:color="000000" w:fill="auto"/>
            <w:noWrap/>
            <w:vAlign w:val="center"/>
          </w:tcPr>
          <w:p w:rsidR="004A76CE" w:rsidRPr="00AB4590" w:rsidRDefault="004A76CE" w:rsidP="00C20620">
            <w:pPr>
              <w:spacing w:after="0" w:line="240" w:lineRule="auto"/>
              <w:rPr>
                <w:rFonts w:ascii="Calibri" w:eastAsia="Times New Roman" w:hAnsi="Calibri" w:cs="Calibri"/>
                <w:b/>
                <w:bCs/>
                <w:color w:val="000000"/>
                <w:sz w:val="20"/>
                <w:szCs w:val="20"/>
                <w:lang w:eastAsia="en-AU"/>
              </w:rPr>
            </w:pPr>
            <w:r w:rsidRPr="00AB4590">
              <w:rPr>
                <w:b/>
                <w:sz w:val="20"/>
                <w:szCs w:val="20"/>
              </w:rPr>
              <w:t>Victoria</w:t>
            </w:r>
          </w:p>
        </w:tc>
        <w:tc>
          <w:tcPr>
            <w:tcW w:w="3820" w:type="dxa"/>
            <w:tcBorders>
              <w:top w:val="nil"/>
              <w:left w:val="nil"/>
              <w:bottom w:val="single" w:sz="4" w:space="0" w:color="auto"/>
              <w:right w:val="single" w:sz="4" w:space="0" w:color="auto"/>
            </w:tcBorders>
            <w:shd w:val="clear" w:color="000000" w:fill="FFFFFF"/>
            <w:vAlign w:val="center"/>
          </w:tcPr>
          <w:p w:rsidR="004A76CE" w:rsidRPr="00AB4590" w:rsidRDefault="004A76CE" w:rsidP="00C20620">
            <w:pPr>
              <w:spacing w:after="0" w:line="240" w:lineRule="auto"/>
              <w:rPr>
                <w:rFonts w:ascii="Calibri" w:eastAsia="Times New Roman" w:hAnsi="Calibri" w:cs="Calibri"/>
                <w:color w:val="000000"/>
                <w:sz w:val="20"/>
                <w:szCs w:val="20"/>
                <w:lang w:eastAsia="en-AU"/>
              </w:rPr>
            </w:pPr>
            <w:r w:rsidRPr="00AB4590">
              <w:rPr>
                <w:sz w:val="20"/>
                <w:szCs w:val="20"/>
              </w:rPr>
              <w:t>University of Divinity</w:t>
            </w:r>
          </w:p>
        </w:tc>
        <w:tc>
          <w:tcPr>
            <w:tcW w:w="960" w:type="dxa"/>
            <w:tcBorders>
              <w:top w:val="nil"/>
              <w:left w:val="nil"/>
              <w:bottom w:val="single" w:sz="4" w:space="0" w:color="auto"/>
              <w:right w:val="single" w:sz="4" w:space="0" w:color="auto"/>
            </w:tcBorders>
            <w:shd w:val="clear" w:color="auto" w:fill="auto"/>
            <w:vAlign w:val="bottom"/>
          </w:tcPr>
          <w:p w:rsidR="004A76CE" w:rsidRPr="00B540EB" w:rsidRDefault="004A76CE" w:rsidP="00B540EB">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44.4</w:t>
            </w:r>
          </w:p>
        </w:tc>
        <w:tc>
          <w:tcPr>
            <w:tcW w:w="960" w:type="dxa"/>
            <w:tcBorders>
              <w:top w:val="nil"/>
              <w:left w:val="nil"/>
              <w:bottom w:val="single" w:sz="4" w:space="0" w:color="auto"/>
              <w:right w:val="single" w:sz="4" w:space="0" w:color="auto"/>
            </w:tcBorders>
            <w:shd w:val="clear" w:color="auto" w:fill="auto"/>
            <w:vAlign w:val="bottom"/>
          </w:tcPr>
          <w:p w:rsidR="004A76CE" w:rsidRPr="00B540EB" w:rsidRDefault="004A76CE" w:rsidP="00B540EB">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33.0</w:t>
            </w:r>
          </w:p>
        </w:tc>
        <w:tc>
          <w:tcPr>
            <w:tcW w:w="960" w:type="dxa"/>
            <w:tcBorders>
              <w:top w:val="nil"/>
              <w:left w:val="nil"/>
              <w:bottom w:val="single" w:sz="4" w:space="0" w:color="auto"/>
              <w:right w:val="single" w:sz="4" w:space="0" w:color="auto"/>
            </w:tcBorders>
            <w:shd w:val="clear" w:color="auto" w:fill="auto"/>
            <w:vAlign w:val="bottom"/>
          </w:tcPr>
          <w:p w:rsidR="004A76CE" w:rsidRPr="00B540EB" w:rsidRDefault="004A76CE" w:rsidP="00B540EB">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32.1</w:t>
            </w:r>
          </w:p>
        </w:tc>
        <w:tc>
          <w:tcPr>
            <w:tcW w:w="960" w:type="dxa"/>
            <w:tcBorders>
              <w:top w:val="nil"/>
              <w:left w:val="nil"/>
              <w:bottom w:val="single" w:sz="4" w:space="0" w:color="auto"/>
              <w:right w:val="single" w:sz="4" w:space="0" w:color="auto"/>
            </w:tcBorders>
            <w:shd w:val="clear" w:color="auto" w:fill="auto"/>
            <w:vAlign w:val="bottom"/>
          </w:tcPr>
          <w:p w:rsidR="004A76CE" w:rsidRPr="00B540EB" w:rsidRDefault="004A76CE" w:rsidP="00B540EB">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37.5</w:t>
            </w:r>
          </w:p>
        </w:tc>
        <w:tc>
          <w:tcPr>
            <w:tcW w:w="960" w:type="dxa"/>
            <w:tcBorders>
              <w:top w:val="nil"/>
              <w:left w:val="nil"/>
              <w:bottom w:val="single" w:sz="4" w:space="0" w:color="auto"/>
              <w:right w:val="single" w:sz="4" w:space="0" w:color="auto"/>
            </w:tcBorders>
            <w:shd w:val="clear" w:color="auto" w:fill="auto"/>
            <w:vAlign w:val="bottom"/>
          </w:tcPr>
          <w:p w:rsidR="004A76CE" w:rsidRPr="00B540EB" w:rsidRDefault="004A76CE" w:rsidP="00B540EB">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45.9</w:t>
            </w:r>
          </w:p>
        </w:tc>
      </w:tr>
      <w:tr w:rsidR="004A76CE" w:rsidRPr="00B540EB" w:rsidTr="00B540EB">
        <w:trPr>
          <w:trHeight w:val="300"/>
        </w:trPr>
        <w:tc>
          <w:tcPr>
            <w:tcW w:w="2760" w:type="dxa"/>
            <w:tcBorders>
              <w:top w:val="nil"/>
              <w:left w:val="single" w:sz="4" w:space="0" w:color="auto"/>
              <w:bottom w:val="single" w:sz="4" w:space="0" w:color="auto"/>
              <w:right w:val="single" w:sz="4" w:space="0" w:color="auto"/>
            </w:tcBorders>
            <w:shd w:val="clear" w:color="000000" w:fill="auto"/>
            <w:noWrap/>
            <w:vAlign w:val="center"/>
          </w:tcPr>
          <w:p w:rsidR="004A76CE" w:rsidRPr="00AB4590" w:rsidRDefault="004A76CE" w:rsidP="00C20620">
            <w:pPr>
              <w:spacing w:after="0" w:line="240" w:lineRule="auto"/>
              <w:rPr>
                <w:rFonts w:ascii="Calibri" w:eastAsia="Times New Roman" w:hAnsi="Calibri" w:cs="Calibri"/>
                <w:b/>
                <w:bCs/>
                <w:color w:val="000000"/>
                <w:sz w:val="20"/>
                <w:szCs w:val="20"/>
                <w:lang w:eastAsia="en-AU"/>
              </w:rPr>
            </w:pPr>
            <w:r w:rsidRPr="00AB4590">
              <w:rPr>
                <w:b/>
                <w:sz w:val="20"/>
                <w:szCs w:val="20"/>
              </w:rPr>
              <w:t>Queensland</w:t>
            </w:r>
          </w:p>
        </w:tc>
        <w:tc>
          <w:tcPr>
            <w:tcW w:w="3820" w:type="dxa"/>
            <w:tcBorders>
              <w:top w:val="nil"/>
              <w:left w:val="nil"/>
              <w:bottom w:val="single" w:sz="4" w:space="0" w:color="auto"/>
              <w:right w:val="single" w:sz="4" w:space="0" w:color="auto"/>
            </w:tcBorders>
            <w:shd w:val="clear" w:color="000000" w:fill="FFFFFF"/>
            <w:vAlign w:val="center"/>
          </w:tcPr>
          <w:p w:rsidR="004A76CE" w:rsidRPr="00AB4590" w:rsidRDefault="004A76CE" w:rsidP="00C20620">
            <w:pPr>
              <w:spacing w:after="0" w:line="240" w:lineRule="auto"/>
              <w:rPr>
                <w:rFonts w:ascii="Calibri" w:eastAsia="Times New Roman" w:hAnsi="Calibri" w:cs="Calibri"/>
                <w:color w:val="000000"/>
                <w:sz w:val="20"/>
                <w:szCs w:val="20"/>
                <w:lang w:eastAsia="en-AU"/>
              </w:rPr>
            </w:pPr>
            <w:r w:rsidRPr="00AB4590">
              <w:rPr>
                <w:sz w:val="20"/>
                <w:szCs w:val="20"/>
              </w:rPr>
              <w:t>Bond University</w:t>
            </w:r>
          </w:p>
        </w:tc>
        <w:tc>
          <w:tcPr>
            <w:tcW w:w="960" w:type="dxa"/>
            <w:tcBorders>
              <w:top w:val="nil"/>
              <w:left w:val="nil"/>
              <w:bottom w:val="single" w:sz="4" w:space="0" w:color="auto"/>
              <w:right w:val="single" w:sz="4" w:space="0" w:color="auto"/>
            </w:tcBorders>
            <w:shd w:val="clear" w:color="auto" w:fill="auto"/>
            <w:vAlign w:val="bottom"/>
          </w:tcPr>
          <w:p w:rsidR="004A76CE" w:rsidRPr="00B540EB" w:rsidRDefault="004A76CE" w:rsidP="008079E2">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71.</w:t>
            </w:r>
            <w:r w:rsidR="008079E2">
              <w:rPr>
                <w:rFonts w:ascii="Calibri" w:eastAsia="Times New Roman" w:hAnsi="Calibri" w:cs="Calibri"/>
                <w:color w:val="000000"/>
                <w:sz w:val="20"/>
                <w:szCs w:val="20"/>
                <w:lang w:eastAsia="en-AU"/>
              </w:rPr>
              <w:t>0</w:t>
            </w:r>
          </w:p>
        </w:tc>
        <w:tc>
          <w:tcPr>
            <w:tcW w:w="960" w:type="dxa"/>
            <w:tcBorders>
              <w:top w:val="nil"/>
              <w:left w:val="nil"/>
              <w:bottom w:val="single" w:sz="4" w:space="0" w:color="auto"/>
              <w:right w:val="single" w:sz="4" w:space="0" w:color="auto"/>
            </w:tcBorders>
            <w:shd w:val="clear" w:color="auto" w:fill="auto"/>
            <w:vAlign w:val="bottom"/>
          </w:tcPr>
          <w:p w:rsidR="004A76CE" w:rsidRPr="00B540EB" w:rsidRDefault="004A76CE" w:rsidP="00B540EB">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73.3</w:t>
            </w:r>
          </w:p>
        </w:tc>
        <w:tc>
          <w:tcPr>
            <w:tcW w:w="960" w:type="dxa"/>
            <w:tcBorders>
              <w:top w:val="nil"/>
              <w:left w:val="nil"/>
              <w:bottom w:val="single" w:sz="4" w:space="0" w:color="auto"/>
              <w:right w:val="single" w:sz="4" w:space="0" w:color="auto"/>
            </w:tcBorders>
            <w:shd w:val="clear" w:color="auto" w:fill="auto"/>
            <w:vAlign w:val="bottom"/>
          </w:tcPr>
          <w:p w:rsidR="004A76CE" w:rsidRPr="00B540EB" w:rsidRDefault="004A76CE" w:rsidP="00B540EB">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71.3</w:t>
            </w:r>
          </w:p>
        </w:tc>
        <w:tc>
          <w:tcPr>
            <w:tcW w:w="960" w:type="dxa"/>
            <w:tcBorders>
              <w:top w:val="nil"/>
              <w:left w:val="nil"/>
              <w:bottom w:val="single" w:sz="4" w:space="0" w:color="auto"/>
              <w:right w:val="single" w:sz="4" w:space="0" w:color="auto"/>
            </w:tcBorders>
            <w:shd w:val="clear" w:color="auto" w:fill="auto"/>
            <w:vAlign w:val="bottom"/>
          </w:tcPr>
          <w:p w:rsidR="004A76CE" w:rsidRPr="00B540EB" w:rsidRDefault="004A76CE" w:rsidP="00B540EB">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73.1</w:t>
            </w:r>
          </w:p>
        </w:tc>
        <w:tc>
          <w:tcPr>
            <w:tcW w:w="960" w:type="dxa"/>
            <w:tcBorders>
              <w:top w:val="nil"/>
              <w:left w:val="nil"/>
              <w:bottom w:val="single" w:sz="4" w:space="0" w:color="auto"/>
              <w:right w:val="single" w:sz="4" w:space="0" w:color="auto"/>
            </w:tcBorders>
            <w:shd w:val="clear" w:color="auto" w:fill="auto"/>
            <w:vAlign w:val="bottom"/>
          </w:tcPr>
          <w:p w:rsidR="004A76CE" w:rsidRPr="00B540EB" w:rsidRDefault="001C3A84" w:rsidP="00B540EB">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72.8</w:t>
            </w:r>
          </w:p>
        </w:tc>
      </w:tr>
      <w:tr w:rsidR="004A76CE" w:rsidRPr="00B540EB" w:rsidTr="00B540EB">
        <w:trPr>
          <w:trHeight w:val="300"/>
        </w:trPr>
        <w:tc>
          <w:tcPr>
            <w:tcW w:w="2760" w:type="dxa"/>
            <w:tcBorders>
              <w:top w:val="nil"/>
              <w:left w:val="single" w:sz="4" w:space="0" w:color="auto"/>
              <w:bottom w:val="single" w:sz="4" w:space="0" w:color="auto"/>
              <w:right w:val="single" w:sz="4" w:space="0" w:color="auto"/>
            </w:tcBorders>
            <w:shd w:val="clear" w:color="000000" w:fill="auto"/>
            <w:noWrap/>
            <w:vAlign w:val="center"/>
          </w:tcPr>
          <w:p w:rsidR="004A76CE" w:rsidRPr="00AB4590" w:rsidRDefault="004A76CE" w:rsidP="00C20620">
            <w:pPr>
              <w:spacing w:after="0" w:line="240" w:lineRule="auto"/>
              <w:rPr>
                <w:rFonts w:ascii="Calibri" w:eastAsia="Times New Roman" w:hAnsi="Calibri" w:cs="Calibri"/>
                <w:b/>
                <w:bCs/>
                <w:color w:val="000000"/>
                <w:sz w:val="20"/>
                <w:szCs w:val="20"/>
                <w:lang w:eastAsia="en-AU"/>
              </w:rPr>
            </w:pPr>
            <w:r w:rsidRPr="00AB4590">
              <w:rPr>
                <w:b/>
                <w:sz w:val="20"/>
                <w:szCs w:val="20"/>
              </w:rPr>
              <w:t>Western Australia</w:t>
            </w:r>
          </w:p>
        </w:tc>
        <w:tc>
          <w:tcPr>
            <w:tcW w:w="3820" w:type="dxa"/>
            <w:tcBorders>
              <w:top w:val="nil"/>
              <w:left w:val="nil"/>
              <w:bottom w:val="single" w:sz="4" w:space="0" w:color="auto"/>
              <w:right w:val="single" w:sz="4" w:space="0" w:color="auto"/>
            </w:tcBorders>
            <w:shd w:val="clear" w:color="000000" w:fill="FFFFFF"/>
            <w:vAlign w:val="center"/>
          </w:tcPr>
          <w:p w:rsidR="004A76CE" w:rsidRPr="00AB4590" w:rsidRDefault="004A76CE" w:rsidP="00C20620">
            <w:pPr>
              <w:spacing w:after="0" w:line="240" w:lineRule="auto"/>
              <w:rPr>
                <w:rFonts w:ascii="Calibri" w:eastAsia="Times New Roman" w:hAnsi="Calibri" w:cs="Calibri"/>
                <w:color w:val="000000"/>
                <w:sz w:val="20"/>
                <w:szCs w:val="20"/>
                <w:lang w:eastAsia="en-AU"/>
              </w:rPr>
            </w:pPr>
            <w:r w:rsidRPr="00AB4590">
              <w:rPr>
                <w:sz w:val="20"/>
                <w:szCs w:val="20"/>
              </w:rPr>
              <w:t>The University of Notre Dame Australia</w:t>
            </w:r>
          </w:p>
        </w:tc>
        <w:tc>
          <w:tcPr>
            <w:tcW w:w="960" w:type="dxa"/>
            <w:tcBorders>
              <w:top w:val="nil"/>
              <w:left w:val="nil"/>
              <w:bottom w:val="single" w:sz="4" w:space="0" w:color="auto"/>
              <w:right w:val="single" w:sz="4" w:space="0" w:color="auto"/>
            </w:tcBorders>
            <w:shd w:val="clear" w:color="auto" w:fill="auto"/>
            <w:vAlign w:val="bottom"/>
          </w:tcPr>
          <w:p w:rsidR="004A76CE" w:rsidRPr="00B540EB" w:rsidRDefault="004A76CE" w:rsidP="00B540EB">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68.3</w:t>
            </w:r>
          </w:p>
        </w:tc>
        <w:tc>
          <w:tcPr>
            <w:tcW w:w="960" w:type="dxa"/>
            <w:tcBorders>
              <w:top w:val="nil"/>
              <w:left w:val="nil"/>
              <w:bottom w:val="single" w:sz="4" w:space="0" w:color="auto"/>
              <w:right w:val="single" w:sz="4" w:space="0" w:color="auto"/>
            </w:tcBorders>
            <w:shd w:val="clear" w:color="auto" w:fill="auto"/>
            <w:vAlign w:val="bottom"/>
          </w:tcPr>
          <w:p w:rsidR="004A76CE" w:rsidRPr="00B540EB" w:rsidRDefault="004A76CE" w:rsidP="005E1E38">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71.</w:t>
            </w:r>
            <w:r w:rsidR="005E1E38">
              <w:rPr>
                <w:rFonts w:ascii="Calibri" w:eastAsia="Times New Roman" w:hAnsi="Calibri" w:cs="Calibri"/>
                <w:color w:val="000000"/>
                <w:sz w:val="20"/>
                <w:szCs w:val="20"/>
                <w:lang w:eastAsia="en-AU"/>
              </w:rPr>
              <w:t>4</w:t>
            </w:r>
          </w:p>
        </w:tc>
        <w:tc>
          <w:tcPr>
            <w:tcW w:w="960" w:type="dxa"/>
            <w:tcBorders>
              <w:top w:val="nil"/>
              <w:left w:val="nil"/>
              <w:bottom w:val="single" w:sz="4" w:space="0" w:color="auto"/>
              <w:right w:val="single" w:sz="4" w:space="0" w:color="auto"/>
            </w:tcBorders>
            <w:shd w:val="clear" w:color="auto" w:fill="auto"/>
            <w:vAlign w:val="bottom"/>
          </w:tcPr>
          <w:p w:rsidR="004A76CE" w:rsidRPr="00B540EB" w:rsidRDefault="004A76CE" w:rsidP="00B540EB">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74.4</w:t>
            </w:r>
          </w:p>
        </w:tc>
        <w:tc>
          <w:tcPr>
            <w:tcW w:w="960" w:type="dxa"/>
            <w:tcBorders>
              <w:top w:val="nil"/>
              <w:left w:val="nil"/>
              <w:bottom w:val="single" w:sz="4" w:space="0" w:color="auto"/>
              <w:right w:val="single" w:sz="4" w:space="0" w:color="auto"/>
            </w:tcBorders>
            <w:shd w:val="clear" w:color="auto" w:fill="auto"/>
            <w:vAlign w:val="bottom"/>
          </w:tcPr>
          <w:p w:rsidR="004A76CE" w:rsidRPr="00B540EB" w:rsidRDefault="004A76CE" w:rsidP="00B540EB">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77.3</w:t>
            </w:r>
          </w:p>
        </w:tc>
        <w:tc>
          <w:tcPr>
            <w:tcW w:w="960" w:type="dxa"/>
            <w:tcBorders>
              <w:top w:val="nil"/>
              <w:left w:val="nil"/>
              <w:bottom w:val="single" w:sz="4" w:space="0" w:color="auto"/>
              <w:right w:val="single" w:sz="4" w:space="0" w:color="auto"/>
            </w:tcBorders>
            <w:shd w:val="clear" w:color="auto" w:fill="auto"/>
            <w:vAlign w:val="bottom"/>
          </w:tcPr>
          <w:p w:rsidR="004A76CE" w:rsidRPr="00B540EB" w:rsidRDefault="004A76CE" w:rsidP="00B540EB">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75.2</w:t>
            </w:r>
          </w:p>
        </w:tc>
      </w:tr>
      <w:tr w:rsidR="004A76CE" w:rsidRPr="00B540EB" w:rsidTr="00C2528E">
        <w:trPr>
          <w:trHeight w:val="300"/>
        </w:trPr>
        <w:tc>
          <w:tcPr>
            <w:tcW w:w="65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A76CE" w:rsidRPr="00B540EB" w:rsidRDefault="004A76CE" w:rsidP="004A76CE">
            <w:pPr>
              <w:spacing w:after="0" w:line="240" w:lineRule="auto"/>
              <w:rPr>
                <w:rFonts w:ascii="Calibri" w:eastAsia="Times New Roman" w:hAnsi="Calibri" w:cs="Calibri"/>
                <w:b/>
                <w:bCs/>
                <w:color w:val="000000"/>
                <w:sz w:val="20"/>
                <w:szCs w:val="20"/>
                <w:lang w:eastAsia="en-AU"/>
              </w:rPr>
            </w:pPr>
            <w:r w:rsidRPr="000A7737">
              <w:rPr>
                <w:rFonts w:ascii="Calibri" w:eastAsia="Times New Roman" w:hAnsi="Calibri" w:cs="Calibri"/>
                <w:b/>
                <w:bCs/>
                <w:color w:val="000000"/>
                <w:sz w:val="20"/>
                <w:szCs w:val="20"/>
                <w:lang w:eastAsia="en-AU"/>
              </w:rPr>
              <w:t>Total</w:t>
            </w:r>
            <w:r w:rsidR="003D3F5E">
              <w:rPr>
                <w:rFonts w:ascii="Calibri" w:eastAsia="Times New Roman" w:hAnsi="Calibri" w:cs="Calibri"/>
                <w:b/>
                <w:bCs/>
                <w:color w:val="000000"/>
                <w:sz w:val="20"/>
                <w:szCs w:val="20"/>
                <w:lang w:eastAsia="en-AU"/>
              </w:rPr>
              <w:t xml:space="preserve"> for </w:t>
            </w:r>
            <w:r>
              <w:rPr>
                <w:rFonts w:ascii="Calibri" w:eastAsia="Times New Roman" w:hAnsi="Calibri" w:cs="Calibri"/>
                <w:b/>
                <w:bCs/>
                <w:color w:val="000000"/>
                <w:sz w:val="20"/>
                <w:szCs w:val="20"/>
                <w:lang w:eastAsia="en-AU"/>
              </w:rPr>
              <w:t>Table A and B institutions</w:t>
            </w:r>
          </w:p>
        </w:tc>
        <w:tc>
          <w:tcPr>
            <w:tcW w:w="960" w:type="dxa"/>
            <w:tcBorders>
              <w:top w:val="nil"/>
              <w:left w:val="nil"/>
              <w:bottom w:val="single" w:sz="4" w:space="0" w:color="auto"/>
              <w:right w:val="single" w:sz="4" w:space="0" w:color="auto"/>
            </w:tcBorders>
            <w:shd w:val="clear" w:color="auto" w:fill="auto"/>
            <w:vAlign w:val="center"/>
          </w:tcPr>
          <w:p w:rsidR="004A76CE" w:rsidRPr="00B540EB" w:rsidRDefault="004A76CE" w:rsidP="004A76CE">
            <w:pPr>
              <w:spacing w:after="0" w:line="240" w:lineRule="auto"/>
              <w:jc w:val="center"/>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67.0</w:t>
            </w:r>
          </w:p>
        </w:tc>
        <w:tc>
          <w:tcPr>
            <w:tcW w:w="960" w:type="dxa"/>
            <w:tcBorders>
              <w:top w:val="nil"/>
              <w:left w:val="nil"/>
              <w:bottom w:val="single" w:sz="4" w:space="0" w:color="auto"/>
              <w:right w:val="single" w:sz="4" w:space="0" w:color="auto"/>
            </w:tcBorders>
            <w:shd w:val="clear" w:color="auto" w:fill="auto"/>
            <w:vAlign w:val="center"/>
          </w:tcPr>
          <w:p w:rsidR="004A76CE" w:rsidRPr="00B540EB" w:rsidRDefault="004A76CE" w:rsidP="004A76CE">
            <w:pPr>
              <w:spacing w:after="0" w:line="240" w:lineRule="auto"/>
              <w:jc w:val="center"/>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66.8</w:t>
            </w:r>
          </w:p>
        </w:tc>
        <w:tc>
          <w:tcPr>
            <w:tcW w:w="960" w:type="dxa"/>
            <w:tcBorders>
              <w:top w:val="nil"/>
              <w:left w:val="nil"/>
              <w:bottom w:val="single" w:sz="4" w:space="0" w:color="auto"/>
              <w:right w:val="single" w:sz="4" w:space="0" w:color="auto"/>
            </w:tcBorders>
            <w:shd w:val="clear" w:color="auto" w:fill="auto"/>
            <w:vAlign w:val="center"/>
          </w:tcPr>
          <w:p w:rsidR="004A76CE" w:rsidRPr="00B540EB" w:rsidRDefault="004A76CE" w:rsidP="004A76CE">
            <w:pPr>
              <w:spacing w:after="0" w:line="240" w:lineRule="auto"/>
              <w:jc w:val="center"/>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66.6</w:t>
            </w:r>
          </w:p>
        </w:tc>
        <w:tc>
          <w:tcPr>
            <w:tcW w:w="960" w:type="dxa"/>
            <w:tcBorders>
              <w:top w:val="nil"/>
              <w:left w:val="nil"/>
              <w:bottom w:val="single" w:sz="4" w:space="0" w:color="auto"/>
              <w:right w:val="single" w:sz="4" w:space="0" w:color="auto"/>
            </w:tcBorders>
            <w:shd w:val="clear" w:color="auto" w:fill="auto"/>
            <w:vAlign w:val="center"/>
          </w:tcPr>
          <w:p w:rsidR="004A76CE" w:rsidRPr="00B540EB" w:rsidRDefault="004A76CE" w:rsidP="004A76CE">
            <w:pPr>
              <w:spacing w:after="0" w:line="240" w:lineRule="auto"/>
              <w:jc w:val="center"/>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67.2</w:t>
            </w:r>
          </w:p>
        </w:tc>
        <w:tc>
          <w:tcPr>
            <w:tcW w:w="960" w:type="dxa"/>
            <w:tcBorders>
              <w:top w:val="nil"/>
              <w:left w:val="nil"/>
              <w:bottom w:val="single" w:sz="4" w:space="0" w:color="auto"/>
              <w:right w:val="single" w:sz="4" w:space="0" w:color="auto"/>
            </w:tcBorders>
            <w:shd w:val="clear" w:color="auto" w:fill="auto"/>
            <w:vAlign w:val="center"/>
          </w:tcPr>
          <w:p w:rsidR="004A76CE" w:rsidRPr="00B540EB" w:rsidRDefault="004A76CE" w:rsidP="004A76CE">
            <w:pPr>
              <w:spacing w:after="0" w:line="240" w:lineRule="auto"/>
              <w:jc w:val="center"/>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66.8</w:t>
            </w:r>
          </w:p>
        </w:tc>
      </w:tr>
    </w:tbl>
    <w:p w:rsidR="00DE1866" w:rsidRDefault="00DE1866" w:rsidP="00852276"/>
    <w:p w:rsidR="00DE1866" w:rsidRDefault="00DE1866">
      <w:r>
        <w:br w:type="page"/>
      </w:r>
    </w:p>
    <w:p w:rsidR="004A76CE" w:rsidRDefault="004A76CE" w:rsidP="004A76CE">
      <w:pPr>
        <w:pStyle w:val="Caption"/>
        <w:keepNext/>
      </w:pPr>
      <w:r>
        <w:lastRenderedPageBreak/>
        <w:t>Table 6: Nine</w:t>
      </w:r>
      <w:r w:rsidRPr="0066015D">
        <w:t xml:space="preserve"> year completion rates for commencing domestic Bachelor s</w:t>
      </w:r>
      <w:r>
        <w:t xml:space="preserve">tudents by Table </w:t>
      </w:r>
      <w:proofErr w:type="spellStart"/>
      <w:proofErr w:type="gramStart"/>
      <w:r>
        <w:t>A</w:t>
      </w:r>
      <w:proofErr w:type="spellEnd"/>
      <w:proofErr w:type="gramEnd"/>
      <w:r>
        <w:t xml:space="preserve"> Institution and Table B Institution</w:t>
      </w:r>
      <w:r w:rsidR="006B41E5">
        <w:t>, %</w:t>
      </w:r>
    </w:p>
    <w:tbl>
      <w:tblPr>
        <w:tblW w:w="8500" w:type="dxa"/>
        <w:tblInd w:w="93" w:type="dxa"/>
        <w:tblLook w:val="04A0" w:firstRow="1" w:lastRow="0" w:firstColumn="1" w:lastColumn="0" w:noHBand="0" w:noVBand="1"/>
      </w:tblPr>
      <w:tblGrid>
        <w:gridCol w:w="2760"/>
        <w:gridCol w:w="3820"/>
        <w:gridCol w:w="960"/>
        <w:gridCol w:w="960"/>
      </w:tblGrid>
      <w:tr w:rsidR="004A76CE" w:rsidRPr="00C544E5" w:rsidTr="004A76CE">
        <w:trPr>
          <w:trHeight w:val="300"/>
        </w:trPr>
        <w:tc>
          <w:tcPr>
            <w:tcW w:w="6580" w:type="dxa"/>
            <w:gridSpan w:val="2"/>
            <w:tcBorders>
              <w:top w:val="single" w:sz="4" w:space="0" w:color="auto"/>
              <w:left w:val="single" w:sz="4" w:space="0" w:color="auto"/>
              <w:right w:val="single" w:sz="4" w:space="0" w:color="auto"/>
            </w:tcBorders>
            <w:shd w:val="clear" w:color="auto" w:fill="4E2C5A"/>
            <w:noWrap/>
            <w:vAlign w:val="bottom"/>
            <w:hideMark/>
          </w:tcPr>
          <w:p w:rsidR="004A76CE" w:rsidRPr="00C544E5" w:rsidRDefault="004A76CE" w:rsidP="00C20620">
            <w:pPr>
              <w:spacing w:after="0" w:line="240" w:lineRule="auto"/>
              <w:jc w:val="center"/>
              <w:rPr>
                <w:rFonts w:ascii="Calibri" w:eastAsia="Times New Roman" w:hAnsi="Calibri" w:cs="Calibri"/>
                <w:color w:val="000000"/>
                <w:lang w:eastAsia="en-AU"/>
              </w:rPr>
            </w:pPr>
            <w:r w:rsidRPr="00C544E5">
              <w:rPr>
                <w:rFonts w:ascii="Calibri" w:eastAsia="Times New Roman" w:hAnsi="Calibri" w:cs="Calibri"/>
                <w:color w:val="000000"/>
                <w:lang w:eastAsia="en-AU"/>
              </w:rPr>
              <w:t> </w:t>
            </w:r>
          </w:p>
        </w:tc>
        <w:tc>
          <w:tcPr>
            <w:tcW w:w="960" w:type="dxa"/>
            <w:tcBorders>
              <w:top w:val="single" w:sz="4" w:space="0" w:color="auto"/>
              <w:left w:val="nil"/>
              <w:right w:val="single" w:sz="4" w:space="0" w:color="auto"/>
            </w:tcBorders>
            <w:shd w:val="clear" w:color="auto" w:fill="4E2C5A"/>
            <w:vAlign w:val="bottom"/>
            <w:hideMark/>
          </w:tcPr>
          <w:p w:rsidR="004A76CE" w:rsidRPr="00C544E5" w:rsidRDefault="004A76CE" w:rsidP="00C20620">
            <w:pPr>
              <w:spacing w:after="0" w:line="240" w:lineRule="auto"/>
              <w:jc w:val="center"/>
              <w:rPr>
                <w:rFonts w:ascii="Calibri" w:eastAsia="Times New Roman" w:hAnsi="Calibri" w:cs="Calibri"/>
                <w:b/>
                <w:bCs/>
                <w:color w:val="FFFFFF"/>
                <w:lang w:eastAsia="en-AU"/>
              </w:rPr>
            </w:pPr>
            <w:r w:rsidRPr="00C544E5">
              <w:rPr>
                <w:rFonts w:ascii="Calibri" w:eastAsia="Times New Roman" w:hAnsi="Calibri" w:cs="Calibri"/>
                <w:b/>
                <w:bCs/>
                <w:color w:val="FFFFFF"/>
                <w:lang w:eastAsia="en-AU"/>
              </w:rPr>
              <w:t>2005-13</w:t>
            </w:r>
          </w:p>
        </w:tc>
        <w:tc>
          <w:tcPr>
            <w:tcW w:w="960" w:type="dxa"/>
            <w:tcBorders>
              <w:top w:val="single" w:sz="4" w:space="0" w:color="auto"/>
              <w:left w:val="nil"/>
              <w:right w:val="single" w:sz="4" w:space="0" w:color="auto"/>
            </w:tcBorders>
            <w:shd w:val="clear" w:color="auto" w:fill="4E2C5A"/>
            <w:vAlign w:val="bottom"/>
            <w:hideMark/>
          </w:tcPr>
          <w:p w:rsidR="004A76CE" w:rsidRPr="00C544E5" w:rsidRDefault="004A76CE" w:rsidP="00C20620">
            <w:pPr>
              <w:spacing w:after="0" w:line="240" w:lineRule="auto"/>
              <w:jc w:val="center"/>
              <w:rPr>
                <w:rFonts w:ascii="Calibri" w:eastAsia="Times New Roman" w:hAnsi="Calibri" w:cs="Calibri"/>
                <w:b/>
                <w:bCs/>
                <w:color w:val="FFFFFF"/>
                <w:lang w:eastAsia="en-AU"/>
              </w:rPr>
            </w:pPr>
            <w:r w:rsidRPr="00C544E5">
              <w:rPr>
                <w:rFonts w:ascii="Calibri" w:eastAsia="Times New Roman" w:hAnsi="Calibri" w:cs="Calibri"/>
                <w:b/>
                <w:bCs/>
                <w:color w:val="FFFFFF"/>
                <w:lang w:eastAsia="en-AU"/>
              </w:rPr>
              <w:t>2006-14</w:t>
            </w:r>
          </w:p>
        </w:tc>
      </w:tr>
      <w:tr w:rsidR="004A76CE" w:rsidRPr="00C544E5" w:rsidTr="004A76CE">
        <w:trPr>
          <w:trHeight w:val="300"/>
        </w:trPr>
        <w:tc>
          <w:tcPr>
            <w:tcW w:w="8500" w:type="dxa"/>
            <w:gridSpan w:val="4"/>
            <w:tcBorders>
              <w:top w:val="nil"/>
              <w:left w:val="single" w:sz="4" w:space="0" w:color="auto"/>
              <w:bottom w:val="single" w:sz="4" w:space="0" w:color="auto"/>
              <w:right w:val="single" w:sz="4" w:space="0" w:color="000000"/>
            </w:tcBorders>
            <w:shd w:val="clear" w:color="000000" w:fill="E3D8EC"/>
            <w:noWrap/>
            <w:vAlign w:val="center"/>
          </w:tcPr>
          <w:p w:rsidR="004A76CE" w:rsidRPr="00C544E5" w:rsidRDefault="004A76CE" w:rsidP="004A76CE">
            <w:pPr>
              <w:spacing w:after="0" w:line="240" w:lineRule="auto"/>
              <w:rPr>
                <w:rFonts w:ascii="Calibri" w:eastAsia="Times New Roman" w:hAnsi="Calibri" w:cs="Calibri"/>
                <w:color w:val="000000"/>
                <w:sz w:val="20"/>
                <w:szCs w:val="20"/>
                <w:lang w:eastAsia="en-AU"/>
              </w:rPr>
            </w:pPr>
            <w:r>
              <w:rPr>
                <w:rFonts w:ascii="Calibri" w:eastAsia="Times New Roman" w:hAnsi="Calibri" w:cs="Calibri"/>
                <w:b/>
                <w:bCs/>
                <w:color w:val="000000"/>
                <w:sz w:val="20"/>
                <w:szCs w:val="20"/>
                <w:lang w:eastAsia="en-AU"/>
              </w:rPr>
              <w:t>Table A Institutions</w:t>
            </w:r>
          </w:p>
        </w:tc>
      </w:tr>
      <w:tr w:rsidR="004A76CE" w:rsidRPr="00C544E5" w:rsidTr="00C20620">
        <w:trPr>
          <w:trHeight w:val="300"/>
        </w:trPr>
        <w:tc>
          <w:tcPr>
            <w:tcW w:w="2760" w:type="dxa"/>
            <w:vMerge w:val="restart"/>
            <w:tcBorders>
              <w:top w:val="nil"/>
              <w:left w:val="single" w:sz="4" w:space="0" w:color="auto"/>
              <w:bottom w:val="single" w:sz="4" w:space="0" w:color="auto"/>
              <w:right w:val="single" w:sz="4" w:space="0" w:color="auto"/>
            </w:tcBorders>
            <w:shd w:val="clear" w:color="000000" w:fill="auto"/>
            <w:noWrap/>
            <w:vAlign w:val="center"/>
            <w:hideMark/>
          </w:tcPr>
          <w:p w:rsidR="004A76CE" w:rsidRPr="00C544E5" w:rsidRDefault="004A76CE" w:rsidP="00C20620">
            <w:pPr>
              <w:spacing w:after="0" w:line="240" w:lineRule="auto"/>
              <w:rPr>
                <w:rFonts w:ascii="Calibri" w:eastAsia="Times New Roman" w:hAnsi="Calibri" w:cs="Calibri"/>
                <w:b/>
                <w:bCs/>
                <w:color w:val="000000"/>
                <w:sz w:val="20"/>
                <w:szCs w:val="20"/>
                <w:lang w:eastAsia="en-AU"/>
              </w:rPr>
            </w:pPr>
            <w:r w:rsidRPr="00C544E5">
              <w:rPr>
                <w:rFonts w:ascii="Calibri" w:eastAsia="Times New Roman" w:hAnsi="Calibri" w:cs="Calibri"/>
                <w:b/>
                <w:bCs/>
                <w:color w:val="000000"/>
                <w:sz w:val="20"/>
                <w:szCs w:val="20"/>
                <w:lang w:eastAsia="en-AU"/>
              </w:rPr>
              <w:t>New South Wales</w:t>
            </w:r>
          </w:p>
        </w:tc>
        <w:tc>
          <w:tcPr>
            <w:tcW w:w="3820" w:type="dxa"/>
            <w:tcBorders>
              <w:top w:val="nil"/>
              <w:left w:val="nil"/>
              <w:bottom w:val="single" w:sz="4" w:space="0" w:color="auto"/>
              <w:right w:val="single" w:sz="4" w:space="0" w:color="auto"/>
            </w:tcBorders>
            <w:shd w:val="clear" w:color="000000" w:fill="FFFFFF"/>
            <w:vAlign w:val="center"/>
            <w:hideMark/>
          </w:tcPr>
          <w:p w:rsidR="004A76CE" w:rsidRPr="00C544E5" w:rsidRDefault="004A76CE" w:rsidP="00C20620">
            <w:pPr>
              <w:spacing w:after="0" w:line="240" w:lineRule="auto"/>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Charles Sturt University</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4A76CE" w:rsidP="00C20620">
            <w:pPr>
              <w:spacing w:after="0" w:line="240" w:lineRule="auto"/>
              <w:jc w:val="center"/>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62.3</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4A76CE" w:rsidP="00C20620">
            <w:pPr>
              <w:spacing w:after="0" w:line="240" w:lineRule="auto"/>
              <w:jc w:val="center"/>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61.3</w:t>
            </w:r>
          </w:p>
        </w:tc>
      </w:tr>
      <w:tr w:rsidR="004A76CE" w:rsidRPr="00C544E5" w:rsidTr="00C20620">
        <w:trPr>
          <w:trHeight w:val="300"/>
        </w:trPr>
        <w:tc>
          <w:tcPr>
            <w:tcW w:w="2760" w:type="dxa"/>
            <w:vMerge/>
            <w:tcBorders>
              <w:top w:val="nil"/>
              <w:left w:val="single" w:sz="4" w:space="0" w:color="auto"/>
              <w:bottom w:val="single" w:sz="4" w:space="0" w:color="auto"/>
              <w:right w:val="single" w:sz="4" w:space="0" w:color="auto"/>
            </w:tcBorders>
            <w:vAlign w:val="center"/>
            <w:hideMark/>
          </w:tcPr>
          <w:p w:rsidR="004A76CE" w:rsidRPr="00C544E5" w:rsidRDefault="004A76CE" w:rsidP="00C20620">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4A76CE" w:rsidRPr="00C544E5" w:rsidRDefault="004A76CE" w:rsidP="00C20620">
            <w:pPr>
              <w:spacing w:after="0" w:line="240" w:lineRule="auto"/>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Macquarie University</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4A76CE" w:rsidP="00C20620">
            <w:pPr>
              <w:spacing w:after="0" w:line="240" w:lineRule="auto"/>
              <w:jc w:val="center"/>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78.7</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4A76CE" w:rsidP="00C20620">
            <w:pPr>
              <w:spacing w:after="0" w:line="240" w:lineRule="auto"/>
              <w:jc w:val="center"/>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77.7</w:t>
            </w:r>
          </w:p>
        </w:tc>
      </w:tr>
      <w:tr w:rsidR="004A76CE" w:rsidRPr="00C544E5" w:rsidTr="00C20620">
        <w:trPr>
          <w:trHeight w:val="300"/>
        </w:trPr>
        <w:tc>
          <w:tcPr>
            <w:tcW w:w="2760" w:type="dxa"/>
            <w:vMerge/>
            <w:tcBorders>
              <w:top w:val="nil"/>
              <w:left w:val="single" w:sz="4" w:space="0" w:color="auto"/>
              <w:bottom w:val="single" w:sz="4" w:space="0" w:color="auto"/>
              <w:right w:val="single" w:sz="4" w:space="0" w:color="auto"/>
            </w:tcBorders>
            <w:vAlign w:val="center"/>
            <w:hideMark/>
          </w:tcPr>
          <w:p w:rsidR="004A76CE" w:rsidRPr="00C544E5" w:rsidRDefault="004A76CE" w:rsidP="00C20620">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4A76CE" w:rsidRPr="00C544E5" w:rsidRDefault="004A76CE" w:rsidP="00C20620">
            <w:pPr>
              <w:spacing w:after="0" w:line="240" w:lineRule="auto"/>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Southern Cross University</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4A76CE" w:rsidP="00C20620">
            <w:pPr>
              <w:spacing w:after="0" w:line="240" w:lineRule="auto"/>
              <w:jc w:val="center"/>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59.3</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4A76CE" w:rsidP="005936D1">
            <w:pPr>
              <w:spacing w:after="0" w:line="240" w:lineRule="auto"/>
              <w:jc w:val="center"/>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60.</w:t>
            </w:r>
            <w:r w:rsidR="005936D1">
              <w:rPr>
                <w:rFonts w:ascii="Calibri" w:eastAsia="Times New Roman" w:hAnsi="Calibri" w:cs="Calibri"/>
                <w:color w:val="000000"/>
                <w:sz w:val="20"/>
                <w:szCs w:val="20"/>
                <w:lang w:eastAsia="en-AU"/>
              </w:rPr>
              <w:t>7</w:t>
            </w:r>
          </w:p>
        </w:tc>
      </w:tr>
      <w:tr w:rsidR="004A76CE" w:rsidRPr="00C544E5" w:rsidTr="00C20620">
        <w:trPr>
          <w:trHeight w:val="300"/>
        </w:trPr>
        <w:tc>
          <w:tcPr>
            <w:tcW w:w="2760" w:type="dxa"/>
            <w:vMerge/>
            <w:tcBorders>
              <w:top w:val="nil"/>
              <w:left w:val="single" w:sz="4" w:space="0" w:color="auto"/>
              <w:bottom w:val="single" w:sz="4" w:space="0" w:color="auto"/>
              <w:right w:val="single" w:sz="4" w:space="0" w:color="auto"/>
            </w:tcBorders>
            <w:vAlign w:val="center"/>
            <w:hideMark/>
          </w:tcPr>
          <w:p w:rsidR="004A76CE" w:rsidRPr="00C544E5" w:rsidRDefault="004A76CE" w:rsidP="00C20620">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4A76CE" w:rsidRPr="00C544E5" w:rsidRDefault="004A76CE" w:rsidP="00C20620">
            <w:pPr>
              <w:spacing w:after="0" w:line="240" w:lineRule="auto"/>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The University of New England</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4A76CE" w:rsidP="00C20620">
            <w:pPr>
              <w:spacing w:after="0" w:line="240" w:lineRule="auto"/>
              <w:jc w:val="center"/>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61.3</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4A76CE" w:rsidP="00C20620">
            <w:pPr>
              <w:spacing w:after="0" w:line="240" w:lineRule="auto"/>
              <w:jc w:val="center"/>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59.5</w:t>
            </w:r>
          </w:p>
        </w:tc>
      </w:tr>
      <w:tr w:rsidR="004A76CE" w:rsidRPr="00C544E5" w:rsidTr="00C20620">
        <w:trPr>
          <w:trHeight w:val="300"/>
        </w:trPr>
        <w:tc>
          <w:tcPr>
            <w:tcW w:w="2760" w:type="dxa"/>
            <w:vMerge/>
            <w:tcBorders>
              <w:top w:val="nil"/>
              <w:left w:val="single" w:sz="4" w:space="0" w:color="auto"/>
              <w:bottom w:val="single" w:sz="4" w:space="0" w:color="auto"/>
              <w:right w:val="single" w:sz="4" w:space="0" w:color="auto"/>
            </w:tcBorders>
            <w:vAlign w:val="center"/>
            <w:hideMark/>
          </w:tcPr>
          <w:p w:rsidR="004A76CE" w:rsidRPr="00C544E5" w:rsidRDefault="004A76CE" w:rsidP="00C20620">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4A76CE" w:rsidRPr="00C544E5" w:rsidRDefault="004A76CE" w:rsidP="00C20620">
            <w:pPr>
              <w:spacing w:after="0" w:line="240" w:lineRule="auto"/>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The University of New South Wales</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4A76CE" w:rsidP="00C20620">
            <w:pPr>
              <w:spacing w:after="0" w:line="240" w:lineRule="auto"/>
              <w:jc w:val="center"/>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82.5</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4A76CE" w:rsidP="00C20620">
            <w:pPr>
              <w:spacing w:after="0" w:line="240" w:lineRule="auto"/>
              <w:jc w:val="center"/>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81.9</w:t>
            </w:r>
          </w:p>
        </w:tc>
      </w:tr>
      <w:tr w:rsidR="004A76CE" w:rsidRPr="00C544E5" w:rsidTr="00C20620">
        <w:trPr>
          <w:trHeight w:val="300"/>
        </w:trPr>
        <w:tc>
          <w:tcPr>
            <w:tcW w:w="2760" w:type="dxa"/>
            <w:vMerge/>
            <w:tcBorders>
              <w:top w:val="nil"/>
              <w:left w:val="single" w:sz="4" w:space="0" w:color="auto"/>
              <w:bottom w:val="single" w:sz="4" w:space="0" w:color="auto"/>
              <w:right w:val="single" w:sz="4" w:space="0" w:color="auto"/>
            </w:tcBorders>
            <w:vAlign w:val="center"/>
            <w:hideMark/>
          </w:tcPr>
          <w:p w:rsidR="004A76CE" w:rsidRPr="00C544E5" w:rsidRDefault="004A76CE" w:rsidP="00C20620">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4A76CE" w:rsidRPr="00C544E5" w:rsidRDefault="004A76CE" w:rsidP="00C20620">
            <w:pPr>
              <w:spacing w:after="0" w:line="240" w:lineRule="auto"/>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The University of Newcastle</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4A76CE" w:rsidP="00C20620">
            <w:pPr>
              <w:spacing w:after="0" w:line="240" w:lineRule="auto"/>
              <w:jc w:val="center"/>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77.4</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4A76CE" w:rsidP="00C20620">
            <w:pPr>
              <w:spacing w:after="0" w:line="240" w:lineRule="auto"/>
              <w:jc w:val="center"/>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77.0</w:t>
            </w:r>
          </w:p>
        </w:tc>
      </w:tr>
      <w:tr w:rsidR="004A76CE" w:rsidRPr="00C544E5" w:rsidTr="00C20620">
        <w:trPr>
          <w:trHeight w:val="300"/>
        </w:trPr>
        <w:tc>
          <w:tcPr>
            <w:tcW w:w="2760" w:type="dxa"/>
            <w:vMerge/>
            <w:tcBorders>
              <w:top w:val="nil"/>
              <w:left w:val="single" w:sz="4" w:space="0" w:color="auto"/>
              <w:bottom w:val="single" w:sz="4" w:space="0" w:color="auto"/>
              <w:right w:val="single" w:sz="4" w:space="0" w:color="auto"/>
            </w:tcBorders>
            <w:vAlign w:val="center"/>
            <w:hideMark/>
          </w:tcPr>
          <w:p w:rsidR="004A76CE" w:rsidRPr="00C544E5" w:rsidRDefault="004A76CE" w:rsidP="00C20620">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4A76CE" w:rsidRPr="00C544E5" w:rsidRDefault="004A76CE" w:rsidP="00C20620">
            <w:pPr>
              <w:spacing w:after="0" w:line="240" w:lineRule="auto"/>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The University of Wollongong</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4A76CE" w:rsidP="00C20620">
            <w:pPr>
              <w:spacing w:after="0" w:line="240" w:lineRule="auto"/>
              <w:jc w:val="center"/>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82.1</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4A76CE" w:rsidP="00C20620">
            <w:pPr>
              <w:spacing w:after="0" w:line="240" w:lineRule="auto"/>
              <w:jc w:val="center"/>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80.9</w:t>
            </w:r>
          </w:p>
        </w:tc>
      </w:tr>
      <w:tr w:rsidR="004A76CE" w:rsidRPr="00C544E5" w:rsidTr="00C20620">
        <w:trPr>
          <w:trHeight w:val="300"/>
        </w:trPr>
        <w:tc>
          <w:tcPr>
            <w:tcW w:w="2760" w:type="dxa"/>
            <w:vMerge/>
            <w:tcBorders>
              <w:top w:val="nil"/>
              <w:left w:val="single" w:sz="4" w:space="0" w:color="auto"/>
              <w:bottom w:val="single" w:sz="4" w:space="0" w:color="auto"/>
              <w:right w:val="single" w:sz="4" w:space="0" w:color="auto"/>
            </w:tcBorders>
            <w:vAlign w:val="center"/>
            <w:hideMark/>
          </w:tcPr>
          <w:p w:rsidR="004A76CE" w:rsidRPr="00C544E5" w:rsidRDefault="004A76CE" w:rsidP="00C20620">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4A76CE" w:rsidRPr="00C544E5" w:rsidRDefault="004A76CE" w:rsidP="00C20620">
            <w:pPr>
              <w:spacing w:after="0" w:line="240" w:lineRule="auto"/>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University of Sydney</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4A76CE" w:rsidP="00C20620">
            <w:pPr>
              <w:spacing w:after="0" w:line="240" w:lineRule="auto"/>
              <w:jc w:val="center"/>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89.1</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4A76CE" w:rsidP="00C20620">
            <w:pPr>
              <w:spacing w:after="0" w:line="240" w:lineRule="auto"/>
              <w:jc w:val="center"/>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88.6</w:t>
            </w:r>
          </w:p>
        </w:tc>
      </w:tr>
      <w:tr w:rsidR="004A76CE" w:rsidRPr="00C544E5" w:rsidTr="00C20620">
        <w:trPr>
          <w:trHeight w:val="300"/>
        </w:trPr>
        <w:tc>
          <w:tcPr>
            <w:tcW w:w="2760" w:type="dxa"/>
            <w:vMerge/>
            <w:tcBorders>
              <w:top w:val="nil"/>
              <w:left w:val="single" w:sz="4" w:space="0" w:color="auto"/>
              <w:bottom w:val="single" w:sz="4" w:space="0" w:color="auto"/>
              <w:right w:val="single" w:sz="4" w:space="0" w:color="auto"/>
            </w:tcBorders>
            <w:vAlign w:val="center"/>
            <w:hideMark/>
          </w:tcPr>
          <w:p w:rsidR="004A76CE" w:rsidRPr="00C544E5" w:rsidRDefault="004A76CE" w:rsidP="00C20620">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4A76CE" w:rsidRPr="00C544E5" w:rsidRDefault="004A76CE" w:rsidP="00C20620">
            <w:pPr>
              <w:spacing w:after="0" w:line="240" w:lineRule="auto"/>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University of Technology Sydney</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4A76CE" w:rsidP="005936D1">
            <w:pPr>
              <w:spacing w:after="0" w:line="240" w:lineRule="auto"/>
              <w:jc w:val="center"/>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84.</w:t>
            </w:r>
            <w:r w:rsidR="005936D1">
              <w:rPr>
                <w:rFonts w:ascii="Calibri" w:eastAsia="Times New Roman" w:hAnsi="Calibri" w:cs="Calibri"/>
                <w:color w:val="000000"/>
                <w:sz w:val="20"/>
                <w:szCs w:val="20"/>
                <w:lang w:eastAsia="en-AU"/>
              </w:rPr>
              <w:t>5</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4A76CE" w:rsidP="00C20620">
            <w:pPr>
              <w:spacing w:after="0" w:line="240" w:lineRule="auto"/>
              <w:jc w:val="center"/>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83.7</w:t>
            </w:r>
          </w:p>
        </w:tc>
      </w:tr>
      <w:tr w:rsidR="004A76CE" w:rsidRPr="00C544E5" w:rsidTr="00C20620">
        <w:trPr>
          <w:trHeight w:val="300"/>
        </w:trPr>
        <w:tc>
          <w:tcPr>
            <w:tcW w:w="2760" w:type="dxa"/>
            <w:vMerge/>
            <w:tcBorders>
              <w:top w:val="nil"/>
              <w:left w:val="single" w:sz="4" w:space="0" w:color="auto"/>
              <w:bottom w:val="single" w:sz="4" w:space="0" w:color="auto"/>
              <w:right w:val="single" w:sz="4" w:space="0" w:color="auto"/>
            </w:tcBorders>
            <w:vAlign w:val="center"/>
            <w:hideMark/>
          </w:tcPr>
          <w:p w:rsidR="004A76CE" w:rsidRPr="00C544E5" w:rsidRDefault="004A76CE" w:rsidP="00C20620">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4A76CE" w:rsidRPr="00C544E5" w:rsidRDefault="004A76CE" w:rsidP="00C20620">
            <w:pPr>
              <w:spacing w:after="0" w:line="240" w:lineRule="auto"/>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Western Sydney University</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4A76CE" w:rsidP="00C20620">
            <w:pPr>
              <w:spacing w:after="0" w:line="240" w:lineRule="auto"/>
              <w:jc w:val="center"/>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74.4</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4A76CE" w:rsidP="00C20620">
            <w:pPr>
              <w:spacing w:after="0" w:line="240" w:lineRule="auto"/>
              <w:jc w:val="center"/>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73.7</w:t>
            </w:r>
          </w:p>
        </w:tc>
      </w:tr>
      <w:tr w:rsidR="004A76CE" w:rsidRPr="00C544E5" w:rsidTr="00C20620">
        <w:trPr>
          <w:trHeight w:val="300"/>
        </w:trPr>
        <w:tc>
          <w:tcPr>
            <w:tcW w:w="2760" w:type="dxa"/>
            <w:vMerge w:val="restart"/>
            <w:tcBorders>
              <w:top w:val="nil"/>
              <w:left w:val="single" w:sz="4" w:space="0" w:color="auto"/>
              <w:bottom w:val="single" w:sz="4" w:space="0" w:color="auto"/>
              <w:right w:val="single" w:sz="4" w:space="0" w:color="auto"/>
            </w:tcBorders>
            <w:shd w:val="clear" w:color="000000" w:fill="auto"/>
            <w:noWrap/>
            <w:vAlign w:val="center"/>
            <w:hideMark/>
          </w:tcPr>
          <w:p w:rsidR="004A76CE" w:rsidRPr="00C544E5" w:rsidRDefault="004A76CE" w:rsidP="00C20620">
            <w:pPr>
              <w:spacing w:after="0" w:line="240" w:lineRule="auto"/>
              <w:rPr>
                <w:rFonts w:ascii="Calibri" w:eastAsia="Times New Roman" w:hAnsi="Calibri" w:cs="Calibri"/>
                <w:b/>
                <w:bCs/>
                <w:color w:val="000000"/>
                <w:sz w:val="20"/>
                <w:szCs w:val="20"/>
                <w:lang w:eastAsia="en-AU"/>
              </w:rPr>
            </w:pPr>
            <w:r w:rsidRPr="00C544E5">
              <w:rPr>
                <w:rFonts w:ascii="Calibri" w:eastAsia="Times New Roman" w:hAnsi="Calibri" w:cs="Calibri"/>
                <w:b/>
                <w:bCs/>
                <w:color w:val="000000"/>
                <w:sz w:val="20"/>
                <w:szCs w:val="20"/>
                <w:lang w:eastAsia="en-AU"/>
              </w:rPr>
              <w:t>Victoria</w:t>
            </w:r>
          </w:p>
        </w:tc>
        <w:tc>
          <w:tcPr>
            <w:tcW w:w="3820" w:type="dxa"/>
            <w:tcBorders>
              <w:top w:val="nil"/>
              <w:left w:val="nil"/>
              <w:bottom w:val="single" w:sz="4" w:space="0" w:color="auto"/>
              <w:right w:val="single" w:sz="4" w:space="0" w:color="auto"/>
            </w:tcBorders>
            <w:shd w:val="clear" w:color="000000" w:fill="FFFFFF"/>
            <w:vAlign w:val="center"/>
            <w:hideMark/>
          </w:tcPr>
          <w:p w:rsidR="004A76CE" w:rsidRPr="00C544E5" w:rsidRDefault="004A76CE" w:rsidP="00C20620">
            <w:pPr>
              <w:spacing w:after="0" w:line="240" w:lineRule="auto"/>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Deakin University</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4A76CE" w:rsidP="00C20620">
            <w:pPr>
              <w:spacing w:after="0" w:line="240" w:lineRule="auto"/>
              <w:jc w:val="center"/>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70.9</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4A76CE" w:rsidP="00C20620">
            <w:pPr>
              <w:spacing w:after="0" w:line="240" w:lineRule="auto"/>
              <w:jc w:val="center"/>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71.2</w:t>
            </w:r>
          </w:p>
        </w:tc>
      </w:tr>
      <w:tr w:rsidR="004A76CE" w:rsidRPr="00C544E5" w:rsidTr="00C20620">
        <w:trPr>
          <w:trHeight w:val="300"/>
        </w:trPr>
        <w:tc>
          <w:tcPr>
            <w:tcW w:w="2760" w:type="dxa"/>
            <w:vMerge/>
            <w:tcBorders>
              <w:top w:val="nil"/>
              <w:left w:val="single" w:sz="4" w:space="0" w:color="auto"/>
              <w:bottom w:val="single" w:sz="4" w:space="0" w:color="auto"/>
              <w:right w:val="single" w:sz="4" w:space="0" w:color="auto"/>
            </w:tcBorders>
            <w:vAlign w:val="center"/>
            <w:hideMark/>
          </w:tcPr>
          <w:p w:rsidR="004A76CE" w:rsidRPr="00C544E5" w:rsidRDefault="004A76CE" w:rsidP="00C20620">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4A76CE" w:rsidRPr="00C544E5" w:rsidRDefault="004A76CE" w:rsidP="00C20620">
            <w:pPr>
              <w:spacing w:after="0" w:line="240" w:lineRule="auto"/>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Federation University Australia</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4A76CE" w:rsidP="00C20620">
            <w:pPr>
              <w:spacing w:after="0" w:line="240" w:lineRule="auto"/>
              <w:jc w:val="center"/>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67.8</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4A76CE" w:rsidP="00C20620">
            <w:pPr>
              <w:spacing w:after="0" w:line="240" w:lineRule="auto"/>
              <w:jc w:val="center"/>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61.4</w:t>
            </w:r>
          </w:p>
        </w:tc>
      </w:tr>
      <w:tr w:rsidR="004A76CE" w:rsidRPr="00C544E5" w:rsidTr="00C20620">
        <w:trPr>
          <w:trHeight w:val="300"/>
        </w:trPr>
        <w:tc>
          <w:tcPr>
            <w:tcW w:w="2760" w:type="dxa"/>
            <w:vMerge/>
            <w:tcBorders>
              <w:top w:val="nil"/>
              <w:left w:val="single" w:sz="4" w:space="0" w:color="auto"/>
              <w:bottom w:val="single" w:sz="4" w:space="0" w:color="auto"/>
              <w:right w:val="single" w:sz="4" w:space="0" w:color="auto"/>
            </w:tcBorders>
            <w:vAlign w:val="center"/>
            <w:hideMark/>
          </w:tcPr>
          <w:p w:rsidR="004A76CE" w:rsidRPr="00C544E5" w:rsidRDefault="004A76CE" w:rsidP="00C20620">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4A76CE" w:rsidRPr="00C544E5" w:rsidRDefault="004A76CE" w:rsidP="00C20620">
            <w:pPr>
              <w:spacing w:after="0" w:line="240" w:lineRule="auto"/>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La Trobe University</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4A76CE" w:rsidP="00C20620">
            <w:pPr>
              <w:spacing w:after="0" w:line="240" w:lineRule="auto"/>
              <w:jc w:val="center"/>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76.2</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4A76CE" w:rsidP="00C20620">
            <w:pPr>
              <w:spacing w:after="0" w:line="240" w:lineRule="auto"/>
              <w:jc w:val="center"/>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76.5</w:t>
            </w:r>
          </w:p>
        </w:tc>
      </w:tr>
      <w:tr w:rsidR="004A76CE" w:rsidRPr="00C544E5" w:rsidTr="00C20620">
        <w:trPr>
          <w:trHeight w:val="300"/>
        </w:trPr>
        <w:tc>
          <w:tcPr>
            <w:tcW w:w="2760" w:type="dxa"/>
            <w:vMerge/>
            <w:tcBorders>
              <w:top w:val="nil"/>
              <w:left w:val="single" w:sz="4" w:space="0" w:color="auto"/>
              <w:bottom w:val="single" w:sz="4" w:space="0" w:color="auto"/>
              <w:right w:val="single" w:sz="4" w:space="0" w:color="auto"/>
            </w:tcBorders>
            <w:vAlign w:val="center"/>
            <w:hideMark/>
          </w:tcPr>
          <w:p w:rsidR="004A76CE" w:rsidRPr="00C544E5" w:rsidRDefault="004A76CE" w:rsidP="00C20620">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4A76CE" w:rsidRPr="00C544E5" w:rsidRDefault="004A76CE" w:rsidP="00C20620">
            <w:pPr>
              <w:spacing w:after="0" w:line="240" w:lineRule="auto"/>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Monash University</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4A76CE" w:rsidP="00C20620">
            <w:pPr>
              <w:spacing w:after="0" w:line="240" w:lineRule="auto"/>
              <w:jc w:val="center"/>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81.2</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4A76CE" w:rsidP="00C20620">
            <w:pPr>
              <w:spacing w:after="0" w:line="240" w:lineRule="auto"/>
              <w:jc w:val="center"/>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84.3</w:t>
            </w:r>
          </w:p>
        </w:tc>
      </w:tr>
      <w:tr w:rsidR="004A76CE" w:rsidRPr="00C544E5" w:rsidTr="00C20620">
        <w:trPr>
          <w:trHeight w:val="300"/>
        </w:trPr>
        <w:tc>
          <w:tcPr>
            <w:tcW w:w="2760" w:type="dxa"/>
            <w:vMerge/>
            <w:tcBorders>
              <w:top w:val="nil"/>
              <w:left w:val="single" w:sz="4" w:space="0" w:color="auto"/>
              <w:bottom w:val="single" w:sz="4" w:space="0" w:color="auto"/>
              <w:right w:val="single" w:sz="4" w:space="0" w:color="auto"/>
            </w:tcBorders>
            <w:vAlign w:val="center"/>
            <w:hideMark/>
          </w:tcPr>
          <w:p w:rsidR="004A76CE" w:rsidRPr="00C544E5" w:rsidRDefault="004A76CE" w:rsidP="00C20620">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4A76CE" w:rsidRPr="00C544E5" w:rsidRDefault="004A76CE" w:rsidP="00C20620">
            <w:pPr>
              <w:spacing w:after="0" w:line="240" w:lineRule="auto"/>
              <w:rPr>
                <w:rFonts w:ascii="Calibri" w:eastAsia="Times New Roman" w:hAnsi="Calibri" w:cs="Calibri"/>
                <w:color w:val="000000"/>
                <w:sz w:val="20"/>
                <w:szCs w:val="20"/>
                <w:lang w:eastAsia="en-AU"/>
              </w:rPr>
            </w:pPr>
            <w:proofErr w:type="spellStart"/>
            <w:r w:rsidRPr="00C544E5">
              <w:rPr>
                <w:rFonts w:ascii="Calibri" w:eastAsia="Times New Roman" w:hAnsi="Calibri" w:cs="Calibri"/>
                <w:color w:val="000000"/>
                <w:sz w:val="20"/>
                <w:szCs w:val="20"/>
                <w:lang w:eastAsia="en-AU"/>
              </w:rPr>
              <w:t>RMIT</w:t>
            </w:r>
            <w:proofErr w:type="spellEnd"/>
            <w:r w:rsidRPr="00C544E5">
              <w:rPr>
                <w:rFonts w:ascii="Calibri" w:eastAsia="Times New Roman" w:hAnsi="Calibri" w:cs="Calibri"/>
                <w:color w:val="000000"/>
                <w:sz w:val="20"/>
                <w:szCs w:val="20"/>
                <w:lang w:eastAsia="en-AU"/>
              </w:rPr>
              <w:t xml:space="preserve"> University</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4A76CE" w:rsidP="00C20620">
            <w:pPr>
              <w:spacing w:after="0" w:line="240" w:lineRule="auto"/>
              <w:jc w:val="center"/>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75.0</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4A76CE" w:rsidP="00C20620">
            <w:pPr>
              <w:spacing w:after="0" w:line="240" w:lineRule="auto"/>
              <w:jc w:val="center"/>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76.2</w:t>
            </w:r>
          </w:p>
        </w:tc>
      </w:tr>
      <w:tr w:rsidR="004A76CE" w:rsidRPr="00C544E5" w:rsidTr="00C20620">
        <w:trPr>
          <w:trHeight w:val="300"/>
        </w:trPr>
        <w:tc>
          <w:tcPr>
            <w:tcW w:w="2760" w:type="dxa"/>
            <w:vMerge/>
            <w:tcBorders>
              <w:top w:val="nil"/>
              <w:left w:val="single" w:sz="4" w:space="0" w:color="auto"/>
              <w:bottom w:val="single" w:sz="4" w:space="0" w:color="auto"/>
              <w:right w:val="single" w:sz="4" w:space="0" w:color="auto"/>
            </w:tcBorders>
            <w:vAlign w:val="center"/>
            <w:hideMark/>
          </w:tcPr>
          <w:p w:rsidR="004A76CE" w:rsidRPr="00C544E5" w:rsidRDefault="004A76CE" w:rsidP="00C20620">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4A76CE" w:rsidRPr="00C544E5" w:rsidRDefault="004A76CE" w:rsidP="00C20620">
            <w:pPr>
              <w:spacing w:after="0" w:line="240" w:lineRule="auto"/>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Swinburne University of Technology</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4A76CE" w:rsidP="00C20620">
            <w:pPr>
              <w:spacing w:after="0" w:line="240" w:lineRule="auto"/>
              <w:jc w:val="center"/>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70.8</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4A76CE" w:rsidP="00F529F0">
            <w:pPr>
              <w:spacing w:after="0" w:line="240" w:lineRule="auto"/>
              <w:jc w:val="center"/>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71.</w:t>
            </w:r>
            <w:r w:rsidR="00F529F0">
              <w:rPr>
                <w:rFonts w:ascii="Calibri" w:eastAsia="Times New Roman" w:hAnsi="Calibri" w:cs="Calibri"/>
                <w:color w:val="000000"/>
                <w:sz w:val="20"/>
                <w:szCs w:val="20"/>
                <w:lang w:eastAsia="en-AU"/>
              </w:rPr>
              <w:t>4</w:t>
            </w:r>
          </w:p>
        </w:tc>
      </w:tr>
      <w:tr w:rsidR="004A76CE" w:rsidRPr="00C544E5" w:rsidTr="00C20620">
        <w:trPr>
          <w:trHeight w:val="300"/>
        </w:trPr>
        <w:tc>
          <w:tcPr>
            <w:tcW w:w="2760" w:type="dxa"/>
            <w:vMerge/>
            <w:tcBorders>
              <w:top w:val="nil"/>
              <w:left w:val="single" w:sz="4" w:space="0" w:color="auto"/>
              <w:bottom w:val="single" w:sz="4" w:space="0" w:color="auto"/>
              <w:right w:val="single" w:sz="4" w:space="0" w:color="auto"/>
            </w:tcBorders>
            <w:vAlign w:val="center"/>
            <w:hideMark/>
          </w:tcPr>
          <w:p w:rsidR="004A76CE" w:rsidRPr="00C544E5" w:rsidRDefault="004A76CE" w:rsidP="00C20620">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4A76CE" w:rsidRPr="00C544E5" w:rsidRDefault="004A76CE" w:rsidP="00C20620">
            <w:pPr>
              <w:spacing w:after="0" w:line="240" w:lineRule="auto"/>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The University of Melbourne</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4A76CE" w:rsidP="00C20620">
            <w:pPr>
              <w:spacing w:after="0" w:line="240" w:lineRule="auto"/>
              <w:jc w:val="center"/>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90.1</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4A76CE" w:rsidP="00C20620">
            <w:pPr>
              <w:spacing w:after="0" w:line="240" w:lineRule="auto"/>
              <w:jc w:val="center"/>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90.3</w:t>
            </w:r>
          </w:p>
        </w:tc>
      </w:tr>
      <w:tr w:rsidR="004A76CE" w:rsidRPr="00C544E5" w:rsidTr="00C20620">
        <w:trPr>
          <w:trHeight w:val="300"/>
        </w:trPr>
        <w:tc>
          <w:tcPr>
            <w:tcW w:w="2760" w:type="dxa"/>
            <w:vMerge/>
            <w:tcBorders>
              <w:top w:val="nil"/>
              <w:left w:val="single" w:sz="4" w:space="0" w:color="auto"/>
              <w:bottom w:val="single" w:sz="4" w:space="0" w:color="auto"/>
              <w:right w:val="single" w:sz="4" w:space="0" w:color="auto"/>
            </w:tcBorders>
            <w:vAlign w:val="center"/>
            <w:hideMark/>
          </w:tcPr>
          <w:p w:rsidR="004A76CE" w:rsidRPr="00C544E5" w:rsidRDefault="004A76CE" w:rsidP="00C20620">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4A76CE" w:rsidRPr="00C544E5" w:rsidRDefault="004A76CE" w:rsidP="00C20620">
            <w:pPr>
              <w:spacing w:after="0" w:line="240" w:lineRule="auto"/>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Victoria University</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4A76CE" w:rsidP="00C20620">
            <w:pPr>
              <w:spacing w:after="0" w:line="240" w:lineRule="auto"/>
              <w:jc w:val="center"/>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66.3</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F529F0" w:rsidP="00C20620">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66.9</w:t>
            </w:r>
          </w:p>
        </w:tc>
      </w:tr>
      <w:tr w:rsidR="004A76CE" w:rsidRPr="00C544E5" w:rsidTr="00C20620">
        <w:trPr>
          <w:trHeight w:val="300"/>
        </w:trPr>
        <w:tc>
          <w:tcPr>
            <w:tcW w:w="2760" w:type="dxa"/>
            <w:vMerge w:val="restart"/>
            <w:tcBorders>
              <w:top w:val="nil"/>
              <w:left w:val="single" w:sz="4" w:space="0" w:color="auto"/>
              <w:bottom w:val="single" w:sz="4" w:space="0" w:color="auto"/>
              <w:right w:val="single" w:sz="4" w:space="0" w:color="auto"/>
            </w:tcBorders>
            <w:shd w:val="clear" w:color="000000" w:fill="auto"/>
            <w:vAlign w:val="center"/>
            <w:hideMark/>
          </w:tcPr>
          <w:p w:rsidR="004A76CE" w:rsidRPr="00C544E5" w:rsidRDefault="004A76CE" w:rsidP="00C20620">
            <w:pPr>
              <w:spacing w:after="0" w:line="240" w:lineRule="auto"/>
              <w:rPr>
                <w:rFonts w:ascii="Calibri" w:eastAsia="Times New Roman" w:hAnsi="Calibri" w:cs="Calibri"/>
                <w:b/>
                <w:bCs/>
                <w:color w:val="000000"/>
                <w:sz w:val="20"/>
                <w:szCs w:val="20"/>
                <w:lang w:eastAsia="en-AU"/>
              </w:rPr>
            </w:pPr>
            <w:r w:rsidRPr="00C544E5">
              <w:rPr>
                <w:rFonts w:ascii="Calibri" w:eastAsia="Times New Roman" w:hAnsi="Calibri" w:cs="Calibri"/>
                <w:b/>
                <w:bCs/>
                <w:color w:val="000000"/>
                <w:sz w:val="20"/>
                <w:szCs w:val="20"/>
                <w:lang w:eastAsia="en-AU"/>
              </w:rPr>
              <w:t>Queensland</w:t>
            </w:r>
          </w:p>
        </w:tc>
        <w:tc>
          <w:tcPr>
            <w:tcW w:w="3820" w:type="dxa"/>
            <w:tcBorders>
              <w:top w:val="nil"/>
              <w:left w:val="nil"/>
              <w:bottom w:val="single" w:sz="4" w:space="0" w:color="auto"/>
              <w:right w:val="single" w:sz="4" w:space="0" w:color="auto"/>
            </w:tcBorders>
            <w:shd w:val="clear" w:color="000000" w:fill="FFFFFF"/>
            <w:vAlign w:val="center"/>
            <w:hideMark/>
          </w:tcPr>
          <w:p w:rsidR="004A76CE" w:rsidRPr="00C544E5" w:rsidRDefault="004A76CE" w:rsidP="00C20620">
            <w:pPr>
              <w:spacing w:after="0" w:line="240" w:lineRule="auto"/>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Central Queensland University</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4A76CE" w:rsidP="00C20620">
            <w:pPr>
              <w:spacing w:after="0" w:line="240" w:lineRule="auto"/>
              <w:jc w:val="center"/>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51.0</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D53D8A" w:rsidP="00C20620">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48.2</w:t>
            </w:r>
          </w:p>
        </w:tc>
      </w:tr>
      <w:tr w:rsidR="004A76CE" w:rsidRPr="00C544E5" w:rsidTr="00C20620">
        <w:trPr>
          <w:trHeight w:val="300"/>
        </w:trPr>
        <w:tc>
          <w:tcPr>
            <w:tcW w:w="2760" w:type="dxa"/>
            <w:vMerge/>
            <w:tcBorders>
              <w:top w:val="nil"/>
              <w:left w:val="single" w:sz="4" w:space="0" w:color="auto"/>
              <w:bottom w:val="single" w:sz="4" w:space="0" w:color="auto"/>
              <w:right w:val="single" w:sz="4" w:space="0" w:color="auto"/>
            </w:tcBorders>
            <w:vAlign w:val="center"/>
            <w:hideMark/>
          </w:tcPr>
          <w:p w:rsidR="004A76CE" w:rsidRPr="00C544E5" w:rsidRDefault="004A76CE" w:rsidP="00C20620">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4A76CE" w:rsidRPr="00C544E5" w:rsidRDefault="004A76CE" w:rsidP="00C20620">
            <w:pPr>
              <w:spacing w:after="0" w:line="240" w:lineRule="auto"/>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Griffith University</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4A76CE" w:rsidP="00C20620">
            <w:pPr>
              <w:spacing w:after="0" w:line="240" w:lineRule="auto"/>
              <w:jc w:val="center"/>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69.9</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4A76CE" w:rsidP="00C20620">
            <w:pPr>
              <w:spacing w:after="0" w:line="240" w:lineRule="auto"/>
              <w:jc w:val="center"/>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69.9</w:t>
            </w:r>
          </w:p>
        </w:tc>
      </w:tr>
      <w:tr w:rsidR="004A76CE" w:rsidRPr="00C544E5" w:rsidTr="00C20620">
        <w:trPr>
          <w:trHeight w:val="300"/>
        </w:trPr>
        <w:tc>
          <w:tcPr>
            <w:tcW w:w="2760" w:type="dxa"/>
            <w:vMerge/>
            <w:tcBorders>
              <w:top w:val="nil"/>
              <w:left w:val="single" w:sz="4" w:space="0" w:color="auto"/>
              <w:bottom w:val="single" w:sz="4" w:space="0" w:color="auto"/>
              <w:right w:val="single" w:sz="4" w:space="0" w:color="auto"/>
            </w:tcBorders>
            <w:vAlign w:val="center"/>
            <w:hideMark/>
          </w:tcPr>
          <w:p w:rsidR="004A76CE" w:rsidRPr="00C544E5" w:rsidRDefault="004A76CE" w:rsidP="00C20620">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4A76CE" w:rsidRPr="00C544E5" w:rsidRDefault="004A76CE" w:rsidP="00C20620">
            <w:pPr>
              <w:spacing w:after="0" w:line="240" w:lineRule="auto"/>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James Cook University</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4A76CE" w:rsidP="00C20620">
            <w:pPr>
              <w:spacing w:after="0" w:line="240" w:lineRule="auto"/>
              <w:jc w:val="center"/>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60.7</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4A76CE" w:rsidP="00C20620">
            <w:pPr>
              <w:spacing w:after="0" w:line="240" w:lineRule="auto"/>
              <w:jc w:val="center"/>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60.6</w:t>
            </w:r>
          </w:p>
        </w:tc>
      </w:tr>
      <w:tr w:rsidR="004A76CE" w:rsidRPr="00C544E5" w:rsidTr="00C20620">
        <w:trPr>
          <w:trHeight w:val="300"/>
        </w:trPr>
        <w:tc>
          <w:tcPr>
            <w:tcW w:w="2760" w:type="dxa"/>
            <w:vMerge/>
            <w:tcBorders>
              <w:top w:val="nil"/>
              <w:left w:val="single" w:sz="4" w:space="0" w:color="auto"/>
              <w:bottom w:val="single" w:sz="4" w:space="0" w:color="auto"/>
              <w:right w:val="single" w:sz="4" w:space="0" w:color="auto"/>
            </w:tcBorders>
            <w:vAlign w:val="center"/>
            <w:hideMark/>
          </w:tcPr>
          <w:p w:rsidR="004A76CE" w:rsidRPr="00C544E5" w:rsidRDefault="004A76CE" w:rsidP="00C20620">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4A76CE" w:rsidRPr="00C544E5" w:rsidRDefault="004A76CE" w:rsidP="00C20620">
            <w:pPr>
              <w:spacing w:after="0" w:line="240" w:lineRule="auto"/>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Queensland University of Technology</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4A76CE" w:rsidP="00C20620">
            <w:pPr>
              <w:spacing w:after="0" w:line="240" w:lineRule="auto"/>
              <w:jc w:val="center"/>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74.7</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4A76CE" w:rsidP="00C20620">
            <w:pPr>
              <w:spacing w:after="0" w:line="240" w:lineRule="auto"/>
              <w:jc w:val="center"/>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73.0</w:t>
            </w:r>
          </w:p>
        </w:tc>
      </w:tr>
      <w:tr w:rsidR="004A76CE" w:rsidRPr="00C544E5" w:rsidTr="00C20620">
        <w:trPr>
          <w:trHeight w:val="300"/>
        </w:trPr>
        <w:tc>
          <w:tcPr>
            <w:tcW w:w="2760" w:type="dxa"/>
            <w:vMerge/>
            <w:tcBorders>
              <w:top w:val="nil"/>
              <w:left w:val="single" w:sz="4" w:space="0" w:color="auto"/>
              <w:bottom w:val="single" w:sz="4" w:space="0" w:color="auto"/>
              <w:right w:val="single" w:sz="4" w:space="0" w:color="auto"/>
            </w:tcBorders>
            <w:vAlign w:val="center"/>
            <w:hideMark/>
          </w:tcPr>
          <w:p w:rsidR="004A76CE" w:rsidRPr="00C544E5" w:rsidRDefault="004A76CE" w:rsidP="00C20620">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4A76CE" w:rsidRPr="00C544E5" w:rsidRDefault="004A76CE" w:rsidP="00C20620">
            <w:pPr>
              <w:spacing w:after="0" w:line="240" w:lineRule="auto"/>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The University of Queensland</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4A76CE" w:rsidP="00C20620">
            <w:pPr>
              <w:spacing w:after="0" w:line="240" w:lineRule="auto"/>
              <w:jc w:val="center"/>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80.6</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4A76CE" w:rsidP="00C20620">
            <w:pPr>
              <w:spacing w:after="0" w:line="240" w:lineRule="auto"/>
              <w:jc w:val="center"/>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79.3</w:t>
            </w:r>
          </w:p>
        </w:tc>
      </w:tr>
      <w:tr w:rsidR="004A76CE" w:rsidRPr="00C544E5" w:rsidTr="00C20620">
        <w:trPr>
          <w:trHeight w:val="300"/>
        </w:trPr>
        <w:tc>
          <w:tcPr>
            <w:tcW w:w="2760" w:type="dxa"/>
            <w:vMerge/>
            <w:tcBorders>
              <w:top w:val="nil"/>
              <w:left w:val="single" w:sz="4" w:space="0" w:color="auto"/>
              <w:bottom w:val="single" w:sz="4" w:space="0" w:color="auto"/>
              <w:right w:val="single" w:sz="4" w:space="0" w:color="auto"/>
            </w:tcBorders>
            <w:vAlign w:val="center"/>
            <w:hideMark/>
          </w:tcPr>
          <w:p w:rsidR="004A76CE" w:rsidRPr="00C544E5" w:rsidRDefault="004A76CE" w:rsidP="00C20620">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4A76CE" w:rsidRPr="00C544E5" w:rsidRDefault="004A76CE" w:rsidP="00C20620">
            <w:pPr>
              <w:spacing w:after="0" w:line="240" w:lineRule="auto"/>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University of Southern Queensland</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4A76CE" w:rsidP="00C20620">
            <w:pPr>
              <w:spacing w:after="0" w:line="240" w:lineRule="auto"/>
              <w:jc w:val="center"/>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52.3</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4A76CE" w:rsidP="00C20620">
            <w:pPr>
              <w:spacing w:after="0" w:line="240" w:lineRule="auto"/>
              <w:jc w:val="center"/>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49.2</w:t>
            </w:r>
          </w:p>
        </w:tc>
      </w:tr>
      <w:tr w:rsidR="004A76CE" w:rsidRPr="00C544E5" w:rsidTr="00C20620">
        <w:trPr>
          <w:trHeight w:val="300"/>
        </w:trPr>
        <w:tc>
          <w:tcPr>
            <w:tcW w:w="2760" w:type="dxa"/>
            <w:vMerge/>
            <w:tcBorders>
              <w:top w:val="nil"/>
              <w:left w:val="single" w:sz="4" w:space="0" w:color="auto"/>
              <w:bottom w:val="single" w:sz="4" w:space="0" w:color="auto"/>
              <w:right w:val="single" w:sz="4" w:space="0" w:color="auto"/>
            </w:tcBorders>
            <w:vAlign w:val="center"/>
            <w:hideMark/>
          </w:tcPr>
          <w:p w:rsidR="004A76CE" w:rsidRPr="00C544E5" w:rsidRDefault="004A76CE" w:rsidP="00C20620">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4A76CE" w:rsidRPr="00C544E5" w:rsidRDefault="004A76CE" w:rsidP="00C20620">
            <w:pPr>
              <w:spacing w:after="0" w:line="240" w:lineRule="auto"/>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University of the Sunshine Coast</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4A76CE" w:rsidP="00C20620">
            <w:pPr>
              <w:spacing w:after="0" w:line="240" w:lineRule="auto"/>
              <w:jc w:val="center"/>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56.6</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4A76CE" w:rsidP="00C20620">
            <w:pPr>
              <w:spacing w:after="0" w:line="240" w:lineRule="auto"/>
              <w:jc w:val="center"/>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55.2</w:t>
            </w:r>
          </w:p>
        </w:tc>
      </w:tr>
      <w:tr w:rsidR="004A76CE" w:rsidRPr="00C544E5" w:rsidTr="00C20620">
        <w:trPr>
          <w:trHeight w:val="300"/>
        </w:trPr>
        <w:tc>
          <w:tcPr>
            <w:tcW w:w="2760" w:type="dxa"/>
            <w:vMerge w:val="restart"/>
            <w:tcBorders>
              <w:top w:val="nil"/>
              <w:left w:val="single" w:sz="4" w:space="0" w:color="auto"/>
              <w:bottom w:val="single" w:sz="4" w:space="0" w:color="auto"/>
              <w:right w:val="single" w:sz="4" w:space="0" w:color="auto"/>
            </w:tcBorders>
            <w:shd w:val="clear" w:color="000000" w:fill="auto"/>
            <w:noWrap/>
            <w:vAlign w:val="center"/>
            <w:hideMark/>
          </w:tcPr>
          <w:p w:rsidR="004A76CE" w:rsidRPr="00C544E5" w:rsidRDefault="004A76CE" w:rsidP="00C20620">
            <w:pPr>
              <w:spacing w:after="0" w:line="240" w:lineRule="auto"/>
              <w:rPr>
                <w:rFonts w:ascii="Calibri" w:eastAsia="Times New Roman" w:hAnsi="Calibri" w:cs="Calibri"/>
                <w:b/>
                <w:bCs/>
                <w:color w:val="000000"/>
                <w:sz w:val="20"/>
                <w:szCs w:val="20"/>
                <w:lang w:eastAsia="en-AU"/>
              </w:rPr>
            </w:pPr>
            <w:r w:rsidRPr="00C544E5">
              <w:rPr>
                <w:rFonts w:ascii="Calibri" w:eastAsia="Times New Roman" w:hAnsi="Calibri" w:cs="Calibri"/>
                <w:b/>
                <w:bCs/>
                <w:color w:val="000000"/>
                <w:sz w:val="20"/>
                <w:szCs w:val="20"/>
                <w:lang w:eastAsia="en-AU"/>
              </w:rPr>
              <w:t>Western Australia</w:t>
            </w:r>
          </w:p>
        </w:tc>
        <w:tc>
          <w:tcPr>
            <w:tcW w:w="3820" w:type="dxa"/>
            <w:tcBorders>
              <w:top w:val="nil"/>
              <w:left w:val="nil"/>
              <w:bottom w:val="single" w:sz="4" w:space="0" w:color="auto"/>
              <w:right w:val="single" w:sz="4" w:space="0" w:color="auto"/>
            </w:tcBorders>
            <w:shd w:val="clear" w:color="000000" w:fill="FFFFFF"/>
            <w:vAlign w:val="center"/>
            <w:hideMark/>
          </w:tcPr>
          <w:p w:rsidR="004A76CE" w:rsidRPr="00C544E5" w:rsidRDefault="004A76CE" w:rsidP="00C20620">
            <w:pPr>
              <w:spacing w:after="0" w:line="240" w:lineRule="auto"/>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Curtin University of Technology</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4A76CE" w:rsidP="00C20620">
            <w:pPr>
              <w:spacing w:after="0" w:line="240" w:lineRule="auto"/>
              <w:jc w:val="center"/>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73.7</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4A76CE" w:rsidP="00C20620">
            <w:pPr>
              <w:spacing w:after="0" w:line="240" w:lineRule="auto"/>
              <w:jc w:val="center"/>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71.9</w:t>
            </w:r>
          </w:p>
        </w:tc>
      </w:tr>
      <w:tr w:rsidR="004A76CE" w:rsidRPr="00C544E5" w:rsidTr="00C20620">
        <w:trPr>
          <w:trHeight w:val="300"/>
        </w:trPr>
        <w:tc>
          <w:tcPr>
            <w:tcW w:w="2760" w:type="dxa"/>
            <w:vMerge/>
            <w:tcBorders>
              <w:top w:val="nil"/>
              <w:left w:val="single" w:sz="4" w:space="0" w:color="auto"/>
              <w:bottom w:val="single" w:sz="4" w:space="0" w:color="auto"/>
              <w:right w:val="single" w:sz="4" w:space="0" w:color="auto"/>
            </w:tcBorders>
            <w:vAlign w:val="center"/>
            <w:hideMark/>
          </w:tcPr>
          <w:p w:rsidR="004A76CE" w:rsidRPr="00C544E5" w:rsidRDefault="004A76CE" w:rsidP="00C20620">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4A76CE" w:rsidRPr="00C544E5" w:rsidRDefault="004A76CE" w:rsidP="00C20620">
            <w:pPr>
              <w:spacing w:after="0" w:line="240" w:lineRule="auto"/>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Edith Cowan University</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4A76CE" w:rsidP="00C20620">
            <w:pPr>
              <w:spacing w:after="0" w:line="240" w:lineRule="auto"/>
              <w:jc w:val="center"/>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63.5</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4A76CE" w:rsidP="00C20620">
            <w:pPr>
              <w:spacing w:after="0" w:line="240" w:lineRule="auto"/>
              <w:jc w:val="center"/>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63.2</w:t>
            </w:r>
          </w:p>
        </w:tc>
      </w:tr>
      <w:tr w:rsidR="004A76CE" w:rsidRPr="00C544E5" w:rsidTr="00C20620">
        <w:trPr>
          <w:trHeight w:val="300"/>
        </w:trPr>
        <w:tc>
          <w:tcPr>
            <w:tcW w:w="2760" w:type="dxa"/>
            <w:vMerge/>
            <w:tcBorders>
              <w:top w:val="nil"/>
              <w:left w:val="single" w:sz="4" w:space="0" w:color="auto"/>
              <w:bottom w:val="single" w:sz="4" w:space="0" w:color="auto"/>
              <w:right w:val="single" w:sz="4" w:space="0" w:color="auto"/>
            </w:tcBorders>
            <w:vAlign w:val="center"/>
            <w:hideMark/>
          </w:tcPr>
          <w:p w:rsidR="004A76CE" w:rsidRPr="00C544E5" w:rsidRDefault="004A76CE" w:rsidP="00C20620">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4A76CE" w:rsidRPr="00C544E5" w:rsidRDefault="004A76CE" w:rsidP="00C20620">
            <w:pPr>
              <w:spacing w:after="0" w:line="240" w:lineRule="auto"/>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Murdoch University</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4A76CE" w:rsidP="00C20620">
            <w:pPr>
              <w:spacing w:after="0" w:line="240" w:lineRule="auto"/>
              <w:jc w:val="center"/>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63.4</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4A76CE" w:rsidP="00C20620">
            <w:pPr>
              <w:spacing w:after="0" w:line="240" w:lineRule="auto"/>
              <w:jc w:val="center"/>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62.2</w:t>
            </w:r>
          </w:p>
        </w:tc>
      </w:tr>
      <w:tr w:rsidR="004A76CE" w:rsidRPr="00C544E5" w:rsidTr="00C20620">
        <w:trPr>
          <w:trHeight w:val="300"/>
        </w:trPr>
        <w:tc>
          <w:tcPr>
            <w:tcW w:w="2760" w:type="dxa"/>
            <w:vMerge/>
            <w:tcBorders>
              <w:top w:val="nil"/>
              <w:left w:val="single" w:sz="4" w:space="0" w:color="auto"/>
              <w:bottom w:val="single" w:sz="4" w:space="0" w:color="auto"/>
              <w:right w:val="single" w:sz="4" w:space="0" w:color="auto"/>
            </w:tcBorders>
            <w:vAlign w:val="center"/>
            <w:hideMark/>
          </w:tcPr>
          <w:p w:rsidR="004A76CE" w:rsidRPr="00C544E5" w:rsidRDefault="004A76CE" w:rsidP="00C20620">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4A76CE" w:rsidRPr="00C544E5" w:rsidRDefault="004A76CE" w:rsidP="00C20620">
            <w:pPr>
              <w:spacing w:after="0" w:line="240" w:lineRule="auto"/>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The University of Western Australia</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4A76CE" w:rsidP="00C20620">
            <w:pPr>
              <w:spacing w:after="0" w:line="240" w:lineRule="auto"/>
              <w:jc w:val="center"/>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86.6</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4A76CE" w:rsidP="00C20620">
            <w:pPr>
              <w:spacing w:after="0" w:line="240" w:lineRule="auto"/>
              <w:jc w:val="center"/>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86.2</w:t>
            </w:r>
          </w:p>
        </w:tc>
      </w:tr>
      <w:tr w:rsidR="004A76CE" w:rsidRPr="00C544E5" w:rsidTr="00C20620">
        <w:trPr>
          <w:trHeight w:val="300"/>
        </w:trPr>
        <w:tc>
          <w:tcPr>
            <w:tcW w:w="2760" w:type="dxa"/>
            <w:vMerge w:val="restart"/>
            <w:tcBorders>
              <w:top w:val="nil"/>
              <w:left w:val="single" w:sz="4" w:space="0" w:color="auto"/>
              <w:bottom w:val="single" w:sz="4" w:space="0" w:color="auto"/>
              <w:right w:val="single" w:sz="4" w:space="0" w:color="auto"/>
            </w:tcBorders>
            <w:shd w:val="clear" w:color="000000" w:fill="auto"/>
            <w:vAlign w:val="center"/>
            <w:hideMark/>
          </w:tcPr>
          <w:p w:rsidR="004A76CE" w:rsidRPr="00C544E5" w:rsidRDefault="004A76CE" w:rsidP="00C20620">
            <w:pPr>
              <w:spacing w:after="0" w:line="240" w:lineRule="auto"/>
              <w:rPr>
                <w:rFonts w:ascii="Calibri" w:eastAsia="Times New Roman" w:hAnsi="Calibri" w:cs="Calibri"/>
                <w:b/>
                <w:bCs/>
                <w:color w:val="000000"/>
                <w:sz w:val="20"/>
                <w:szCs w:val="20"/>
                <w:lang w:eastAsia="en-AU"/>
              </w:rPr>
            </w:pPr>
            <w:r w:rsidRPr="00C544E5">
              <w:rPr>
                <w:rFonts w:ascii="Calibri" w:eastAsia="Times New Roman" w:hAnsi="Calibri" w:cs="Calibri"/>
                <w:b/>
                <w:bCs/>
                <w:color w:val="000000"/>
                <w:sz w:val="20"/>
                <w:szCs w:val="20"/>
                <w:lang w:eastAsia="en-AU"/>
              </w:rPr>
              <w:t>South Australia</w:t>
            </w:r>
          </w:p>
        </w:tc>
        <w:tc>
          <w:tcPr>
            <w:tcW w:w="3820" w:type="dxa"/>
            <w:tcBorders>
              <w:top w:val="nil"/>
              <w:left w:val="nil"/>
              <w:bottom w:val="single" w:sz="4" w:space="0" w:color="auto"/>
              <w:right w:val="single" w:sz="4" w:space="0" w:color="auto"/>
            </w:tcBorders>
            <w:shd w:val="clear" w:color="000000" w:fill="FFFFFF"/>
            <w:vAlign w:val="center"/>
            <w:hideMark/>
          </w:tcPr>
          <w:p w:rsidR="004A76CE" w:rsidRPr="00C544E5" w:rsidRDefault="004A76CE" w:rsidP="00C20620">
            <w:pPr>
              <w:spacing w:after="0" w:line="240" w:lineRule="auto"/>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Flinders University</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4A76CE" w:rsidP="00C20620">
            <w:pPr>
              <w:spacing w:after="0" w:line="240" w:lineRule="auto"/>
              <w:jc w:val="center"/>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74.3</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4A76CE" w:rsidP="00C20620">
            <w:pPr>
              <w:spacing w:after="0" w:line="240" w:lineRule="auto"/>
              <w:jc w:val="center"/>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72.7</w:t>
            </w:r>
          </w:p>
        </w:tc>
      </w:tr>
      <w:tr w:rsidR="004A76CE" w:rsidRPr="00C544E5" w:rsidTr="00C20620">
        <w:trPr>
          <w:trHeight w:val="300"/>
        </w:trPr>
        <w:tc>
          <w:tcPr>
            <w:tcW w:w="2760" w:type="dxa"/>
            <w:vMerge/>
            <w:tcBorders>
              <w:top w:val="nil"/>
              <w:left w:val="single" w:sz="4" w:space="0" w:color="auto"/>
              <w:bottom w:val="single" w:sz="4" w:space="0" w:color="auto"/>
              <w:right w:val="single" w:sz="4" w:space="0" w:color="auto"/>
            </w:tcBorders>
            <w:vAlign w:val="center"/>
            <w:hideMark/>
          </w:tcPr>
          <w:p w:rsidR="004A76CE" w:rsidRPr="00C544E5" w:rsidRDefault="004A76CE" w:rsidP="00C20620">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4A76CE" w:rsidRPr="00C544E5" w:rsidRDefault="004A76CE" w:rsidP="00C20620">
            <w:pPr>
              <w:spacing w:after="0" w:line="240" w:lineRule="auto"/>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The University of Adelaide</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4A76CE" w:rsidP="00C20620">
            <w:pPr>
              <w:spacing w:after="0" w:line="240" w:lineRule="auto"/>
              <w:jc w:val="center"/>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79.9</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4A76CE" w:rsidP="00C20620">
            <w:pPr>
              <w:spacing w:after="0" w:line="240" w:lineRule="auto"/>
              <w:jc w:val="center"/>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81.1</w:t>
            </w:r>
          </w:p>
        </w:tc>
      </w:tr>
      <w:tr w:rsidR="004A76CE" w:rsidRPr="00C544E5" w:rsidTr="00C20620">
        <w:trPr>
          <w:trHeight w:val="300"/>
        </w:trPr>
        <w:tc>
          <w:tcPr>
            <w:tcW w:w="2760" w:type="dxa"/>
            <w:vMerge/>
            <w:tcBorders>
              <w:top w:val="nil"/>
              <w:left w:val="single" w:sz="4" w:space="0" w:color="auto"/>
              <w:bottom w:val="single" w:sz="4" w:space="0" w:color="auto"/>
              <w:right w:val="single" w:sz="4" w:space="0" w:color="auto"/>
            </w:tcBorders>
            <w:vAlign w:val="center"/>
            <w:hideMark/>
          </w:tcPr>
          <w:p w:rsidR="004A76CE" w:rsidRPr="00C544E5" w:rsidRDefault="004A76CE" w:rsidP="00C20620">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4A76CE" w:rsidRPr="00C544E5" w:rsidRDefault="004A76CE" w:rsidP="00C20620">
            <w:pPr>
              <w:spacing w:after="0" w:line="240" w:lineRule="auto"/>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University of South Australia</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4A76CE" w:rsidP="00C20620">
            <w:pPr>
              <w:spacing w:after="0" w:line="240" w:lineRule="auto"/>
              <w:jc w:val="center"/>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68.6</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4A76CE" w:rsidP="00C20620">
            <w:pPr>
              <w:spacing w:after="0" w:line="240" w:lineRule="auto"/>
              <w:jc w:val="center"/>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68.7</w:t>
            </w:r>
          </w:p>
        </w:tc>
      </w:tr>
      <w:tr w:rsidR="004A76CE" w:rsidRPr="00C544E5" w:rsidTr="00C20620">
        <w:trPr>
          <w:trHeight w:val="300"/>
        </w:trPr>
        <w:tc>
          <w:tcPr>
            <w:tcW w:w="2760" w:type="dxa"/>
            <w:tcBorders>
              <w:top w:val="nil"/>
              <w:left w:val="single" w:sz="4" w:space="0" w:color="auto"/>
              <w:bottom w:val="single" w:sz="4" w:space="0" w:color="auto"/>
              <w:right w:val="single" w:sz="4" w:space="0" w:color="auto"/>
            </w:tcBorders>
            <w:shd w:val="clear" w:color="000000" w:fill="auto"/>
            <w:noWrap/>
            <w:vAlign w:val="center"/>
            <w:hideMark/>
          </w:tcPr>
          <w:p w:rsidR="004A76CE" w:rsidRPr="00C544E5" w:rsidRDefault="004A76CE" w:rsidP="00C20620">
            <w:pPr>
              <w:spacing w:after="0" w:line="240" w:lineRule="auto"/>
              <w:rPr>
                <w:rFonts w:ascii="Calibri" w:eastAsia="Times New Roman" w:hAnsi="Calibri" w:cs="Calibri"/>
                <w:b/>
                <w:bCs/>
                <w:color w:val="000000"/>
                <w:sz w:val="20"/>
                <w:szCs w:val="20"/>
                <w:lang w:eastAsia="en-AU"/>
              </w:rPr>
            </w:pPr>
            <w:r w:rsidRPr="00C544E5">
              <w:rPr>
                <w:rFonts w:ascii="Calibri" w:eastAsia="Times New Roman" w:hAnsi="Calibri" w:cs="Calibri"/>
                <w:b/>
                <w:bCs/>
                <w:color w:val="000000"/>
                <w:sz w:val="20"/>
                <w:szCs w:val="20"/>
                <w:lang w:eastAsia="en-AU"/>
              </w:rPr>
              <w:t>Tasmania</w:t>
            </w:r>
          </w:p>
        </w:tc>
        <w:tc>
          <w:tcPr>
            <w:tcW w:w="3820" w:type="dxa"/>
            <w:tcBorders>
              <w:top w:val="nil"/>
              <w:left w:val="nil"/>
              <w:bottom w:val="single" w:sz="4" w:space="0" w:color="auto"/>
              <w:right w:val="single" w:sz="4" w:space="0" w:color="auto"/>
            </w:tcBorders>
            <w:shd w:val="clear" w:color="000000" w:fill="FFFFFF"/>
            <w:vAlign w:val="center"/>
            <w:hideMark/>
          </w:tcPr>
          <w:p w:rsidR="004A76CE" w:rsidRPr="00C544E5" w:rsidRDefault="004A76CE" w:rsidP="00C20620">
            <w:pPr>
              <w:spacing w:after="0" w:line="240" w:lineRule="auto"/>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University of Tasmania</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4A76CE" w:rsidP="00C20620">
            <w:pPr>
              <w:spacing w:after="0" w:line="240" w:lineRule="auto"/>
              <w:jc w:val="center"/>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69.1</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4A76CE" w:rsidP="00C20620">
            <w:pPr>
              <w:spacing w:after="0" w:line="240" w:lineRule="auto"/>
              <w:jc w:val="center"/>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67.3</w:t>
            </w:r>
          </w:p>
        </w:tc>
      </w:tr>
      <w:tr w:rsidR="004A76CE" w:rsidRPr="00C544E5" w:rsidTr="00C20620">
        <w:trPr>
          <w:trHeight w:val="510"/>
        </w:trPr>
        <w:tc>
          <w:tcPr>
            <w:tcW w:w="2760" w:type="dxa"/>
            <w:vMerge w:val="restart"/>
            <w:tcBorders>
              <w:top w:val="nil"/>
              <w:left w:val="single" w:sz="4" w:space="0" w:color="auto"/>
              <w:bottom w:val="single" w:sz="4" w:space="0" w:color="auto"/>
              <w:right w:val="single" w:sz="4" w:space="0" w:color="auto"/>
            </w:tcBorders>
            <w:shd w:val="clear" w:color="000000" w:fill="auto"/>
            <w:noWrap/>
            <w:vAlign w:val="center"/>
            <w:hideMark/>
          </w:tcPr>
          <w:p w:rsidR="004A76CE" w:rsidRPr="00C544E5" w:rsidRDefault="004A76CE" w:rsidP="00C20620">
            <w:pPr>
              <w:spacing w:after="0" w:line="240" w:lineRule="auto"/>
              <w:rPr>
                <w:rFonts w:ascii="Calibri" w:eastAsia="Times New Roman" w:hAnsi="Calibri" w:cs="Calibri"/>
                <w:b/>
                <w:bCs/>
                <w:color w:val="000000"/>
                <w:sz w:val="20"/>
                <w:szCs w:val="20"/>
                <w:lang w:eastAsia="en-AU"/>
              </w:rPr>
            </w:pPr>
            <w:r w:rsidRPr="00C544E5">
              <w:rPr>
                <w:rFonts w:ascii="Calibri" w:eastAsia="Times New Roman" w:hAnsi="Calibri" w:cs="Calibri"/>
                <w:b/>
                <w:bCs/>
                <w:color w:val="000000"/>
                <w:sz w:val="20"/>
                <w:szCs w:val="20"/>
                <w:lang w:eastAsia="en-AU"/>
              </w:rPr>
              <w:t>Northern Territory</w:t>
            </w:r>
          </w:p>
        </w:tc>
        <w:tc>
          <w:tcPr>
            <w:tcW w:w="3820" w:type="dxa"/>
            <w:tcBorders>
              <w:top w:val="nil"/>
              <w:left w:val="nil"/>
              <w:bottom w:val="single" w:sz="4" w:space="0" w:color="auto"/>
              <w:right w:val="single" w:sz="4" w:space="0" w:color="auto"/>
            </w:tcBorders>
            <w:shd w:val="clear" w:color="000000" w:fill="FFFFFF"/>
            <w:vAlign w:val="center"/>
            <w:hideMark/>
          </w:tcPr>
          <w:p w:rsidR="004A76CE" w:rsidRPr="00C544E5" w:rsidRDefault="004A76CE" w:rsidP="00C20620">
            <w:pPr>
              <w:spacing w:after="0" w:line="240" w:lineRule="auto"/>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Batchelor Institute of Indigenous Tertiary Education</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4A76CE" w:rsidP="00C20620">
            <w:pPr>
              <w:spacing w:after="0" w:line="240" w:lineRule="auto"/>
              <w:jc w:val="center"/>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52.4</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4A76CE" w:rsidP="00C20620">
            <w:pPr>
              <w:spacing w:after="0" w:line="240" w:lineRule="auto"/>
              <w:jc w:val="center"/>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46.9</w:t>
            </w:r>
          </w:p>
        </w:tc>
      </w:tr>
      <w:tr w:rsidR="004A76CE" w:rsidRPr="00C544E5" w:rsidTr="00C20620">
        <w:trPr>
          <w:trHeight w:val="300"/>
        </w:trPr>
        <w:tc>
          <w:tcPr>
            <w:tcW w:w="2760" w:type="dxa"/>
            <w:vMerge/>
            <w:tcBorders>
              <w:top w:val="nil"/>
              <w:left w:val="single" w:sz="4" w:space="0" w:color="auto"/>
              <w:bottom w:val="single" w:sz="4" w:space="0" w:color="auto"/>
              <w:right w:val="single" w:sz="4" w:space="0" w:color="auto"/>
            </w:tcBorders>
            <w:vAlign w:val="center"/>
            <w:hideMark/>
          </w:tcPr>
          <w:p w:rsidR="004A76CE" w:rsidRPr="00C544E5" w:rsidRDefault="004A76CE" w:rsidP="00C20620">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4A76CE" w:rsidRPr="00C544E5" w:rsidRDefault="004A76CE" w:rsidP="00C20620">
            <w:pPr>
              <w:spacing w:after="0" w:line="240" w:lineRule="auto"/>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Charles Darwin University</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4A76CE" w:rsidP="00C20620">
            <w:pPr>
              <w:spacing w:after="0" w:line="240" w:lineRule="auto"/>
              <w:jc w:val="center"/>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53.5</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4A76CE" w:rsidP="00C20620">
            <w:pPr>
              <w:spacing w:after="0" w:line="240" w:lineRule="auto"/>
              <w:jc w:val="center"/>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52.0</w:t>
            </w:r>
          </w:p>
        </w:tc>
      </w:tr>
      <w:tr w:rsidR="004A76CE" w:rsidRPr="00C544E5" w:rsidTr="00C20620">
        <w:trPr>
          <w:trHeight w:val="300"/>
        </w:trPr>
        <w:tc>
          <w:tcPr>
            <w:tcW w:w="2760" w:type="dxa"/>
            <w:vMerge w:val="restart"/>
            <w:tcBorders>
              <w:top w:val="nil"/>
              <w:left w:val="single" w:sz="4" w:space="0" w:color="auto"/>
              <w:bottom w:val="single" w:sz="4" w:space="0" w:color="auto"/>
              <w:right w:val="single" w:sz="4" w:space="0" w:color="auto"/>
            </w:tcBorders>
            <w:shd w:val="clear" w:color="000000" w:fill="auto"/>
            <w:noWrap/>
            <w:vAlign w:val="center"/>
            <w:hideMark/>
          </w:tcPr>
          <w:p w:rsidR="004A76CE" w:rsidRPr="00C544E5" w:rsidRDefault="004A76CE" w:rsidP="00C20620">
            <w:pPr>
              <w:spacing w:after="0" w:line="240" w:lineRule="auto"/>
              <w:rPr>
                <w:rFonts w:ascii="Calibri" w:eastAsia="Times New Roman" w:hAnsi="Calibri" w:cs="Calibri"/>
                <w:b/>
                <w:bCs/>
                <w:color w:val="000000"/>
                <w:sz w:val="20"/>
                <w:szCs w:val="20"/>
                <w:lang w:eastAsia="en-AU"/>
              </w:rPr>
            </w:pPr>
            <w:r w:rsidRPr="00C544E5">
              <w:rPr>
                <w:rFonts w:ascii="Calibri" w:eastAsia="Times New Roman" w:hAnsi="Calibri" w:cs="Calibri"/>
                <w:b/>
                <w:bCs/>
                <w:color w:val="000000"/>
                <w:sz w:val="20"/>
                <w:szCs w:val="20"/>
                <w:lang w:eastAsia="en-AU"/>
              </w:rPr>
              <w:t>Australian Capital Territory</w:t>
            </w:r>
          </w:p>
        </w:tc>
        <w:tc>
          <w:tcPr>
            <w:tcW w:w="3820" w:type="dxa"/>
            <w:tcBorders>
              <w:top w:val="nil"/>
              <w:left w:val="nil"/>
              <w:bottom w:val="single" w:sz="4" w:space="0" w:color="auto"/>
              <w:right w:val="single" w:sz="4" w:space="0" w:color="auto"/>
            </w:tcBorders>
            <w:shd w:val="clear" w:color="000000" w:fill="FFFFFF"/>
            <w:vAlign w:val="center"/>
            <w:hideMark/>
          </w:tcPr>
          <w:p w:rsidR="004A76CE" w:rsidRPr="00C544E5" w:rsidRDefault="004A76CE" w:rsidP="00C20620">
            <w:pPr>
              <w:spacing w:after="0" w:line="240" w:lineRule="auto"/>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The Australian National University</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4A76CE" w:rsidP="00C20620">
            <w:pPr>
              <w:spacing w:after="0" w:line="240" w:lineRule="auto"/>
              <w:jc w:val="center"/>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86.9</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4A76CE" w:rsidP="00C20620">
            <w:pPr>
              <w:spacing w:after="0" w:line="240" w:lineRule="auto"/>
              <w:jc w:val="center"/>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86.6</w:t>
            </w:r>
          </w:p>
        </w:tc>
      </w:tr>
      <w:tr w:rsidR="004A76CE" w:rsidRPr="00C544E5" w:rsidTr="00C20620">
        <w:trPr>
          <w:trHeight w:val="300"/>
        </w:trPr>
        <w:tc>
          <w:tcPr>
            <w:tcW w:w="2760" w:type="dxa"/>
            <w:vMerge/>
            <w:tcBorders>
              <w:top w:val="nil"/>
              <w:left w:val="single" w:sz="4" w:space="0" w:color="auto"/>
              <w:bottom w:val="single" w:sz="4" w:space="0" w:color="auto"/>
              <w:right w:val="single" w:sz="4" w:space="0" w:color="auto"/>
            </w:tcBorders>
            <w:vAlign w:val="center"/>
            <w:hideMark/>
          </w:tcPr>
          <w:p w:rsidR="004A76CE" w:rsidRPr="00C544E5" w:rsidRDefault="004A76CE" w:rsidP="00C20620">
            <w:pPr>
              <w:spacing w:after="0" w:line="240" w:lineRule="auto"/>
              <w:rPr>
                <w:rFonts w:ascii="Calibri" w:eastAsia="Times New Roman" w:hAnsi="Calibri" w:cs="Calibri"/>
                <w:b/>
                <w:bCs/>
                <w:color w:val="000000"/>
                <w:sz w:val="20"/>
                <w:szCs w:val="20"/>
                <w:lang w:eastAsia="en-AU"/>
              </w:rPr>
            </w:pPr>
          </w:p>
        </w:tc>
        <w:tc>
          <w:tcPr>
            <w:tcW w:w="3820" w:type="dxa"/>
            <w:tcBorders>
              <w:top w:val="nil"/>
              <w:left w:val="nil"/>
              <w:bottom w:val="single" w:sz="4" w:space="0" w:color="auto"/>
              <w:right w:val="single" w:sz="4" w:space="0" w:color="auto"/>
            </w:tcBorders>
            <w:shd w:val="clear" w:color="000000" w:fill="FFFFFF"/>
            <w:vAlign w:val="center"/>
            <w:hideMark/>
          </w:tcPr>
          <w:p w:rsidR="004A76CE" w:rsidRPr="00C544E5" w:rsidRDefault="004A76CE" w:rsidP="00C20620">
            <w:pPr>
              <w:spacing w:after="0" w:line="240" w:lineRule="auto"/>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University of Canberra</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4A76CE" w:rsidP="00C20620">
            <w:pPr>
              <w:spacing w:after="0" w:line="240" w:lineRule="auto"/>
              <w:jc w:val="center"/>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73.9</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4A76CE" w:rsidP="00C20620">
            <w:pPr>
              <w:spacing w:after="0" w:line="240" w:lineRule="auto"/>
              <w:jc w:val="center"/>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73.3</w:t>
            </w:r>
          </w:p>
        </w:tc>
      </w:tr>
      <w:tr w:rsidR="004A76CE" w:rsidRPr="00C544E5" w:rsidTr="00C2528E">
        <w:trPr>
          <w:trHeight w:val="300"/>
        </w:trPr>
        <w:tc>
          <w:tcPr>
            <w:tcW w:w="2760" w:type="dxa"/>
            <w:tcBorders>
              <w:top w:val="nil"/>
              <w:left w:val="single" w:sz="4" w:space="0" w:color="auto"/>
              <w:bottom w:val="single" w:sz="4" w:space="0" w:color="000000"/>
              <w:right w:val="single" w:sz="4" w:space="0" w:color="auto"/>
            </w:tcBorders>
            <w:shd w:val="clear" w:color="000000" w:fill="auto"/>
            <w:noWrap/>
            <w:vAlign w:val="center"/>
            <w:hideMark/>
          </w:tcPr>
          <w:p w:rsidR="004A76CE" w:rsidRPr="00C544E5" w:rsidRDefault="004A76CE" w:rsidP="00C20620">
            <w:pPr>
              <w:spacing w:after="0" w:line="240" w:lineRule="auto"/>
              <w:rPr>
                <w:rFonts w:ascii="Calibri" w:eastAsia="Times New Roman" w:hAnsi="Calibri" w:cs="Calibri"/>
                <w:b/>
                <w:bCs/>
                <w:color w:val="000000"/>
                <w:sz w:val="20"/>
                <w:szCs w:val="20"/>
                <w:lang w:eastAsia="en-AU"/>
              </w:rPr>
            </w:pPr>
            <w:r w:rsidRPr="00C544E5">
              <w:rPr>
                <w:rFonts w:ascii="Calibri" w:eastAsia="Times New Roman" w:hAnsi="Calibri" w:cs="Calibri"/>
                <w:b/>
                <w:bCs/>
                <w:color w:val="000000"/>
                <w:sz w:val="20"/>
                <w:szCs w:val="20"/>
                <w:lang w:eastAsia="en-AU"/>
              </w:rPr>
              <w:t>Multi-state</w:t>
            </w:r>
          </w:p>
        </w:tc>
        <w:tc>
          <w:tcPr>
            <w:tcW w:w="3820" w:type="dxa"/>
            <w:tcBorders>
              <w:top w:val="nil"/>
              <w:left w:val="nil"/>
              <w:bottom w:val="single" w:sz="4" w:space="0" w:color="000000"/>
              <w:right w:val="single" w:sz="4" w:space="0" w:color="auto"/>
            </w:tcBorders>
            <w:shd w:val="clear" w:color="000000" w:fill="FFFFFF"/>
            <w:vAlign w:val="center"/>
            <w:hideMark/>
          </w:tcPr>
          <w:p w:rsidR="004A76CE" w:rsidRPr="00C544E5" w:rsidRDefault="004A76CE" w:rsidP="00C20620">
            <w:pPr>
              <w:spacing w:after="0" w:line="240" w:lineRule="auto"/>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Australian Catholic University</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4A76CE" w:rsidP="00C20620">
            <w:pPr>
              <w:spacing w:after="0" w:line="240" w:lineRule="auto"/>
              <w:jc w:val="center"/>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79.3</w:t>
            </w:r>
          </w:p>
        </w:tc>
        <w:tc>
          <w:tcPr>
            <w:tcW w:w="960" w:type="dxa"/>
            <w:tcBorders>
              <w:top w:val="nil"/>
              <w:left w:val="nil"/>
              <w:bottom w:val="single" w:sz="4" w:space="0" w:color="000000"/>
              <w:right w:val="single" w:sz="4" w:space="0" w:color="000000"/>
            </w:tcBorders>
            <w:shd w:val="clear" w:color="auto" w:fill="auto"/>
            <w:vAlign w:val="bottom"/>
            <w:hideMark/>
          </w:tcPr>
          <w:p w:rsidR="004A76CE" w:rsidRPr="00C544E5" w:rsidRDefault="004A76CE" w:rsidP="00C20620">
            <w:pPr>
              <w:spacing w:after="0" w:line="240" w:lineRule="auto"/>
              <w:jc w:val="center"/>
              <w:rPr>
                <w:rFonts w:ascii="Calibri" w:eastAsia="Times New Roman" w:hAnsi="Calibri" w:cs="Calibri"/>
                <w:color w:val="000000"/>
                <w:sz w:val="20"/>
                <w:szCs w:val="20"/>
                <w:lang w:eastAsia="en-AU"/>
              </w:rPr>
            </w:pPr>
            <w:r w:rsidRPr="00C544E5">
              <w:rPr>
                <w:rFonts w:ascii="Calibri" w:eastAsia="Times New Roman" w:hAnsi="Calibri" w:cs="Calibri"/>
                <w:color w:val="000000"/>
                <w:sz w:val="20"/>
                <w:szCs w:val="20"/>
                <w:lang w:eastAsia="en-AU"/>
              </w:rPr>
              <w:t>79.5</w:t>
            </w:r>
          </w:p>
        </w:tc>
      </w:tr>
      <w:tr w:rsidR="004A76CE" w:rsidRPr="00C544E5" w:rsidTr="00C2528E">
        <w:trPr>
          <w:trHeight w:val="300"/>
        </w:trPr>
        <w:tc>
          <w:tcPr>
            <w:tcW w:w="658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4A76CE" w:rsidRPr="00C544E5" w:rsidRDefault="004A76CE" w:rsidP="00C20620">
            <w:pPr>
              <w:spacing w:after="0" w:line="240" w:lineRule="auto"/>
              <w:rPr>
                <w:rFonts w:ascii="Calibri" w:eastAsia="Times New Roman" w:hAnsi="Calibri" w:cs="Calibri"/>
                <w:color w:val="000000"/>
                <w:sz w:val="20"/>
                <w:szCs w:val="20"/>
                <w:lang w:eastAsia="en-AU"/>
              </w:rPr>
            </w:pPr>
            <w:r w:rsidRPr="000A7737">
              <w:rPr>
                <w:rFonts w:ascii="Calibri" w:eastAsia="Times New Roman" w:hAnsi="Calibri" w:cs="Calibri"/>
                <w:b/>
                <w:bCs/>
                <w:color w:val="000000"/>
                <w:sz w:val="20"/>
                <w:szCs w:val="20"/>
                <w:lang w:eastAsia="en-AU"/>
              </w:rPr>
              <w:t>Total</w:t>
            </w:r>
            <w:r w:rsidR="003D3F5E">
              <w:rPr>
                <w:rFonts w:ascii="Calibri" w:eastAsia="Times New Roman" w:hAnsi="Calibri" w:cs="Calibri"/>
                <w:b/>
                <w:bCs/>
                <w:color w:val="000000"/>
                <w:sz w:val="20"/>
                <w:szCs w:val="20"/>
                <w:lang w:eastAsia="en-AU"/>
              </w:rPr>
              <w:t xml:space="preserve"> for</w:t>
            </w:r>
            <w:r>
              <w:rPr>
                <w:rFonts w:ascii="Calibri" w:eastAsia="Times New Roman" w:hAnsi="Calibri" w:cs="Calibri"/>
                <w:b/>
                <w:bCs/>
                <w:color w:val="000000"/>
                <w:sz w:val="20"/>
                <w:szCs w:val="20"/>
                <w:lang w:eastAsia="en-AU"/>
              </w:rPr>
              <w:t xml:space="preserve"> Table A institutions</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4A76CE" w:rsidRPr="00C544E5" w:rsidRDefault="004A76CE" w:rsidP="00C20620">
            <w:pPr>
              <w:spacing w:after="0" w:line="240" w:lineRule="auto"/>
              <w:jc w:val="center"/>
              <w:rPr>
                <w:rFonts w:ascii="Calibri" w:eastAsia="Times New Roman" w:hAnsi="Calibri" w:cs="Calibri"/>
                <w:b/>
                <w:color w:val="000000"/>
                <w:sz w:val="20"/>
                <w:szCs w:val="20"/>
                <w:lang w:eastAsia="en-AU"/>
              </w:rPr>
            </w:pPr>
            <w:r w:rsidRPr="00C544E5">
              <w:rPr>
                <w:rFonts w:ascii="Calibri" w:eastAsia="Times New Roman" w:hAnsi="Calibri" w:cs="Calibri"/>
                <w:b/>
                <w:color w:val="000000"/>
                <w:sz w:val="20"/>
                <w:szCs w:val="20"/>
                <w:lang w:eastAsia="en-AU"/>
              </w:rPr>
              <w:t>73.6</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4A76CE" w:rsidRPr="00C544E5" w:rsidRDefault="004A76CE" w:rsidP="00C20620">
            <w:pPr>
              <w:spacing w:after="0" w:line="240" w:lineRule="auto"/>
              <w:jc w:val="center"/>
              <w:rPr>
                <w:rFonts w:ascii="Calibri" w:eastAsia="Times New Roman" w:hAnsi="Calibri" w:cs="Calibri"/>
                <w:b/>
                <w:color w:val="000000"/>
                <w:sz w:val="20"/>
                <w:szCs w:val="20"/>
                <w:lang w:eastAsia="en-AU"/>
              </w:rPr>
            </w:pPr>
            <w:r w:rsidRPr="00C544E5">
              <w:rPr>
                <w:rFonts w:ascii="Calibri" w:eastAsia="Times New Roman" w:hAnsi="Calibri" w:cs="Calibri"/>
                <w:b/>
                <w:color w:val="000000"/>
                <w:sz w:val="20"/>
                <w:szCs w:val="20"/>
                <w:lang w:eastAsia="en-AU"/>
              </w:rPr>
              <w:t>73.5</w:t>
            </w:r>
          </w:p>
        </w:tc>
      </w:tr>
      <w:tr w:rsidR="004A76CE" w:rsidRPr="00C544E5" w:rsidTr="00C20620">
        <w:trPr>
          <w:trHeight w:val="300"/>
        </w:trPr>
        <w:tc>
          <w:tcPr>
            <w:tcW w:w="8500" w:type="dxa"/>
            <w:gridSpan w:val="4"/>
            <w:tcBorders>
              <w:top w:val="single" w:sz="4" w:space="0" w:color="000000"/>
              <w:left w:val="single" w:sz="4" w:space="0" w:color="auto"/>
              <w:bottom w:val="single" w:sz="4" w:space="0" w:color="auto"/>
              <w:right w:val="single" w:sz="4" w:space="0" w:color="000000"/>
            </w:tcBorders>
            <w:shd w:val="clear" w:color="auto" w:fill="E3D8EC"/>
            <w:noWrap/>
            <w:vAlign w:val="center"/>
          </w:tcPr>
          <w:p w:rsidR="004A76CE" w:rsidRPr="00C544E5" w:rsidRDefault="004A76CE" w:rsidP="004A76CE">
            <w:pPr>
              <w:spacing w:after="0" w:line="240" w:lineRule="auto"/>
              <w:rPr>
                <w:rFonts w:ascii="Calibri" w:eastAsia="Times New Roman" w:hAnsi="Calibri" w:cs="Calibri"/>
                <w:color w:val="000000"/>
                <w:sz w:val="20"/>
                <w:szCs w:val="20"/>
                <w:lang w:eastAsia="en-AU"/>
              </w:rPr>
            </w:pPr>
            <w:r>
              <w:rPr>
                <w:rFonts w:ascii="Calibri" w:eastAsia="Times New Roman" w:hAnsi="Calibri" w:cs="Calibri"/>
                <w:b/>
                <w:bCs/>
                <w:color w:val="000000"/>
                <w:sz w:val="20"/>
                <w:szCs w:val="20"/>
                <w:lang w:eastAsia="en-AU"/>
              </w:rPr>
              <w:t>Table B Institutions</w:t>
            </w:r>
          </w:p>
        </w:tc>
      </w:tr>
      <w:tr w:rsidR="004A76CE" w:rsidRPr="00C544E5" w:rsidTr="00C20620">
        <w:trPr>
          <w:trHeight w:val="300"/>
        </w:trPr>
        <w:tc>
          <w:tcPr>
            <w:tcW w:w="2760" w:type="dxa"/>
            <w:tcBorders>
              <w:top w:val="nil"/>
              <w:left w:val="single" w:sz="4" w:space="0" w:color="auto"/>
              <w:bottom w:val="single" w:sz="4" w:space="0" w:color="auto"/>
              <w:right w:val="single" w:sz="4" w:space="0" w:color="auto"/>
            </w:tcBorders>
            <w:shd w:val="clear" w:color="000000" w:fill="auto"/>
            <w:noWrap/>
            <w:vAlign w:val="center"/>
          </w:tcPr>
          <w:p w:rsidR="004A76CE" w:rsidRPr="00AB4590" w:rsidRDefault="004A76CE" w:rsidP="00C20620">
            <w:pPr>
              <w:spacing w:after="0" w:line="240" w:lineRule="auto"/>
              <w:rPr>
                <w:rFonts w:ascii="Calibri" w:eastAsia="Times New Roman" w:hAnsi="Calibri" w:cs="Calibri"/>
                <w:b/>
                <w:bCs/>
                <w:color w:val="000000"/>
                <w:sz w:val="20"/>
                <w:szCs w:val="20"/>
                <w:lang w:eastAsia="en-AU"/>
              </w:rPr>
            </w:pPr>
            <w:r w:rsidRPr="00AB4590">
              <w:rPr>
                <w:b/>
                <w:sz w:val="20"/>
                <w:szCs w:val="20"/>
              </w:rPr>
              <w:t>Victoria</w:t>
            </w:r>
          </w:p>
        </w:tc>
        <w:tc>
          <w:tcPr>
            <w:tcW w:w="3820" w:type="dxa"/>
            <w:tcBorders>
              <w:top w:val="nil"/>
              <w:left w:val="nil"/>
              <w:bottom w:val="single" w:sz="4" w:space="0" w:color="auto"/>
              <w:right w:val="single" w:sz="4" w:space="0" w:color="auto"/>
            </w:tcBorders>
            <w:shd w:val="clear" w:color="000000" w:fill="FFFFFF"/>
            <w:vAlign w:val="center"/>
          </w:tcPr>
          <w:p w:rsidR="004A76CE" w:rsidRPr="00AB4590" w:rsidRDefault="004A76CE" w:rsidP="00C20620">
            <w:pPr>
              <w:spacing w:after="0" w:line="240" w:lineRule="auto"/>
              <w:rPr>
                <w:rFonts w:ascii="Calibri" w:eastAsia="Times New Roman" w:hAnsi="Calibri" w:cs="Calibri"/>
                <w:color w:val="000000"/>
                <w:sz w:val="20"/>
                <w:szCs w:val="20"/>
                <w:lang w:eastAsia="en-AU"/>
              </w:rPr>
            </w:pPr>
            <w:r w:rsidRPr="00AB4590">
              <w:rPr>
                <w:sz w:val="20"/>
                <w:szCs w:val="20"/>
              </w:rPr>
              <w:t>University of Divinity</w:t>
            </w:r>
          </w:p>
        </w:tc>
        <w:tc>
          <w:tcPr>
            <w:tcW w:w="960" w:type="dxa"/>
            <w:tcBorders>
              <w:top w:val="nil"/>
              <w:left w:val="nil"/>
              <w:bottom w:val="single" w:sz="4" w:space="0" w:color="000000"/>
              <w:right w:val="single" w:sz="4" w:space="0" w:color="000000"/>
            </w:tcBorders>
            <w:shd w:val="clear" w:color="auto" w:fill="auto"/>
            <w:vAlign w:val="bottom"/>
          </w:tcPr>
          <w:p w:rsidR="004A76CE" w:rsidRPr="00C544E5" w:rsidRDefault="007841EA" w:rsidP="00C20620">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61.7</w:t>
            </w:r>
          </w:p>
        </w:tc>
        <w:tc>
          <w:tcPr>
            <w:tcW w:w="960" w:type="dxa"/>
            <w:tcBorders>
              <w:top w:val="nil"/>
              <w:left w:val="nil"/>
              <w:bottom w:val="single" w:sz="4" w:space="0" w:color="000000"/>
              <w:right w:val="single" w:sz="4" w:space="0" w:color="000000"/>
            </w:tcBorders>
            <w:shd w:val="clear" w:color="auto" w:fill="auto"/>
            <w:vAlign w:val="bottom"/>
          </w:tcPr>
          <w:p w:rsidR="004A76CE" w:rsidRPr="00C544E5" w:rsidRDefault="007841EA" w:rsidP="00C20620">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44.3</w:t>
            </w:r>
          </w:p>
        </w:tc>
      </w:tr>
      <w:tr w:rsidR="004A76CE" w:rsidRPr="00C544E5" w:rsidTr="00C20620">
        <w:trPr>
          <w:trHeight w:val="300"/>
        </w:trPr>
        <w:tc>
          <w:tcPr>
            <w:tcW w:w="2760" w:type="dxa"/>
            <w:tcBorders>
              <w:top w:val="nil"/>
              <w:left w:val="single" w:sz="4" w:space="0" w:color="auto"/>
              <w:bottom w:val="single" w:sz="4" w:space="0" w:color="auto"/>
              <w:right w:val="single" w:sz="4" w:space="0" w:color="auto"/>
            </w:tcBorders>
            <w:shd w:val="clear" w:color="000000" w:fill="auto"/>
            <w:noWrap/>
            <w:vAlign w:val="center"/>
          </w:tcPr>
          <w:p w:rsidR="004A76CE" w:rsidRPr="00AB4590" w:rsidRDefault="004A76CE" w:rsidP="00C20620">
            <w:pPr>
              <w:spacing w:after="0" w:line="240" w:lineRule="auto"/>
              <w:rPr>
                <w:rFonts w:ascii="Calibri" w:eastAsia="Times New Roman" w:hAnsi="Calibri" w:cs="Calibri"/>
                <w:b/>
                <w:bCs/>
                <w:color w:val="000000"/>
                <w:sz w:val="20"/>
                <w:szCs w:val="20"/>
                <w:lang w:eastAsia="en-AU"/>
              </w:rPr>
            </w:pPr>
            <w:r w:rsidRPr="00AB4590">
              <w:rPr>
                <w:b/>
                <w:sz w:val="20"/>
                <w:szCs w:val="20"/>
              </w:rPr>
              <w:t>Queensland</w:t>
            </w:r>
          </w:p>
        </w:tc>
        <w:tc>
          <w:tcPr>
            <w:tcW w:w="3820" w:type="dxa"/>
            <w:tcBorders>
              <w:top w:val="nil"/>
              <w:left w:val="nil"/>
              <w:bottom w:val="single" w:sz="4" w:space="0" w:color="auto"/>
              <w:right w:val="single" w:sz="4" w:space="0" w:color="auto"/>
            </w:tcBorders>
            <w:shd w:val="clear" w:color="000000" w:fill="FFFFFF"/>
            <w:vAlign w:val="center"/>
          </w:tcPr>
          <w:p w:rsidR="004A76CE" w:rsidRPr="00AB4590" w:rsidRDefault="004A76CE" w:rsidP="00C20620">
            <w:pPr>
              <w:spacing w:after="0" w:line="240" w:lineRule="auto"/>
              <w:rPr>
                <w:rFonts w:ascii="Calibri" w:eastAsia="Times New Roman" w:hAnsi="Calibri" w:cs="Calibri"/>
                <w:color w:val="000000"/>
                <w:sz w:val="20"/>
                <w:szCs w:val="20"/>
                <w:lang w:eastAsia="en-AU"/>
              </w:rPr>
            </w:pPr>
            <w:r w:rsidRPr="00AB4590">
              <w:rPr>
                <w:sz w:val="20"/>
                <w:szCs w:val="20"/>
              </w:rPr>
              <w:t>Bond University</w:t>
            </w:r>
          </w:p>
        </w:tc>
        <w:tc>
          <w:tcPr>
            <w:tcW w:w="960" w:type="dxa"/>
            <w:tcBorders>
              <w:top w:val="nil"/>
              <w:left w:val="nil"/>
              <w:bottom w:val="single" w:sz="4" w:space="0" w:color="000000"/>
              <w:right w:val="single" w:sz="4" w:space="0" w:color="000000"/>
            </w:tcBorders>
            <w:shd w:val="clear" w:color="auto" w:fill="auto"/>
            <w:vAlign w:val="bottom"/>
          </w:tcPr>
          <w:p w:rsidR="004A76CE" w:rsidRPr="00C544E5" w:rsidRDefault="007841EA" w:rsidP="00C20620">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75.4</w:t>
            </w:r>
          </w:p>
        </w:tc>
        <w:tc>
          <w:tcPr>
            <w:tcW w:w="960" w:type="dxa"/>
            <w:tcBorders>
              <w:top w:val="nil"/>
              <w:left w:val="nil"/>
              <w:bottom w:val="single" w:sz="4" w:space="0" w:color="000000"/>
              <w:right w:val="single" w:sz="4" w:space="0" w:color="000000"/>
            </w:tcBorders>
            <w:shd w:val="clear" w:color="auto" w:fill="auto"/>
            <w:vAlign w:val="bottom"/>
          </w:tcPr>
          <w:p w:rsidR="004A76CE" w:rsidRPr="00C544E5" w:rsidRDefault="007841EA" w:rsidP="00C20620">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77.4</w:t>
            </w:r>
          </w:p>
        </w:tc>
      </w:tr>
      <w:tr w:rsidR="004A76CE" w:rsidRPr="00C544E5" w:rsidTr="00C20620">
        <w:trPr>
          <w:trHeight w:val="300"/>
        </w:trPr>
        <w:tc>
          <w:tcPr>
            <w:tcW w:w="2760" w:type="dxa"/>
            <w:tcBorders>
              <w:top w:val="nil"/>
              <w:left w:val="single" w:sz="4" w:space="0" w:color="auto"/>
              <w:bottom w:val="single" w:sz="4" w:space="0" w:color="auto"/>
              <w:right w:val="single" w:sz="4" w:space="0" w:color="auto"/>
            </w:tcBorders>
            <w:shd w:val="clear" w:color="000000" w:fill="auto"/>
            <w:noWrap/>
            <w:vAlign w:val="center"/>
          </w:tcPr>
          <w:p w:rsidR="004A76CE" w:rsidRPr="00AB4590" w:rsidRDefault="00E5669B" w:rsidP="00C20620">
            <w:pPr>
              <w:spacing w:after="0" w:line="240" w:lineRule="auto"/>
              <w:rPr>
                <w:rFonts w:ascii="Calibri" w:eastAsia="Times New Roman" w:hAnsi="Calibri" w:cs="Calibri"/>
                <w:b/>
                <w:bCs/>
                <w:color w:val="000000"/>
                <w:sz w:val="20"/>
                <w:szCs w:val="20"/>
                <w:lang w:eastAsia="en-AU"/>
              </w:rPr>
            </w:pPr>
            <w:r>
              <w:rPr>
                <w:b/>
                <w:sz w:val="20"/>
                <w:szCs w:val="20"/>
              </w:rPr>
              <w:t xml:space="preserve">Western </w:t>
            </w:r>
            <w:r w:rsidR="004A76CE" w:rsidRPr="00AB4590">
              <w:rPr>
                <w:b/>
                <w:sz w:val="20"/>
                <w:szCs w:val="20"/>
              </w:rPr>
              <w:t>Australia</w:t>
            </w:r>
          </w:p>
        </w:tc>
        <w:tc>
          <w:tcPr>
            <w:tcW w:w="3820" w:type="dxa"/>
            <w:tcBorders>
              <w:top w:val="nil"/>
              <w:left w:val="nil"/>
              <w:bottom w:val="single" w:sz="4" w:space="0" w:color="auto"/>
              <w:right w:val="single" w:sz="4" w:space="0" w:color="auto"/>
            </w:tcBorders>
            <w:shd w:val="clear" w:color="000000" w:fill="FFFFFF"/>
            <w:vAlign w:val="center"/>
          </w:tcPr>
          <w:p w:rsidR="004A76CE" w:rsidRPr="00AB4590" w:rsidRDefault="004A76CE" w:rsidP="00C20620">
            <w:pPr>
              <w:spacing w:after="0" w:line="240" w:lineRule="auto"/>
              <w:rPr>
                <w:rFonts w:ascii="Calibri" w:eastAsia="Times New Roman" w:hAnsi="Calibri" w:cs="Calibri"/>
                <w:color w:val="000000"/>
                <w:sz w:val="20"/>
                <w:szCs w:val="20"/>
                <w:lang w:eastAsia="en-AU"/>
              </w:rPr>
            </w:pPr>
            <w:r w:rsidRPr="00AB4590">
              <w:rPr>
                <w:sz w:val="20"/>
                <w:szCs w:val="20"/>
              </w:rPr>
              <w:t>The University of Notre Dame Australia</w:t>
            </w:r>
          </w:p>
        </w:tc>
        <w:tc>
          <w:tcPr>
            <w:tcW w:w="960" w:type="dxa"/>
            <w:tcBorders>
              <w:top w:val="nil"/>
              <w:left w:val="nil"/>
              <w:bottom w:val="single" w:sz="4" w:space="0" w:color="000000"/>
              <w:right w:val="single" w:sz="4" w:space="0" w:color="000000"/>
            </w:tcBorders>
            <w:shd w:val="clear" w:color="auto" w:fill="auto"/>
            <w:vAlign w:val="bottom"/>
          </w:tcPr>
          <w:p w:rsidR="004A76CE" w:rsidRPr="00C544E5" w:rsidRDefault="007841EA" w:rsidP="00C20620">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74.7</w:t>
            </w:r>
          </w:p>
        </w:tc>
        <w:tc>
          <w:tcPr>
            <w:tcW w:w="960" w:type="dxa"/>
            <w:tcBorders>
              <w:top w:val="nil"/>
              <w:left w:val="nil"/>
              <w:bottom w:val="single" w:sz="4" w:space="0" w:color="000000"/>
              <w:right w:val="single" w:sz="4" w:space="0" w:color="000000"/>
            </w:tcBorders>
            <w:shd w:val="clear" w:color="auto" w:fill="auto"/>
            <w:vAlign w:val="bottom"/>
          </w:tcPr>
          <w:p w:rsidR="004A76CE" w:rsidRPr="00C544E5" w:rsidRDefault="007841EA" w:rsidP="00C20620">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76.6</w:t>
            </w:r>
          </w:p>
        </w:tc>
      </w:tr>
      <w:tr w:rsidR="004A76CE" w:rsidRPr="00C544E5" w:rsidTr="00C2528E">
        <w:trPr>
          <w:trHeight w:val="300"/>
        </w:trPr>
        <w:tc>
          <w:tcPr>
            <w:tcW w:w="65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A76CE" w:rsidRPr="00C544E5" w:rsidRDefault="004A76CE" w:rsidP="004A76CE">
            <w:pPr>
              <w:spacing w:after="0" w:line="240" w:lineRule="auto"/>
              <w:rPr>
                <w:rFonts w:ascii="Calibri" w:eastAsia="Times New Roman" w:hAnsi="Calibri" w:cs="Calibri"/>
                <w:b/>
                <w:bCs/>
                <w:color w:val="000000"/>
                <w:sz w:val="20"/>
                <w:szCs w:val="20"/>
                <w:lang w:eastAsia="en-AU"/>
              </w:rPr>
            </w:pPr>
            <w:r w:rsidRPr="000A7737">
              <w:rPr>
                <w:rFonts w:ascii="Calibri" w:eastAsia="Times New Roman" w:hAnsi="Calibri" w:cs="Calibri"/>
                <w:b/>
                <w:bCs/>
                <w:color w:val="000000"/>
                <w:sz w:val="20"/>
                <w:szCs w:val="20"/>
                <w:lang w:eastAsia="en-AU"/>
              </w:rPr>
              <w:t>Total</w:t>
            </w:r>
            <w:r w:rsidR="003D3F5E">
              <w:rPr>
                <w:rFonts w:ascii="Calibri" w:eastAsia="Times New Roman" w:hAnsi="Calibri" w:cs="Calibri"/>
                <w:b/>
                <w:bCs/>
                <w:color w:val="000000"/>
                <w:sz w:val="20"/>
                <w:szCs w:val="20"/>
                <w:lang w:eastAsia="en-AU"/>
              </w:rPr>
              <w:t xml:space="preserve"> for</w:t>
            </w:r>
            <w:r>
              <w:rPr>
                <w:rFonts w:ascii="Calibri" w:eastAsia="Times New Roman" w:hAnsi="Calibri" w:cs="Calibri"/>
                <w:b/>
                <w:bCs/>
                <w:color w:val="000000"/>
                <w:sz w:val="20"/>
                <w:szCs w:val="20"/>
                <w:lang w:eastAsia="en-AU"/>
              </w:rPr>
              <w:t xml:space="preserve"> Table A and B institutions</w:t>
            </w:r>
          </w:p>
        </w:tc>
        <w:tc>
          <w:tcPr>
            <w:tcW w:w="960" w:type="dxa"/>
            <w:tcBorders>
              <w:top w:val="nil"/>
              <w:left w:val="nil"/>
              <w:bottom w:val="single" w:sz="4" w:space="0" w:color="000000"/>
              <w:right w:val="single" w:sz="4" w:space="0" w:color="000000"/>
            </w:tcBorders>
            <w:shd w:val="clear" w:color="auto" w:fill="auto"/>
            <w:vAlign w:val="bottom"/>
          </w:tcPr>
          <w:p w:rsidR="004A76CE" w:rsidRPr="00C544E5" w:rsidRDefault="007841EA" w:rsidP="00C20620">
            <w:pPr>
              <w:spacing w:after="0" w:line="240" w:lineRule="auto"/>
              <w:jc w:val="center"/>
              <w:rPr>
                <w:rFonts w:ascii="Calibri" w:eastAsia="Times New Roman" w:hAnsi="Calibri" w:cs="Calibri"/>
                <w:b/>
                <w:color w:val="000000"/>
                <w:sz w:val="20"/>
                <w:szCs w:val="20"/>
                <w:lang w:eastAsia="en-AU"/>
              </w:rPr>
            </w:pPr>
            <w:r>
              <w:rPr>
                <w:rFonts w:ascii="Calibri" w:eastAsia="Times New Roman" w:hAnsi="Calibri" w:cs="Calibri"/>
                <w:b/>
                <w:color w:val="000000"/>
                <w:sz w:val="20"/>
                <w:szCs w:val="20"/>
                <w:lang w:eastAsia="en-AU"/>
              </w:rPr>
              <w:t>73.6</w:t>
            </w:r>
          </w:p>
        </w:tc>
        <w:tc>
          <w:tcPr>
            <w:tcW w:w="960" w:type="dxa"/>
            <w:tcBorders>
              <w:top w:val="nil"/>
              <w:left w:val="nil"/>
              <w:bottom w:val="single" w:sz="4" w:space="0" w:color="000000"/>
              <w:right w:val="single" w:sz="4" w:space="0" w:color="000000"/>
            </w:tcBorders>
            <w:shd w:val="clear" w:color="auto" w:fill="auto"/>
            <w:vAlign w:val="bottom"/>
          </w:tcPr>
          <w:p w:rsidR="004A76CE" w:rsidRPr="00C544E5" w:rsidRDefault="007841EA" w:rsidP="00C20620">
            <w:pPr>
              <w:spacing w:after="0" w:line="240" w:lineRule="auto"/>
              <w:jc w:val="center"/>
              <w:rPr>
                <w:rFonts w:ascii="Calibri" w:eastAsia="Times New Roman" w:hAnsi="Calibri" w:cs="Calibri"/>
                <w:b/>
                <w:color w:val="000000"/>
                <w:sz w:val="20"/>
                <w:szCs w:val="20"/>
                <w:lang w:eastAsia="en-AU"/>
              </w:rPr>
            </w:pPr>
            <w:r>
              <w:rPr>
                <w:rFonts w:ascii="Calibri" w:eastAsia="Times New Roman" w:hAnsi="Calibri" w:cs="Calibri"/>
                <w:b/>
                <w:color w:val="000000"/>
                <w:sz w:val="20"/>
                <w:szCs w:val="20"/>
                <w:lang w:eastAsia="en-AU"/>
              </w:rPr>
              <w:t>73.5</w:t>
            </w:r>
          </w:p>
        </w:tc>
      </w:tr>
    </w:tbl>
    <w:p w:rsidR="004A76CE" w:rsidRDefault="004A76CE" w:rsidP="004A76CE"/>
    <w:p w:rsidR="004A76CE" w:rsidRDefault="004A76CE" w:rsidP="00852276">
      <w:pPr>
        <w:sectPr w:rsidR="004A76CE" w:rsidSect="00852276">
          <w:pgSz w:w="16839" w:h="23814" w:code="8"/>
          <w:pgMar w:top="1248" w:right="1440" w:bottom="993" w:left="1440" w:header="708" w:footer="1011" w:gutter="0"/>
          <w:cols w:space="708"/>
          <w:docGrid w:linePitch="360"/>
        </w:sectPr>
      </w:pPr>
    </w:p>
    <w:p w:rsidR="005D263A" w:rsidRDefault="00660816" w:rsidP="005D263A">
      <w:pPr>
        <w:pStyle w:val="Caption"/>
        <w:keepNext/>
      </w:pPr>
      <w:r w:rsidRPr="005D263A">
        <w:lastRenderedPageBreak/>
        <w:t xml:space="preserve">Table </w:t>
      </w:r>
      <w:r w:rsidR="0009348A">
        <w:t>7</w:t>
      </w:r>
      <w:r w:rsidRPr="005D263A">
        <w:t xml:space="preserve">: Cohort Analysis for </w:t>
      </w:r>
      <w:proofErr w:type="spellStart"/>
      <w:r w:rsidR="005D263A" w:rsidRPr="005D263A">
        <w:t>NUHEI</w:t>
      </w:r>
      <w:proofErr w:type="spellEnd"/>
      <w:r w:rsidRPr="005D263A">
        <w:t xml:space="preserve"> commencing domestic </w:t>
      </w:r>
      <w:r w:rsidR="00CB2314">
        <w:t>undergraduate</w:t>
      </w:r>
      <w:r w:rsidR="005D263A" w:rsidRPr="005D263A">
        <w:t xml:space="preserve"> students over a four year period, 2007-2010, 2008-2011, 2009-2012, 2010-2013 and 2011-2014</w:t>
      </w:r>
    </w:p>
    <w:tbl>
      <w:tblPr>
        <w:tblW w:w="9260" w:type="dxa"/>
        <w:tblInd w:w="93" w:type="dxa"/>
        <w:tblLook w:val="04A0" w:firstRow="1" w:lastRow="0" w:firstColumn="1" w:lastColumn="0" w:noHBand="0" w:noVBand="1"/>
      </w:tblPr>
      <w:tblGrid>
        <w:gridCol w:w="2300"/>
        <w:gridCol w:w="960"/>
        <w:gridCol w:w="1500"/>
        <w:gridCol w:w="1500"/>
        <w:gridCol w:w="1500"/>
        <w:gridCol w:w="1500"/>
      </w:tblGrid>
      <w:tr w:rsidR="005D263A" w:rsidRPr="00355CAC" w:rsidTr="00816662">
        <w:trPr>
          <w:trHeight w:val="1200"/>
        </w:trPr>
        <w:tc>
          <w:tcPr>
            <w:tcW w:w="2300" w:type="dxa"/>
            <w:tcBorders>
              <w:top w:val="single" w:sz="4" w:space="0" w:color="auto"/>
              <w:left w:val="single" w:sz="4" w:space="0" w:color="auto"/>
              <w:bottom w:val="single" w:sz="4" w:space="0" w:color="auto"/>
              <w:right w:val="nil"/>
            </w:tcBorders>
            <w:shd w:val="clear" w:color="000000" w:fill="522761"/>
            <w:vAlign w:val="center"/>
            <w:hideMark/>
          </w:tcPr>
          <w:p w:rsidR="005D263A" w:rsidRPr="00355CAC" w:rsidRDefault="005D263A" w:rsidP="00816662">
            <w:pPr>
              <w:spacing w:after="0" w:line="240" w:lineRule="auto"/>
              <w:jc w:val="center"/>
              <w:rPr>
                <w:rFonts w:ascii="Calibri" w:eastAsia="Times New Roman" w:hAnsi="Calibri" w:cs="Calibri"/>
                <w:b/>
                <w:bCs/>
                <w:color w:val="FFFFFF"/>
                <w:sz w:val="20"/>
                <w:szCs w:val="20"/>
                <w:lang w:eastAsia="en-AU"/>
              </w:rPr>
            </w:pPr>
            <w:r w:rsidRPr="00355CAC">
              <w:rPr>
                <w:rFonts w:ascii="Calibri" w:eastAsia="Times New Roman" w:hAnsi="Calibri" w:cs="Calibri"/>
                <w:b/>
                <w:bCs/>
                <w:color w:val="FFFFFF"/>
                <w:sz w:val="20"/>
                <w:szCs w:val="20"/>
                <w:lang w:eastAsia="en-AU"/>
              </w:rPr>
              <w:t> </w:t>
            </w:r>
          </w:p>
        </w:tc>
        <w:tc>
          <w:tcPr>
            <w:tcW w:w="960" w:type="dxa"/>
            <w:tcBorders>
              <w:top w:val="single" w:sz="4" w:space="0" w:color="auto"/>
              <w:left w:val="nil"/>
              <w:bottom w:val="single" w:sz="4" w:space="0" w:color="auto"/>
              <w:right w:val="nil"/>
            </w:tcBorders>
            <w:shd w:val="clear" w:color="000000" w:fill="522761"/>
            <w:vAlign w:val="center"/>
            <w:hideMark/>
          </w:tcPr>
          <w:p w:rsidR="005D263A" w:rsidRPr="00355CAC" w:rsidRDefault="005D263A" w:rsidP="00816662">
            <w:pPr>
              <w:spacing w:after="0" w:line="240" w:lineRule="auto"/>
              <w:jc w:val="center"/>
              <w:rPr>
                <w:rFonts w:ascii="Calibri" w:eastAsia="Times New Roman" w:hAnsi="Calibri" w:cs="Calibri"/>
                <w:b/>
                <w:bCs/>
                <w:color w:val="FFFFFF"/>
                <w:sz w:val="20"/>
                <w:szCs w:val="20"/>
                <w:lang w:eastAsia="en-AU"/>
              </w:rPr>
            </w:pPr>
            <w:r w:rsidRPr="00355CAC">
              <w:rPr>
                <w:rFonts w:ascii="Calibri" w:eastAsia="Times New Roman" w:hAnsi="Calibri" w:cs="Calibri"/>
                <w:b/>
                <w:bCs/>
                <w:color w:val="FFFFFF"/>
                <w:sz w:val="20"/>
                <w:szCs w:val="20"/>
                <w:lang w:eastAsia="en-AU"/>
              </w:rPr>
              <w:t> </w:t>
            </w:r>
          </w:p>
        </w:tc>
        <w:tc>
          <w:tcPr>
            <w:tcW w:w="1500" w:type="dxa"/>
            <w:tcBorders>
              <w:top w:val="single" w:sz="4" w:space="0" w:color="auto"/>
              <w:left w:val="nil"/>
              <w:bottom w:val="single" w:sz="4" w:space="0" w:color="auto"/>
              <w:right w:val="nil"/>
            </w:tcBorders>
            <w:shd w:val="clear" w:color="000000" w:fill="522761"/>
            <w:hideMark/>
          </w:tcPr>
          <w:p w:rsidR="005D263A" w:rsidRPr="00355CAC" w:rsidRDefault="005D263A" w:rsidP="00816662">
            <w:pPr>
              <w:spacing w:after="0" w:line="240" w:lineRule="auto"/>
              <w:jc w:val="center"/>
              <w:rPr>
                <w:rFonts w:ascii="Calibri" w:eastAsia="Times New Roman" w:hAnsi="Calibri" w:cs="Calibri"/>
                <w:b/>
                <w:bCs/>
                <w:color w:val="FFFFFF"/>
                <w:lang w:eastAsia="en-AU"/>
              </w:rPr>
            </w:pPr>
            <w:r w:rsidRPr="00355CAC">
              <w:rPr>
                <w:rFonts w:ascii="Calibri" w:eastAsia="Times New Roman" w:hAnsi="Calibri" w:cs="Calibri"/>
                <w:b/>
                <w:bCs/>
                <w:color w:val="FFFFFF"/>
                <w:lang w:eastAsia="en-AU"/>
              </w:rPr>
              <w:t xml:space="preserve">Completed </w:t>
            </w:r>
            <w:r w:rsidRPr="00355CAC">
              <w:rPr>
                <w:rFonts w:ascii="Calibri" w:eastAsia="Times New Roman" w:hAnsi="Calibri" w:cs="Calibri"/>
                <w:b/>
                <w:bCs/>
                <w:color w:val="FFFFFF"/>
                <w:lang w:eastAsia="en-AU"/>
              </w:rPr>
              <w:br/>
              <w:t>(in any year)</w:t>
            </w:r>
          </w:p>
        </w:tc>
        <w:tc>
          <w:tcPr>
            <w:tcW w:w="1500" w:type="dxa"/>
            <w:tcBorders>
              <w:top w:val="single" w:sz="4" w:space="0" w:color="auto"/>
              <w:left w:val="nil"/>
              <w:bottom w:val="single" w:sz="4" w:space="0" w:color="auto"/>
              <w:right w:val="nil"/>
            </w:tcBorders>
            <w:shd w:val="clear" w:color="000000" w:fill="522761"/>
            <w:hideMark/>
          </w:tcPr>
          <w:p w:rsidR="005D263A" w:rsidRPr="00355CAC" w:rsidRDefault="005D263A" w:rsidP="00816662">
            <w:pPr>
              <w:spacing w:after="0" w:line="240" w:lineRule="auto"/>
              <w:jc w:val="center"/>
              <w:rPr>
                <w:rFonts w:ascii="Calibri" w:eastAsia="Times New Roman" w:hAnsi="Calibri" w:cs="Calibri"/>
                <w:b/>
                <w:bCs/>
                <w:color w:val="FFFFFF"/>
                <w:lang w:eastAsia="en-AU"/>
              </w:rPr>
            </w:pPr>
            <w:r w:rsidRPr="00355CAC">
              <w:rPr>
                <w:rFonts w:ascii="Calibri" w:eastAsia="Times New Roman" w:hAnsi="Calibri" w:cs="Calibri"/>
                <w:b/>
                <w:bCs/>
                <w:color w:val="FFFFFF"/>
                <w:lang w:eastAsia="en-AU"/>
              </w:rPr>
              <w:t xml:space="preserve">Still </w:t>
            </w:r>
            <w:r>
              <w:rPr>
                <w:rFonts w:ascii="Calibri" w:eastAsia="Times New Roman" w:hAnsi="Calibri" w:cs="Calibri"/>
                <w:b/>
                <w:bCs/>
                <w:color w:val="FFFFFF"/>
                <w:lang w:eastAsia="en-AU"/>
              </w:rPr>
              <w:t>e</w:t>
            </w:r>
            <w:r w:rsidRPr="00355CAC">
              <w:rPr>
                <w:rFonts w:ascii="Calibri" w:eastAsia="Times New Roman" w:hAnsi="Calibri" w:cs="Calibri"/>
                <w:b/>
                <w:bCs/>
                <w:color w:val="FFFFFF"/>
                <w:lang w:eastAsia="en-AU"/>
              </w:rPr>
              <w:t>nrolled at the end of the 4 year cohort period</w:t>
            </w:r>
          </w:p>
        </w:tc>
        <w:tc>
          <w:tcPr>
            <w:tcW w:w="1500" w:type="dxa"/>
            <w:tcBorders>
              <w:top w:val="single" w:sz="4" w:space="0" w:color="auto"/>
              <w:left w:val="nil"/>
              <w:bottom w:val="single" w:sz="4" w:space="0" w:color="auto"/>
              <w:right w:val="nil"/>
            </w:tcBorders>
            <w:shd w:val="clear" w:color="000000" w:fill="522761"/>
            <w:hideMark/>
          </w:tcPr>
          <w:p w:rsidR="005D263A" w:rsidRPr="00355CAC" w:rsidRDefault="005D263A" w:rsidP="00816662">
            <w:pPr>
              <w:spacing w:after="0" w:line="240" w:lineRule="auto"/>
              <w:jc w:val="center"/>
              <w:rPr>
                <w:rFonts w:ascii="Calibri" w:eastAsia="Times New Roman" w:hAnsi="Calibri" w:cs="Calibri"/>
                <w:b/>
                <w:bCs/>
                <w:color w:val="FFFFFF"/>
                <w:lang w:eastAsia="en-AU"/>
              </w:rPr>
            </w:pPr>
            <w:r w:rsidRPr="00355CAC">
              <w:rPr>
                <w:rFonts w:ascii="Calibri" w:eastAsia="Times New Roman" w:hAnsi="Calibri" w:cs="Calibri"/>
                <w:b/>
                <w:bCs/>
                <w:color w:val="FFFFFF"/>
                <w:lang w:eastAsia="en-AU"/>
              </w:rPr>
              <w:t>Re-enrolled</w:t>
            </w:r>
            <w:r w:rsidR="003530E3">
              <w:rPr>
                <w:rFonts w:ascii="Calibri" w:eastAsia="Times New Roman" w:hAnsi="Calibri" w:cs="Calibri"/>
                <w:b/>
                <w:bCs/>
                <w:color w:val="FFFFFF"/>
                <w:lang w:eastAsia="en-AU"/>
              </w:rPr>
              <w:t>,</w:t>
            </w:r>
            <w:r w:rsidRPr="00355CAC">
              <w:rPr>
                <w:rFonts w:ascii="Calibri" w:eastAsia="Times New Roman" w:hAnsi="Calibri" w:cs="Calibri"/>
                <w:b/>
                <w:bCs/>
                <w:color w:val="FFFFFF"/>
                <w:lang w:eastAsia="en-AU"/>
              </w:rPr>
              <w:t xml:space="preserve"> but dropped out</w:t>
            </w:r>
          </w:p>
        </w:tc>
        <w:tc>
          <w:tcPr>
            <w:tcW w:w="1500" w:type="dxa"/>
            <w:tcBorders>
              <w:top w:val="single" w:sz="4" w:space="0" w:color="auto"/>
              <w:left w:val="nil"/>
              <w:bottom w:val="single" w:sz="4" w:space="0" w:color="auto"/>
              <w:right w:val="single" w:sz="4" w:space="0" w:color="auto"/>
            </w:tcBorders>
            <w:shd w:val="clear" w:color="000000" w:fill="522761"/>
            <w:hideMark/>
          </w:tcPr>
          <w:p w:rsidR="005D263A" w:rsidRPr="00355CAC" w:rsidRDefault="005D263A" w:rsidP="00816662">
            <w:pPr>
              <w:spacing w:after="0" w:line="240" w:lineRule="auto"/>
              <w:jc w:val="center"/>
              <w:rPr>
                <w:rFonts w:ascii="Calibri" w:eastAsia="Times New Roman" w:hAnsi="Calibri" w:cs="Calibri"/>
                <w:b/>
                <w:bCs/>
                <w:color w:val="FFFFFF"/>
                <w:lang w:eastAsia="en-AU"/>
              </w:rPr>
            </w:pPr>
            <w:r w:rsidRPr="00355CAC">
              <w:rPr>
                <w:rFonts w:ascii="Calibri" w:eastAsia="Times New Roman" w:hAnsi="Calibri" w:cs="Calibri"/>
                <w:b/>
                <w:bCs/>
                <w:color w:val="FFFFFF"/>
                <w:lang w:eastAsia="en-AU"/>
              </w:rPr>
              <w:t>Never came back after the first year</w:t>
            </w:r>
          </w:p>
        </w:tc>
      </w:tr>
      <w:tr w:rsidR="00A94337" w:rsidRPr="00355CAC" w:rsidTr="00816662">
        <w:trPr>
          <w:trHeight w:val="300"/>
        </w:trPr>
        <w:tc>
          <w:tcPr>
            <w:tcW w:w="2300" w:type="dxa"/>
            <w:vMerge w:val="restart"/>
            <w:tcBorders>
              <w:left w:val="single" w:sz="4" w:space="0" w:color="auto"/>
              <w:right w:val="single" w:sz="4" w:space="0" w:color="auto"/>
            </w:tcBorders>
            <w:vAlign w:val="center"/>
            <w:hideMark/>
          </w:tcPr>
          <w:p w:rsidR="00A94337" w:rsidRPr="00236020" w:rsidRDefault="00A94337" w:rsidP="00236020">
            <w:pPr>
              <w:spacing w:after="0" w:line="240" w:lineRule="auto"/>
              <w:rPr>
                <w:rFonts w:ascii="Calibri" w:eastAsia="Times New Roman" w:hAnsi="Calibri" w:cs="Calibri"/>
                <w:b/>
                <w:bCs/>
                <w:color w:val="000000"/>
                <w:sz w:val="20"/>
                <w:szCs w:val="20"/>
                <w:lang w:eastAsia="en-AU"/>
              </w:rPr>
            </w:pPr>
            <w:r w:rsidRPr="00236020">
              <w:rPr>
                <w:rFonts w:ascii="Calibri" w:eastAsia="Times New Roman" w:hAnsi="Calibri" w:cs="Calibri"/>
                <w:b/>
                <w:bCs/>
                <w:color w:val="000000"/>
                <w:sz w:val="20"/>
                <w:szCs w:val="20"/>
                <w:lang w:eastAsia="en-AU"/>
              </w:rPr>
              <w:t>National Total</w:t>
            </w:r>
          </w:p>
          <w:p w:rsidR="00A94337" w:rsidRPr="00236020" w:rsidRDefault="00A94337" w:rsidP="00236020">
            <w:pPr>
              <w:spacing w:after="0" w:line="240" w:lineRule="auto"/>
              <w:rPr>
                <w:rFonts w:ascii="Calibri" w:eastAsia="Times New Roman" w:hAnsi="Calibri" w:cs="Calibri"/>
                <w:b/>
                <w:bCs/>
                <w:color w:val="000000"/>
                <w:sz w:val="20"/>
                <w:szCs w:val="20"/>
                <w:lang w:eastAsia="en-AU"/>
              </w:rPr>
            </w:pPr>
            <w:r w:rsidRPr="00236020">
              <w:rPr>
                <w:rFonts w:ascii="Calibri" w:eastAsia="Times New Roman" w:hAnsi="Calibri" w:cs="Calibri"/>
                <w:b/>
                <w:bCs/>
                <w:color w:val="000000"/>
                <w:sz w:val="20"/>
                <w:szCs w:val="20"/>
                <w:lang w:eastAsia="en-AU"/>
              </w:rPr>
              <w:t>(Domestic students)</w:t>
            </w:r>
          </w:p>
          <w:p w:rsidR="00A94337" w:rsidRPr="00355CAC" w:rsidRDefault="00A94337" w:rsidP="00816662">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A94337" w:rsidRPr="00355CAC" w:rsidRDefault="00A94337" w:rsidP="00816662">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bottom"/>
          </w:tcPr>
          <w:p w:rsidR="00A94337" w:rsidRPr="00A94337" w:rsidRDefault="00A94337" w:rsidP="00A94337">
            <w:pPr>
              <w:spacing w:after="0" w:line="240" w:lineRule="auto"/>
              <w:jc w:val="center"/>
              <w:rPr>
                <w:rFonts w:ascii="Calibri" w:eastAsia="Times New Roman" w:hAnsi="Calibri" w:cs="Calibri"/>
                <w:color w:val="000000"/>
                <w:sz w:val="20"/>
                <w:szCs w:val="20"/>
                <w:lang w:eastAsia="en-AU"/>
              </w:rPr>
            </w:pPr>
            <w:r w:rsidRPr="00A94337">
              <w:rPr>
                <w:rFonts w:ascii="Calibri" w:eastAsia="Times New Roman" w:hAnsi="Calibri" w:cs="Calibri"/>
                <w:color w:val="000000"/>
                <w:sz w:val="20"/>
                <w:szCs w:val="20"/>
                <w:lang w:eastAsia="en-AU"/>
              </w:rPr>
              <w:t>39.5%</w:t>
            </w:r>
          </w:p>
        </w:tc>
        <w:tc>
          <w:tcPr>
            <w:tcW w:w="1500" w:type="dxa"/>
            <w:tcBorders>
              <w:top w:val="nil"/>
              <w:left w:val="nil"/>
              <w:bottom w:val="single" w:sz="4" w:space="0" w:color="auto"/>
              <w:right w:val="single" w:sz="4" w:space="0" w:color="auto"/>
            </w:tcBorders>
            <w:shd w:val="clear" w:color="auto" w:fill="auto"/>
            <w:noWrap/>
            <w:vAlign w:val="bottom"/>
          </w:tcPr>
          <w:p w:rsidR="00A94337" w:rsidRPr="00A94337" w:rsidRDefault="00A94337" w:rsidP="00A94337">
            <w:pPr>
              <w:spacing w:after="0" w:line="240" w:lineRule="auto"/>
              <w:jc w:val="center"/>
              <w:rPr>
                <w:rFonts w:ascii="Calibri" w:eastAsia="Times New Roman" w:hAnsi="Calibri" w:cs="Calibri"/>
                <w:color w:val="000000"/>
                <w:sz w:val="20"/>
                <w:szCs w:val="20"/>
                <w:lang w:eastAsia="en-AU"/>
              </w:rPr>
            </w:pPr>
            <w:r w:rsidRPr="00A94337">
              <w:rPr>
                <w:rFonts w:ascii="Calibri" w:eastAsia="Times New Roman" w:hAnsi="Calibri" w:cs="Calibri"/>
                <w:color w:val="000000"/>
                <w:sz w:val="20"/>
                <w:szCs w:val="20"/>
                <w:lang w:eastAsia="en-AU"/>
              </w:rPr>
              <w:t>20.7%</w:t>
            </w:r>
          </w:p>
        </w:tc>
        <w:tc>
          <w:tcPr>
            <w:tcW w:w="1500" w:type="dxa"/>
            <w:tcBorders>
              <w:top w:val="nil"/>
              <w:left w:val="nil"/>
              <w:bottom w:val="single" w:sz="4" w:space="0" w:color="auto"/>
              <w:right w:val="single" w:sz="4" w:space="0" w:color="auto"/>
            </w:tcBorders>
            <w:shd w:val="clear" w:color="auto" w:fill="auto"/>
            <w:noWrap/>
            <w:vAlign w:val="bottom"/>
          </w:tcPr>
          <w:p w:rsidR="00A94337" w:rsidRPr="00A94337" w:rsidRDefault="00A94337" w:rsidP="00A94337">
            <w:pPr>
              <w:spacing w:after="0" w:line="240" w:lineRule="auto"/>
              <w:jc w:val="center"/>
              <w:rPr>
                <w:rFonts w:ascii="Calibri" w:eastAsia="Times New Roman" w:hAnsi="Calibri" w:cs="Calibri"/>
                <w:color w:val="000000"/>
                <w:sz w:val="20"/>
                <w:szCs w:val="20"/>
                <w:lang w:eastAsia="en-AU"/>
              </w:rPr>
            </w:pPr>
            <w:r w:rsidRPr="00A94337">
              <w:rPr>
                <w:rFonts w:ascii="Calibri" w:eastAsia="Times New Roman" w:hAnsi="Calibri" w:cs="Calibri"/>
                <w:color w:val="000000"/>
                <w:sz w:val="20"/>
                <w:szCs w:val="20"/>
                <w:lang w:eastAsia="en-AU"/>
              </w:rPr>
              <w:t>17.9%</w:t>
            </w:r>
          </w:p>
        </w:tc>
        <w:tc>
          <w:tcPr>
            <w:tcW w:w="1500" w:type="dxa"/>
            <w:tcBorders>
              <w:top w:val="nil"/>
              <w:left w:val="nil"/>
              <w:bottom w:val="single" w:sz="4" w:space="0" w:color="auto"/>
              <w:right w:val="single" w:sz="4" w:space="0" w:color="auto"/>
            </w:tcBorders>
            <w:shd w:val="clear" w:color="auto" w:fill="auto"/>
            <w:noWrap/>
            <w:vAlign w:val="bottom"/>
          </w:tcPr>
          <w:p w:rsidR="00A94337" w:rsidRPr="00A94337" w:rsidRDefault="00A94337" w:rsidP="00A94337">
            <w:pPr>
              <w:spacing w:after="0" w:line="240" w:lineRule="auto"/>
              <w:jc w:val="center"/>
              <w:rPr>
                <w:rFonts w:ascii="Calibri" w:eastAsia="Times New Roman" w:hAnsi="Calibri" w:cs="Calibri"/>
                <w:color w:val="000000"/>
                <w:sz w:val="20"/>
                <w:szCs w:val="20"/>
                <w:lang w:eastAsia="en-AU"/>
              </w:rPr>
            </w:pPr>
            <w:r w:rsidRPr="00A94337">
              <w:rPr>
                <w:rFonts w:ascii="Calibri" w:eastAsia="Times New Roman" w:hAnsi="Calibri" w:cs="Calibri"/>
                <w:color w:val="000000"/>
                <w:sz w:val="20"/>
                <w:szCs w:val="20"/>
                <w:lang w:eastAsia="en-AU"/>
              </w:rPr>
              <w:t>21.9%</w:t>
            </w:r>
          </w:p>
        </w:tc>
      </w:tr>
      <w:tr w:rsidR="00A94337" w:rsidRPr="00355CAC" w:rsidTr="00816662">
        <w:trPr>
          <w:trHeight w:val="300"/>
        </w:trPr>
        <w:tc>
          <w:tcPr>
            <w:tcW w:w="2300" w:type="dxa"/>
            <w:vMerge/>
            <w:tcBorders>
              <w:left w:val="single" w:sz="4" w:space="0" w:color="auto"/>
              <w:right w:val="single" w:sz="4" w:space="0" w:color="auto"/>
            </w:tcBorders>
            <w:vAlign w:val="center"/>
            <w:hideMark/>
          </w:tcPr>
          <w:p w:rsidR="00A94337" w:rsidRPr="00355CAC" w:rsidRDefault="00A94337" w:rsidP="00816662">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A94337" w:rsidRPr="00355CAC" w:rsidRDefault="00A94337" w:rsidP="00816662">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bottom"/>
          </w:tcPr>
          <w:p w:rsidR="00A94337" w:rsidRPr="00A94337" w:rsidRDefault="00A94337" w:rsidP="00A94337">
            <w:pPr>
              <w:spacing w:after="0" w:line="240" w:lineRule="auto"/>
              <w:jc w:val="center"/>
              <w:rPr>
                <w:rFonts w:ascii="Calibri" w:eastAsia="Times New Roman" w:hAnsi="Calibri" w:cs="Calibri"/>
                <w:color w:val="000000"/>
                <w:sz w:val="20"/>
                <w:szCs w:val="20"/>
                <w:lang w:eastAsia="en-AU"/>
              </w:rPr>
            </w:pPr>
            <w:r w:rsidRPr="00A94337">
              <w:rPr>
                <w:rFonts w:ascii="Calibri" w:eastAsia="Times New Roman" w:hAnsi="Calibri" w:cs="Calibri"/>
                <w:color w:val="000000"/>
                <w:sz w:val="20"/>
                <w:szCs w:val="20"/>
                <w:lang w:eastAsia="en-AU"/>
              </w:rPr>
              <w:t>39.2%</w:t>
            </w:r>
          </w:p>
        </w:tc>
        <w:tc>
          <w:tcPr>
            <w:tcW w:w="1500" w:type="dxa"/>
            <w:tcBorders>
              <w:top w:val="nil"/>
              <w:left w:val="nil"/>
              <w:bottom w:val="single" w:sz="4" w:space="0" w:color="auto"/>
              <w:right w:val="single" w:sz="4" w:space="0" w:color="auto"/>
            </w:tcBorders>
            <w:shd w:val="clear" w:color="auto" w:fill="auto"/>
            <w:noWrap/>
            <w:vAlign w:val="bottom"/>
          </w:tcPr>
          <w:p w:rsidR="00A94337" w:rsidRPr="00A94337" w:rsidRDefault="00A94337" w:rsidP="00A94337">
            <w:pPr>
              <w:spacing w:after="0" w:line="240" w:lineRule="auto"/>
              <w:jc w:val="center"/>
              <w:rPr>
                <w:rFonts w:ascii="Calibri" w:eastAsia="Times New Roman" w:hAnsi="Calibri" w:cs="Calibri"/>
                <w:color w:val="000000"/>
                <w:sz w:val="20"/>
                <w:szCs w:val="20"/>
                <w:lang w:eastAsia="en-AU"/>
              </w:rPr>
            </w:pPr>
            <w:r w:rsidRPr="00A94337">
              <w:rPr>
                <w:rFonts w:ascii="Calibri" w:eastAsia="Times New Roman" w:hAnsi="Calibri" w:cs="Calibri"/>
                <w:color w:val="000000"/>
                <w:sz w:val="20"/>
                <w:szCs w:val="20"/>
                <w:lang w:eastAsia="en-AU"/>
              </w:rPr>
              <w:t>18.1%</w:t>
            </w:r>
          </w:p>
        </w:tc>
        <w:tc>
          <w:tcPr>
            <w:tcW w:w="1500" w:type="dxa"/>
            <w:tcBorders>
              <w:top w:val="nil"/>
              <w:left w:val="nil"/>
              <w:bottom w:val="single" w:sz="4" w:space="0" w:color="auto"/>
              <w:right w:val="single" w:sz="4" w:space="0" w:color="auto"/>
            </w:tcBorders>
            <w:shd w:val="clear" w:color="auto" w:fill="auto"/>
            <w:noWrap/>
            <w:vAlign w:val="bottom"/>
          </w:tcPr>
          <w:p w:rsidR="00A94337" w:rsidRPr="00A94337" w:rsidRDefault="00A94337" w:rsidP="00A94337">
            <w:pPr>
              <w:spacing w:after="0" w:line="240" w:lineRule="auto"/>
              <w:jc w:val="center"/>
              <w:rPr>
                <w:rFonts w:ascii="Calibri" w:eastAsia="Times New Roman" w:hAnsi="Calibri" w:cs="Calibri"/>
                <w:color w:val="000000"/>
                <w:sz w:val="20"/>
                <w:szCs w:val="20"/>
                <w:lang w:eastAsia="en-AU"/>
              </w:rPr>
            </w:pPr>
            <w:r w:rsidRPr="00A94337">
              <w:rPr>
                <w:rFonts w:ascii="Calibri" w:eastAsia="Times New Roman" w:hAnsi="Calibri" w:cs="Calibri"/>
                <w:color w:val="000000"/>
                <w:sz w:val="20"/>
                <w:szCs w:val="20"/>
                <w:lang w:eastAsia="en-AU"/>
              </w:rPr>
              <w:t>19.3%</w:t>
            </w:r>
          </w:p>
        </w:tc>
        <w:tc>
          <w:tcPr>
            <w:tcW w:w="1500" w:type="dxa"/>
            <w:tcBorders>
              <w:top w:val="nil"/>
              <w:left w:val="nil"/>
              <w:bottom w:val="single" w:sz="4" w:space="0" w:color="auto"/>
              <w:right w:val="single" w:sz="4" w:space="0" w:color="auto"/>
            </w:tcBorders>
            <w:shd w:val="clear" w:color="auto" w:fill="auto"/>
            <w:noWrap/>
            <w:vAlign w:val="bottom"/>
          </w:tcPr>
          <w:p w:rsidR="00A94337" w:rsidRPr="00A94337" w:rsidRDefault="00A94337" w:rsidP="00A94337">
            <w:pPr>
              <w:spacing w:after="0" w:line="240" w:lineRule="auto"/>
              <w:jc w:val="center"/>
              <w:rPr>
                <w:rFonts w:ascii="Calibri" w:eastAsia="Times New Roman" w:hAnsi="Calibri" w:cs="Calibri"/>
                <w:color w:val="000000"/>
                <w:sz w:val="20"/>
                <w:szCs w:val="20"/>
                <w:lang w:eastAsia="en-AU"/>
              </w:rPr>
            </w:pPr>
            <w:r w:rsidRPr="00A94337">
              <w:rPr>
                <w:rFonts w:ascii="Calibri" w:eastAsia="Times New Roman" w:hAnsi="Calibri" w:cs="Calibri"/>
                <w:color w:val="000000"/>
                <w:sz w:val="20"/>
                <w:szCs w:val="20"/>
                <w:lang w:eastAsia="en-AU"/>
              </w:rPr>
              <w:t>23.4%</w:t>
            </w:r>
          </w:p>
        </w:tc>
      </w:tr>
      <w:tr w:rsidR="00A94337" w:rsidRPr="00355CAC" w:rsidTr="00816662">
        <w:trPr>
          <w:trHeight w:val="300"/>
        </w:trPr>
        <w:tc>
          <w:tcPr>
            <w:tcW w:w="2300" w:type="dxa"/>
            <w:vMerge/>
            <w:tcBorders>
              <w:left w:val="single" w:sz="4" w:space="0" w:color="auto"/>
              <w:right w:val="single" w:sz="4" w:space="0" w:color="auto"/>
            </w:tcBorders>
            <w:vAlign w:val="center"/>
            <w:hideMark/>
          </w:tcPr>
          <w:p w:rsidR="00A94337" w:rsidRPr="00355CAC" w:rsidRDefault="00A94337" w:rsidP="00816662">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A94337" w:rsidRPr="00355CAC" w:rsidRDefault="00A94337" w:rsidP="00816662">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bottom"/>
          </w:tcPr>
          <w:p w:rsidR="00A94337" w:rsidRPr="00A94337" w:rsidRDefault="00A94337" w:rsidP="00A94337">
            <w:pPr>
              <w:spacing w:after="0" w:line="240" w:lineRule="auto"/>
              <w:jc w:val="center"/>
              <w:rPr>
                <w:rFonts w:ascii="Calibri" w:eastAsia="Times New Roman" w:hAnsi="Calibri" w:cs="Calibri"/>
                <w:color w:val="000000"/>
                <w:sz w:val="20"/>
                <w:szCs w:val="20"/>
                <w:lang w:eastAsia="en-AU"/>
              </w:rPr>
            </w:pPr>
            <w:r w:rsidRPr="00A94337">
              <w:rPr>
                <w:rFonts w:ascii="Calibri" w:eastAsia="Times New Roman" w:hAnsi="Calibri" w:cs="Calibri"/>
                <w:color w:val="000000"/>
                <w:sz w:val="20"/>
                <w:szCs w:val="20"/>
                <w:lang w:eastAsia="en-AU"/>
              </w:rPr>
              <w:t>38.9%</w:t>
            </w:r>
          </w:p>
        </w:tc>
        <w:tc>
          <w:tcPr>
            <w:tcW w:w="1500" w:type="dxa"/>
            <w:tcBorders>
              <w:top w:val="nil"/>
              <w:left w:val="nil"/>
              <w:bottom w:val="single" w:sz="4" w:space="0" w:color="auto"/>
              <w:right w:val="single" w:sz="4" w:space="0" w:color="auto"/>
            </w:tcBorders>
            <w:shd w:val="clear" w:color="auto" w:fill="auto"/>
            <w:noWrap/>
            <w:vAlign w:val="bottom"/>
          </w:tcPr>
          <w:p w:rsidR="00A94337" w:rsidRPr="00A94337" w:rsidRDefault="00A94337" w:rsidP="00A94337">
            <w:pPr>
              <w:spacing w:after="0" w:line="240" w:lineRule="auto"/>
              <w:jc w:val="center"/>
              <w:rPr>
                <w:rFonts w:ascii="Calibri" w:eastAsia="Times New Roman" w:hAnsi="Calibri" w:cs="Calibri"/>
                <w:color w:val="000000"/>
                <w:sz w:val="20"/>
                <w:szCs w:val="20"/>
                <w:lang w:eastAsia="en-AU"/>
              </w:rPr>
            </w:pPr>
            <w:r w:rsidRPr="00A94337">
              <w:rPr>
                <w:rFonts w:ascii="Calibri" w:eastAsia="Times New Roman" w:hAnsi="Calibri" w:cs="Calibri"/>
                <w:color w:val="000000"/>
                <w:sz w:val="20"/>
                <w:szCs w:val="20"/>
                <w:lang w:eastAsia="en-AU"/>
              </w:rPr>
              <w:t>18.9%</w:t>
            </w:r>
          </w:p>
        </w:tc>
        <w:tc>
          <w:tcPr>
            <w:tcW w:w="1500" w:type="dxa"/>
            <w:tcBorders>
              <w:top w:val="nil"/>
              <w:left w:val="nil"/>
              <w:bottom w:val="single" w:sz="4" w:space="0" w:color="auto"/>
              <w:right w:val="single" w:sz="4" w:space="0" w:color="auto"/>
            </w:tcBorders>
            <w:shd w:val="clear" w:color="auto" w:fill="auto"/>
            <w:noWrap/>
            <w:vAlign w:val="bottom"/>
          </w:tcPr>
          <w:p w:rsidR="00A94337" w:rsidRPr="00A94337" w:rsidRDefault="00A94337" w:rsidP="00A94337">
            <w:pPr>
              <w:spacing w:after="0" w:line="240" w:lineRule="auto"/>
              <w:jc w:val="center"/>
              <w:rPr>
                <w:rFonts w:ascii="Calibri" w:eastAsia="Times New Roman" w:hAnsi="Calibri" w:cs="Calibri"/>
                <w:color w:val="000000"/>
                <w:sz w:val="20"/>
                <w:szCs w:val="20"/>
                <w:lang w:eastAsia="en-AU"/>
              </w:rPr>
            </w:pPr>
            <w:r w:rsidRPr="00A94337">
              <w:rPr>
                <w:rFonts w:ascii="Calibri" w:eastAsia="Times New Roman" w:hAnsi="Calibri" w:cs="Calibri"/>
                <w:color w:val="000000"/>
                <w:sz w:val="20"/>
                <w:szCs w:val="20"/>
                <w:lang w:eastAsia="en-AU"/>
              </w:rPr>
              <w:t>18.4%</w:t>
            </w:r>
          </w:p>
        </w:tc>
        <w:tc>
          <w:tcPr>
            <w:tcW w:w="1500" w:type="dxa"/>
            <w:tcBorders>
              <w:top w:val="nil"/>
              <w:left w:val="nil"/>
              <w:bottom w:val="single" w:sz="4" w:space="0" w:color="auto"/>
              <w:right w:val="single" w:sz="4" w:space="0" w:color="auto"/>
            </w:tcBorders>
            <w:shd w:val="clear" w:color="auto" w:fill="auto"/>
            <w:noWrap/>
            <w:vAlign w:val="bottom"/>
          </w:tcPr>
          <w:p w:rsidR="00A94337" w:rsidRPr="00A94337" w:rsidRDefault="00A94337" w:rsidP="00A94337">
            <w:pPr>
              <w:spacing w:after="0" w:line="240" w:lineRule="auto"/>
              <w:jc w:val="center"/>
              <w:rPr>
                <w:rFonts w:ascii="Calibri" w:eastAsia="Times New Roman" w:hAnsi="Calibri" w:cs="Calibri"/>
                <w:color w:val="000000"/>
                <w:sz w:val="20"/>
                <w:szCs w:val="20"/>
                <w:lang w:eastAsia="en-AU"/>
              </w:rPr>
            </w:pPr>
            <w:r w:rsidRPr="00A94337">
              <w:rPr>
                <w:rFonts w:ascii="Calibri" w:eastAsia="Times New Roman" w:hAnsi="Calibri" w:cs="Calibri"/>
                <w:color w:val="000000"/>
                <w:sz w:val="20"/>
                <w:szCs w:val="20"/>
                <w:lang w:eastAsia="en-AU"/>
              </w:rPr>
              <w:t>23.8%</w:t>
            </w:r>
          </w:p>
        </w:tc>
      </w:tr>
      <w:tr w:rsidR="00A94337" w:rsidRPr="00355CAC" w:rsidTr="00816662">
        <w:trPr>
          <w:trHeight w:val="300"/>
        </w:trPr>
        <w:tc>
          <w:tcPr>
            <w:tcW w:w="2300" w:type="dxa"/>
            <w:vMerge/>
            <w:tcBorders>
              <w:left w:val="single" w:sz="4" w:space="0" w:color="auto"/>
              <w:right w:val="single" w:sz="4" w:space="0" w:color="auto"/>
            </w:tcBorders>
            <w:vAlign w:val="center"/>
            <w:hideMark/>
          </w:tcPr>
          <w:p w:rsidR="00A94337" w:rsidRPr="00355CAC" w:rsidRDefault="00A94337" w:rsidP="00816662">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A94337" w:rsidRPr="00355CAC" w:rsidRDefault="00A94337" w:rsidP="00816662">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bottom"/>
          </w:tcPr>
          <w:p w:rsidR="00A94337" w:rsidRPr="00A94337" w:rsidRDefault="00A94337" w:rsidP="00A94337">
            <w:pPr>
              <w:spacing w:after="0" w:line="240" w:lineRule="auto"/>
              <w:jc w:val="center"/>
              <w:rPr>
                <w:rFonts w:ascii="Calibri" w:eastAsia="Times New Roman" w:hAnsi="Calibri" w:cs="Calibri"/>
                <w:color w:val="000000"/>
                <w:sz w:val="20"/>
                <w:szCs w:val="20"/>
                <w:lang w:eastAsia="en-AU"/>
              </w:rPr>
            </w:pPr>
            <w:r w:rsidRPr="00A94337">
              <w:rPr>
                <w:rFonts w:ascii="Calibri" w:eastAsia="Times New Roman" w:hAnsi="Calibri" w:cs="Calibri"/>
                <w:color w:val="000000"/>
                <w:sz w:val="20"/>
                <w:szCs w:val="20"/>
                <w:lang w:eastAsia="en-AU"/>
              </w:rPr>
              <w:t>40.1%</w:t>
            </w:r>
          </w:p>
        </w:tc>
        <w:tc>
          <w:tcPr>
            <w:tcW w:w="1500" w:type="dxa"/>
            <w:tcBorders>
              <w:top w:val="nil"/>
              <w:left w:val="nil"/>
              <w:bottom w:val="single" w:sz="4" w:space="0" w:color="auto"/>
              <w:right w:val="single" w:sz="4" w:space="0" w:color="auto"/>
            </w:tcBorders>
            <w:shd w:val="clear" w:color="auto" w:fill="auto"/>
            <w:noWrap/>
            <w:vAlign w:val="bottom"/>
          </w:tcPr>
          <w:p w:rsidR="00A94337" w:rsidRPr="00A94337" w:rsidRDefault="00A94337" w:rsidP="00A94337">
            <w:pPr>
              <w:spacing w:after="0" w:line="240" w:lineRule="auto"/>
              <w:jc w:val="center"/>
              <w:rPr>
                <w:rFonts w:ascii="Calibri" w:eastAsia="Times New Roman" w:hAnsi="Calibri" w:cs="Calibri"/>
                <w:color w:val="000000"/>
                <w:sz w:val="20"/>
                <w:szCs w:val="20"/>
                <w:lang w:eastAsia="en-AU"/>
              </w:rPr>
            </w:pPr>
            <w:r w:rsidRPr="00A94337">
              <w:rPr>
                <w:rFonts w:ascii="Calibri" w:eastAsia="Times New Roman" w:hAnsi="Calibri" w:cs="Calibri"/>
                <w:color w:val="000000"/>
                <w:sz w:val="20"/>
                <w:szCs w:val="20"/>
                <w:lang w:eastAsia="en-AU"/>
              </w:rPr>
              <w:t>18.8%</w:t>
            </w:r>
          </w:p>
        </w:tc>
        <w:tc>
          <w:tcPr>
            <w:tcW w:w="1500" w:type="dxa"/>
            <w:tcBorders>
              <w:top w:val="nil"/>
              <w:left w:val="nil"/>
              <w:bottom w:val="single" w:sz="4" w:space="0" w:color="auto"/>
              <w:right w:val="single" w:sz="4" w:space="0" w:color="auto"/>
            </w:tcBorders>
            <w:shd w:val="clear" w:color="auto" w:fill="auto"/>
            <w:noWrap/>
            <w:vAlign w:val="bottom"/>
          </w:tcPr>
          <w:p w:rsidR="00A94337" w:rsidRPr="00A94337" w:rsidRDefault="00A94337" w:rsidP="00A94337">
            <w:pPr>
              <w:spacing w:after="0" w:line="240" w:lineRule="auto"/>
              <w:jc w:val="center"/>
              <w:rPr>
                <w:rFonts w:ascii="Calibri" w:eastAsia="Times New Roman" w:hAnsi="Calibri" w:cs="Calibri"/>
                <w:color w:val="000000"/>
                <w:sz w:val="20"/>
                <w:szCs w:val="20"/>
                <w:lang w:eastAsia="en-AU"/>
              </w:rPr>
            </w:pPr>
            <w:r w:rsidRPr="00A94337">
              <w:rPr>
                <w:rFonts w:ascii="Calibri" w:eastAsia="Times New Roman" w:hAnsi="Calibri" w:cs="Calibri"/>
                <w:color w:val="000000"/>
                <w:sz w:val="20"/>
                <w:szCs w:val="20"/>
                <w:lang w:eastAsia="en-AU"/>
              </w:rPr>
              <w:t>18.8%</w:t>
            </w:r>
          </w:p>
        </w:tc>
        <w:tc>
          <w:tcPr>
            <w:tcW w:w="1500" w:type="dxa"/>
            <w:tcBorders>
              <w:top w:val="nil"/>
              <w:left w:val="nil"/>
              <w:bottom w:val="single" w:sz="4" w:space="0" w:color="auto"/>
              <w:right w:val="single" w:sz="4" w:space="0" w:color="auto"/>
            </w:tcBorders>
            <w:shd w:val="clear" w:color="auto" w:fill="auto"/>
            <w:noWrap/>
            <w:vAlign w:val="bottom"/>
          </w:tcPr>
          <w:p w:rsidR="00A94337" w:rsidRPr="00A94337" w:rsidRDefault="00A94337" w:rsidP="00A94337">
            <w:pPr>
              <w:spacing w:after="0" w:line="240" w:lineRule="auto"/>
              <w:jc w:val="center"/>
              <w:rPr>
                <w:rFonts w:ascii="Calibri" w:eastAsia="Times New Roman" w:hAnsi="Calibri" w:cs="Calibri"/>
                <w:color w:val="000000"/>
                <w:sz w:val="20"/>
                <w:szCs w:val="20"/>
                <w:lang w:eastAsia="en-AU"/>
              </w:rPr>
            </w:pPr>
            <w:r w:rsidRPr="00A94337">
              <w:rPr>
                <w:rFonts w:ascii="Calibri" w:eastAsia="Times New Roman" w:hAnsi="Calibri" w:cs="Calibri"/>
                <w:color w:val="000000"/>
                <w:sz w:val="20"/>
                <w:szCs w:val="20"/>
                <w:lang w:eastAsia="en-AU"/>
              </w:rPr>
              <w:t>22.4%</w:t>
            </w:r>
          </w:p>
        </w:tc>
      </w:tr>
      <w:tr w:rsidR="00A94337" w:rsidRPr="00355CAC" w:rsidTr="00816662">
        <w:trPr>
          <w:trHeight w:val="300"/>
        </w:trPr>
        <w:tc>
          <w:tcPr>
            <w:tcW w:w="2300" w:type="dxa"/>
            <w:vMerge/>
            <w:tcBorders>
              <w:left w:val="single" w:sz="4" w:space="0" w:color="auto"/>
              <w:bottom w:val="single" w:sz="4" w:space="0" w:color="000000"/>
              <w:right w:val="single" w:sz="4" w:space="0" w:color="auto"/>
            </w:tcBorders>
            <w:vAlign w:val="center"/>
          </w:tcPr>
          <w:p w:rsidR="00A94337" w:rsidRPr="00355CAC" w:rsidRDefault="00A94337" w:rsidP="00816662">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tcPr>
          <w:p w:rsidR="00A94337" w:rsidRPr="00355CAC" w:rsidRDefault="00A94337" w:rsidP="00816662">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1500" w:type="dxa"/>
            <w:tcBorders>
              <w:top w:val="nil"/>
              <w:left w:val="nil"/>
              <w:bottom w:val="single" w:sz="4" w:space="0" w:color="auto"/>
              <w:right w:val="single" w:sz="4" w:space="0" w:color="auto"/>
            </w:tcBorders>
            <w:shd w:val="clear" w:color="auto" w:fill="auto"/>
            <w:noWrap/>
            <w:vAlign w:val="bottom"/>
          </w:tcPr>
          <w:p w:rsidR="00A94337" w:rsidRPr="00A94337" w:rsidRDefault="00A94337" w:rsidP="00A94337">
            <w:pPr>
              <w:spacing w:after="0" w:line="240" w:lineRule="auto"/>
              <w:jc w:val="center"/>
              <w:rPr>
                <w:rFonts w:ascii="Calibri" w:eastAsia="Times New Roman" w:hAnsi="Calibri" w:cs="Calibri"/>
                <w:color w:val="000000"/>
                <w:sz w:val="20"/>
                <w:szCs w:val="20"/>
                <w:lang w:eastAsia="en-AU"/>
              </w:rPr>
            </w:pPr>
            <w:r w:rsidRPr="00A94337">
              <w:rPr>
                <w:rFonts w:ascii="Calibri" w:eastAsia="Times New Roman" w:hAnsi="Calibri" w:cs="Calibri"/>
                <w:color w:val="000000"/>
                <w:sz w:val="20"/>
                <w:szCs w:val="20"/>
                <w:lang w:eastAsia="en-AU"/>
              </w:rPr>
              <w:t>39.2%</w:t>
            </w:r>
          </w:p>
        </w:tc>
        <w:tc>
          <w:tcPr>
            <w:tcW w:w="1500" w:type="dxa"/>
            <w:tcBorders>
              <w:top w:val="nil"/>
              <w:left w:val="nil"/>
              <w:bottom w:val="single" w:sz="4" w:space="0" w:color="auto"/>
              <w:right w:val="single" w:sz="4" w:space="0" w:color="auto"/>
            </w:tcBorders>
            <w:shd w:val="clear" w:color="auto" w:fill="auto"/>
            <w:noWrap/>
            <w:vAlign w:val="bottom"/>
          </w:tcPr>
          <w:p w:rsidR="00A94337" w:rsidRPr="00A94337" w:rsidRDefault="00A94337" w:rsidP="00A94337">
            <w:pPr>
              <w:spacing w:after="0" w:line="240" w:lineRule="auto"/>
              <w:jc w:val="center"/>
              <w:rPr>
                <w:rFonts w:ascii="Calibri" w:eastAsia="Times New Roman" w:hAnsi="Calibri" w:cs="Calibri"/>
                <w:color w:val="000000"/>
                <w:sz w:val="20"/>
                <w:szCs w:val="20"/>
                <w:lang w:eastAsia="en-AU"/>
              </w:rPr>
            </w:pPr>
            <w:r w:rsidRPr="00A94337">
              <w:rPr>
                <w:rFonts w:ascii="Calibri" w:eastAsia="Times New Roman" w:hAnsi="Calibri" w:cs="Calibri"/>
                <w:color w:val="000000"/>
                <w:sz w:val="20"/>
                <w:szCs w:val="20"/>
                <w:lang w:eastAsia="en-AU"/>
              </w:rPr>
              <w:t>19.1%</w:t>
            </w:r>
          </w:p>
        </w:tc>
        <w:tc>
          <w:tcPr>
            <w:tcW w:w="1500" w:type="dxa"/>
            <w:tcBorders>
              <w:top w:val="nil"/>
              <w:left w:val="nil"/>
              <w:bottom w:val="single" w:sz="4" w:space="0" w:color="auto"/>
              <w:right w:val="single" w:sz="4" w:space="0" w:color="auto"/>
            </w:tcBorders>
            <w:shd w:val="clear" w:color="auto" w:fill="auto"/>
            <w:noWrap/>
            <w:vAlign w:val="bottom"/>
          </w:tcPr>
          <w:p w:rsidR="00A94337" w:rsidRPr="00A94337" w:rsidRDefault="00A94337" w:rsidP="00A94337">
            <w:pPr>
              <w:spacing w:after="0" w:line="240" w:lineRule="auto"/>
              <w:jc w:val="center"/>
              <w:rPr>
                <w:rFonts w:ascii="Calibri" w:eastAsia="Times New Roman" w:hAnsi="Calibri" w:cs="Calibri"/>
                <w:color w:val="000000"/>
                <w:sz w:val="20"/>
                <w:szCs w:val="20"/>
                <w:lang w:eastAsia="en-AU"/>
              </w:rPr>
            </w:pPr>
            <w:r w:rsidRPr="00A94337">
              <w:rPr>
                <w:rFonts w:ascii="Calibri" w:eastAsia="Times New Roman" w:hAnsi="Calibri" w:cs="Calibri"/>
                <w:color w:val="000000"/>
                <w:sz w:val="20"/>
                <w:szCs w:val="20"/>
                <w:lang w:eastAsia="en-AU"/>
              </w:rPr>
              <w:t>18.4%</w:t>
            </w:r>
          </w:p>
        </w:tc>
        <w:tc>
          <w:tcPr>
            <w:tcW w:w="1500" w:type="dxa"/>
            <w:tcBorders>
              <w:top w:val="nil"/>
              <w:left w:val="nil"/>
              <w:bottom w:val="single" w:sz="4" w:space="0" w:color="auto"/>
              <w:right w:val="single" w:sz="4" w:space="0" w:color="auto"/>
            </w:tcBorders>
            <w:shd w:val="clear" w:color="auto" w:fill="auto"/>
            <w:noWrap/>
            <w:vAlign w:val="bottom"/>
          </w:tcPr>
          <w:p w:rsidR="00A94337" w:rsidRPr="00A94337" w:rsidRDefault="00A94337" w:rsidP="00A94337">
            <w:pPr>
              <w:spacing w:after="0" w:line="240" w:lineRule="auto"/>
              <w:jc w:val="center"/>
              <w:rPr>
                <w:rFonts w:ascii="Calibri" w:eastAsia="Times New Roman" w:hAnsi="Calibri" w:cs="Calibri"/>
                <w:color w:val="000000"/>
                <w:sz w:val="20"/>
                <w:szCs w:val="20"/>
                <w:lang w:eastAsia="en-AU"/>
              </w:rPr>
            </w:pPr>
            <w:r w:rsidRPr="00A94337">
              <w:rPr>
                <w:rFonts w:ascii="Calibri" w:eastAsia="Times New Roman" w:hAnsi="Calibri" w:cs="Calibri"/>
                <w:color w:val="000000"/>
                <w:sz w:val="20"/>
                <w:szCs w:val="20"/>
                <w:lang w:eastAsia="en-AU"/>
              </w:rPr>
              <w:t>23.2%</w:t>
            </w:r>
          </w:p>
        </w:tc>
      </w:tr>
      <w:tr w:rsidR="00A94337" w:rsidRPr="00355CAC" w:rsidTr="00816662">
        <w:trPr>
          <w:trHeight w:val="300"/>
        </w:trPr>
        <w:tc>
          <w:tcPr>
            <w:tcW w:w="2300" w:type="dxa"/>
            <w:vMerge w:val="restart"/>
            <w:tcBorders>
              <w:top w:val="nil"/>
              <w:left w:val="single" w:sz="4" w:space="0" w:color="auto"/>
              <w:right w:val="single" w:sz="4" w:space="0" w:color="auto"/>
            </w:tcBorders>
            <w:shd w:val="clear" w:color="auto" w:fill="auto"/>
            <w:vAlign w:val="center"/>
            <w:hideMark/>
          </w:tcPr>
          <w:p w:rsidR="00A94337" w:rsidRPr="00355CAC" w:rsidRDefault="00A94337" w:rsidP="00816662">
            <w:pPr>
              <w:spacing w:after="0" w:line="240" w:lineRule="auto"/>
              <w:rPr>
                <w:rFonts w:ascii="Calibri" w:eastAsia="Times New Roman" w:hAnsi="Calibri" w:cs="Calibri"/>
                <w:b/>
                <w:bCs/>
                <w:color w:val="000000"/>
                <w:sz w:val="20"/>
                <w:szCs w:val="20"/>
                <w:lang w:eastAsia="en-AU"/>
              </w:rPr>
            </w:pPr>
            <w:r w:rsidRPr="00355CAC">
              <w:rPr>
                <w:rFonts w:ascii="Calibri" w:eastAsia="Times New Roman" w:hAnsi="Calibri" w:cs="Calibri"/>
                <w:b/>
                <w:bCs/>
                <w:color w:val="000000"/>
                <w:sz w:val="20"/>
                <w:szCs w:val="20"/>
                <w:lang w:eastAsia="en-AU"/>
              </w:rPr>
              <w:t>Comparison figure for Overseas students</w:t>
            </w:r>
          </w:p>
        </w:tc>
        <w:tc>
          <w:tcPr>
            <w:tcW w:w="960" w:type="dxa"/>
            <w:tcBorders>
              <w:top w:val="nil"/>
              <w:left w:val="nil"/>
              <w:bottom w:val="single" w:sz="4" w:space="0" w:color="auto"/>
              <w:right w:val="single" w:sz="4" w:space="0" w:color="auto"/>
            </w:tcBorders>
            <w:shd w:val="clear" w:color="auto" w:fill="auto"/>
            <w:noWrap/>
            <w:vAlign w:val="center"/>
            <w:hideMark/>
          </w:tcPr>
          <w:p w:rsidR="00A94337" w:rsidRPr="00355CAC" w:rsidRDefault="00A94337" w:rsidP="00816662">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bottom"/>
          </w:tcPr>
          <w:p w:rsidR="00A94337" w:rsidRPr="00A94337" w:rsidRDefault="00A94337" w:rsidP="00A94337">
            <w:pPr>
              <w:spacing w:after="0" w:line="240" w:lineRule="auto"/>
              <w:jc w:val="center"/>
              <w:rPr>
                <w:rFonts w:ascii="Calibri" w:eastAsia="Times New Roman" w:hAnsi="Calibri" w:cs="Calibri"/>
                <w:color w:val="000000"/>
                <w:sz w:val="20"/>
                <w:szCs w:val="20"/>
                <w:lang w:eastAsia="en-AU"/>
              </w:rPr>
            </w:pPr>
            <w:r w:rsidRPr="00A94337">
              <w:rPr>
                <w:rFonts w:ascii="Calibri" w:eastAsia="Times New Roman" w:hAnsi="Calibri" w:cs="Calibri"/>
                <w:color w:val="000000"/>
                <w:sz w:val="20"/>
                <w:szCs w:val="20"/>
                <w:lang w:eastAsia="en-AU"/>
              </w:rPr>
              <w:t>65.8%</w:t>
            </w:r>
          </w:p>
        </w:tc>
        <w:tc>
          <w:tcPr>
            <w:tcW w:w="1500" w:type="dxa"/>
            <w:tcBorders>
              <w:top w:val="nil"/>
              <w:left w:val="nil"/>
              <w:bottom w:val="single" w:sz="4" w:space="0" w:color="auto"/>
              <w:right w:val="single" w:sz="4" w:space="0" w:color="auto"/>
            </w:tcBorders>
            <w:shd w:val="clear" w:color="auto" w:fill="auto"/>
            <w:noWrap/>
            <w:vAlign w:val="bottom"/>
          </w:tcPr>
          <w:p w:rsidR="00A94337" w:rsidRPr="00A94337" w:rsidRDefault="00A94337" w:rsidP="00A94337">
            <w:pPr>
              <w:spacing w:after="0" w:line="240" w:lineRule="auto"/>
              <w:jc w:val="center"/>
              <w:rPr>
                <w:rFonts w:ascii="Calibri" w:eastAsia="Times New Roman" w:hAnsi="Calibri" w:cs="Calibri"/>
                <w:color w:val="000000"/>
                <w:sz w:val="20"/>
                <w:szCs w:val="20"/>
                <w:lang w:eastAsia="en-AU"/>
              </w:rPr>
            </w:pPr>
            <w:r w:rsidRPr="00A94337">
              <w:rPr>
                <w:rFonts w:ascii="Calibri" w:eastAsia="Times New Roman" w:hAnsi="Calibri" w:cs="Calibri"/>
                <w:color w:val="000000"/>
                <w:sz w:val="20"/>
                <w:szCs w:val="20"/>
                <w:lang w:eastAsia="en-AU"/>
              </w:rPr>
              <w:t>1.2%</w:t>
            </w:r>
          </w:p>
        </w:tc>
        <w:tc>
          <w:tcPr>
            <w:tcW w:w="1500" w:type="dxa"/>
            <w:tcBorders>
              <w:top w:val="nil"/>
              <w:left w:val="nil"/>
              <w:bottom w:val="single" w:sz="4" w:space="0" w:color="auto"/>
              <w:right w:val="single" w:sz="4" w:space="0" w:color="auto"/>
            </w:tcBorders>
            <w:shd w:val="clear" w:color="auto" w:fill="auto"/>
            <w:noWrap/>
            <w:vAlign w:val="bottom"/>
          </w:tcPr>
          <w:p w:rsidR="00A94337" w:rsidRPr="00A94337" w:rsidRDefault="00A94337" w:rsidP="00A94337">
            <w:pPr>
              <w:spacing w:after="0" w:line="240" w:lineRule="auto"/>
              <w:jc w:val="center"/>
              <w:rPr>
                <w:rFonts w:ascii="Calibri" w:eastAsia="Times New Roman" w:hAnsi="Calibri" w:cs="Calibri"/>
                <w:color w:val="000000"/>
                <w:sz w:val="20"/>
                <w:szCs w:val="20"/>
                <w:lang w:eastAsia="en-AU"/>
              </w:rPr>
            </w:pPr>
            <w:r w:rsidRPr="00A94337">
              <w:rPr>
                <w:rFonts w:ascii="Calibri" w:eastAsia="Times New Roman" w:hAnsi="Calibri" w:cs="Calibri"/>
                <w:color w:val="000000"/>
                <w:sz w:val="20"/>
                <w:szCs w:val="20"/>
                <w:lang w:eastAsia="en-AU"/>
              </w:rPr>
              <w:t>17.1%</w:t>
            </w:r>
          </w:p>
        </w:tc>
        <w:tc>
          <w:tcPr>
            <w:tcW w:w="1500" w:type="dxa"/>
            <w:tcBorders>
              <w:top w:val="nil"/>
              <w:left w:val="nil"/>
              <w:bottom w:val="single" w:sz="4" w:space="0" w:color="auto"/>
              <w:right w:val="single" w:sz="4" w:space="0" w:color="auto"/>
            </w:tcBorders>
            <w:shd w:val="clear" w:color="auto" w:fill="auto"/>
            <w:noWrap/>
            <w:vAlign w:val="bottom"/>
          </w:tcPr>
          <w:p w:rsidR="00A94337" w:rsidRPr="00A94337" w:rsidRDefault="00A94337" w:rsidP="00A94337">
            <w:pPr>
              <w:spacing w:after="0" w:line="240" w:lineRule="auto"/>
              <w:jc w:val="center"/>
              <w:rPr>
                <w:rFonts w:ascii="Calibri" w:eastAsia="Times New Roman" w:hAnsi="Calibri" w:cs="Calibri"/>
                <w:color w:val="000000"/>
                <w:sz w:val="20"/>
                <w:szCs w:val="20"/>
                <w:lang w:eastAsia="en-AU"/>
              </w:rPr>
            </w:pPr>
            <w:r w:rsidRPr="00A94337">
              <w:rPr>
                <w:rFonts w:ascii="Calibri" w:eastAsia="Times New Roman" w:hAnsi="Calibri" w:cs="Calibri"/>
                <w:color w:val="000000"/>
                <w:sz w:val="20"/>
                <w:szCs w:val="20"/>
                <w:lang w:eastAsia="en-AU"/>
              </w:rPr>
              <w:t>15.9%</w:t>
            </w:r>
          </w:p>
        </w:tc>
      </w:tr>
      <w:tr w:rsidR="00A94337" w:rsidRPr="00355CAC" w:rsidTr="00816662">
        <w:trPr>
          <w:trHeight w:val="300"/>
        </w:trPr>
        <w:tc>
          <w:tcPr>
            <w:tcW w:w="2300" w:type="dxa"/>
            <w:vMerge/>
            <w:tcBorders>
              <w:left w:val="single" w:sz="4" w:space="0" w:color="auto"/>
              <w:right w:val="single" w:sz="4" w:space="0" w:color="auto"/>
            </w:tcBorders>
            <w:vAlign w:val="center"/>
            <w:hideMark/>
          </w:tcPr>
          <w:p w:rsidR="00A94337" w:rsidRPr="00355CAC" w:rsidRDefault="00A94337" w:rsidP="00816662">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A94337" w:rsidRPr="00355CAC" w:rsidRDefault="00A94337" w:rsidP="00816662">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bottom"/>
          </w:tcPr>
          <w:p w:rsidR="00A94337" w:rsidRPr="00A94337" w:rsidRDefault="00A94337" w:rsidP="00A94337">
            <w:pPr>
              <w:spacing w:after="0" w:line="240" w:lineRule="auto"/>
              <w:jc w:val="center"/>
              <w:rPr>
                <w:rFonts w:ascii="Calibri" w:eastAsia="Times New Roman" w:hAnsi="Calibri" w:cs="Calibri"/>
                <w:color w:val="000000"/>
                <w:sz w:val="20"/>
                <w:szCs w:val="20"/>
                <w:lang w:eastAsia="en-AU"/>
              </w:rPr>
            </w:pPr>
            <w:r w:rsidRPr="00A94337">
              <w:rPr>
                <w:rFonts w:ascii="Calibri" w:eastAsia="Times New Roman" w:hAnsi="Calibri" w:cs="Calibri"/>
                <w:color w:val="000000"/>
                <w:sz w:val="20"/>
                <w:szCs w:val="20"/>
                <w:lang w:eastAsia="en-AU"/>
              </w:rPr>
              <w:t>70.7%</w:t>
            </w:r>
          </w:p>
        </w:tc>
        <w:tc>
          <w:tcPr>
            <w:tcW w:w="1500" w:type="dxa"/>
            <w:tcBorders>
              <w:top w:val="nil"/>
              <w:left w:val="nil"/>
              <w:bottom w:val="single" w:sz="4" w:space="0" w:color="auto"/>
              <w:right w:val="single" w:sz="4" w:space="0" w:color="auto"/>
            </w:tcBorders>
            <w:shd w:val="clear" w:color="auto" w:fill="auto"/>
            <w:noWrap/>
            <w:vAlign w:val="bottom"/>
          </w:tcPr>
          <w:p w:rsidR="00A94337" w:rsidRPr="00A94337" w:rsidRDefault="00A94337" w:rsidP="00A94337">
            <w:pPr>
              <w:spacing w:after="0" w:line="240" w:lineRule="auto"/>
              <w:jc w:val="center"/>
              <w:rPr>
                <w:rFonts w:ascii="Calibri" w:eastAsia="Times New Roman" w:hAnsi="Calibri" w:cs="Calibri"/>
                <w:color w:val="000000"/>
                <w:sz w:val="20"/>
                <w:szCs w:val="20"/>
                <w:lang w:eastAsia="en-AU"/>
              </w:rPr>
            </w:pPr>
            <w:r w:rsidRPr="00A94337">
              <w:rPr>
                <w:rFonts w:ascii="Calibri" w:eastAsia="Times New Roman" w:hAnsi="Calibri" w:cs="Calibri"/>
                <w:color w:val="000000"/>
                <w:sz w:val="20"/>
                <w:szCs w:val="20"/>
                <w:lang w:eastAsia="en-AU"/>
              </w:rPr>
              <w:t>1.3%</w:t>
            </w:r>
          </w:p>
        </w:tc>
        <w:tc>
          <w:tcPr>
            <w:tcW w:w="1500" w:type="dxa"/>
            <w:tcBorders>
              <w:top w:val="nil"/>
              <w:left w:val="nil"/>
              <w:bottom w:val="single" w:sz="4" w:space="0" w:color="auto"/>
              <w:right w:val="single" w:sz="4" w:space="0" w:color="auto"/>
            </w:tcBorders>
            <w:shd w:val="clear" w:color="auto" w:fill="auto"/>
            <w:noWrap/>
            <w:vAlign w:val="bottom"/>
          </w:tcPr>
          <w:p w:rsidR="00A94337" w:rsidRPr="00A94337" w:rsidRDefault="00A94337" w:rsidP="00A94337">
            <w:pPr>
              <w:spacing w:after="0" w:line="240" w:lineRule="auto"/>
              <w:jc w:val="center"/>
              <w:rPr>
                <w:rFonts w:ascii="Calibri" w:eastAsia="Times New Roman" w:hAnsi="Calibri" w:cs="Calibri"/>
                <w:color w:val="000000"/>
                <w:sz w:val="20"/>
                <w:szCs w:val="20"/>
                <w:lang w:eastAsia="en-AU"/>
              </w:rPr>
            </w:pPr>
            <w:r w:rsidRPr="00A94337">
              <w:rPr>
                <w:rFonts w:ascii="Calibri" w:eastAsia="Times New Roman" w:hAnsi="Calibri" w:cs="Calibri"/>
                <w:color w:val="000000"/>
                <w:sz w:val="20"/>
                <w:szCs w:val="20"/>
                <w:lang w:eastAsia="en-AU"/>
              </w:rPr>
              <w:t>13.1%</w:t>
            </w:r>
          </w:p>
        </w:tc>
        <w:tc>
          <w:tcPr>
            <w:tcW w:w="1500" w:type="dxa"/>
            <w:tcBorders>
              <w:top w:val="nil"/>
              <w:left w:val="nil"/>
              <w:bottom w:val="single" w:sz="4" w:space="0" w:color="auto"/>
              <w:right w:val="single" w:sz="4" w:space="0" w:color="auto"/>
            </w:tcBorders>
            <w:shd w:val="clear" w:color="auto" w:fill="auto"/>
            <w:noWrap/>
            <w:vAlign w:val="bottom"/>
          </w:tcPr>
          <w:p w:rsidR="00A94337" w:rsidRPr="00A94337" w:rsidRDefault="00A94337" w:rsidP="00A94337">
            <w:pPr>
              <w:spacing w:after="0" w:line="240" w:lineRule="auto"/>
              <w:jc w:val="center"/>
              <w:rPr>
                <w:rFonts w:ascii="Calibri" w:eastAsia="Times New Roman" w:hAnsi="Calibri" w:cs="Calibri"/>
                <w:color w:val="000000"/>
                <w:sz w:val="20"/>
                <w:szCs w:val="20"/>
                <w:lang w:eastAsia="en-AU"/>
              </w:rPr>
            </w:pPr>
            <w:r w:rsidRPr="00A94337">
              <w:rPr>
                <w:rFonts w:ascii="Calibri" w:eastAsia="Times New Roman" w:hAnsi="Calibri" w:cs="Calibri"/>
                <w:color w:val="000000"/>
                <w:sz w:val="20"/>
                <w:szCs w:val="20"/>
                <w:lang w:eastAsia="en-AU"/>
              </w:rPr>
              <w:t>14.9%</w:t>
            </w:r>
          </w:p>
        </w:tc>
      </w:tr>
      <w:tr w:rsidR="00A94337" w:rsidRPr="00355CAC" w:rsidTr="00AB641B">
        <w:trPr>
          <w:trHeight w:val="300"/>
        </w:trPr>
        <w:tc>
          <w:tcPr>
            <w:tcW w:w="2300" w:type="dxa"/>
            <w:vMerge/>
            <w:tcBorders>
              <w:left w:val="single" w:sz="4" w:space="0" w:color="auto"/>
              <w:right w:val="single" w:sz="4" w:space="0" w:color="auto"/>
            </w:tcBorders>
            <w:vAlign w:val="center"/>
            <w:hideMark/>
          </w:tcPr>
          <w:p w:rsidR="00A94337" w:rsidRPr="00355CAC" w:rsidRDefault="00A94337" w:rsidP="00816662">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A94337" w:rsidRPr="00355CAC" w:rsidRDefault="00A94337" w:rsidP="00816662">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bottom"/>
          </w:tcPr>
          <w:p w:rsidR="00A94337" w:rsidRPr="00A94337" w:rsidRDefault="00A94337" w:rsidP="00A94337">
            <w:pPr>
              <w:spacing w:after="0" w:line="240" w:lineRule="auto"/>
              <w:jc w:val="center"/>
              <w:rPr>
                <w:rFonts w:ascii="Calibri" w:eastAsia="Times New Roman" w:hAnsi="Calibri" w:cs="Calibri"/>
                <w:color w:val="000000"/>
                <w:sz w:val="20"/>
                <w:szCs w:val="20"/>
                <w:lang w:eastAsia="en-AU"/>
              </w:rPr>
            </w:pPr>
            <w:r w:rsidRPr="00A94337">
              <w:rPr>
                <w:rFonts w:ascii="Calibri" w:eastAsia="Times New Roman" w:hAnsi="Calibri" w:cs="Calibri"/>
                <w:color w:val="000000"/>
                <w:sz w:val="20"/>
                <w:szCs w:val="20"/>
                <w:lang w:eastAsia="en-AU"/>
              </w:rPr>
              <w:t>68.1%</w:t>
            </w:r>
          </w:p>
        </w:tc>
        <w:tc>
          <w:tcPr>
            <w:tcW w:w="1500" w:type="dxa"/>
            <w:tcBorders>
              <w:top w:val="nil"/>
              <w:left w:val="nil"/>
              <w:bottom w:val="single" w:sz="4" w:space="0" w:color="auto"/>
              <w:right w:val="single" w:sz="4" w:space="0" w:color="auto"/>
            </w:tcBorders>
            <w:shd w:val="clear" w:color="auto" w:fill="auto"/>
            <w:noWrap/>
            <w:vAlign w:val="bottom"/>
          </w:tcPr>
          <w:p w:rsidR="00A94337" w:rsidRPr="00A94337" w:rsidRDefault="00A94337" w:rsidP="00A94337">
            <w:pPr>
              <w:spacing w:after="0" w:line="240" w:lineRule="auto"/>
              <w:jc w:val="center"/>
              <w:rPr>
                <w:rFonts w:ascii="Calibri" w:eastAsia="Times New Roman" w:hAnsi="Calibri" w:cs="Calibri"/>
                <w:color w:val="000000"/>
                <w:sz w:val="20"/>
                <w:szCs w:val="20"/>
                <w:lang w:eastAsia="en-AU"/>
              </w:rPr>
            </w:pPr>
            <w:r w:rsidRPr="00A94337">
              <w:rPr>
                <w:rFonts w:ascii="Calibri" w:eastAsia="Times New Roman" w:hAnsi="Calibri" w:cs="Calibri"/>
                <w:color w:val="000000"/>
                <w:sz w:val="20"/>
                <w:szCs w:val="20"/>
                <w:lang w:eastAsia="en-AU"/>
              </w:rPr>
              <w:t>1.4%</w:t>
            </w:r>
          </w:p>
        </w:tc>
        <w:tc>
          <w:tcPr>
            <w:tcW w:w="1500" w:type="dxa"/>
            <w:tcBorders>
              <w:top w:val="nil"/>
              <w:left w:val="nil"/>
              <w:bottom w:val="single" w:sz="4" w:space="0" w:color="auto"/>
              <w:right w:val="single" w:sz="4" w:space="0" w:color="auto"/>
            </w:tcBorders>
            <w:shd w:val="clear" w:color="auto" w:fill="auto"/>
            <w:noWrap/>
            <w:vAlign w:val="bottom"/>
          </w:tcPr>
          <w:p w:rsidR="00A94337" w:rsidRPr="00A94337" w:rsidRDefault="00A94337" w:rsidP="00A94337">
            <w:pPr>
              <w:spacing w:after="0" w:line="240" w:lineRule="auto"/>
              <w:jc w:val="center"/>
              <w:rPr>
                <w:rFonts w:ascii="Calibri" w:eastAsia="Times New Roman" w:hAnsi="Calibri" w:cs="Calibri"/>
                <w:color w:val="000000"/>
                <w:sz w:val="20"/>
                <w:szCs w:val="20"/>
                <w:lang w:eastAsia="en-AU"/>
              </w:rPr>
            </w:pPr>
            <w:r w:rsidRPr="00A94337">
              <w:rPr>
                <w:rFonts w:ascii="Calibri" w:eastAsia="Times New Roman" w:hAnsi="Calibri" w:cs="Calibri"/>
                <w:color w:val="000000"/>
                <w:sz w:val="20"/>
                <w:szCs w:val="20"/>
                <w:lang w:eastAsia="en-AU"/>
              </w:rPr>
              <w:t>13.1%</w:t>
            </w:r>
          </w:p>
        </w:tc>
        <w:tc>
          <w:tcPr>
            <w:tcW w:w="1500" w:type="dxa"/>
            <w:tcBorders>
              <w:top w:val="nil"/>
              <w:left w:val="nil"/>
              <w:bottom w:val="single" w:sz="4" w:space="0" w:color="auto"/>
              <w:right w:val="single" w:sz="4" w:space="0" w:color="auto"/>
            </w:tcBorders>
            <w:shd w:val="clear" w:color="auto" w:fill="auto"/>
            <w:noWrap/>
            <w:vAlign w:val="bottom"/>
          </w:tcPr>
          <w:p w:rsidR="00A94337" w:rsidRPr="00A94337" w:rsidRDefault="00A94337" w:rsidP="00A94337">
            <w:pPr>
              <w:spacing w:after="0" w:line="240" w:lineRule="auto"/>
              <w:jc w:val="center"/>
              <w:rPr>
                <w:rFonts w:ascii="Calibri" w:eastAsia="Times New Roman" w:hAnsi="Calibri" w:cs="Calibri"/>
                <w:color w:val="000000"/>
                <w:sz w:val="20"/>
                <w:szCs w:val="20"/>
                <w:lang w:eastAsia="en-AU"/>
              </w:rPr>
            </w:pPr>
            <w:r w:rsidRPr="00A94337">
              <w:rPr>
                <w:rFonts w:ascii="Calibri" w:eastAsia="Times New Roman" w:hAnsi="Calibri" w:cs="Calibri"/>
                <w:color w:val="000000"/>
                <w:sz w:val="20"/>
                <w:szCs w:val="20"/>
                <w:lang w:eastAsia="en-AU"/>
              </w:rPr>
              <w:t>17.4%</w:t>
            </w:r>
          </w:p>
        </w:tc>
      </w:tr>
      <w:tr w:rsidR="00A94337" w:rsidRPr="00355CAC" w:rsidTr="00816662">
        <w:trPr>
          <w:trHeight w:val="300"/>
        </w:trPr>
        <w:tc>
          <w:tcPr>
            <w:tcW w:w="2300" w:type="dxa"/>
            <w:vMerge/>
            <w:tcBorders>
              <w:left w:val="single" w:sz="4" w:space="0" w:color="auto"/>
              <w:right w:val="single" w:sz="4" w:space="0" w:color="auto"/>
            </w:tcBorders>
            <w:vAlign w:val="center"/>
            <w:hideMark/>
          </w:tcPr>
          <w:p w:rsidR="00A94337" w:rsidRPr="00355CAC" w:rsidRDefault="00A94337" w:rsidP="00816662">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A94337" w:rsidRPr="00355CAC" w:rsidRDefault="00A94337" w:rsidP="00816662">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bottom"/>
          </w:tcPr>
          <w:p w:rsidR="00A94337" w:rsidRPr="00A94337" w:rsidRDefault="00A94337" w:rsidP="00A94337">
            <w:pPr>
              <w:spacing w:after="0" w:line="240" w:lineRule="auto"/>
              <w:jc w:val="center"/>
              <w:rPr>
                <w:rFonts w:ascii="Calibri" w:eastAsia="Times New Roman" w:hAnsi="Calibri" w:cs="Calibri"/>
                <w:color w:val="000000"/>
                <w:sz w:val="20"/>
                <w:szCs w:val="20"/>
                <w:lang w:eastAsia="en-AU"/>
              </w:rPr>
            </w:pPr>
            <w:r w:rsidRPr="00A94337">
              <w:rPr>
                <w:rFonts w:ascii="Calibri" w:eastAsia="Times New Roman" w:hAnsi="Calibri" w:cs="Calibri"/>
                <w:color w:val="000000"/>
                <w:sz w:val="20"/>
                <w:szCs w:val="20"/>
                <w:lang w:eastAsia="en-AU"/>
              </w:rPr>
              <w:t>65.1%</w:t>
            </w:r>
          </w:p>
        </w:tc>
        <w:tc>
          <w:tcPr>
            <w:tcW w:w="1500" w:type="dxa"/>
            <w:tcBorders>
              <w:top w:val="nil"/>
              <w:left w:val="nil"/>
              <w:bottom w:val="single" w:sz="4" w:space="0" w:color="auto"/>
              <w:right w:val="single" w:sz="4" w:space="0" w:color="auto"/>
            </w:tcBorders>
            <w:shd w:val="clear" w:color="auto" w:fill="auto"/>
            <w:noWrap/>
            <w:vAlign w:val="bottom"/>
          </w:tcPr>
          <w:p w:rsidR="00A94337" w:rsidRPr="00A94337" w:rsidRDefault="00A94337" w:rsidP="00A94337">
            <w:pPr>
              <w:spacing w:after="0" w:line="240" w:lineRule="auto"/>
              <w:jc w:val="center"/>
              <w:rPr>
                <w:rFonts w:ascii="Calibri" w:eastAsia="Times New Roman" w:hAnsi="Calibri" w:cs="Calibri"/>
                <w:color w:val="000000"/>
                <w:sz w:val="20"/>
                <w:szCs w:val="20"/>
                <w:lang w:eastAsia="en-AU"/>
              </w:rPr>
            </w:pPr>
            <w:r w:rsidRPr="00A94337">
              <w:rPr>
                <w:rFonts w:ascii="Calibri" w:eastAsia="Times New Roman" w:hAnsi="Calibri" w:cs="Calibri"/>
                <w:color w:val="000000"/>
                <w:sz w:val="20"/>
                <w:szCs w:val="20"/>
                <w:lang w:eastAsia="en-AU"/>
              </w:rPr>
              <w:t>2.0%</w:t>
            </w:r>
          </w:p>
        </w:tc>
        <w:tc>
          <w:tcPr>
            <w:tcW w:w="1500" w:type="dxa"/>
            <w:tcBorders>
              <w:top w:val="nil"/>
              <w:left w:val="nil"/>
              <w:bottom w:val="single" w:sz="4" w:space="0" w:color="auto"/>
              <w:right w:val="single" w:sz="4" w:space="0" w:color="auto"/>
            </w:tcBorders>
            <w:shd w:val="clear" w:color="auto" w:fill="auto"/>
            <w:noWrap/>
            <w:vAlign w:val="bottom"/>
          </w:tcPr>
          <w:p w:rsidR="00A94337" w:rsidRPr="00A94337" w:rsidRDefault="00A94337" w:rsidP="00A94337">
            <w:pPr>
              <w:spacing w:after="0" w:line="240" w:lineRule="auto"/>
              <w:jc w:val="center"/>
              <w:rPr>
                <w:rFonts w:ascii="Calibri" w:eastAsia="Times New Roman" w:hAnsi="Calibri" w:cs="Calibri"/>
                <w:color w:val="000000"/>
                <w:sz w:val="20"/>
                <w:szCs w:val="20"/>
                <w:lang w:eastAsia="en-AU"/>
              </w:rPr>
            </w:pPr>
            <w:r w:rsidRPr="00A94337">
              <w:rPr>
                <w:rFonts w:ascii="Calibri" w:eastAsia="Times New Roman" w:hAnsi="Calibri" w:cs="Calibri"/>
                <w:color w:val="000000"/>
                <w:sz w:val="20"/>
                <w:szCs w:val="20"/>
                <w:lang w:eastAsia="en-AU"/>
              </w:rPr>
              <w:t>14.1%</w:t>
            </w:r>
          </w:p>
        </w:tc>
        <w:tc>
          <w:tcPr>
            <w:tcW w:w="1500" w:type="dxa"/>
            <w:tcBorders>
              <w:top w:val="nil"/>
              <w:left w:val="nil"/>
              <w:bottom w:val="single" w:sz="4" w:space="0" w:color="auto"/>
              <w:right w:val="single" w:sz="4" w:space="0" w:color="auto"/>
            </w:tcBorders>
            <w:shd w:val="clear" w:color="auto" w:fill="auto"/>
            <w:noWrap/>
            <w:vAlign w:val="bottom"/>
          </w:tcPr>
          <w:p w:rsidR="00A94337" w:rsidRPr="00A94337" w:rsidRDefault="00A94337" w:rsidP="00A94337">
            <w:pPr>
              <w:spacing w:after="0" w:line="240" w:lineRule="auto"/>
              <w:jc w:val="center"/>
              <w:rPr>
                <w:rFonts w:ascii="Calibri" w:eastAsia="Times New Roman" w:hAnsi="Calibri" w:cs="Calibri"/>
                <w:color w:val="000000"/>
                <w:sz w:val="20"/>
                <w:szCs w:val="20"/>
                <w:lang w:eastAsia="en-AU"/>
              </w:rPr>
            </w:pPr>
            <w:r w:rsidRPr="00A94337">
              <w:rPr>
                <w:rFonts w:ascii="Calibri" w:eastAsia="Times New Roman" w:hAnsi="Calibri" w:cs="Calibri"/>
                <w:color w:val="000000"/>
                <w:sz w:val="20"/>
                <w:szCs w:val="20"/>
                <w:lang w:eastAsia="en-AU"/>
              </w:rPr>
              <w:t>18.8%</w:t>
            </w:r>
          </w:p>
        </w:tc>
      </w:tr>
      <w:tr w:rsidR="00A94337" w:rsidRPr="00355CAC" w:rsidTr="00816662">
        <w:trPr>
          <w:trHeight w:val="300"/>
        </w:trPr>
        <w:tc>
          <w:tcPr>
            <w:tcW w:w="2300" w:type="dxa"/>
            <w:vMerge/>
            <w:tcBorders>
              <w:left w:val="single" w:sz="4" w:space="0" w:color="auto"/>
              <w:right w:val="single" w:sz="4" w:space="0" w:color="auto"/>
            </w:tcBorders>
            <w:vAlign w:val="center"/>
            <w:hideMark/>
          </w:tcPr>
          <w:p w:rsidR="00A94337" w:rsidRPr="00355CAC" w:rsidRDefault="00A94337" w:rsidP="00816662">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A94337" w:rsidRPr="00355CAC" w:rsidRDefault="00A94337" w:rsidP="00816662">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1500" w:type="dxa"/>
            <w:tcBorders>
              <w:top w:val="nil"/>
              <w:left w:val="nil"/>
              <w:bottom w:val="single" w:sz="4" w:space="0" w:color="auto"/>
              <w:right w:val="single" w:sz="4" w:space="0" w:color="auto"/>
            </w:tcBorders>
            <w:shd w:val="clear" w:color="auto" w:fill="auto"/>
            <w:noWrap/>
            <w:vAlign w:val="bottom"/>
          </w:tcPr>
          <w:p w:rsidR="00A94337" w:rsidRPr="00A94337" w:rsidRDefault="00A94337" w:rsidP="00A94337">
            <w:pPr>
              <w:spacing w:after="0" w:line="240" w:lineRule="auto"/>
              <w:jc w:val="center"/>
              <w:rPr>
                <w:rFonts w:ascii="Calibri" w:eastAsia="Times New Roman" w:hAnsi="Calibri" w:cs="Calibri"/>
                <w:color w:val="000000"/>
                <w:sz w:val="20"/>
                <w:szCs w:val="20"/>
                <w:lang w:eastAsia="en-AU"/>
              </w:rPr>
            </w:pPr>
            <w:r w:rsidRPr="00A94337">
              <w:rPr>
                <w:rFonts w:ascii="Calibri" w:eastAsia="Times New Roman" w:hAnsi="Calibri" w:cs="Calibri"/>
                <w:color w:val="000000"/>
                <w:sz w:val="20"/>
                <w:szCs w:val="20"/>
                <w:lang w:eastAsia="en-AU"/>
              </w:rPr>
              <w:t>62.8%</w:t>
            </w:r>
          </w:p>
        </w:tc>
        <w:tc>
          <w:tcPr>
            <w:tcW w:w="1500" w:type="dxa"/>
            <w:tcBorders>
              <w:top w:val="nil"/>
              <w:left w:val="nil"/>
              <w:bottom w:val="single" w:sz="4" w:space="0" w:color="auto"/>
              <w:right w:val="single" w:sz="4" w:space="0" w:color="auto"/>
            </w:tcBorders>
            <w:shd w:val="clear" w:color="auto" w:fill="auto"/>
            <w:noWrap/>
            <w:vAlign w:val="bottom"/>
          </w:tcPr>
          <w:p w:rsidR="00A94337" w:rsidRPr="00A94337" w:rsidRDefault="00A94337" w:rsidP="00A94337">
            <w:pPr>
              <w:spacing w:after="0" w:line="240" w:lineRule="auto"/>
              <w:jc w:val="center"/>
              <w:rPr>
                <w:rFonts w:ascii="Calibri" w:eastAsia="Times New Roman" w:hAnsi="Calibri" w:cs="Calibri"/>
                <w:color w:val="000000"/>
                <w:sz w:val="20"/>
                <w:szCs w:val="20"/>
                <w:lang w:eastAsia="en-AU"/>
              </w:rPr>
            </w:pPr>
            <w:r w:rsidRPr="00A94337">
              <w:rPr>
                <w:rFonts w:ascii="Calibri" w:eastAsia="Times New Roman" w:hAnsi="Calibri" w:cs="Calibri"/>
                <w:color w:val="000000"/>
                <w:sz w:val="20"/>
                <w:szCs w:val="20"/>
                <w:lang w:eastAsia="en-AU"/>
              </w:rPr>
              <w:t>2.4%</w:t>
            </w:r>
          </w:p>
        </w:tc>
        <w:tc>
          <w:tcPr>
            <w:tcW w:w="1500" w:type="dxa"/>
            <w:tcBorders>
              <w:top w:val="nil"/>
              <w:left w:val="nil"/>
              <w:bottom w:val="single" w:sz="4" w:space="0" w:color="auto"/>
              <w:right w:val="single" w:sz="4" w:space="0" w:color="auto"/>
            </w:tcBorders>
            <w:shd w:val="clear" w:color="auto" w:fill="auto"/>
            <w:noWrap/>
            <w:vAlign w:val="bottom"/>
          </w:tcPr>
          <w:p w:rsidR="00A94337" w:rsidRPr="00A94337" w:rsidRDefault="00A94337" w:rsidP="00A94337">
            <w:pPr>
              <w:spacing w:after="0" w:line="240" w:lineRule="auto"/>
              <w:jc w:val="center"/>
              <w:rPr>
                <w:rFonts w:ascii="Calibri" w:eastAsia="Times New Roman" w:hAnsi="Calibri" w:cs="Calibri"/>
                <w:color w:val="000000"/>
                <w:sz w:val="20"/>
                <w:szCs w:val="20"/>
                <w:lang w:eastAsia="en-AU"/>
              </w:rPr>
            </w:pPr>
            <w:r w:rsidRPr="00A94337">
              <w:rPr>
                <w:rFonts w:ascii="Calibri" w:eastAsia="Times New Roman" w:hAnsi="Calibri" w:cs="Calibri"/>
                <w:color w:val="000000"/>
                <w:sz w:val="20"/>
                <w:szCs w:val="20"/>
                <w:lang w:eastAsia="en-AU"/>
              </w:rPr>
              <w:t>15.5%</w:t>
            </w:r>
          </w:p>
        </w:tc>
        <w:tc>
          <w:tcPr>
            <w:tcW w:w="1500" w:type="dxa"/>
            <w:tcBorders>
              <w:top w:val="nil"/>
              <w:left w:val="nil"/>
              <w:bottom w:val="single" w:sz="4" w:space="0" w:color="auto"/>
              <w:right w:val="single" w:sz="4" w:space="0" w:color="auto"/>
            </w:tcBorders>
            <w:shd w:val="clear" w:color="auto" w:fill="auto"/>
            <w:noWrap/>
            <w:vAlign w:val="bottom"/>
          </w:tcPr>
          <w:p w:rsidR="00A94337" w:rsidRPr="00A94337" w:rsidRDefault="00A94337" w:rsidP="00A94337">
            <w:pPr>
              <w:spacing w:after="0" w:line="240" w:lineRule="auto"/>
              <w:jc w:val="center"/>
              <w:rPr>
                <w:rFonts w:ascii="Calibri" w:eastAsia="Times New Roman" w:hAnsi="Calibri" w:cs="Calibri"/>
                <w:color w:val="000000"/>
                <w:sz w:val="20"/>
                <w:szCs w:val="20"/>
                <w:lang w:eastAsia="en-AU"/>
              </w:rPr>
            </w:pPr>
            <w:r w:rsidRPr="00A94337">
              <w:rPr>
                <w:rFonts w:ascii="Calibri" w:eastAsia="Times New Roman" w:hAnsi="Calibri" w:cs="Calibri"/>
                <w:color w:val="000000"/>
                <w:sz w:val="20"/>
                <w:szCs w:val="20"/>
                <w:lang w:eastAsia="en-AU"/>
              </w:rPr>
              <w:t>19.2%</w:t>
            </w:r>
          </w:p>
        </w:tc>
      </w:tr>
      <w:tr w:rsidR="005D263A" w:rsidRPr="00355CAC" w:rsidTr="00816662">
        <w:trPr>
          <w:trHeight w:val="300"/>
        </w:trPr>
        <w:tc>
          <w:tcPr>
            <w:tcW w:w="9260" w:type="dxa"/>
            <w:gridSpan w:val="6"/>
            <w:tcBorders>
              <w:top w:val="single" w:sz="4" w:space="0" w:color="auto"/>
              <w:left w:val="single" w:sz="4" w:space="0" w:color="auto"/>
              <w:bottom w:val="single" w:sz="4" w:space="0" w:color="auto"/>
              <w:right w:val="single" w:sz="4" w:space="0" w:color="auto"/>
            </w:tcBorders>
            <w:shd w:val="clear" w:color="000000" w:fill="E4DFEC"/>
            <w:noWrap/>
            <w:vAlign w:val="center"/>
            <w:hideMark/>
          </w:tcPr>
          <w:p w:rsidR="005D263A" w:rsidRPr="00355CAC" w:rsidRDefault="005D263A" w:rsidP="00A94337">
            <w:pPr>
              <w:spacing w:after="0" w:line="240" w:lineRule="auto"/>
              <w:rPr>
                <w:rFonts w:ascii="Calibri" w:eastAsia="Times New Roman" w:hAnsi="Calibri" w:cs="Calibri"/>
                <w:b/>
                <w:bCs/>
                <w:color w:val="000000"/>
                <w:sz w:val="20"/>
                <w:szCs w:val="20"/>
                <w:lang w:eastAsia="en-AU"/>
              </w:rPr>
            </w:pPr>
            <w:r w:rsidRPr="00355CAC">
              <w:rPr>
                <w:rFonts w:ascii="Calibri" w:eastAsia="Times New Roman" w:hAnsi="Calibri" w:cs="Calibri"/>
                <w:b/>
                <w:bCs/>
                <w:color w:val="000000"/>
                <w:sz w:val="20"/>
                <w:szCs w:val="20"/>
                <w:lang w:eastAsia="en-AU"/>
              </w:rPr>
              <w:t>Course Level</w:t>
            </w:r>
            <w:r w:rsidR="00A94337" w:rsidRPr="00A94337">
              <w:rPr>
                <w:rFonts w:ascii="Calibri" w:eastAsia="Times New Roman" w:hAnsi="Calibri" w:cs="Calibri"/>
                <w:b/>
                <w:bCs/>
                <w:color w:val="000000"/>
                <w:sz w:val="20"/>
                <w:szCs w:val="20"/>
                <w:vertAlign w:val="superscript"/>
                <w:lang w:eastAsia="en-AU"/>
              </w:rPr>
              <w:t>(a)</w:t>
            </w:r>
          </w:p>
        </w:tc>
      </w:tr>
      <w:tr w:rsidR="00816662" w:rsidRPr="00355CAC" w:rsidTr="00816662">
        <w:trPr>
          <w:trHeight w:val="300"/>
        </w:trPr>
        <w:tc>
          <w:tcPr>
            <w:tcW w:w="2300" w:type="dxa"/>
            <w:vMerge w:val="restart"/>
            <w:tcBorders>
              <w:top w:val="single" w:sz="4" w:space="0" w:color="auto"/>
              <w:left w:val="single" w:sz="4" w:space="0" w:color="auto"/>
              <w:right w:val="single" w:sz="4" w:space="0" w:color="auto"/>
            </w:tcBorders>
            <w:shd w:val="clear" w:color="auto" w:fill="auto"/>
            <w:vAlign w:val="center"/>
            <w:hideMark/>
          </w:tcPr>
          <w:p w:rsidR="00816662" w:rsidRPr="00355CAC" w:rsidRDefault="00816662" w:rsidP="00816662">
            <w:pPr>
              <w:spacing w:after="0" w:line="240" w:lineRule="auto"/>
              <w:rPr>
                <w:rFonts w:ascii="Calibri" w:eastAsia="Times New Roman" w:hAnsi="Calibri" w:cs="Calibri"/>
                <w:b/>
                <w:bCs/>
                <w:color w:val="000000"/>
                <w:sz w:val="20"/>
                <w:szCs w:val="20"/>
                <w:lang w:eastAsia="en-AU"/>
              </w:rPr>
            </w:pPr>
            <w:r w:rsidRPr="00355CAC">
              <w:rPr>
                <w:rFonts w:ascii="Calibri" w:eastAsia="Times New Roman" w:hAnsi="Calibri" w:cs="Calibri"/>
                <w:b/>
                <w:bCs/>
                <w:color w:val="000000"/>
                <w:sz w:val="20"/>
                <w:szCs w:val="20"/>
                <w:lang w:eastAsia="en-AU"/>
              </w:rPr>
              <w:t>Bachelor's Graduate Entry</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816662" w:rsidRPr="00355CAC" w:rsidRDefault="00816662" w:rsidP="00816662">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29.3%</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24.5%</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25.2%</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20.9%</w:t>
            </w:r>
          </w:p>
        </w:tc>
      </w:tr>
      <w:tr w:rsidR="00816662" w:rsidRPr="00355CAC" w:rsidTr="00816662">
        <w:trPr>
          <w:trHeight w:val="300"/>
        </w:trPr>
        <w:tc>
          <w:tcPr>
            <w:tcW w:w="2300" w:type="dxa"/>
            <w:vMerge/>
            <w:tcBorders>
              <w:left w:val="single" w:sz="4" w:space="0" w:color="auto"/>
              <w:right w:val="single" w:sz="4" w:space="0" w:color="auto"/>
            </w:tcBorders>
            <w:vAlign w:val="center"/>
            <w:hideMark/>
          </w:tcPr>
          <w:p w:rsidR="00816662" w:rsidRPr="00355CAC" w:rsidRDefault="00816662" w:rsidP="00816662">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16662" w:rsidRPr="00355CAC" w:rsidRDefault="00816662" w:rsidP="00816662">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39.0%</w:t>
            </w:r>
          </w:p>
        </w:tc>
        <w:tc>
          <w:tcPr>
            <w:tcW w:w="1500" w:type="dxa"/>
            <w:tcBorders>
              <w:top w:val="nil"/>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10.3%</w:t>
            </w:r>
          </w:p>
        </w:tc>
        <w:tc>
          <w:tcPr>
            <w:tcW w:w="1500" w:type="dxa"/>
            <w:tcBorders>
              <w:top w:val="nil"/>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29.8%</w:t>
            </w:r>
          </w:p>
        </w:tc>
        <w:tc>
          <w:tcPr>
            <w:tcW w:w="1500" w:type="dxa"/>
            <w:tcBorders>
              <w:top w:val="nil"/>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20.9%</w:t>
            </w:r>
          </w:p>
        </w:tc>
      </w:tr>
      <w:tr w:rsidR="00816662" w:rsidRPr="00355CAC" w:rsidTr="00816662">
        <w:trPr>
          <w:trHeight w:val="300"/>
        </w:trPr>
        <w:tc>
          <w:tcPr>
            <w:tcW w:w="2300" w:type="dxa"/>
            <w:vMerge/>
            <w:tcBorders>
              <w:left w:val="single" w:sz="4" w:space="0" w:color="auto"/>
              <w:right w:val="single" w:sz="4" w:space="0" w:color="auto"/>
            </w:tcBorders>
            <w:vAlign w:val="center"/>
            <w:hideMark/>
          </w:tcPr>
          <w:p w:rsidR="00816662" w:rsidRPr="00355CAC" w:rsidRDefault="00816662" w:rsidP="00816662">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16662" w:rsidRPr="00355CAC" w:rsidRDefault="00816662" w:rsidP="00816662">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70.1%</w:t>
            </w:r>
          </w:p>
        </w:tc>
        <w:tc>
          <w:tcPr>
            <w:tcW w:w="1500" w:type="dxa"/>
            <w:tcBorders>
              <w:top w:val="nil"/>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10.3%</w:t>
            </w:r>
          </w:p>
        </w:tc>
        <w:tc>
          <w:tcPr>
            <w:tcW w:w="1500" w:type="dxa"/>
            <w:tcBorders>
              <w:top w:val="nil"/>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15.0%</w:t>
            </w:r>
          </w:p>
        </w:tc>
        <w:tc>
          <w:tcPr>
            <w:tcW w:w="1500" w:type="dxa"/>
            <w:tcBorders>
              <w:top w:val="nil"/>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4.7%</w:t>
            </w:r>
          </w:p>
        </w:tc>
      </w:tr>
      <w:tr w:rsidR="00816662" w:rsidRPr="00355CAC" w:rsidTr="00816662">
        <w:trPr>
          <w:trHeight w:val="343"/>
        </w:trPr>
        <w:tc>
          <w:tcPr>
            <w:tcW w:w="2300" w:type="dxa"/>
            <w:vMerge/>
            <w:tcBorders>
              <w:left w:val="single" w:sz="4" w:space="0" w:color="auto"/>
              <w:right w:val="single" w:sz="4" w:space="0" w:color="auto"/>
            </w:tcBorders>
            <w:vAlign w:val="center"/>
            <w:hideMark/>
          </w:tcPr>
          <w:p w:rsidR="00816662" w:rsidRPr="00355CAC" w:rsidRDefault="00816662" w:rsidP="00816662">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16662" w:rsidRPr="00355CAC" w:rsidRDefault="00816662" w:rsidP="00816662">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48.5%</w:t>
            </w:r>
          </w:p>
        </w:tc>
        <w:tc>
          <w:tcPr>
            <w:tcW w:w="1500" w:type="dxa"/>
            <w:tcBorders>
              <w:top w:val="nil"/>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21.2%</w:t>
            </w:r>
          </w:p>
        </w:tc>
        <w:tc>
          <w:tcPr>
            <w:tcW w:w="1500" w:type="dxa"/>
            <w:tcBorders>
              <w:top w:val="nil"/>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14.3%</w:t>
            </w:r>
          </w:p>
        </w:tc>
        <w:tc>
          <w:tcPr>
            <w:tcW w:w="1500" w:type="dxa"/>
            <w:tcBorders>
              <w:top w:val="nil"/>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16.0%</w:t>
            </w:r>
          </w:p>
        </w:tc>
      </w:tr>
      <w:tr w:rsidR="00816662" w:rsidRPr="00355CAC" w:rsidTr="00816662">
        <w:trPr>
          <w:trHeight w:val="300"/>
        </w:trPr>
        <w:tc>
          <w:tcPr>
            <w:tcW w:w="2300" w:type="dxa"/>
            <w:vMerge/>
            <w:tcBorders>
              <w:left w:val="single" w:sz="4" w:space="0" w:color="auto"/>
              <w:bottom w:val="single" w:sz="4" w:space="0" w:color="auto"/>
              <w:right w:val="single" w:sz="4" w:space="0" w:color="auto"/>
            </w:tcBorders>
            <w:vAlign w:val="center"/>
            <w:hideMark/>
          </w:tcPr>
          <w:p w:rsidR="00816662" w:rsidRPr="00355CAC" w:rsidRDefault="00816662" w:rsidP="00816662">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16662" w:rsidRPr="00355CAC" w:rsidRDefault="00816662" w:rsidP="00816662">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1500" w:type="dxa"/>
            <w:tcBorders>
              <w:top w:val="nil"/>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51.4%</w:t>
            </w:r>
          </w:p>
        </w:tc>
        <w:tc>
          <w:tcPr>
            <w:tcW w:w="1500" w:type="dxa"/>
            <w:tcBorders>
              <w:top w:val="nil"/>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19.3%</w:t>
            </w:r>
          </w:p>
        </w:tc>
        <w:tc>
          <w:tcPr>
            <w:tcW w:w="1500" w:type="dxa"/>
            <w:tcBorders>
              <w:top w:val="nil"/>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11.2%</w:t>
            </w:r>
          </w:p>
        </w:tc>
        <w:tc>
          <w:tcPr>
            <w:tcW w:w="1500" w:type="dxa"/>
            <w:tcBorders>
              <w:top w:val="nil"/>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18.1%</w:t>
            </w:r>
          </w:p>
        </w:tc>
      </w:tr>
      <w:tr w:rsidR="00816662" w:rsidRPr="00355CAC" w:rsidTr="00816662">
        <w:trPr>
          <w:trHeight w:val="300"/>
        </w:trPr>
        <w:tc>
          <w:tcPr>
            <w:tcW w:w="2300" w:type="dxa"/>
            <w:vMerge w:val="restart"/>
            <w:tcBorders>
              <w:top w:val="single" w:sz="4" w:space="0" w:color="auto"/>
              <w:left w:val="single" w:sz="4" w:space="0" w:color="auto"/>
              <w:right w:val="single" w:sz="4" w:space="0" w:color="auto"/>
            </w:tcBorders>
            <w:shd w:val="clear" w:color="auto" w:fill="auto"/>
            <w:vAlign w:val="center"/>
            <w:hideMark/>
          </w:tcPr>
          <w:p w:rsidR="00816662" w:rsidRPr="00355CAC" w:rsidRDefault="00816662" w:rsidP="00816662">
            <w:pPr>
              <w:spacing w:after="0" w:line="240" w:lineRule="auto"/>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Bachelor's Pass</w:t>
            </w:r>
            <w:r w:rsidRPr="00355CAC">
              <w:rPr>
                <w:rFonts w:ascii="Calibri" w:eastAsia="Times New Roman" w:hAnsi="Calibri" w:cs="Calibri"/>
                <w:b/>
                <w:bCs/>
                <w:color w:val="000000"/>
                <w:sz w:val="20"/>
                <w:szCs w:val="20"/>
                <w:lang w:eastAsia="en-AU"/>
              </w:rPr>
              <w:t xml:space="preserve">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816662" w:rsidRPr="00355CAC" w:rsidRDefault="00816662" w:rsidP="00816662">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33.5%</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23.7%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20.4%</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22.5%</w:t>
            </w:r>
          </w:p>
        </w:tc>
      </w:tr>
      <w:tr w:rsidR="00816662" w:rsidRPr="00355CAC" w:rsidTr="00816662">
        <w:trPr>
          <w:trHeight w:val="300"/>
        </w:trPr>
        <w:tc>
          <w:tcPr>
            <w:tcW w:w="2300" w:type="dxa"/>
            <w:vMerge/>
            <w:tcBorders>
              <w:left w:val="single" w:sz="4" w:space="0" w:color="auto"/>
              <w:right w:val="single" w:sz="4" w:space="0" w:color="auto"/>
            </w:tcBorders>
            <w:vAlign w:val="center"/>
            <w:hideMark/>
          </w:tcPr>
          <w:p w:rsidR="00816662" w:rsidRPr="00355CAC" w:rsidRDefault="00816662" w:rsidP="00816662">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16662" w:rsidRPr="00355CAC" w:rsidRDefault="00816662" w:rsidP="00816662">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31.0%</w:t>
            </w:r>
          </w:p>
        </w:tc>
        <w:tc>
          <w:tcPr>
            <w:tcW w:w="1500" w:type="dxa"/>
            <w:tcBorders>
              <w:top w:val="nil"/>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21.9%</w:t>
            </w:r>
          </w:p>
        </w:tc>
        <w:tc>
          <w:tcPr>
            <w:tcW w:w="1500" w:type="dxa"/>
            <w:tcBorders>
              <w:top w:val="nil"/>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22.0%</w:t>
            </w:r>
          </w:p>
        </w:tc>
        <w:tc>
          <w:tcPr>
            <w:tcW w:w="1500" w:type="dxa"/>
            <w:tcBorders>
              <w:top w:val="nil"/>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25.2%</w:t>
            </w:r>
          </w:p>
        </w:tc>
      </w:tr>
      <w:tr w:rsidR="00816662" w:rsidRPr="00355CAC" w:rsidTr="00816662">
        <w:trPr>
          <w:trHeight w:val="300"/>
        </w:trPr>
        <w:tc>
          <w:tcPr>
            <w:tcW w:w="2300" w:type="dxa"/>
            <w:vMerge/>
            <w:tcBorders>
              <w:left w:val="single" w:sz="4" w:space="0" w:color="auto"/>
              <w:right w:val="single" w:sz="4" w:space="0" w:color="auto"/>
            </w:tcBorders>
            <w:vAlign w:val="center"/>
            <w:hideMark/>
          </w:tcPr>
          <w:p w:rsidR="00816662" w:rsidRPr="00355CAC" w:rsidRDefault="00816662" w:rsidP="00816662">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16662" w:rsidRPr="00355CAC" w:rsidRDefault="00816662" w:rsidP="00816662">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31.2%</w:t>
            </w:r>
          </w:p>
        </w:tc>
        <w:tc>
          <w:tcPr>
            <w:tcW w:w="1500" w:type="dxa"/>
            <w:tcBorders>
              <w:top w:val="nil"/>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22.3%</w:t>
            </w:r>
          </w:p>
        </w:tc>
        <w:tc>
          <w:tcPr>
            <w:tcW w:w="1500" w:type="dxa"/>
            <w:tcBorders>
              <w:top w:val="nil"/>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20.4%</w:t>
            </w:r>
          </w:p>
        </w:tc>
        <w:tc>
          <w:tcPr>
            <w:tcW w:w="1500" w:type="dxa"/>
            <w:tcBorders>
              <w:top w:val="nil"/>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26.1%</w:t>
            </w:r>
          </w:p>
        </w:tc>
      </w:tr>
      <w:tr w:rsidR="00816662" w:rsidRPr="00355CAC" w:rsidTr="00816662">
        <w:trPr>
          <w:trHeight w:val="300"/>
        </w:trPr>
        <w:tc>
          <w:tcPr>
            <w:tcW w:w="2300" w:type="dxa"/>
            <w:vMerge/>
            <w:tcBorders>
              <w:left w:val="single" w:sz="4" w:space="0" w:color="auto"/>
              <w:right w:val="single" w:sz="4" w:space="0" w:color="auto"/>
            </w:tcBorders>
            <w:vAlign w:val="center"/>
            <w:hideMark/>
          </w:tcPr>
          <w:p w:rsidR="00816662" w:rsidRPr="00355CAC" w:rsidRDefault="00816662" w:rsidP="00816662">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16662" w:rsidRPr="00355CAC" w:rsidRDefault="00816662" w:rsidP="00816662">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33.9%</w:t>
            </w:r>
          </w:p>
        </w:tc>
        <w:tc>
          <w:tcPr>
            <w:tcW w:w="1500" w:type="dxa"/>
            <w:tcBorders>
              <w:top w:val="nil"/>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21.4%</w:t>
            </w:r>
          </w:p>
        </w:tc>
        <w:tc>
          <w:tcPr>
            <w:tcW w:w="1500" w:type="dxa"/>
            <w:tcBorders>
              <w:top w:val="nil"/>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21.0%</w:t>
            </w:r>
          </w:p>
        </w:tc>
        <w:tc>
          <w:tcPr>
            <w:tcW w:w="1500" w:type="dxa"/>
            <w:tcBorders>
              <w:top w:val="nil"/>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23.7%</w:t>
            </w:r>
          </w:p>
        </w:tc>
      </w:tr>
      <w:tr w:rsidR="00816662" w:rsidRPr="00355CAC" w:rsidTr="00816662">
        <w:trPr>
          <w:trHeight w:val="300"/>
        </w:trPr>
        <w:tc>
          <w:tcPr>
            <w:tcW w:w="2300" w:type="dxa"/>
            <w:vMerge/>
            <w:tcBorders>
              <w:left w:val="single" w:sz="4" w:space="0" w:color="auto"/>
              <w:bottom w:val="single" w:sz="4" w:space="0" w:color="auto"/>
              <w:right w:val="single" w:sz="4" w:space="0" w:color="auto"/>
            </w:tcBorders>
            <w:vAlign w:val="center"/>
            <w:hideMark/>
          </w:tcPr>
          <w:p w:rsidR="00816662" w:rsidRPr="00355CAC" w:rsidRDefault="00816662" w:rsidP="00816662">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16662" w:rsidRPr="00355CAC" w:rsidRDefault="00816662" w:rsidP="00816662">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1500" w:type="dxa"/>
            <w:tcBorders>
              <w:top w:val="nil"/>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32.1%</w:t>
            </w:r>
          </w:p>
        </w:tc>
        <w:tc>
          <w:tcPr>
            <w:tcW w:w="1500" w:type="dxa"/>
            <w:tcBorders>
              <w:top w:val="nil"/>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22.0%</w:t>
            </w:r>
          </w:p>
        </w:tc>
        <w:tc>
          <w:tcPr>
            <w:tcW w:w="1500" w:type="dxa"/>
            <w:tcBorders>
              <w:top w:val="nil"/>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21.0%</w:t>
            </w:r>
          </w:p>
        </w:tc>
        <w:tc>
          <w:tcPr>
            <w:tcW w:w="1500" w:type="dxa"/>
            <w:tcBorders>
              <w:top w:val="nil"/>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24.9%</w:t>
            </w:r>
          </w:p>
        </w:tc>
      </w:tr>
      <w:tr w:rsidR="00816662" w:rsidRPr="00355CAC" w:rsidTr="00816662">
        <w:trPr>
          <w:trHeight w:val="300"/>
        </w:trPr>
        <w:tc>
          <w:tcPr>
            <w:tcW w:w="2300" w:type="dxa"/>
            <w:vMerge w:val="restart"/>
            <w:tcBorders>
              <w:top w:val="single" w:sz="4" w:space="0" w:color="auto"/>
              <w:left w:val="single" w:sz="4" w:space="0" w:color="auto"/>
              <w:right w:val="single" w:sz="4" w:space="0" w:color="auto"/>
            </w:tcBorders>
            <w:shd w:val="clear" w:color="auto" w:fill="auto"/>
            <w:vAlign w:val="center"/>
            <w:hideMark/>
          </w:tcPr>
          <w:p w:rsidR="00816662" w:rsidRPr="00355CAC" w:rsidRDefault="00816662" w:rsidP="00816662">
            <w:pPr>
              <w:spacing w:after="0" w:line="240" w:lineRule="auto"/>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Associate Degree</w:t>
            </w:r>
            <w:r w:rsidRPr="00355CAC">
              <w:rPr>
                <w:rFonts w:ascii="Calibri" w:eastAsia="Times New Roman" w:hAnsi="Calibri" w:cs="Calibri"/>
                <w:b/>
                <w:bCs/>
                <w:color w:val="000000"/>
                <w:sz w:val="20"/>
                <w:szCs w:val="20"/>
                <w:lang w:eastAsia="en-AU"/>
              </w:rPr>
              <w:t xml:space="preserve">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816662" w:rsidRPr="00355CAC" w:rsidRDefault="00816662" w:rsidP="00816662">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61.5%</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9.5%</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15.7%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13.3%</w:t>
            </w:r>
          </w:p>
        </w:tc>
      </w:tr>
      <w:tr w:rsidR="00816662" w:rsidRPr="00355CAC" w:rsidTr="00816662">
        <w:trPr>
          <w:trHeight w:val="300"/>
        </w:trPr>
        <w:tc>
          <w:tcPr>
            <w:tcW w:w="2300" w:type="dxa"/>
            <w:vMerge/>
            <w:tcBorders>
              <w:left w:val="single" w:sz="4" w:space="0" w:color="auto"/>
              <w:right w:val="single" w:sz="4" w:space="0" w:color="auto"/>
            </w:tcBorders>
            <w:vAlign w:val="center"/>
            <w:hideMark/>
          </w:tcPr>
          <w:p w:rsidR="00816662" w:rsidRPr="00355CAC" w:rsidRDefault="00816662" w:rsidP="00816662">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16662" w:rsidRPr="00355CAC" w:rsidRDefault="00816662" w:rsidP="00816662">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55.3%</w:t>
            </w:r>
          </w:p>
        </w:tc>
        <w:tc>
          <w:tcPr>
            <w:tcW w:w="1500" w:type="dxa"/>
            <w:tcBorders>
              <w:top w:val="nil"/>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10.8%</w:t>
            </w:r>
          </w:p>
        </w:tc>
        <w:tc>
          <w:tcPr>
            <w:tcW w:w="1500" w:type="dxa"/>
            <w:tcBorders>
              <w:top w:val="nil"/>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15.8%</w:t>
            </w:r>
          </w:p>
        </w:tc>
        <w:tc>
          <w:tcPr>
            <w:tcW w:w="1500" w:type="dxa"/>
            <w:tcBorders>
              <w:top w:val="nil"/>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18.0%</w:t>
            </w:r>
          </w:p>
        </w:tc>
      </w:tr>
      <w:tr w:rsidR="00816662" w:rsidRPr="00355CAC" w:rsidTr="00816662">
        <w:trPr>
          <w:trHeight w:val="300"/>
        </w:trPr>
        <w:tc>
          <w:tcPr>
            <w:tcW w:w="2300" w:type="dxa"/>
            <w:vMerge/>
            <w:tcBorders>
              <w:left w:val="single" w:sz="4" w:space="0" w:color="auto"/>
              <w:right w:val="single" w:sz="4" w:space="0" w:color="auto"/>
            </w:tcBorders>
            <w:vAlign w:val="center"/>
            <w:hideMark/>
          </w:tcPr>
          <w:p w:rsidR="00816662" w:rsidRPr="00355CAC" w:rsidRDefault="00816662" w:rsidP="00816662">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16662" w:rsidRPr="00355CAC" w:rsidRDefault="00816662" w:rsidP="00816662">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48.7%</w:t>
            </w:r>
          </w:p>
        </w:tc>
        <w:tc>
          <w:tcPr>
            <w:tcW w:w="1500" w:type="dxa"/>
            <w:tcBorders>
              <w:top w:val="nil"/>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14.0%</w:t>
            </w:r>
          </w:p>
        </w:tc>
        <w:tc>
          <w:tcPr>
            <w:tcW w:w="1500" w:type="dxa"/>
            <w:tcBorders>
              <w:top w:val="nil"/>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17.5%</w:t>
            </w:r>
          </w:p>
        </w:tc>
        <w:tc>
          <w:tcPr>
            <w:tcW w:w="1500" w:type="dxa"/>
            <w:tcBorders>
              <w:top w:val="nil"/>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19.9%</w:t>
            </w:r>
          </w:p>
        </w:tc>
      </w:tr>
      <w:tr w:rsidR="00816662" w:rsidRPr="00355CAC" w:rsidTr="00816662">
        <w:trPr>
          <w:trHeight w:val="300"/>
        </w:trPr>
        <w:tc>
          <w:tcPr>
            <w:tcW w:w="2300" w:type="dxa"/>
            <w:vMerge/>
            <w:tcBorders>
              <w:left w:val="single" w:sz="4" w:space="0" w:color="auto"/>
              <w:right w:val="single" w:sz="4" w:space="0" w:color="auto"/>
            </w:tcBorders>
            <w:vAlign w:val="center"/>
            <w:hideMark/>
          </w:tcPr>
          <w:p w:rsidR="00816662" w:rsidRPr="00355CAC" w:rsidRDefault="00816662" w:rsidP="00816662">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16662" w:rsidRPr="00355CAC" w:rsidRDefault="00816662" w:rsidP="00816662">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40.3%</w:t>
            </w:r>
          </w:p>
        </w:tc>
        <w:tc>
          <w:tcPr>
            <w:tcW w:w="1500" w:type="dxa"/>
            <w:tcBorders>
              <w:top w:val="nil"/>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15.2%</w:t>
            </w:r>
          </w:p>
        </w:tc>
        <w:tc>
          <w:tcPr>
            <w:tcW w:w="1500" w:type="dxa"/>
            <w:tcBorders>
              <w:top w:val="nil"/>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19.7%</w:t>
            </w:r>
          </w:p>
        </w:tc>
        <w:tc>
          <w:tcPr>
            <w:tcW w:w="1500" w:type="dxa"/>
            <w:tcBorders>
              <w:top w:val="nil"/>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24.8%</w:t>
            </w:r>
          </w:p>
        </w:tc>
      </w:tr>
      <w:tr w:rsidR="00816662" w:rsidRPr="00355CAC" w:rsidTr="00816662">
        <w:trPr>
          <w:trHeight w:val="300"/>
        </w:trPr>
        <w:tc>
          <w:tcPr>
            <w:tcW w:w="2300" w:type="dxa"/>
            <w:vMerge/>
            <w:tcBorders>
              <w:left w:val="single" w:sz="4" w:space="0" w:color="auto"/>
              <w:right w:val="single" w:sz="4" w:space="0" w:color="auto"/>
            </w:tcBorders>
            <w:vAlign w:val="center"/>
            <w:hideMark/>
          </w:tcPr>
          <w:p w:rsidR="00816662" w:rsidRPr="00355CAC" w:rsidRDefault="00816662" w:rsidP="00816662">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16662" w:rsidRPr="00355CAC" w:rsidRDefault="00816662" w:rsidP="00816662">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1500" w:type="dxa"/>
            <w:tcBorders>
              <w:top w:val="nil"/>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47.7%</w:t>
            </w:r>
          </w:p>
        </w:tc>
        <w:tc>
          <w:tcPr>
            <w:tcW w:w="1500" w:type="dxa"/>
            <w:tcBorders>
              <w:top w:val="nil"/>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15.7%</w:t>
            </w:r>
          </w:p>
        </w:tc>
        <w:tc>
          <w:tcPr>
            <w:tcW w:w="1500" w:type="dxa"/>
            <w:tcBorders>
              <w:top w:val="nil"/>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16.0%</w:t>
            </w:r>
          </w:p>
        </w:tc>
        <w:tc>
          <w:tcPr>
            <w:tcW w:w="1500" w:type="dxa"/>
            <w:tcBorders>
              <w:top w:val="nil"/>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20.5%</w:t>
            </w:r>
          </w:p>
        </w:tc>
      </w:tr>
      <w:tr w:rsidR="00816662" w:rsidRPr="00355CAC" w:rsidTr="00816662">
        <w:trPr>
          <w:trHeight w:val="300"/>
        </w:trPr>
        <w:tc>
          <w:tcPr>
            <w:tcW w:w="2300" w:type="dxa"/>
            <w:tcBorders>
              <w:top w:val="single" w:sz="4" w:space="0" w:color="auto"/>
              <w:left w:val="single" w:sz="4" w:space="0" w:color="auto"/>
              <w:right w:val="single" w:sz="4" w:space="0" w:color="auto"/>
            </w:tcBorders>
            <w:vAlign w:val="center"/>
          </w:tcPr>
          <w:p w:rsidR="00816662" w:rsidRPr="00355CAC" w:rsidRDefault="00816662" w:rsidP="00816662">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816662" w:rsidRPr="00355CAC" w:rsidRDefault="00816662" w:rsidP="00816662">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52.4%</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10.7%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5.7%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31.2%</w:t>
            </w:r>
          </w:p>
        </w:tc>
      </w:tr>
      <w:tr w:rsidR="00816662" w:rsidRPr="00355CAC" w:rsidTr="00816662">
        <w:trPr>
          <w:trHeight w:val="300"/>
        </w:trPr>
        <w:tc>
          <w:tcPr>
            <w:tcW w:w="2300" w:type="dxa"/>
            <w:tcBorders>
              <w:left w:val="single" w:sz="4" w:space="0" w:color="auto"/>
              <w:right w:val="single" w:sz="4" w:space="0" w:color="auto"/>
            </w:tcBorders>
            <w:vAlign w:val="center"/>
          </w:tcPr>
          <w:p w:rsidR="00816662" w:rsidRPr="00355CAC" w:rsidRDefault="00816662" w:rsidP="00816662">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816662" w:rsidRPr="00355CAC" w:rsidRDefault="00816662" w:rsidP="00816662">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2008</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74.2%</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6.3%</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6.8%</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12.6%</w:t>
            </w:r>
          </w:p>
        </w:tc>
      </w:tr>
      <w:tr w:rsidR="00816662" w:rsidRPr="00355CAC" w:rsidTr="00816662">
        <w:trPr>
          <w:trHeight w:val="300"/>
        </w:trPr>
        <w:tc>
          <w:tcPr>
            <w:tcW w:w="2300" w:type="dxa"/>
            <w:tcBorders>
              <w:left w:val="single" w:sz="4" w:space="0" w:color="auto"/>
              <w:right w:val="single" w:sz="4" w:space="0" w:color="auto"/>
            </w:tcBorders>
            <w:vAlign w:val="center"/>
          </w:tcPr>
          <w:p w:rsidR="00816662" w:rsidRPr="00355CAC" w:rsidRDefault="00816662" w:rsidP="00816662">
            <w:pPr>
              <w:spacing w:after="0" w:line="240" w:lineRule="auto"/>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Advanced Diploma</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816662" w:rsidRPr="00355CAC" w:rsidRDefault="00816662" w:rsidP="00816662">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2009</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79.2%</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3.0%</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8.1%</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9.7%</w:t>
            </w:r>
          </w:p>
        </w:tc>
      </w:tr>
      <w:tr w:rsidR="00816662" w:rsidRPr="00355CAC" w:rsidTr="00816662">
        <w:trPr>
          <w:trHeight w:val="300"/>
        </w:trPr>
        <w:tc>
          <w:tcPr>
            <w:tcW w:w="2300" w:type="dxa"/>
            <w:tcBorders>
              <w:left w:val="single" w:sz="4" w:space="0" w:color="auto"/>
              <w:right w:val="single" w:sz="4" w:space="0" w:color="auto"/>
            </w:tcBorders>
            <w:vAlign w:val="center"/>
          </w:tcPr>
          <w:p w:rsidR="00816662" w:rsidRPr="00355CAC" w:rsidRDefault="00816662" w:rsidP="00816662">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816662" w:rsidRPr="00355CAC" w:rsidRDefault="00816662" w:rsidP="00816662">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2010</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70.2%</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8.6%</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8.2%</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13.1%</w:t>
            </w:r>
          </w:p>
        </w:tc>
      </w:tr>
      <w:tr w:rsidR="00816662" w:rsidRPr="00355CAC" w:rsidTr="00816662">
        <w:trPr>
          <w:trHeight w:val="300"/>
        </w:trPr>
        <w:tc>
          <w:tcPr>
            <w:tcW w:w="2300" w:type="dxa"/>
            <w:tcBorders>
              <w:left w:val="single" w:sz="4" w:space="0" w:color="auto"/>
              <w:bottom w:val="single" w:sz="4" w:space="0" w:color="auto"/>
              <w:right w:val="single" w:sz="4" w:space="0" w:color="auto"/>
            </w:tcBorders>
            <w:vAlign w:val="center"/>
          </w:tcPr>
          <w:p w:rsidR="00816662" w:rsidRPr="00355CAC" w:rsidRDefault="00816662" w:rsidP="00816662">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816662" w:rsidRPr="00355CAC" w:rsidRDefault="00816662" w:rsidP="00816662">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70.8%</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10.7%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6.6%</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11.9%</w:t>
            </w:r>
          </w:p>
        </w:tc>
      </w:tr>
      <w:tr w:rsidR="00816662" w:rsidRPr="00355CAC" w:rsidTr="00816662">
        <w:trPr>
          <w:trHeight w:val="300"/>
        </w:trPr>
        <w:tc>
          <w:tcPr>
            <w:tcW w:w="2300" w:type="dxa"/>
            <w:tcBorders>
              <w:top w:val="single" w:sz="4" w:space="0" w:color="auto"/>
              <w:left w:val="single" w:sz="4" w:space="0" w:color="auto"/>
              <w:right w:val="single" w:sz="4" w:space="0" w:color="auto"/>
            </w:tcBorders>
            <w:vAlign w:val="center"/>
          </w:tcPr>
          <w:p w:rsidR="00816662" w:rsidRPr="00355CAC" w:rsidRDefault="00816662" w:rsidP="00816662">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816662" w:rsidRPr="00355CAC" w:rsidRDefault="00816662" w:rsidP="00816662">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50.5%</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16.0%</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12.7%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20.8%</w:t>
            </w:r>
          </w:p>
        </w:tc>
      </w:tr>
      <w:tr w:rsidR="00816662" w:rsidRPr="00355CAC" w:rsidTr="00816662">
        <w:trPr>
          <w:trHeight w:val="300"/>
        </w:trPr>
        <w:tc>
          <w:tcPr>
            <w:tcW w:w="2300" w:type="dxa"/>
            <w:tcBorders>
              <w:left w:val="single" w:sz="4" w:space="0" w:color="auto"/>
              <w:right w:val="single" w:sz="4" w:space="0" w:color="auto"/>
            </w:tcBorders>
            <w:vAlign w:val="center"/>
          </w:tcPr>
          <w:p w:rsidR="00816662" w:rsidRPr="00355CAC" w:rsidRDefault="00816662" w:rsidP="00816662">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816662" w:rsidRPr="00355CAC" w:rsidRDefault="00816662" w:rsidP="00816662">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2008</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55.2%</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11.7%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12.2%</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20.9%</w:t>
            </w:r>
          </w:p>
        </w:tc>
      </w:tr>
      <w:tr w:rsidR="00816662" w:rsidRPr="00355CAC" w:rsidTr="00816662">
        <w:trPr>
          <w:trHeight w:val="300"/>
        </w:trPr>
        <w:tc>
          <w:tcPr>
            <w:tcW w:w="2300" w:type="dxa"/>
            <w:tcBorders>
              <w:left w:val="single" w:sz="4" w:space="0" w:color="auto"/>
              <w:right w:val="single" w:sz="4" w:space="0" w:color="auto"/>
            </w:tcBorders>
            <w:vAlign w:val="center"/>
          </w:tcPr>
          <w:p w:rsidR="00816662" w:rsidRPr="00355CAC" w:rsidRDefault="00816662" w:rsidP="00816662">
            <w:pPr>
              <w:spacing w:after="0" w:line="240" w:lineRule="auto"/>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Diploma</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816662" w:rsidRPr="00355CAC" w:rsidRDefault="00816662" w:rsidP="00816662">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2009</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54.1%</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12.0%</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13.8%</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20.1%</w:t>
            </w:r>
          </w:p>
        </w:tc>
      </w:tr>
      <w:tr w:rsidR="00816662" w:rsidRPr="00355CAC" w:rsidTr="00816662">
        <w:trPr>
          <w:trHeight w:val="300"/>
        </w:trPr>
        <w:tc>
          <w:tcPr>
            <w:tcW w:w="2300" w:type="dxa"/>
            <w:tcBorders>
              <w:left w:val="single" w:sz="4" w:space="0" w:color="auto"/>
              <w:right w:val="single" w:sz="4" w:space="0" w:color="auto"/>
            </w:tcBorders>
            <w:vAlign w:val="center"/>
          </w:tcPr>
          <w:p w:rsidR="00816662" w:rsidRPr="00355CAC" w:rsidRDefault="00816662" w:rsidP="00816662">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816662" w:rsidRPr="00355CAC" w:rsidRDefault="00816662" w:rsidP="00816662">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2010</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54.2%</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13.3%</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13.3%</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19.3%</w:t>
            </w:r>
          </w:p>
        </w:tc>
      </w:tr>
      <w:tr w:rsidR="00816662" w:rsidRPr="00355CAC" w:rsidTr="00816662">
        <w:trPr>
          <w:trHeight w:val="300"/>
        </w:trPr>
        <w:tc>
          <w:tcPr>
            <w:tcW w:w="2300" w:type="dxa"/>
            <w:tcBorders>
              <w:left w:val="single" w:sz="4" w:space="0" w:color="auto"/>
              <w:bottom w:val="single" w:sz="4" w:space="0" w:color="auto"/>
              <w:right w:val="single" w:sz="4" w:space="0" w:color="auto"/>
            </w:tcBorders>
            <w:vAlign w:val="center"/>
          </w:tcPr>
          <w:p w:rsidR="00816662" w:rsidRPr="00355CAC" w:rsidRDefault="00816662" w:rsidP="00816662">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816662" w:rsidRPr="00355CAC" w:rsidRDefault="00816662" w:rsidP="00816662">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52.4%</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13.2%</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13.9%</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816662" w:rsidRPr="00816662" w:rsidRDefault="00816662" w:rsidP="00816662">
            <w:pPr>
              <w:spacing w:after="0" w:line="240" w:lineRule="auto"/>
              <w:jc w:val="center"/>
              <w:rPr>
                <w:rFonts w:ascii="Calibri" w:eastAsia="Times New Roman" w:hAnsi="Calibri" w:cs="Calibri"/>
                <w:color w:val="000000"/>
                <w:sz w:val="20"/>
                <w:szCs w:val="20"/>
                <w:lang w:eastAsia="en-AU"/>
              </w:rPr>
            </w:pPr>
            <w:r w:rsidRPr="00816662">
              <w:rPr>
                <w:rFonts w:ascii="Calibri" w:eastAsia="Times New Roman" w:hAnsi="Calibri" w:cs="Calibri"/>
                <w:color w:val="000000"/>
                <w:sz w:val="20"/>
                <w:szCs w:val="20"/>
                <w:lang w:eastAsia="en-AU"/>
              </w:rPr>
              <w:t>20.5%</w:t>
            </w:r>
          </w:p>
        </w:tc>
      </w:tr>
    </w:tbl>
    <w:p w:rsidR="005D263A" w:rsidRDefault="005D263A" w:rsidP="00A94337"/>
    <w:tbl>
      <w:tblPr>
        <w:tblW w:w="9260" w:type="dxa"/>
        <w:tblInd w:w="93" w:type="dxa"/>
        <w:tblLook w:val="04A0" w:firstRow="1" w:lastRow="0" w:firstColumn="1" w:lastColumn="0" w:noHBand="0" w:noVBand="1"/>
      </w:tblPr>
      <w:tblGrid>
        <w:gridCol w:w="2300"/>
        <w:gridCol w:w="960"/>
        <w:gridCol w:w="1500"/>
        <w:gridCol w:w="1500"/>
        <w:gridCol w:w="1500"/>
        <w:gridCol w:w="1500"/>
      </w:tblGrid>
      <w:tr w:rsidR="005D263A" w:rsidRPr="00DC013A" w:rsidTr="00816662">
        <w:trPr>
          <w:trHeight w:val="1200"/>
          <w:tblHeader/>
        </w:trPr>
        <w:tc>
          <w:tcPr>
            <w:tcW w:w="2300" w:type="dxa"/>
            <w:tcBorders>
              <w:top w:val="single" w:sz="4" w:space="0" w:color="auto"/>
              <w:left w:val="single" w:sz="4" w:space="0" w:color="auto"/>
              <w:bottom w:val="single" w:sz="4" w:space="0" w:color="auto"/>
              <w:right w:val="nil"/>
            </w:tcBorders>
            <w:shd w:val="clear" w:color="000000" w:fill="522761"/>
            <w:vAlign w:val="center"/>
            <w:hideMark/>
          </w:tcPr>
          <w:p w:rsidR="005D263A" w:rsidRPr="00DC013A" w:rsidRDefault="005D263A" w:rsidP="00816662">
            <w:pPr>
              <w:spacing w:after="0" w:line="240" w:lineRule="auto"/>
              <w:jc w:val="center"/>
              <w:rPr>
                <w:rFonts w:ascii="Calibri" w:eastAsia="Times New Roman" w:hAnsi="Calibri" w:cs="Calibri"/>
                <w:b/>
                <w:bCs/>
                <w:color w:val="FFFFFF"/>
                <w:sz w:val="20"/>
                <w:szCs w:val="20"/>
                <w:lang w:eastAsia="en-AU"/>
              </w:rPr>
            </w:pPr>
            <w:r w:rsidRPr="00DC013A">
              <w:rPr>
                <w:rFonts w:ascii="Calibri" w:eastAsia="Times New Roman" w:hAnsi="Calibri" w:cs="Calibri"/>
                <w:b/>
                <w:bCs/>
                <w:color w:val="FFFFFF"/>
                <w:sz w:val="20"/>
                <w:szCs w:val="20"/>
                <w:lang w:eastAsia="en-AU"/>
              </w:rPr>
              <w:lastRenderedPageBreak/>
              <w:t> </w:t>
            </w:r>
          </w:p>
        </w:tc>
        <w:tc>
          <w:tcPr>
            <w:tcW w:w="960" w:type="dxa"/>
            <w:tcBorders>
              <w:top w:val="single" w:sz="4" w:space="0" w:color="auto"/>
              <w:left w:val="nil"/>
              <w:bottom w:val="single" w:sz="4" w:space="0" w:color="auto"/>
              <w:right w:val="nil"/>
            </w:tcBorders>
            <w:shd w:val="clear" w:color="000000" w:fill="522761"/>
            <w:vAlign w:val="center"/>
            <w:hideMark/>
          </w:tcPr>
          <w:p w:rsidR="005D263A" w:rsidRPr="00DC013A" w:rsidRDefault="005D263A" w:rsidP="00816662">
            <w:pPr>
              <w:spacing w:after="0" w:line="240" w:lineRule="auto"/>
              <w:jc w:val="center"/>
              <w:rPr>
                <w:rFonts w:ascii="Calibri" w:eastAsia="Times New Roman" w:hAnsi="Calibri" w:cs="Calibri"/>
                <w:b/>
                <w:bCs/>
                <w:color w:val="FFFFFF"/>
                <w:sz w:val="20"/>
                <w:szCs w:val="20"/>
                <w:lang w:eastAsia="en-AU"/>
              </w:rPr>
            </w:pPr>
            <w:r w:rsidRPr="00DC013A">
              <w:rPr>
                <w:rFonts w:ascii="Calibri" w:eastAsia="Times New Roman" w:hAnsi="Calibri" w:cs="Calibri"/>
                <w:b/>
                <w:bCs/>
                <w:color w:val="FFFFFF"/>
                <w:sz w:val="20"/>
                <w:szCs w:val="20"/>
                <w:lang w:eastAsia="en-AU"/>
              </w:rPr>
              <w:t> </w:t>
            </w:r>
          </w:p>
        </w:tc>
        <w:tc>
          <w:tcPr>
            <w:tcW w:w="1500" w:type="dxa"/>
            <w:tcBorders>
              <w:top w:val="single" w:sz="4" w:space="0" w:color="auto"/>
              <w:left w:val="nil"/>
              <w:bottom w:val="single" w:sz="4" w:space="0" w:color="auto"/>
              <w:right w:val="nil"/>
            </w:tcBorders>
            <w:shd w:val="clear" w:color="000000" w:fill="522761"/>
            <w:hideMark/>
          </w:tcPr>
          <w:p w:rsidR="005D263A" w:rsidRPr="00DC013A" w:rsidRDefault="005D263A" w:rsidP="00816662">
            <w:pPr>
              <w:spacing w:after="0" w:line="240" w:lineRule="auto"/>
              <w:jc w:val="center"/>
              <w:rPr>
                <w:rFonts w:ascii="Calibri" w:eastAsia="Times New Roman" w:hAnsi="Calibri" w:cs="Calibri"/>
                <w:b/>
                <w:bCs/>
                <w:color w:val="FFFFFF"/>
                <w:lang w:eastAsia="en-AU"/>
              </w:rPr>
            </w:pPr>
            <w:r w:rsidRPr="00DC013A">
              <w:rPr>
                <w:rFonts w:ascii="Calibri" w:eastAsia="Times New Roman" w:hAnsi="Calibri" w:cs="Calibri"/>
                <w:b/>
                <w:bCs/>
                <w:color w:val="FFFFFF"/>
                <w:lang w:eastAsia="en-AU"/>
              </w:rPr>
              <w:t xml:space="preserve">Completed </w:t>
            </w:r>
            <w:r w:rsidRPr="00DC013A">
              <w:rPr>
                <w:rFonts w:ascii="Calibri" w:eastAsia="Times New Roman" w:hAnsi="Calibri" w:cs="Calibri"/>
                <w:b/>
                <w:bCs/>
                <w:color w:val="FFFFFF"/>
                <w:lang w:eastAsia="en-AU"/>
              </w:rPr>
              <w:br/>
              <w:t>(in any year)</w:t>
            </w:r>
          </w:p>
        </w:tc>
        <w:tc>
          <w:tcPr>
            <w:tcW w:w="1500" w:type="dxa"/>
            <w:tcBorders>
              <w:top w:val="single" w:sz="4" w:space="0" w:color="auto"/>
              <w:left w:val="nil"/>
              <w:bottom w:val="single" w:sz="4" w:space="0" w:color="auto"/>
              <w:right w:val="nil"/>
            </w:tcBorders>
            <w:shd w:val="clear" w:color="000000" w:fill="522761"/>
            <w:hideMark/>
          </w:tcPr>
          <w:p w:rsidR="005D263A" w:rsidRPr="00DC013A" w:rsidRDefault="005D263A" w:rsidP="00816662">
            <w:pPr>
              <w:spacing w:after="0" w:line="240" w:lineRule="auto"/>
              <w:jc w:val="center"/>
              <w:rPr>
                <w:rFonts w:ascii="Calibri" w:eastAsia="Times New Roman" w:hAnsi="Calibri" w:cs="Calibri"/>
                <w:b/>
                <w:bCs/>
                <w:color w:val="FFFFFF"/>
                <w:lang w:eastAsia="en-AU"/>
              </w:rPr>
            </w:pPr>
            <w:r w:rsidRPr="00DC013A">
              <w:rPr>
                <w:rFonts w:ascii="Calibri" w:eastAsia="Times New Roman" w:hAnsi="Calibri" w:cs="Calibri"/>
                <w:b/>
                <w:bCs/>
                <w:color w:val="FFFFFF"/>
                <w:lang w:eastAsia="en-AU"/>
              </w:rPr>
              <w:t xml:space="preserve">Still </w:t>
            </w:r>
            <w:r>
              <w:rPr>
                <w:rFonts w:ascii="Calibri" w:eastAsia="Times New Roman" w:hAnsi="Calibri" w:cs="Calibri"/>
                <w:b/>
                <w:bCs/>
                <w:color w:val="FFFFFF"/>
                <w:lang w:eastAsia="en-AU"/>
              </w:rPr>
              <w:t>e</w:t>
            </w:r>
            <w:r w:rsidRPr="00DC013A">
              <w:rPr>
                <w:rFonts w:ascii="Calibri" w:eastAsia="Times New Roman" w:hAnsi="Calibri" w:cs="Calibri"/>
                <w:b/>
                <w:bCs/>
                <w:color w:val="FFFFFF"/>
                <w:lang w:eastAsia="en-AU"/>
              </w:rPr>
              <w:t>nrolled at the end of the 4 year cohort period</w:t>
            </w:r>
          </w:p>
        </w:tc>
        <w:tc>
          <w:tcPr>
            <w:tcW w:w="1500" w:type="dxa"/>
            <w:tcBorders>
              <w:top w:val="single" w:sz="4" w:space="0" w:color="auto"/>
              <w:left w:val="nil"/>
              <w:bottom w:val="single" w:sz="4" w:space="0" w:color="auto"/>
              <w:right w:val="nil"/>
            </w:tcBorders>
            <w:shd w:val="clear" w:color="000000" w:fill="522761"/>
            <w:hideMark/>
          </w:tcPr>
          <w:p w:rsidR="005D263A" w:rsidRPr="00DC013A" w:rsidRDefault="005D263A" w:rsidP="00816662">
            <w:pPr>
              <w:spacing w:after="0" w:line="240" w:lineRule="auto"/>
              <w:jc w:val="center"/>
              <w:rPr>
                <w:rFonts w:ascii="Calibri" w:eastAsia="Times New Roman" w:hAnsi="Calibri" w:cs="Calibri"/>
                <w:b/>
                <w:bCs/>
                <w:color w:val="FFFFFF"/>
                <w:lang w:eastAsia="en-AU"/>
              </w:rPr>
            </w:pPr>
            <w:r w:rsidRPr="00DC013A">
              <w:rPr>
                <w:rFonts w:ascii="Calibri" w:eastAsia="Times New Roman" w:hAnsi="Calibri" w:cs="Calibri"/>
                <w:b/>
                <w:bCs/>
                <w:color w:val="FFFFFF"/>
                <w:lang w:eastAsia="en-AU"/>
              </w:rPr>
              <w:t>Re-enrolled</w:t>
            </w:r>
            <w:r w:rsidR="003530E3">
              <w:rPr>
                <w:rFonts w:ascii="Calibri" w:eastAsia="Times New Roman" w:hAnsi="Calibri" w:cs="Calibri"/>
                <w:b/>
                <w:bCs/>
                <w:color w:val="FFFFFF"/>
                <w:lang w:eastAsia="en-AU"/>
              </w:rPr>
              <w:t>,</w:t>
            </w:r>
            <w:r w:rsidRPr="00DC013A">
              <w:rPr>
                <w:rFonts w:ascii="Calibri" w:eastAsia="Times New Roman" w:hAnsi="Calibri" w:cs="Calibri"/>
                <w:b/>
                <w:bCs/>
                <w:color w:val="FFFFFF"/>
                <w:lang w:eastAsia="en-AU"/>
              </w:rPr>
              <w:t xml:space="preserve"> but dropped out</w:t>
            </w:r>
          </w:p>
        </w:tc>
        <w:tc>
          <w:tcPr>
            <w:tcW w:w="1500" w:type="dxa"/>
            <w:tcBorders>
              <w:top w:val="single" w:sz="4" w:space="0" w:color="auto"/>
              <w:left w:val="nil"/>
              <w:bottom w:val="single" w:sz="4" w:space="0" w:color="auto"/>
              <w:right w:val="single" w:sz="4" w:space="0" w:color="auto"/>
            </w:tcBorders>
            <w:shd w:val="clear" w:color="000000" w:fill="522761"/>
            <w:hideMark/>
          </w:tcPr>
          <w:p w:rsidR="005D263A" w:rsidRPr="00DC013A" w:rsidRDefault="005D263A" w:rsidP="00816662">
            <w:pPr>
              <w:spacing w:after="0" w:line="240" w:lineRule="auto"/>
              <w:jc w:val="center"/>
              <w:rPr>
                <w:rFonts w:ascii="Calibri" w:eastAsia="Times New Roman" w:hAnsi="Calibri" w:cs="Calibri"/>
                <w:b/>
                <w:bCs/>
                <w:color w:val="FFFFFF"/>
                <w:lang w:eastAsia="en-AU"/>
              </w:rPr>
            </w:pPr>
            <w:r w:rsidRPr="00DC013A">
              <w:rPr>
                <w:rFonts w:ascii="Calibri" w:eastAsia="Times New Roman" w:hAnsi="Calibri" w:cs="Calibri"/>
                <w:b/>
                <w:bCs/>
                <w:color w:val="FFFFFF"/>
                <w:lang w:eastAsia="en-AU"/>
              </w:rPr>
              <w:t>Never came back after the first year</w:t>
            </w:r>
          </w:p>
        </w:tc>
      </w:tr>
      <w:tr w:rsidR="005D263A" w:rsidRPr="00DC013A" w:rsidTr="00816662">
        <w:trPr>
          <w:trHeight w:val="300"/>
        </w:trPr>
        <w:tc>
          <w:tcPr>
            <w:tcW w:w="9260" w:type="dxa"/>
            <w:gridSpan w:val="6"/>
            <w:tcBorders>
              <w:top w:val="single" w:sz="4" w:space="0" w:color="auto"/>
              <w:left w:val="single" w:sz="4" w:space="0" w:color="auto"/>
              <w:bottom w:val="single" w:sz="4" w:space="0" w:color="auto"/>
              <w:right w:val="single" w:sz="4" w:space="0" w:color="auto"/>
            </w:tcBorders>
            <w:shd w:val="clear" w:color="000000" w:fill="E4DFEC"/>
            <w:noWrap/>
            <w:vAlign w:val="center"/>
            <w:hideMark/>
          </w:tcPr>
          <w:p w:rsidR="005D263A" w:rsidRPr="00DC013A" w:rsidRDefault="005D263A" w:rsidP="00816662">
            <w:pPr>
              <w:spacing w:after="0" w:line="240" w:lineRule="auto"/>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Mode of Attendance</w:t>
            </w:r>
          </w:p>
        </w:tc>
      </w:tr>
      <w:tr w:rsidR="00954CBC" w:rsidRPr="00DC013A" w:rsidTr="00014AC8">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tcPr>
          <w:p w:rsidR="00954CBC" w:rsidRPr="00355CAC" w:rsidRDefault="00954CBC" w:rsidP="00816662">
            <w:pPr>
              <w:spacing w:after="0" w:line="240" w:lineRule="auto"/>
              <w:rPr>
                <w:rFonts w:ascii="Calibri" w:eastAsia="Times New Roman" w:hAnsi="Calibri" w:cs="Calibri"/>
                <w:b/>
                <w:bCs/>
                <w:color w:val="000000"/>
                <w:sz w:val="20"/>
                <w:szCs w:val="20"/>
                <w:lang w:eastAsia="en-AU"/>
              </w:rPr>
            </w:pPr>
            <w:r w:rsidRPr="00355CAC">
              <w:rPr>
                <w:rFonts w:ascii="Calibri" w:eastAsia="Times New Roman" w:hAnsi="Calibri" w:cs="Calibri"/>
                <w:b/>
                <w:bCs/>
                <w:color w:val="000000"/>
                <w:sz w:val="20"/>
                <w:szCs w:val="20"/>
                <w:lang w:eastAsia="en-AU"/>
              </w:rPr>
              <w:t xml:space="preserve">Internal </w:t>
            </w:r>
          </w:p>
        </w:tc>
        <w:tc>
          <w:tcPr>
            <w:tcW w:w="960" w:type="dxa"/>
            <w:tcBorders>
              <w:top w:val="nil"/>
              <w:left w:val="nil"/>
              <w:bottom w:val="single" w:sz="4" w:space="0" w:color="auto"/>
              <w:right w:val="single" w:sz="4" w:space="0" w:color="auto"/>
            </w:tcBorders>
            <w:shd w:val="clear" w:color="auto" w:fill="auto"/>
            <w:noWrap/>
            <w:vAlign w:val="center"/>
          </w:tcPr>
          <w:p w:rsidR="00954CBC" w:rsidRPr="00355CAC" w:rsidRDefault="00954CBC" w:rsidP="00816662">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bottom"/>
          </w:tcPr>
          <w:p w:rsidR="00954CBC" w:rsidRPr="00954CBC" w:rsidRDefault="00954CBC" w:rsidP="00954CBC">
            <w:pPr>
              <w:spacing w:after="0" w:line="240" w:lineRule="auto"/>
              <w:jc w:val="center"/>
              <w:rPr>
                <w:rFonts w:ascii="Calibri" w:eastAsia="Times New Roman" w:hAnsi="Calibri" w:cs="Calibri"/>
                <w:color w:val="000000"/>
                <w:sz w:val="20"/>
                <w:szCs w:val="20"/>
                <w:lang w:eastAsia="en-AU"/>
              </w:rPr>
            </w:pPr>
            <w:r w:rsidRPr="00954CBC">
              <w:rPr>
                <w:rFonts w:ascii="Calibri" w:eastAsia="Times New Roman" w:hAnsi="Calibri" w:cs="Calibri"/>
                <w:color w:val="000000"/>
                <w:sz w:val="20"/>
                <w:szCs w:val="20"/>
                <w:lang w:eastAsia="en-AU"/>
              </w:rPr>
              <w:t>44.2%</w:t>
            </w:r>
          </w:p>
        </w:tc>
        <w:tc>
          <w:tcPr>
            <w:tcW w:w="1500" w:type="dxa"/>
            <w:tcBorders>
              <w:top w:val="nil"/>
              <w:left w:val="nil"/>
              <w:bottom w:val="single" w:sz="4" w:space="0" w:color="auto"/>
              <w:right w:val="single" w:sz="4" w:space="0" w:color="auto"/>
            </w:tcBorders>
            <w:shd w:val="clear" w:color="auto" w:fill="auto"/>
            <w:noWrap/>
            <w:vAlign w:val="bottom"/>
          </w:tcPr>
          <w:p w:rsidR="00954CBC" w:rsidRPr="00954CBC" w:rsidRDefault="00954CBC" w:rsidP="00954CBC">
            <w:pPr>
              <w:spacing w:after="0" w:line="240" w:lineRule="auto"/>
              <w:jc w:val="center"/>
              <w:rPr>
                <w:rFonts w:ascii="Calibri" w:eastAsia="Times New Roman" w:hAnsi="Calibri" w:cs="Calibri"/>
                <w:color w:val="000000"/>
                <w:sz w:val="20"/>
                <w:szCs w:val="20"/>
                <w:lang w:eastAsia="en-AU"/>
              </w:rPr>
            </w:pPr>
            <w:r w:rsidRPr="00954CBC">
              <w:rPr>
                <w:rFonts w:ascii="Calibri" w:eastAsia="Times New Roman" w:hAnsi="Calibri" w:cs="Calibri"/>
                <w:color w:val="000000"/>
                <w:sz w:val="20"/>
                <w:szCs w:val="20"/>
                <w:lang w:eastAsia="en-AU"/>
              </w:rPr>
              <w:t>19.0%</w:t>
            </w:r>
          </w:p>
        </w:tc>
        <w:tc>
          <w:tcPr>
            <w:tcW w:w="1500" w:type="dxa"/>
            <w:tcBorders>
              <w:top w:val="nil"/>
              <w:left w:val="nil"/>
              <w:bottom w:val="single" w:sz="4" w:space="0" w:color="auto"/>
              <w:right w:val="single" w:sz="4" w:space="0" w:color="auto"/>
            </w:tcBorders>
            <w:shd w:val="clear" w:color="auto" w:fill="auto"/>
            <w:noWrap/>
            <w:vAlign w:val="bottom"/>
          </w:tcPr>
          <w:p w:rsidR="00954CBC" w:rsidRPr="00954CBC" w:rsidRDefault="00954CBC" w:rsidP="00954CBC">
            <w:pPr>
              <w:spacing w:after="0" w:line="240" w:lineRule="auto"/>
              <w:jc w:val="center"/>
              <w:rPr>
                <w:rFonts w:ascii="Calibri" w:eastAsia="Times New Roman" w:hAnsi="Calibri" w:cs="Calibri"/>
                <w:color w:val="000000"/>
                <w:sz w:val="20"/>
                <w:szCs w:val="20"/>
                <w:lang w:eastAsia="en-AU"/>
              </w:rPr>
            </w:pPr>
            <w:r w:rsidRPr="00954CBC">
              <w:rPr>
                <w:rFonts w:ascii="Calibri" w:eastAsia="Times New Roman" w:hAnsi="Calibri" w:cs="Calibri"/>
                <w:color w:val="000000"/>
                <w:sz w:val="20"/>
                <w:szCs w:val="20"/>
                <w:lang w:eastAsia="en-AU"/>
              </w:rPr>
              <w:t>16.8%</w:t>
            </w:r>
          </w:p>
        </w:tc>
        <w:tc>
          <w:tcPr>
            <w:tcW w:w="1500" w:type="dxa"/>
            <w:tcBorders>
              <w:top w:val="nil"/>
              <w:left w:val="nil"/>
              <w:bottom w:val="single" w:sz="4" w:space="0" w:color="auto"/>
              <w:right w:val="single" w:sz="4" w:space="0" w:color="auto"/>
            </w:tcBorders>
            <w:shd w:val="clear" w:color="auto" w:fill="auto"/>
            <w:noWrap/>
            <w:vAlign w:val="bottom"/>
          </w:tcPr>
          <w:p w:rsidR="00954CBC" w:rsidRPr="00954CBC" w:rsidRDefault="00954CBC" w:rsidP="00954CBC">
            <w:pPr>
              <w:spacing w:after="0" w:line="240" w:lineRule="auto"/>
              <w:jc w:val="center"/>
              <w:rPr>
                <w:rFonts w:ascii="Calibri" w:eastAsia="Times New Roman" w:hAnsi="Calibri" w:cs="Calibri"/>
                <w:color w:val="000000"/>
                <w:sz w:val="20"/>
                <w:szCs w:val="20"/>
                <w:lang w:eastAsia="en-AU"/>
              </w:rPr>
            </w:pPr>
            <w:r w:rsidRPr="00954CBC">
              <w:rPr>
                <w:rFonts w:ascii="Calibri" w:eastAsia="Times New Roman" w:hAnsi="Calibri" w:cs="Calibri"/>
                <w:color w:val="000000"/>
                <w:sz w:val="20"/>
                <w:szCs w:val="20"/>
                <w:lang w:eastAsia="en-AU"/>
              </w:rPr>
              <w:t>20.1%</w:t>
            </w:r>
          </w:p>
        </w:tc>
      </w:tr>
      <w:tr w:rsidR="00954CBC" w:rsidRPr="00DC013A" w:rsidTr="00014AC8">
        <w:trPr>
          <w:trHeight w:val="300"/>
        </w:trPr>
        <w:tc>
          <w:tcPr>
            <w:tcW w:w="2300" w:type="dxa"/>
            <w:vMerge/>
            <w:tcBorders>
              <w:left w:val="single" w:sz="4" w:space="0" w:color="auto"/>
              <w:bottom w:val="single" w:sz="4" w:space="0" w:color="auto"/>
              <w:right w:val="single" w:sz="4" w:space="0" w:color="auto"/>
            </w:tcBorders>
            <w:shd w:val="clear" w:color="auto" w:fill="auto"/>
            <w:vAlign w:val="center"/>
          </w:tcPr>
          <w:p w:rsidR="00954CBC" w:rsidRPr="00355CAC" w:rsidRDefault="00954CBC" w:rsidP="00816662">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tcPr>
          <w:p w:rsidR="00954CBC" w:rsidRPr="00355CAC" w:rsidRDefault="00954CBC" w:rsidP="00816662">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bottom"/>
          </w:tcPr>
          <w:p w:rsidR="00954CBC" w:rsidRPr="00954CBC" w:rsidRDefault="00954CBC" w:rsidP="00954CBC">
            <w:pPr>
              <w:spacing w:after="0" w:line="240" w:lineRule="auto"/>
              <w:jc w:val="center"/>
              <w:rPr>
                <w:rFonts w:ascii="Calibri" w:eastAsia="Times New Roman" w:hAnsi="Calibri" w:cs="Calibri"/>
                <w:color w:val="000000"/>
                <w:sz w:val="20"/>
                <w:szCs w:val="20"/>
                <w:lang w:eastAsia="en-AU"/>
              </w:rPr>
            </w:pPr>
            <w:r w:rsidRPr="00954CBC">
              <w:rPr>
                <w:rFonts w:ascii="Calibri" w:eastAsia="Times New Roman" w:hAnsi="Calibri" w:cs="Calibri"/>
                <w:color w:val="000000"/>
                <w:sz w:val="20"/>
                <w:szCs w:val="20"/>
                <w:lang w:eastAsia="en-AU"/>
              </w:rPr>
              <w:t>47.1%</w:t>
            </w:r>
          </w:p>
        </w:tc>
        <w:tc>
          <w:tcPr>
            <w:tcW w:w="1500" w:type="dxa"/>
            <w:tcBorders>
              <w:top w:val="nil"/>
              <w:left w:val="nil"/>
              <w:bottom w:val="single" w:sz="4" w:space="0" w:color="auto"/>
              <w:right w:val="single" w:sz="4" w:space="0" w:color="auto"/>
            </w:tcBorders>
            <w:shd w:val="clear" w:color="auto" w:fill="auto"/>
            <w:noWrap/>
            <w:vAlign w:val="bottom"/>
          </w:tcPr>
          <w:p w:rsidR="00954CBC" w:rsidRPr="00954CBC" w:rsidRDefault="00954CBC" w:rsidP="00954CBC">
            <w:pPr>
              <w:spacing w:after="0" w:line="240" w:lineRule="auto"/>
              <w:jc w:val="center"/>
              <w:rPr>
                <w:rFonts w:ascii="Calibri" w:eastAsia="Times New Roman" w:hAnsi="Calibri" w:cs="Calibri"/>
                <w:color w:val="000000"/>
                <w:sz w:val="20"/>
                <w:szCs w:val="20"/>
                <w:lang w:eastAsia="en-AU"/>
              </w:rPr>
            </w:pPr>
            <w:r w:rsidRPr="00954CBC">
              <w:rPr>
                <w:rFonts w:ascii="Calibri" w:eastAsia="Times New Roman" w:hAnsi="Calibri" w:cs="Calibri"/>
                <w:color w:val="000000"/>
                <w:sz w:val="20"/>
                <w:szCs w:val="20"/>
                <w:lang w:eastAsia="en-AU"/>
              </w:rPr>
              <w:t>16.1%</w:t>
            </w:r>
          </w:p>
        </w:tc>
        <w:tc>
          <w:tcPr>
            <w:tcW w:w="1500" w:type="dxa"/>
            <w:tcBorders>
              <w:top w:val="nil"/>
              <w:left w:val="nil"/>
              <w:bottom w:val="single" w:sz="4" w:space="0" w:color="auto"/>
              <w:right w:val="single" w:sz="4" w:space="0" w:color="auto"/>
            </w:tcBorders>
            <w:shd w:val="clear" w:color="auto" w:fill="auto"/>
            <w:noWrap/>
            <w:vAlign w:val="bottom"/>
          </w:tcPr>
          <w:p w:rsidR="00954CBC" w:rsidRPr="00954CBC" w:rsidRDefault="00954CBC" w:rsidP="00954CBC">
            <w:pPr>
              <w:spacing w:after="0" w:line="240" w:lineRule="auto"/>
              <w:jc w:val="center"/>
              <w:rPr>
                <w:rFonts w:ascii="Calibri" w:eastAsia="Times New Roman" w:hAnsi="Calibri" w:cs="Calibri"/>
                <w:color w:val="000000"/>
                <w:sz w:val="20"/>
                <w:szCs w:val="20"/>
                <w:lang w:eastAsia="en-AU"/>
              </w:rPr>
            </w:pPr>
            <w:r w:rsidRPr="00954CBC">
              <w:rPr>
                <w:rFonts w:ascii="Calibri" w:eastAsia="Times New Roman" w:hAnsi="Calibri" w:cs="Calibri"/>
                <w:color w:val="000000"/>
                <w:sz w:val="20"/>
                <w:szCs w:val="20"/>
                <w:lang w:eastAsia="en-AU"/>
              </w:rPr>
              <w:t>17.3%</w:t>
            </w:r>
          </w:p>
        </w:tc>
        <w:tc>
          <w:tcPr>
            <w:tcW w:w="1500" w:type="dxa"/>
            <w:tcBorders>
              <w:top w:val="nil"/>
              <w:left w:val="nil"/>
              <w:bottom w:val="single" w:sz="4" w:space="0" w:color="auto"/>
              <w:right w:val="single" w:sz="4" w:space="0" w:color="auto"/>
            </w:tcBorders>
            <w:shd w:val="clear" w:color="auto" w:fill="auto"/>
            <w:noWrap/>
            <w:vAlign w:val="bottom"/>
          </w:tcPr>
          <w:p w:rsidR="00954CBC" w:rsidRPr="00954CBC" w:rsidRDefault="00954CBC" w:rsidP="00954CBC">
            <w:pPr>
              <w:spacing w:after="0" w:line="240" w:lineRule="auto"/>
              <w:jc w:val="center"/>
              <w:rPr>
                <w:rFonts w:ascii="Calibri" w:eastAsia="Times New Roman" w:hAnsi="Calibri" w:cs="Calibri"/>
                <w:color w:val="000000"/>
                <w:sz w:val="20"/>
                <w:szCs w:val="20"/>
                <w:lang w:eastAsia="en-AU"/>
              </w:rPr>
            </w:pPr>
            <w:r w:rsidRPr="00954CBC">
              <w:rPr>
                <w:rFonts w:ascii="Calibri" w:eastAsia="Times New Roman" w:hAnsi="Calibri" w:cs="Calibri"/>
                <w:color w:val="000000"/>
                <w:sz w:val="20"/>
                <w:szCs w:val="20"/>
                <w:lang w:eastAsia="en-AU"/>
              </w:rPr>
              <w:t>19.6%</w:t>
            </w:r>
          </w:p>
        </w:tc>
      </w:tr>
      <w:tr w:rsidR="00954CBC" w:rsidRPr="00DC013A" w:rsidTr="00014AC8">
        <w:trPr>
          <w:trHeight w:val="300"/>
        </w:trPr>
        <w:tc>
          <w:tcPr>
            <w:tcW w:w="2300" w:type="dxa"/>
            <w:vMerge/>
            <w:tcBorders>
              <w:left w:val="single" w:sz="4" w:space="0" w:color="auto"/>
              <w:bottom w:val="single" w:sz="4" w:space="0" w:color="auto"/>
              <w:right w:val="single" w:sz="4" w:space="0" w:color="auto"/>
            </w:tcBorders>
            <w:shd w:val="clear" w:color="auto" w:fill="auto"/>
            <w:vAlign w:val="center"/>
          </w:tcPr>
          <w:p w:rsidR="00954CBC" w:rsidRPr="00355CAC" w:rsidRDefault="00954CBC" w:rsidP="00816662">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tcPr>
          <w:p w:rsidR="00954CBC" w:rsidRPr="00355CAC" w:rsidRDefault="00954CBC" w:rsidP="00816662">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bottom"/>
          </w:tcPr>
          <w:p w:rsidR="00954CBC" w:rsidRPr="00954CBC" w:rsidRDefault="00954CBC" w:rsidP="00954CBC">
            <w:pPr>
              <w:spacing w:after="0" w:line="240" w:lineRule="auto"/>
              <w:jc w:val="center"/>
              <w:rPr>
                <w:rFonts w:ascii="Calibri" w:eastAsia="Times New Roman" w:hAnsi="Calibri" w:cs="Calibri"/>
                <w:color w:val="000000"/>
                <w:sz w:val="20"/>
                <w:szCs w:val="20"/>
                <w:lang w:eastAsia="en-AU"/>
              </w:rPr>
            </w:pPr>
            <w:r w:rsidRPr="00954CBC">
              <w:rPr>
                <w:rFonts w:ascii="Calibri" w:eastAsia="Times New Roman" w:hAnsi="Calibri" w:cs="Calibri"/>
                <w:color w:val="000000"/>
                <w:sz w:val="20"/>
                <w:szCs w:val="20"/>
                <w:lang w:eastAsia="en-AU"/>
              </w:rPr>
              <w:t>45.9%</w:t>
            </w:r>
          </w:p>
        </w:tc>
        <w:tc>
          <w:tcPr>
            <w:tcW w:w="1500" w:type="dxa"/>
            <w:tcBorders>
              <w:top w:val="nil"/>
              <w:left w:val="nil"/>
              <w:bottom w:val="single" w:sz="4" w:space="0" w:color="auto"/>
              <w:right w:val="single" w:sz="4" w:space="0" w:color="auto"/>
            </w:tcBorders>
            <w:shd w:val="clear" w:color="auto" w:fill="auto"/>
            <w:noWrap/>
            <w:vAlign w:val="bottom"/>
          </w:tcPr>
          <w:p w:rsidR="00954CBC" w:rsidRPr="00954CBC" w:rsidRDefault="00954CBC" w:rsidP="00954CBC">
            <w:pPr>
              <w:spacing w:after="0" w:line="240" w:lineRule="auto"/>
              <w:jc w:val="center"/>
              <w:rPr>
                <w:rFonts w:ascii="Calibri" w:eastAsia="Times New Roman" w:hAnsi="Calibri" w:cs="Calibri"/>
                <w:color w:val="000000"/>
                <w:sz w:val="20"/>
                <w:szCs w:val="20"/>
                <w:lang w:eastAsia="en-AU"/>
              </w:rPr>
            </w:pPr>
            <w:r w:rsidRPr="00954CBC">
              <w:rPr>
                <w:rFonts w:ascii="Calibri" w:eastAsia="Times New Roman" w:hAnsi="Calibri" w:cs="Calibri"/>
                <w:color w:val="000000"/>
                <w:sz w:val="20"/>
                <w:szCs w:val="20"/>
                <w:lang w:eastAsia="en-AU"/>
              </w:rPr>
              <w:t>17.2%</w:t>
            </w:r>
          </w:p>
        </w:tc>
        <w:tc>
          <w:tcPr>
            <w:tcW w:w="1500" w:type="dxa"/>
            <w:tcBorders>
              <w:top w:val="nil"/>
              <w:left w:val="nil"/>
              <w:bottom w:val="single" w:sz="4" w:space="0" w:color="auto"/>
              <w:right w:val="single" w:sz="4" w:space="0" w:color="auto"/>
            </w:tcBorders>
            <w:shd w:val="clear" w:color="auto" w:fill="auto"/>
            <w:noWrap/>
            <w:vAlign w:val="bottom"/>
          </w:tcPr>
          <w:p w:rsidR="00954CBC" w:rsidRPr="00954CBC" w:rsidRDefault="00954CBC" w:rsidP="00954CBC">
            <w:pPr>
              <w:spacing w:after="0" w:line="240" w:lineRule="auto"/>
              <w:jc w:val="center"/>
              <w:rPr>
                <w:rFonts w:ascii="Calibri" w:eastAsia="Times New Roman" w:hAnsi="Calibri" w:cs="Calibri"/>
                <w:color w:val="000000"/>
                <w:sz w:val="20"/>
                <w:szCs w:val="20"/>
                <w:lang w:eastAsia="en-AU"/>
              </w:rPr>
            </w:pPr>
            <w:r w:rsidRPr="00954CBC">
              <w:rPr>
                <w:rFonts w:ascii="Calibri" w:eastAsia="Times New Roman" w:hAnsi="Calibri" w:cs="Calibri"/>
                <w:color w:val="000000"/>
                <w:sz w:val="20"/>
                <w:szCs w:val="20"/>
                <w:lang w:eastAsia="en-AU"/>
              </w:rPr>
              <w:t>16.7%</w:t>
            </w:r>
          </w:p>
        </w:tc>
        <w:tc>
          <w:tcPr>
            <w:tcW w:w="1500" w:type="dxa"/>
            <w:tcBorders>
              <w:top w:val="nil"/>
              <w:left w:val="nil"/>
              <w:bottom w:val="single" w:sz="4" w:space="0" w:color="auto"/>
              <w:right w:val="single" w:sz="4" w:space="0" w:color="auto"/>
            </w:tcBorders>
            <w:shd w:val="clear" w:color="auto" w:fill="auto"/>
            <w:noWrap/>
            <w:vAlign w:val="bottom"/>
          </w:tcPr>
          <w:p w:rsidR="00954CBC" w:rsidRPr="00954CBC" w:rsidRDefault="00954CBC" w:rsidP="00954CBC">
            <w:pPr>
              <w:spacing w:after="0" w:line="240" w:lineRule="auto"/>
              <w:jc w:val="center"/>
              <w:rPr>
                <w:rFonts w:ascii="Calibri" w:eastAsia="Times New Roman" w:hAnsi="Calibri" w:cs="Calibri"/>
                <w:color w:val="000000"/>
                <w:sz w:val="20"/>
                <w:szCs w:val="20"/>
                <w:lang w:eastAsia="en-AU"/>
              </w:rPr>
            </w:pPr>
            <w:r w:rsidRPr="00954CBC">
              <w:rPr>
                <w:rFonts w:ascii="Calibri" w:eastAsia="Times New Roman" w:hAnsi="Calibri" w:cs="Calibri"/>
                <w:color w:val="000000"/>
                <w:sz w:val="20"/>
                <w:szCs w:val="20"/>
                <w:lang w:eastAsia="en-AU"/>
              </w:rPr>
              <w:t>20.2%</w:t>
            </w:r>
          </w:p>
        </w:tc>
      </w:tr>
      <w:tr w:rsidR="00954CBC" w:rsidRPr="00DC013A" w:rsidTr="00014AC8">
        <w:trPr>
          <w:trHeight w:val="300"/>
        </w:trPr>
        <w:tc>
          <w:tcPr>
            <w:tcW w:w="2300" w:type="dxa"/>
            <w:vMerge/>
            <w:tcBorders>
              <w:left w:val="single" w:sz="4" w:space="0" w:color="auto"/>
              <w:bottom w:val="single" w:sz="4" w:space="0" w:color="auto"/>
              <w:right w:val="single" w:sz="4" w:space="0" w:color="auto"/>
            </w:tcBorders>
            <w:shd w:val="clear" w:color="auto" w:fill="auto"/>
            <w:vAlign w:val="center"/>
          </w:tcPr>
          <w:p w:rsidR="00954CBC" w:rsidRPr="00DC013A" w:rsidRDefault="00954CBC" w:rsidP="00816662">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tcPr>
          <w:p w:rsidR="00954CBC" w:rsidRPr="00355CAC" w:rsidRDefault="00954CBC" w:rsidP="00816662">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bottom"/>
          </w:tcPr>
          <w:p w:rsidR="00954CBC" w:rsidRPr="00954CBC" w:rsidRDefault="00954CBC" w:rsidP="00954CBC">
            <w:pPr>
              <w:spacing w:after="0" w:line="240" w:lineRule="auto"/>
              <w:jc w:val="center"/>
              <w:rPr>
                <w:rFonts w:ascii="Calibri" w:eastAsia="Times New Roman" w:hAnsi="Calibri" w:cs="Calibri"/>
                <w:color w:val="000000"/>
                <w:sz w:val="20"/>
                <w:szCs w:val="20"/>
                <w:lang w:eastAsia="en-AU"/>
              </w:rPr>
            </w:pPr>
            <w:r w:rsidRPr="00954CBC">
              <w:rPr>
                <w:rFonts w:ascii="Calibri" w:eastAsia="Times New Roman" w:hAnsi="Calibri" w:cs="Calibri"/>
                <w:color w:val="000000"/>
                <w:sz w:val="20"/>
                <w:szCs w:val="20"/>
                <w:lang w:eastAsia="en-AU"/>
              </w:rPr>
              <w:t>47.1%</w:t>
            </w:r>
          </w:p>
        </w:tc>
        <w:tc>
          <w:tcPr>
            <w:tcW w:w="1500" w:type="dxa"/>
            <w:tcBorders>
              <w:top w:val="nil"/>
              <w:left w:val="nil"/>
              <w:bottom w:val="single" w:sz="4" w:space="0" w:color="auto"/>
              <w:right w:val="single" w:sz="4" w:space="0" w:color="auto"/>
            </w:tcBorders>
            <w:shd w:val="clear" w:color="auto" w:fill="auto"/>
            <w:noWrap/>
            <w:vAlign w:val="bottom"/>
          </w:tcPr>
          <w:p w:rsidR="00954CBC" w:rsidRPr="00954CBC" w:rsidRDefault="00954CBC" w:rsidP="00954CBC">
            <w:pPr>
              <w:spacing w:after="0" w:line="240" w:lineRule="auto"/>
              <w:jc w:val="center"/>
              <w:rPr>
                <w:rFonts w:ascii="Calibri" w:eastAsia="Times New Roman" w:hAnsi="Calibri" w:cs="Calibri"/>
                <w:color w:val="000000"/>
                <w:sz w:val="20"/>
                <w:szCs w:val="20"/>
                <w:lang w:eastAsia="en-AU"/>
              </w:rPr>
            </w:pPr>
            <w:r w:rsidRPr="00954CBC">
              <w:rPr>
                <w:rFonts w:ascii="Calibri" w:eastAsia="Times New Roman" w:hAnsi="Calibri" w:cs="Calibri"/>
                <w:color w:val="000000"/>
                <w:sz w:val="20"/>
                <w:szCs w:val="20"/>
                <w:lang w:eastAsia="en-AU"/>
              </w:rPr>
              <w:t>16.9%</w:t>
            </w:r>
          </w:p>
        </w:tc>
        <w:tc>
          <w:tcPr>
            <w:tcW w:w="1500" w:type="dxa"/>
            <w:tcBorders>
              <w:top w:val="nil"/>
              <w:left w:val="nil"/>
              <w:bottom w:val="single" w:sz="4" w:space="0" w:color="auto"/>
              <w:right w:val="single" w:sz="4" w:space="0" w:color="auto"/>
            </w:tcBorders>
            <w:shd w:val="clear" w:color="auto" w:fill="auto"/>
            <w:noWrap/>
            <w:vAlign w:val="bottom"/>
          </w:tcPr>
          <w:p w:rsidR="00954CBC" w:rsidRPr="00954CBC" w:rsidRDefault="00954CBC" w:rsidP="00954CBC">
            <w:pPr>
              <w:spacing w:after="0" w:line="240" w:lineRule="auto"/>
              <w:jc w:val="center"/>
              <w:rPr>
                <w:rFonts w:ascii="Calibri" w:eastAsia="Times New Roman" w:hAnsi="Calibri" w:cs="Calibri"/>
                <w:color w:val="000000"/>
                <w:sz w:val="20"/>
                <w:szCs w:val="20"/>
                <w:lang w:eastAsia="en-AU"/>
              </w:rPr>
            </w:pPr>
            <w:r w:rsidRPr="00954CBC">
              <w:rPr>
                <w:rFonts w:ascii="Calibri" w:eastAsia="Times New Roman" w:hAnsi="Calibri" w:cs="Calibri"/>
                <w:color w:val="000000"/>
                <w:sz w:val="20"/>
                <w:szCs w:val="20"/>
                <w:lang w:eastAsia="en-AU"/>
              </w:rPr>
              <w:t>17.2%</w:t>
            </w:r>
          </w:p>
        </w:tc>
        <w:tc>
          <w:tcPr>
            <w:tcW w:w="1500" w:type="dxa"/>
            <w:tcBorders>
              <w:top w:val="nil"/>
              <w:left w:val="nil"/>
              <w:bottom w:val="single" w:sz="4" w:space="0" w:color="auto"/>
              <w:right w:val="single" w:sz="4" w:space="0" w:color="auto"/>
            </w:tcBorders>
            <w:shd w:val="clear" w:color="auto" w:fill="auto"/>
            <w:noWrap/>
            <w:vAlign w:val="bottom"/>
          </w:tcPr>
          <w:p w:rsidR="00954CBC" w:rsidRPr="00954CBC" w:rsidRDefault="00954CBC" w:rsidP="00954CBC">
            <w:pPr>
              <w:spacing w:after="0" w:line="240" w:lineRule="auto"/>
              <w:jc w:val="center"/>
              <w:rPr>
                <w:rFonts w:ascii="Calibri" w:eastAsia="Times New Roman" w:hAnsi="Calibri" w:cs="Calibri"/>
                <w:color w:val="000000"/>
                <w:sz w:val="20"/>
                <w:szCs w:val="20"/>
                <w:lang w:eastAsia="en-AU"/>
              </w:rPr>
            </w:pPr>
            <w:r w:rsidRPr="00954CBC">
              <w:rPr>
                <w:rFonts w:ascii="Calibri" w:eastAsia="Times New Roman" w:hAnsi="Calibri" w:cs="Calibri"/>
                <w:color w:val="000000"/>
                <w:sz w:val="20"/>
                <w:szCs w:val="20"/>
                <w:lang w:eastAsia="en-AU"/>
              </w:rPr>
              <w:t>18.9%</w:t>
            </w:r>
          </w:p>
        </w:tc>
      </w:tr>
      <w:tr w:rsidR="00954CBC" w:rsidRPr="00DC013A" w:rsidTr="00014AC8">
        <w:trPr>
          <w:trHeight w:val="300"/>
        </w:trPr>
        <w:tc>
          <w:tcPr>
            <w:tcW w:w="2300" w:type="dxa"/>
            <w:vMerge/>
            <w:tcBorders>
              <w:left w:val="single" w:sz="4" w:space="0" w:color="auto"/>
              <w:bottom w:val="single" w:sz="4" w:space="0" w:color="auto"/>
              <w:right w:val="single" w:sz="4" w:space="0" w:color="auto"/>
            </w:tcBorders>
            <w:shd w:val="clear" w:color="auto" w:fill="auto"/>
            <w:vAlign w:val="center"/>
          </w:tcPr>
          <w:p w:rsidR="00954CBC" w:rsidRPr="00DC013A" w:rsidRDefault="00954CBC" w:rsidP="00816662">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tcPr>
          <w:p w:rsidR="00954CBC" w:rsidRPr="00355CAC" w:rsidRDefault="00954CBC" w:rsidP="00816662">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1500" w:type="dxa"/>
            <w:tcBorders>
              <w:top w:val="nil"/>
              <w:left w:val="nil"/>
              <w:bottom w:val="single" w:sz="4" w:space="0" w:color="auto"/>
              <w:right w:val="single" w:sz="4" w:space="0" w:color="auto"/>
            </w:tcBorders>
            <w:shd w:val="clear" w:color="auto" w:fill="auto"/>
            <w:noWrap/>
            <w:vAlign w:val="bottom"/>
          </w:tcPr>
          <w:p w:rsidR="00954CBC" w:rsidRPr="00954CBC" w:rsidRDefault="00954CBC" w:rsidP="00954CBC">
            <w:pPr>
              <w:spacing w:after="0" w:line="240" w:lineRule="auto"/>
              <w:jc w:val="center"/>
              <w:rPr>
                <w:rFonts w:ascii="Calibri" w:eastAsia="Times New Roman" w:hAnsi="Calibri" w:cs="Calibri"/>
                <w:color w:val="000000"/>
                <w:sz w:val="20"/>
                <w:szCs w:val="20"/>
                <w:lang w:eastAsia="en-AU"/>
              </w:rPr>
            </w:pPr>
            <w:r w:rsidRPr="00954CBC">
              <w:rPr>
                <w:rFonts w:ascii="Calibri" w:eastAsia="Times New Roman" w:hAnsi="Calibri" w:cs="Calibri"/>
                <w:color w:val="000000"/>
                <w:sz w:val="20"/>
                <w:szCs w:val="20"/>
                <w:lang w:eastAsia="en-AU"/>
              </w:rPr>
              <w:t>46.0%</w:t>
            </w:r>
          </w:p>
        </w:tc>
        <w:tc>
          <w:tcPr>
            <w:tcW w:w="1500" w:type="dxa"/>
            <w:tcBorders>
              <w:top w:val="nil"/>
              <w:left w:val="nil"/>
              <w:bottom w:val="single" w:sz="4" w:space="0" w:color="auto"/>
              <w:right w:val="single" w:sz="4" w:space="0" w:color="auto"/>
            </w:tcBorders>
            <w:shd w:val="clear" w:color="auto" w:fill="auto"/>
            <w:noWrap/>
            <w:vAlign w:val="bottom"/>
          </w:tcPr>
          <w:p w:rsidR="00954CBC" w:rsidRPr="00954CBC" w:rsidRDefault="00954CBC" w:rsidP="00954CBC">
            <w:pPr>
              <w:spacing w:after="0" w:line="240" w:lineRule="auto"/>
              <w:jc w:val="center"/>
              <w:rPr>
                <w:rFonts w:ascii="Calibri" w:eastAsia="Times New Roman" w:hAnsi="Calibri" w:cs="Calibri"/>
                <w:color w:val="000000"/>
                <w:sz w:val="20"/>
                <w:szCs w:val="20"/>
                <w:lang w:eastAsia="en-AU"/>
              </w:rPr>
            </w:pPr>
            <w:r w:rsidRPr="00954CBC">
              <w:rPr>
                <w:rFonts w:ascii="Calibri" w:eastAsia="Times New Roman" w:hAnsi="Calibri" w:cs="Calibri"/>
                <w:color w:val="000000"/>
                <w:sz w:val="20"/>
                <w:szCs w:val="20"/>
                <w:lang w:eastAsia="en-AU"/>
              </w:rPr>
              <w:t>17.4%</w:t>
            </w:r>
          </w:p>
        </w:tc>
        <w:tc>
          <w:tcPr>
            <w:tcW w:w="1500" w:type="dxa"/>
            <w:tcBorders>
              <w:top w:val="nil"/>
              <w:left w:val="nil"/>
              <w:bottom w:val="single" w:sz="4" w:space="0" w:color="auto"/>
              <w:right w:val="single" w:sz="4" w:space="0" w:color="auto"/>
            </w:tcBorders>
            <w:shd w:val="clear" w:color="auto" w:fill="auto"/>
            <w:noWrap/>
            <w:vAlign w:val="bottom"/>
          </w:tcPr>
          <w:p w:rsidR="00954CBC" w:rsidRPr="00954CBC" w:rsidRDefault="00954CBC" w:rsidP="00954CBC">
            <w:pPr>
              <w:spacing w:after="0" w:line="240" w:lineRule="auto"/>
              <w:jc w:val="center"/>
              <w:rPr>
                <w:rFonts w:ascii="Calibri" w:eastAsia="Times New Roman" w:hAnsi="Calibri" w:cs="Calibri"/>
                <w:color w:val="000000"/>
                <w:sz w:val="20"/>
                <w:szCs w:val="20"/>
                <w:lang w:eastAsia="en-AU"/>
              </w:rPr>
            </w:pPr>
            <w:r w:rsidRPr="00954CBC">
              <w:rPr>
                <w:rFonts w:ascii="Calibri" w:eastAsia="Times New Roman" w:hAnsi="Calibri" w:cs="Calibri"/>
                <w:color w:val="000000"/>
                <w:sz w:val="20"/>
                <w:szCs w:val="20"/>
                <w:lang w:eastAsia="en-AU"/>
              </w:rPr>
              <w:t>17.2%</w:t>
            </w:r>
          </w:p>
        </w:tc>
        <w:tc>
          <w:tcPr>
            <w:tcW w:w="1500" w:type="dxa"/>
            <w:tcBorders>
              <w:top w:val="nil"/>
              <w:left w:val="nil"/>
              <w:bottom w:val="single" w:sz="4" w:space="0" w:color="auto"/>
              <w:right w:val="single" w:sz="4" w:space="0" w:color="auto"/>
            </w:tcBorders>
            <w:shd w:val="clear" w:color="auto" w:fill="auto"/>
            <w:noWrap/>
            <w:vAlign w:val="bottom"/>
          </w:tcPr>
          <w:p w:rsidR="00954CBC" w:rsidRPr="00954CBC" w:rsidRDefault="00954CBC" w:rsidP="00954CBC">
            <w:pPr>
              <w:spacing w:after="0" w:line="240" w:lineRule="auto"/>
              <w:jc w:val="center"/>
              <w:rPr>
                <w:rFonts w:ascii="Calibri" w:eastAsia="Times New Roman" w:hAnsi="Calibri" w:cs="Calibri"/>
                <w:color w:val="000000"/>
                <w:sz w:val="20"/>
                <w:szCs w:val="20"/>
                <w:lang w:eastAsia="en-AU"/>
              </w:rPr>
            </w:pPr>
            <w:r w:rsidRPr="00954CBC">
              <w:rPr>
                <w:rFonts w:ascii="Calibri" w:eastAsia="Times New Roman" w:hAnsi="Calibri" w:cs="Calibri"/>
                <w:color w:val="000000"/>
                <w:sz w:val="20"/>
                <w:szCs w:val="20"/>
                <w:lang w:eastAsia="en-AU"/>
              </w:rPr>
              <w:t>19.4%</w:t>
            </w:r>
          </w:p>
        </w:tc>
      </w:tr>
      <w:tr w:rsidR="00954CBC" w:rsidRPr="00DC013A" w:rsidTr="00014AC8">
        <w:trPr>
          <w:trHeight w:val="300"/>
        </w:trPr>
        <w:tc>
          <w:tcPr>
            <w:tcW w:w="23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54CBC" w:rsidRPr="00DC013A" w:rsidRDefault="00954CBC" w:rsidP="00816662">
            <w:pPr>
              <w:spacing w:after="0" w:line="240" w:lineRule="auto"/>
              <w:rPr>
                <w:rFonts w:ascii="Calibri" w:eastAsia="Times New Roman" w:hAnsi="Calibri" w:cs="Calibri"/>
                <w:b/>
                <w:bCs/>
                <w:color w:val="000000"/>
                <w:sz w:val="20"/>
                <w:szCs w:val="20"/>
                <w:lang w:eastAsia="en-AU"/>
              </w:rPr>
            </w:pPr>
            <w:r w:rsidRPr="00DC013A">
              <w:rPr>
                <w:rFonts w:ascii="Calibri" w:eastAsia="Times New Roman" w:hAnsi="Calibri" w:cs="Calibri"/>
                <w:b/>
                <w:bCs/>
                <w:color w:val="000000"/>
                <w:sz w:val="20"/>
                <w:szCs w:val="20"/>
                <w:lang w:eastAsia="en-AU"/>
              </w:rPr>
              <w:t xml:space="preserve">External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954CBC" w:rsidRPr="00355CAC" w:rsidRDefault="00954CBC" w:rsidP="00816662">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54CBC" w:rsidRPr="00954CBC" w:rsidRDefault="00954CBC" w:rsidP="00954CBC">
            <w:pPr>
              <w:spacing w:after="0" w:line="240" w:lineRule="auto"/>
              <w:jc w:val="center"/>
              <w:rPr>
                <w:rFonts w:ascii="Calibri" w:eastAsia="Times New Roman" w:hAnsi="Calibri" w:cs="Calibri"/>
                <w:color w:val="000000"/>
                <w:sz w:val="20"/>
                <w:szCs w:val="20"/>
                <w:lang w:eastAsia="en-AU"/>
              </w:rPr>
            </w:pPr>
            <w:r w:rsidRPr="00954CBC">
              <w:rPr>
                <w:rFonts w:ascii="Calibri" w:eastAsia="Times New Roman" w:hAnsi="Calibri" w:cs="Calibri"/>
                <w:color w:val="000000"/>
                <w:sz w:val="20"/>
                <w:szCs w:val="20"/>
                <w:lang w:eastAsia="en-AU"/>
              </w:rPr>
              <w:t>12.8%</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54CBC" w:rsidRPr="00954CBC" w:rsidRDefault="00954CBC" w:rsidP="00954CBC">
            <w:pPr>
              <w:spacing w:after="0" w:line="240" w:lineRule="auto"/>
              <w:jc w:val="center"/>
              <w:rPr>
                <w:rFonts w:ascii="Calibri" w:eastAsia="Times New Roman" w:hAnsi="Calibri" w:cs="Calibri"/>
                <w:color w:val="000000"/>
                <w:sz w:val="20"/>
                <w:szCs w:val="20"/>
                <w:lang w:eastAsia="en-AU"/>
              </w:rPr>
            </w:pPr>
            <w:r w:rsidRPr="00954CBC">
              <w:rPr>
                <w:rFonts w:ascii="Calibri" w:eastAsia="Times New Roman" w:hAnsi="Calibri" w:cs="Calibri"/>
                <w:color w:val="000000"/>
                <w:sz w:val="20"/>
                <w:szCs w:val="20"/>
                <w:lang w:eastAsia="en-AU"/>
              </w:rPr>
              <w:t>25.9%</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54CBC" w:rsidRPr="00954CBC" w:rsidRDefault="00954CBC" w:rsidP="00954CBC">
            <w:pPr>
              <w:spacing w:after="0" w:line="240" w:lineRule="auto"/>
              <w:jc w:val="center"/>
              <w:rPr>
                <w:rFonts w:ascii="Calibri" w:eastAsia="Times New Roman" w:hAnsi="Calibri" w:cs="Calibri"/>
                <w:color w:val="000000"/>
                <w:sz w:val="20"/>
                <w:szCs w:val="20"/>
                <w:lang w:eastAsia="en-AU"/>
              </w:rPr>
            </w:pPr>
            <w:r w:rsidRPr="00954CBC">
              <w:rPr>
                <w:rFonts w:ascii="Calibri" w:eastAsia="Times New Roman" w:hAnsi="Calibri" w:cs="Calibri"/>
                <w:color w:val="000000"/>
                <w:sz w:val="20"/>
                <w:szCs w:val="20"/>
                <w:lang w:eastAsia="en-AU"/>
              </w:rPr>
              <w:t>22.5%</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54CBC" w:rsidRPr="00954CBC" w:rsidRDefault="00954CBC" w:rsidP="00954CBC">
            <w:pPr>
              <w:spacing w:after="0" w:line="240" w:lineRule="auto"/>
              <w:jc w:val="center"/>
              <w:rPr>
                <w:rFonts w:ascii="Calibri" w:eastAsia="Times New Roman" w:hAnsi="Calibri" w:cs="Calibri"/>
                <w:color w:val="000000"/>
                <w:sz w:val="20"/>
                <w:szCs w:val="20"/>
                <w:lang w:eastAsia="en-AU"/>
              </w:rPr>
            </w:pPr>
            <w:r w:rsidRPr="00954CBC">
              <w:rPr>
                <w:rFonts w:ascii="Calibri" w:eastAsia="Times New Roman" w:hAnsi="Calibri" w:cs="Calibri"/>
                <w:color w:val="000000"/>
                <w:sz w:val="20"/>
                <w:szCs w:val="20"/>
                <w:lang w:eastAsia="en-AU"/>
              </w:rPr>
              <w:t>38.8%</w:t>
            </w:r>
          </w:p>
        </w:tc>
      </w:tr>
      <w:tr w:rsidR="00954CBC" w:rsidRPr="00DC013A" w:rsidTr="00014AC8">
        <w:trPr>
          <w:trHeight w:val="300"/>
        </w:trPr>
        <w:tc>
          <w:tcPr>
            <w:tcW w:w="2300" w:type="dxa"/>
            <w:vMerge/>
            <w:tcBorders>
              <w:top w:val="single" w:sz="4" w:space="0" w:color="auto"/>
              <w:left w:val="single" w:sz="4" w:space="0" w:color="auto"/>
              <w:bottom w:val="single" w:sz="4" w:space="0" w:color="auto"/>
              <w:right w:val="single" w:sz="4" w:space="0" w:color="auto"/>
            </w:tcBorders>
            <w:vAlign w:val="center"/>
            <w:hideMark/>
          </w:tcPr>
          <w:p w:rsidR="00954CBC" w:rsidRPr="00DC013A" w:rsidRDefault="00954CBC" w:rsidP="00816662">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954CBC" w:rsidRPr="00355CAC" w:rsidRDefault="00954CBC" w:rsidP="00816662">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2008</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54CBC" w:rsidRPr="00954CBC" w:rsidRDefault="00954CBC" w:rsidP="00954CBC">
            <w:pPr>
              <w:spacing w:after="0" w:line="240" w:lineRule="auto"/>
              <w:jc w:val="center"/>
              <w:rPr>
                <w:rFonts w:ascii="Calibri" w:eastAsia="Times New Roman" w:hAnsi="Calibri" w:cs="Calibri"/>
                <w:color w:val="000000"/>
                <w:sz w:val="20"/>
                <w:szCs w:val="20"/>
                <w:lang w:eastAsia="en-AU"/>
              </w:rPr>
            </w:pPr>
            <w:r w:rsidRPr="00954CBC">
              <w:rPr>
                <w:rFonts w:ascii="Calibri" w:eastAsia="Times New Roman" w:hAnsi="Calibri" w:cs="Calibri"/>
                <w:color w:val="000000"/>
                <w:sz w:val="20"/>
                <w:szCs w:val="20"/>
                <w:lang w:eastAsia="en-AU"/>
              </w:rPr>
              <w:t>5.9%</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54CBC" w:rsidRPr="00954CBC" w:rsidRDefault="00954CBC" w:rsidP="00954CBC">
            <w:pPr>
              <w:spacing w:after="0" w:line="240" w:lineRule="auto"/>
              <w:jc w:val="center"/>
              <w:rPr>
                <w:rFonts w:ascii="Calibri" w:eastAsia="Times New Roman" w:hAnsi="Calibri" w:cs="Calibri"/>
                <w:color w:val="000000"/>
                <w:sz w:val="20"/>
                <w:szCs w:val="20"/>
                <w:lang w:eastAsia="en-AU"/>
              </w:rPr>
            </w:pPr>
            <w:r w:rsidRPr="00954CBC">
              <w:rPr>
                <w:rFonts w:ascii="Calibri" w:eastAsia="Times New Roman" w:hAnsi="Calibri" w:cs="Calibri"/>
                <w:color w:val="000000"/>
                <w:sz w:val="20"/>
                <w:szCs w:val="20"/>
                <w:lang w:eastAsia="en-AU"/>
              </w:rPr>
              <w:t>23.1%</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54CBC" w:rsidRPr="00954CBC" w:rsidRDefault="00954CBC" w:rsidP="00954CBC">
            <w:pPr>
              <w:spacing w:after="0" w:line="240" w:lineRule="auto"/>
              <w:jc w:val="center"/>
              <w:rPr>
                <w:rFonts w:ascii="Calibri" w:eastAsia="Times New Roman" w:hAnsi="Calibri" w:cs="Calibri"/>
                <w:color w:val="000000"/>
                <w:sz w:val="20"/>
                <w:szCs w:val="20"/>
                <w:lang w:eastAsia="en-AU"/>
              </w:rPr>
            </w:pPr>
            <w:r w:rsidRPr="00954CBC">
              <w:rPr>
                <w:rFonts w:ascii="Calibri" w:eastAsia="Times New Roman" w:hAnsi="Calibri" w:cs="Calibri"/>
                <w:color w:val="000000"/>
                <w:sz w:val="20"/>
                <w:szCs w:val="20"/>
                <w:lang w:eastAsia="en-AU"/>
              </w:rPr>
              <w:t>27.1%</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54CBC" w:rsidRPr="00954CBC" w:rsidRDefault="00954CBC" w:rsidP="00954CBC">
            <w:pPr>
              <w:spacing w:after="0" w:line="240" w:lineRule="auto"/>
              <w:jc w:val="center"/>
              <w:rPr>
                <w:rFonts w:ascii="Calibri" w:eastAsia="Times New Roman" w:hAnsi="Calibri" w:cs="Calibri"/>
                <w:color w:val="000000"/>
                <w:sz w:val="20"/>
                <w:szCs w:val="20"/>
                <w:lang w:eastAsia="en-AU"/>
              </w:rPr>
            </w:pPr>
            <w:r w:rsidRPr="00954CBC">
              <w:rPr>
                <w:rFonts w:ascii="Calibri" w:eastAsia="Times New Roman" w:hAnsi="Calibri" w:cs="Calibri"/>
                <w:color w:val="000000"/>
                <w:sz w:val="20"/>
                <w:szCs w:val="20"/>
                <w:lang w:eastAsia="en-AU"/>
              </w:rPr>
              <w:t>44.0%</w:t>
            </w:r>
          </w:p>
        </w:tc>
      </w:tr>
      <w:tr w:rsidR="00954CBC" w:rsidRPr="00DC013A" w:rsidTr="00014AC8">
        <w:trPr>
          <w:trHeight w:val="300"/>
        </w:trPr>
        <w:tc>
          <w:tcPr>
            <w:tcW w:w="2300" w:type="dxa"/>
            <w:vMerge/>
            <w:tcBorders>
              <w:top w:val="single" w:sz="4" w:space="0" w:color="auto"/>
              <w:left w:val="single" w:sz="4" w:space="0" w:color="auto"/>
              <w:bottom w:val="single" w:sz="4" w:space="0" w:color="auto"/>
              <w:right w:val="single" w:sz="4" w:space="0" w:color="auto"/>
            </w:tcBorders>
            <w:vAlign w:val="center"/>
            <w:hideMark/>
          </w:tcPr>
          <w:p w:rsidR="00954CBC" w:rsidRPr="00DC013A" w:rsidRDefault="00954CBC" w:rsidP="00816662">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954CBC" w:rsidRPr="00355CAC" w:rsidRDefault="00954CBC" w:rsidP="00816662">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2009</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54CBC" w:rsidRPr="00954CBC" w:rsidRDefault="00954CBC" w:rsidP="00954CBC">
            <w:pPr>
              <w:spacing w:after="0" w:line="240" w:lineRule="auto"/>
              <w:jc w:val="center"/>
              <w:rPr>
                <w:rFonts w:ascii="Calibri" w:eastAsia="Times New Roman" w:hAnsi="Calibri" w:cs="Calibri"/>
                <w:color w:val="000000"/>
                <w:sz w:val="20"/>
                <w:szCs w:val="20"/>
                <w:lang w:eastAsia="en-AU"/>
              </w:rPr>
            </w:pPr>
            <w:r w:rsidRPr="00954CBC">
              <w:rPr>
                <w:rFonts w:ascii="Calibri" w:eastAsia="Times New Roman" w:hAnsi="Calibri" w:cs="Calibri"/>
                <w:color w:val="000000"/>
                <w:sz w:val="20"/>
                <w:szCs w:val="20"/>
                <w:lang w:eastAsia="en-AU"/>
              </w:rPr>
              <w:t>8.7%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54CBC" w:rsidRPr="00954CBC" w:rsidRDefault="00954CBC" w:rsidP="00954CBC">
            <w:pPr>
              <w:spacing w:after="0" w:line="240" w:lineRule="auto"/>
              <w:jc w:val="center"/>
              <w:rPr>
                <w:rFonts w:ascii="Calibri" w:eastAsia="Times New Roman" w:hAnsi="Calibri" w:cs="Calibri"/>
                <w:color w:val="000000"/>
                <w:sz w:val="20"/>
                <w:szCs w:val="20"/>
                <w:lang w:eastAsia="en-AU"/>
              </w:rPr>
            </w:pPr>
            <w:r w:rsidRPr="00954CBC">
              <w:rPr>
                <w:rFonts w:ascii="Calibri" w:eastAsia="Times New Roman" w:hAnsi="Calibri" w:cs="Calibri"/>
                <w:color w:val="000000"/>
                <w:sz w:val="20"/>
                <w:szCs w:val="20"/>
                <w:lang w:eastAsia="en-AU"/>
              </w:rPr>
              <w:t>23.4%</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54CBC" w:rsidRPr="00954CBC" w:rsidRDefault="00954CBC" w:rsidP="00954CBC">
            <w:pPr>
              <w:spacing w:after="0" w:line="240" w:lineRule="auto"/>
              <w:jc w:val="center"/>
              <w:rPr>
                <w:rFonts w:ascii="Calibri" w:eastAsia="Times New Roman" w:hAnsi="Calibri" w:cs="Calibri"/>
                <w:color w:val="000000"/>
                <w:sz w:val="20"/>
                <w:szCs w:val="20"/>
                <w:lang w:eastAsia="en-AU"/>
              </w:rPr>
            </w:pPr>
            <w:r w:rsidRPr="00954CBC">
              <w:rPr>
                <w:rFonts w:ascii="Calibri" w:eastAsia="Times New Roman" w:hAnsi="Calibri" w:cs="Calibri"/>
                <w:color w:val="000000"/>
                <w:sz w:val="20"/>
                <w:szCs w:val="20"/>
                <w:lang w:eastAsia="en-AU"/>
              </w:rPr>
              <w:t>25.7%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54CBC" w:rsidRPr="00954CBC" w:rsidRDefault="00954CBC" w:rsidP="00954CBC">
            <w:pPr>
              <w:spacing w:after="0" w:line="240" w:lineRule="auto"/>
              <w:jc w:val="center"/>
              <w:rPr>
                <w:rFonts w:ascii="Calibri" w:eastAsia="Times New Roman" w:hAnsi="Calibri" w:cs="Calibri"/>
                <w:color w:val="000000"/>
                <w:sz w:val="20"/>
                <w:szCs w:val="20"/>
                <w:lang w:eastAsia="en-AU"/>
              </w:rPr>
            </w:pPr>
            <w:r w:rsidRPr="00954CBC">
              <w:rPr>
                <w:rFonts w:ascii="Calibri" w:eastAsia="Times New Roman" w:hAnsi="Calibri" w:cs="Calibri"/>
                <w:color w:val="000000"/>
                <w:sz w:val="20"/>
                <w:szCs w:val="20"/>
                <w:lang w:eastAsia="en-AU"/>
              </w:rPr>
              <w:t>42.2%</w:t>
            </w:r>
          </w:p>
        </w:tc>
      </w:tr>
      <w:tr w:rsidR="00954CBC" w:rsidRPr="00DC013A" w:rsidTr="00014AC8">
        <w:trPr>
          <w:trHeight w:val="300"/>
        </w:trPr>
        <w:tc>
          <w:tcPr>
            <w:tcW w:w="2300" w:type="dxa"/>
            <w:vMerge/>
            <w:tcBorders>
              <w:top w:val="single" w:sz="4" w:space="0" w:color="auto"/>
              <w:left w:val="single" w:sz="4" w:space="0" w:color="auto"/>
              <w:bottom w:val="single" w:sz="4" w:space="0" w:color="auto"/>
              <w:right w:val="single" w:sz="4" w:space="0" w:color="auto"/>
            </w:tcBorders>
            <w:vAlign w:val="center"/>
            <w:hideMark/>
          </w:tcPr>
          <w:p w:rsidR="00954CBC" w:rsidRPr="00DC013A" w:rsidRDefault="00954CBC" w:rsidP="00816662">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954CBC" w:rsidRPr="00355CAC" w:rsidRDefault="00954CBC" w:rsidP="00816662">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2010</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54CBC" w:rsidRPr="00954CBC" w:rsidRDefault="00954CBC" w:rsidP="00954CBC">
            <w:pPr>
              <w:spacing w:after="0" w:line="240" w:lineRule="auto"/>
              <w:jc w:val="center"/>
              <w:rPr>
                <w:rFonts w:ascii="Calibri" w:eastAsia="Times New Roman" w:hAnsi="Calibri" w:cs="Calibri"/>
                <w:color w:val="000000"/>
                <w:sz w:val="20"/>
                <w:szCs w:val="20"/>
                <w:lang w:eastAsia="en-AU"/>
              </w:rPr>
            </w:pPr>
            <w:r w:rsidRPr="00954CBC">
              <w:rPr>
                <w:rFonts w:ascii="Calibri" w:eastAsia="Times New Roman" w:hAnsi="Calibri" w:cs="Calibri"/>
                <w:color w:val="000000"/>
                <w:sz w:val="20"/>
                <w:szCs w:val="20"/>
                <w:lang w:eastAsia="en-AU"/>
              </w:rPr>
              <w:t>10.4%</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54CBC" w:rsidRPr="00954CBC" w:rsidRDefault="00954CBC" w:rsidP="00954CBC">
            <w:pPr>
              <w:spacing w:after="0" w:line="240" w:lineRule="auto"/>
              <w:jc w:val="center"/>
              <w:rPr>
                <w:rFonts w:ascii="Calibri" w:eastAsia="Times New Roman" w:hAnsi="Calibri" w:cs="Calibri"/>
                <w:color w:val="000000"/>
                <w:sz w:val="20"/>
                <w:szCs w:val="20"/>
                <w:lang w:eastAsia="en-AU"/>
              </w:rPr>
            </w:pPr>
            <w:r w:rsidRPr="00954CBC">
              <w:rPr>
                <w:rFonts w:ascii="Calibri" w:eastAsia="Times New Roman" w:hAnsi="Calibri" w:cs="Calibri"/>
                <w:color w:val="000000"/>
                <w:sz w:val="20"/>
                <w:szCs w:val="20"/>
                <w:lang w:eastAsia="en-AU"/>
              </w:rPr>
              <w:t>23.2%</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54CBC" w:rsidRPr="00954CBC" w:rsidRDefault="00954CBC" w:rsidP="00954CBC">
            <w:pPr>
              <w:spacing w:after="0" w:line="240" w:lineRule="auto"/>
              <w:jc w:val="center"/>
              <w:rPr>
                <w:rFonts w:ascii="Calibri" w:eastAsia="Times New Roman" w:hAnsi="Calibri" w:cs="Calibri"/>
                <w:color w:val="000000"/>
                <w:sz w:val="20"/>
                <w:szCs w:val="20"/>
                <w:lang w:eastAsia="en-AU"/>
              </w:rPr>
            </w:pPr>
            <w:r w:rsidRPr="00954CBC">
              <w:rPr>
                <w:rFonts w:ascii="Calibri" w:eastAsia="Times New Roman" w:hAnsi="Calibri" w:cs="Calibri"/>
                <w:color w:val="000000"/>
                <w:sz w:val="20"/>
                <w:szCs w:val="20"/>
                <w:lang w:eastAsia="en-AU"/>
              </w:rPr>
              <w:t>25.2%</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54CBC" w:rsidRPr="00954CBC" w:rsidRDefault="00954CBC" w:rsidP="00954CBC">
            <w:pPr>
              <w:spacing w:after="0" w:line="240" w:lineRule="auto"/>
              <w:jc w:val="center"/>
              <w:rPr>
                <w:rFonts w:ascii="Calibri" w:eastAsia="Times New Roman" w:hAnsi="Calibri" w:cs="Calibri"/>
                <w:color w:val="000000"/>
                <w:sz w:val="20"/>
                <w:szCs w:val="20"/>
                <w:lang w:eastAsia="en-AU"/>
              </w:rPr>
            </w:pPr>
            <w:r w:rsidRPr="00954CBC">
              <w:rPr>
                <w:rFonts w:ascii="Calibri" w:eastAsia="Times New Roman" w:hAnsi="Calibri" w:cs="Calibri"/>
                <w:color w:val="000000"/>
                <w:sz w:val="20"/>
                <w:szCs w:val="20"/>
                <w:lang w:eastAsia="en-AU"/>
              </w:rPr>
              <w:t>41.2%</w:t>
            </w:r>
          </w:p>
        </w:tc>
      </w:tr>
      <w:tr w:rsidR="00954CBC" w:rsidRPr="00DC013A" w:rsidTr="00014AC8">
        <w:trPr>
          <w:trHeight w:val="300"/>
        </w:trPr>
        <w:tc>
          <w:tcPr>
            <w:tcW w:w="2300" w:type="dxa"/>
            <w:vMerge/>
            <w:tcBorders>
              <w:top w:val="single" w:sz="4" w:space="0" w:color="auto"/>
              <w:left w:val="single" w:sz="4" w:space="0" w:color="auto"/>
              <w:bottom w:val="single" w:sz="4" w:space="0" w:color="auto"/>
              <w:right w:val="single" w:sz="4" w:space="0" w:color="auto"/>
            </w:tcBorders>
            <w:vAlign w:val="center"/>
            <w:hideMark/>
          </w:tcPr>
          <w:p w:rsidR="00954CBC" w:rsidRPr="00DC013A" w:rsidRDefault="00954CBC" w:rsidP="00816662">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954CBC" w:rsidRPr="00355CAC" w:rsidRDefault="00954CBC" w:rsidP="00816662">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54CBC" w:rsidRPr="00954CBC" w:rsidRDefault="00954CBC" w:rsidP="00954CBC">
            <w:pPr>
              <w:spacing w:after="0" w:line="240" w:lineRule="auto"/>
              <w:jc w:val="center"/>
              <w:rPr>
                <w:rFonts w:ascii="Calibri" w:eastAsia="Times New Roman" w:hAnsi="Calibri" w:cs="Calibri"/>
                <w:color w:val="000000"/>
                <w:sz w:val="20"/>
                <w:szCs w:val="20"/>
                <w:lang w:eastAsia="en-AU"/>
              </w:rPr>
            </w:pPr>
            <w:r w:rsidRPr="00954CBC">
              <w:rPr>
                <w:rFonts w:ascii="Calibri" w:eastAsia="Times New Roman" w:hAnsi="Calibri" w:cs="Calibri"/>
                <w:color w:val="000000"/>
                <w:sz w:val="20"/>
                <w:szCs w:val="20"/>
                <w:lang w:eastAsia="en-AU"/>
              </w:rPr>
              <w:t>10.7%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54CBC" w:rsidRPr="00954CBC" w:rsidRDefault="00954CBC" w:rsidP="00954CBC">
            <w:pPr>
              <w:spacing w:after="0" w:line="240" w:lineRule="auto"/>
              <w:jc w:val="center"/>
              <w:rPr>
                <w:rFonts w:ascii="Calibri" w:eastAsia="Times New Roman" w:hAnsi="Calibri" w:cs="Calibri"/>
                <w:color w:val="000000"/>
                <w:sz w:val="20"/>
                <w:szCs w:val="20"/>
                <w:lang w:eastAsia="en-AU"/>
              </w:rPr>
            </w:pPr>
            <w:r w:rsidRPr="00954CBC">
              <w:rPr>
                <w:rFonts w:ascii="Calibri" w:eastAsia="Times New Roman" w:hAnsi="Calibri" w:cs="Calibri"/>
                <w:color w:val="000000"/>
                <w:sz w:val="20"/>
                <w:szCs w:val="20"/>
                <w:lang w:eastAsia="en-AU"/>
              </w:rPr>
              <w:t>22.8%</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54CBC" w:rsidRPr="00954CBC" w:rsidRDefault="00954CBC" w:rsidP="00954CBC">
            <w:pPr>
              <w:spacing w:after="0" w:line="240" w:lineRule="auto"/>
              <w:jc w:val="center"/>
              <w:rPr>
                <w:rFonts w:ascii="Calibri" w:eastAsia="Times New Roman" w:hAnsi="Calibri" w:cs="Calibri"/>
                <w:color w:val="000000"/>
                <w:sz w:val="20"/>
                <w:szCs w:val="20"/>
                <w:lang w:eastAsia="en-AU"/>
              </w:rPr>
            </w:pPr>
            <w:r w:rsidRPr="00954CBC">
              <w:rPr>
                <w:rFonts w:ascii="Calibri" w:eastAsia="Times New Roman" w:hAnsi="Calibri" w:cs="Calibri"/>
                <w:color w:val="000000"/>
                <w:sz w:val="20"/>
                <w:szCs w:val="20"/>
                <w:lang w:eastAsia="en-AU"/>
              </w:rPr>
              <w:t>23.4%</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54CBC" w:rsidRPr="00954CBC" w:rsidRDefault="00954CBC" w:rsidP="00954CBC">
            <w:pPr>
              <w:spacing w:after="0" w:line="240" w:lineRule="auto"/>
              <w:jc w:val="center"/>
              <w:rPr>
                <w:rFonts w:ascii="Calibri" w:eastAsia="Times New Roman" w:hAnsi="Calibri" w:cs="Calibri"/>
                <w:color w:val="000000"/>
                <w:sz w:val="20"/>
                <w:szCs w:val="20"/>
                <w:lang w:eastAsia="en-AU"/>
              </w:rPr>
            </w:pPr>
            <w:r w:rsidRPr="00954CBC">
              <w:rPr>
                <w:rFonts w:ascii="Calibri" w:eastAsia="Times New Roman" w:hAnsi="Calibri" w:cs="Calibri"/>
                <w:color w:val="000000"/>
                <w:sz w:val="20"/>
                <w:szCs w:val="20"/>
                <w:lang w:eastAsia="en-AU"/>
              </w:rPr>
              <w:t>43.1%</w:t>
            </w:r>
          </w:p>
        </w:tc>
      </w:tr>
      <w:tr w:rsidR="00954CBC" w:rsidRPr="00DC013A" w:rsidTr="00014AC8">
        <w:trPr>
          <w:trHeight w:val="300"/>
        </w:trPr>
        <w:tc>
          <w:tcPr>
            <w:tcW w:w="2300" w:type="dxa"/>
            <w:vMerge w:val="restart"/>
            <w:tcBorders>
              <w:top w:val="single" w:sz="4" w:space="0" w:color="auto"/>
              <w:left w:val="single" w:sz="4" w:space="0" w:color="auto"/>
              <w:right w:val="single" w:sz="4" w:space="0" w:color="auto"/>
            </w:tcBorders>
            <w:shd w:val="clear" w:color="auto" w:fill="auto"/>
            <w:vAlign w:val="center"/>
            <w:hideMark/>
          </w:tcPr>
          <w:p w:rsidR="00954CBC" w:rsidRPr="00DC013A" w:rsidRDefault="00954CBC" w:rsidP="00816662">
            <w:pPr>
              <w:spacing w:after="0" w:line="240" w:lineRule="auto"/>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Multi-modal</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954CBC" w:rsidRPr="00355CAC" w:rsidRDefault="00954CBC" w:rsidP="00816662">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54CBC" w:rsidRPr="00954CBC" w:rsidRDefault="00954CBC" w:rsidP="00954CBC">
            <w:pPr>
              <w:spacing w:after="0" w:line="240" w:lineRule="auto"/>
              <w:jc w:val="center"/>
              <w:rPr>
                <w:rFonts w:ascii="Calibri" w:eastAsia="Times New Roman" w:hAnsi="Calibri" w:cs="Calibri"/>
                <w:color w:val="000000"/>
                <w:sz w:val="20"/>
                <w:szCs w:val="20"/>
                <w:lang w:eastAsia="en-AU"/>
              </w:rPr>
            </w:pPr>
            <w:r w:rsidRPr="00954CBC">
              <w:rPr>
                <w:rFonts w:ascii="Calibri" w:eastAsia="Times New Roman" w:hAnsi="Calibri" w:cs="Calibri"/>
                <w:color w:val="000000"/>
                <w:sz w:val="20"/>
                <w:szCs w:val="20"/>
                <w:lang w:eastAsia="en-AU"/>
              </w:rPr>
              <w:t>18.3%</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54CBC" w:rsidRPr="00954CBC" w:rsidRDefault="00954CBC" w:rsidP="00954CBC">
            <w:pPr>
              <w:spacing w:after="0" w:line="240" w:lineRule="auto"/>
              <w:jc w:val="center"/>
              <w:rPr>
                <w:rFonts w:ascii="Calibri" w:eastAsia="Times New Roman" w:hAnsi="Calibri" w:cs="Calibri"/>
                <w:color w:val="000000"/>
                <w:sz w:val="20"/>
                <w:szCs w:val="20"/>
                <w:lang w:eastAsia="en-AU"/>
              </w:rPr>
            </w:pPr>
            <w:r w:rsidRPr="00954CBC">
              <w:rPr>
                <w:rFonts w:ascii="Calibri" w:eastAsia="Times New Roman" w:hAnsi="Calibri" w:cs="Calibri"/>
                <w:color w:val="000000"/>
                <w:sz w:val="20"/>
                <w:szCs w:val="20"/>
                <w:lang w:eastAsia="en-AU"/>
              </w:rPr>
              <w:t>34.2%</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54CBC" w:rsidRPr="00954CBC" w:rsidRDefault="00954CBC" w:rsidP="00954CBC">
            <w:pPr>
              <w:spacing w:after="0" w:line="240" w:lineRule="auto"/>
              <w:jc w:val="center"/>
              <w:rPr>
                <w:rFonts w:ascii="Calibri" w:eastAsia="Times New Roman" w:hAnsi="Calibri" w:cs="Calibri"/>
                <w:color w:val="000000"/>
                <w:sz w:val="20"/>
                <w:szCs w:val="20"/>
                <w:lang w:eastAsia="en-AU"/>
              </w:rPr>
            </w:pPr>
            <w:r w:rsidRPr="00954CBC">
              <w:rPr>
                <w:rFonts w:ascii="Calibri" w:eastAsia="Times New Roman" w:hAnsi="Calibri" w:cs="Calibri"/>
                <w:color w:val="000000"/>
                <w:sz w:val="20"/>
                <w:szCs w:val="20"/>
                <w:lang w:eastAsia="en-AU"/>
              </w:rPr>
              <w:t>25.7%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54CBC" w:rsidRPr="00954CBC" w:rsidRDefault="00954CBC" w:rsidP="00954CBC">
            <w:pPr>
              <w:spacing w:after="0" w:line="240" w:lineRule="auto"/>
              <w:jc w:val="center"/>
              <w:rPr>
                <w:rFonts w:ascii="Calibri" w:eastAsia="Times New Roman" w:hAnsi="Calibri" w:cs="Calibri"/>
                <w:color w:val="000000"/>
                <w:sz w:val="20"/>
                <w:szCs w:val="20"/>
                <w:lang w:eastAsia="en-AU"/>
              </w:rPr>
            </w:pPr>
            <w:r w:rsidRPr="00954CBC">
              <w:rPr>
                <w:rFonts w:ascii="Calibri" w:eastAsia="Times New Roman" w:hAnsi="Calibri" w:cs="Calibri"/>
                <w:color w:val="000000"/>
                <w:sz w:val="20"/>
                <w:szCs w:val="20"/>
                <w:lang w:eastAsia="en-AU"/>
              </w:rPr>
              <w:t>21.9%</w:t>
            </w:r>
          </w:p>
        </w:tc>
      </w:tr>
      <w:tr w:rsidR="00954CBC" w:rsidRPr="00DC013A" w:rsidTr="00014AC8">
        <w:trPr>
          <w:trHeight w:val="300"/>
        </w:trPr>
        <w:tc>
          <w:tcPr>
            <w:tcW w:w="2300" w:type="dxa"/>
            <w:vMerge/>
            <w:tcBorders>
              <w:left w:val="single" w:sz="4" w:space="0" w:color="auto"/>
              <w:right w:val="single" w:sz="4" w:space="0" w:color="auto"/>
            </w:tcBorders>
            <w:vAlign w:val="center"/>
            <w:hideMark/>
          </w:tcPr>
          <w:p w:rsidR="00954CBC" w:rsidRPr="00DC013A" w:rsidRDefault="00954CBC" w:rsidP="00816662">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54CBC" w:rsidRPr="00355CAC" w:rsidRDefault="00954CBC" w:rsidP="00816662">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bottom"/>
          </w:tcPr>
          <w:p w:rsidR="00954CBC" w:rsidRPr="00954CBC" w:rsidRDefault="00954CBC" w:rsidP="00954CBC">
            <w:pPr>
              <w:spacing w:after="0" w:line="240" w:lineRule="auto"/>
              <w:jc w:val="center"/>
              <w:rPr>
                <w:rFonts w:ascii="Calibri" w:eastAsia="Times New Roman" w:hAnsi="Calibri" w:cs="Calibri"/>
                <w:color w:val="000000"/>
                <w:sz w:val="20"/>
                <w:szCs w:val="20"/>
                <w:lang w:eastAsia="en-AU"/>
              </w:rPr>
            </w:pPr>
            <w:r w:rsidRPr="00954CBC">
              <w:rPr>
                <w:rFonts w:ascii="Calibri" w:eastAsia="Times New Roman" w:hAnsi="Calibri" w:cs="Calibri"/>
                <w:color w:val="000000"/>
                <w:sz w:val="20"/>
                <w:szCs w:val="20"/>
                <w:lang w:eastAsia="en-AU"/>
              </w:rPr>
              <w:t>18.6%</w:t>
            </w:r>
          </w:p>
        </w:tc>
        <w:tc>
          <w:tcPr>
            <w:tcW w:w="1500" w:type="dxa"/>
            <w:tcBorders>
              <w:top w:val="nil"/>
              <w:left w:val="nil"/>
              <w:bottom w:val="single" w:sz="4" w:space="0" w:color="auto"/>
              <w:right w:val="single" w:sz="4" w:space="0" w:color="auto"/>
            </w:tcBorders>
            <w:shd w:val="clear" w:color="auto" w:fill="auto"/>
            <w:noWrap/>
            <w:vAlign w:val="bottom"/>
          </w:tcPr>
          <w:p w:rsidR="00954CBC" w:rsidRPr="00954CBC" w:rsidRDefault="00954CBC" w:rsidP="00954CBC">
            <w:pPr>
              <w:spacing w:after="0" w:line="240" w:lineRule="auto"/>
              <w:jc w:val="center"/>
              <w:rPr>
                <w:rFonts w:ascii="Calibri" w:eastAsia="Times New Roman" w:hAnsi="Calibri" w:cs="Calibri"/>
                <w:color w:val="000000"/>
                <w:sz w:val="20"/>
                <w:szCs w:val="20"/>
                <w:lang w:eastAsia="en-AU"/>
              </w:rPr>
            </w:pPr>
            <w:r w:rsidRPr="00954CBC">
              <w:rPr>
                <w:rFonts w:ascii="Calibri" w:eastAsia="Times New Roman" w:hAnsi="Calibri" w:cs="Calibri"/>
                <w:color w:val="000000"/>
                <w:sz w:val="20"/>
                <w:szCs w:val="20"/>
                <w:lang w:eastAsia="en-AU"/>
              </w:rPr>
              <w:t>32.8%</w:t>
            </w:r>
          </w:p>
        </w:tc>
        <w:tc>
          <w:tcPr>
            <w:tcW w:w="1500" w:type="dxa"/>
            <w:tcBorders>
              <w:top w:val="nil"/>
              <w:left w:val="nil"/>
              <w:bottom w:val="single" w:sz="4" w:space="0" w:color="auto"/>
              <w:right w:val="single" w:sz="4" w:space="0" w:color="auto"/>
            </w:tcBorders>
            <w:shd w:val="clear" w:color="auto" w:fill="auto"/>
            <w:noWrap/>
            <w:vAlign w:val="bottom"/>
          </w:tcPr>
          <w:p w:rsidR="00954CBC" w:rsidRPr="00954CBC" w:rsidRDefault="00954CBC" w:rsidP="00954CBC">
            <w:pPr>
              <w:spacing w:after="0" w:line="240" w:lineRule="auto"/>
              <w:jc w:val="center"/>
              <w:rPr>
                <w:rFonts w:ascii="Calibri" w:eastAsia="Times New Roman" w:hAnsi="Calibri" w:cs="Calibri"/>
                <w:color w:val="000000"/>
                <w:sz w:val="20"/>
                <w:szCs w:val="20"/>
                <w:lang w:eastAsia="en-AU"/>
              </w:rPr>
            </w:pPr>
            <w:r w:rsidRPr="00954CBC">
              <w:rPr>
                <w:rFonts w:ascii="Calibri" w:eastAsia="Times New Roman" w:hAnsi="Calibri" w:cs="Calibri"/>
                <w:color w:val="000000"/>
                <w:sz w:val="20"/>
                <w:szCs w:val="20"/>
                <w:lang w:eastAsia="en-AU"/>
              </w:rPr>
              <w:t>26.5%</w:t>
            </w:r>
          </w:p>
        </w:tc>
        <w:tc>
          <w:tcPr>
            <w:tcW w:w="1500" w:type="dxa"/>
            <w:tcBorders>
              <w:top w:val="nil"/>
              <w:left w:val="nil"/>
              <w:bottom w:val="single" w:sz="4" w:space="0" w:color="auto"/>
              <w:right w:val="single" w:sz="4" w:space="0" w:color="auto"/>
            </w:tcBorders>
            <w:shd w:val="clear" w:color="auto" w:fill="auto"/>
            <w:noWrap/>
            <w:vAlign w:val="bottom"/>
          </w:tcPr>
          <w:p w:rsidR="00954CBC" w:rsidRPr="00954CBC" w:rsidRDefault="00954CBC" w:rsidP="00954CBC">
            <w:pPr>
              <w:spacing w:after="0" w:line="240" w:lineRule="auto"/>
              <w:jc w:val="center"/>
              <w:rPr>
                <w:rFonts w:ascii="Calibri" w:eastAsia="Times New Roman" w:hAnsi="Calibri" w:cs="Calibri"/>
                <w:color w:val="000000"/>
                <w:sz w:val="20"/>
                <w:szCs w:val="20"/>
                <w:lang w:eastAsia="en-AU"/>
              </w:rPr>
            </w:pPr>
            <w:r w:rsidRPr="00954CBC">
              <w:rPr>
                <w:rFonts w:ascii="Calibri" w:eastAsia="Times New Roman" w:hAnsi="Calibri" w:cs="Calibri"/>
                <w:color w:val="000000"/>
                <w:sz w:val="20"/>
                <w:szCs w:val="20"/>
                <w:lang w:eastAsia="en-AU"/>
              </w:rPr>
              <w:t>22.0%</w:t>
            </w:r>
          </w:p>
        </w:tc>
      </w:tr>
      <w:tr w:rsidR="00954CBC" w:rsidRPr="00DC013A" w:rsidTr="00014AC8">
        <w:trPr>
          <w:trHeight w:val="300"/>
        </w:trPr>
        <w:tc>
          <w:tcPr>
            <w:tcW w:w="2300" w:type="dxa"/>
            <w:vMerge/>
            <w:tcBorders>
              <w:left w:val="single" w:sz="4" w:space="0" w:color="auto"/>
              <w:right w:val="single" w:sz="4" w:space="0" w:color="auto"/>
            </w:tcBorders>
            <w:vAlign w:val="center"/>
            <w:hideMark/>
          </w:tcPr>
          <w:p w:rsidR="00954CBC" w:rsidRPr="00DC013A" w:rsidRDefault="00954CBC" w:rsidP="00816662">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54CBC" w:rsidRPr="00355CAC" w:rsidRDefault="00954CBC" w:rsidP="00816662">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bottom"/>
          </w:tcPr>
          <w:p w:rsidR="00954CBC" w:rsidRPr="00954CBC" w:rsidRDefault="00954CBC" w:rsidP="00954CBC">
            <w:pPr>
              <w:spacing w:after="0" w:line="240" w:lineRule="auto"/>
              <w:jc w:val="center"/>
              <w:rPr>
                <w:rFonts w:ascii="Calibri" w:eastAsia="Times New Roman" w:hAnsi="Calibri" w:cs="Calibri"/>
                <w:color w:val="000000"/>
                <w:sz w:val="20"/>
                <w:szCs w:val="20"/>
                <w:lang w:eastAsia="en-AU"/>
              </w:rPr>
            </w:pPr>
            <w:r w:rsidRPr="00954CBC">
              <w:rPr>
                <w:rFonts w:ascii="Calibri" w:eastAsia="Times New Roman" w:hAnsi="Calibri" w:cs="Calibri"/>
                <w:color w:val="000000"/>
                <w:sz w:val="20"/>
                <w:szCs w:val="20"/>
                <w:lang w:eastAsia="en-AU"/>
              </w:rPr>
              <w:t>26.2%</w:t>
            </w:r>
          </w:p>
        </w:tc>
        <w:tc>
          <w:tcPr>
            <w:tcW w:w="1500" w:type="dxa"/>
            <w:tcBorders>
              <w:top w:val="nil"/>
              <w:left w:val="nil"/>
              <w:bottom w:val="single" w:sz="4" w:space="0" w:color="auto"/>
              <w:right w:val="single" w:sz="4" w:space="0" w:color="auto"/>
            </w:tcBorders>
            <w:shd w:val="clear" w:color="auto" w:fill="auto"/>
            <w:noWrap/>
            <w:vAlign w:val="bottom"/>
          </w:tcPr>
          <w:p w:rsidR="00954CBC" w:rsidRPr="00954CBC" w:rsidRDefault="00954CBC" w:rsidP="00954CBC">
            <w:pPr>
              <w:spacing w:after="0" w:line="240" w:lineRule="auto"/>
              <w:jc w:val="center"/>
              <w:rPr>
                <w:rFonts w:ascii="Calibri" w:eastAsia="Times New Roman" w:hAnsi="Calibri" w:cs="Calibri"/>
                <w:color w:val="000000"/>
                <w:sz w:val="20"/>
                <w:szCs w:val="20"/>
                <w:lang w:eastAsia="en-AU"/>
              </w:rPr>
            </w:pPr>
            <w:r w:rsidRPr="00954CBC">
              <w:rPr>
                <w:rFonts w:ascii="Calibri" w:eastAsia="Times New Roman" w:hAnsi="Calibri" w:cs="Calibri"/>
                <w:color w:val="000000"/>
                <w:sz w:val="20"/>
                <w:szCs w:val="20"/>
                <w:lang w:eastAsia="en-AU"/>
              </w:rPr>
              <w:t>31.2%</w:t>
            </w:r>
          </w:p>
        </w:tc>
        <w:tc>
          <w:tcPr>
            <w:tcW w:w="1500" w:type="dxa"/>
            <w:tcBorders>
              <w:top w:val="nil"/>
              <w:left w:val="nil"/>
              <w:bottom w:val="single" w:sz="4" w:space="0" w:color="auto"/>
              <w:right w:val="single" w:sz="4" w:space="0" w:color="auto"/>
            </w:tcBorders>
            <w:shd w:val="clear" w:color="auto" w:fill="auto"/>
            <w:noWrap/>
            <w:vAlign w:val="bottom"/>
          </w:tcPr>
          <w:p w:rsidR="00954CBC" w:rsidRPr="00954CBC" w:rsidRDefault="00954CBC" w:rsidP="00954CBC">
            <w:pPr>
              <w:spacing w:after="0" w:line="240" w:lineRule="auto"/>
              <w:jc w:val="center"/>
              <w:rPr>
                <w:rFonts w:ascii="Calibri" w:eastAsia="Times New Roman" w:hAnsi="Calibri" w:cs="Calibri"/>
                <w:color w:val="000000"/>
                <w:sz w:val="20"/>
                <w:szCs w:val="20"/>
                <w:lang w:eastAsia="en-AU"/>
              </w:rPr>
            </w:pPr>
            <w:r w:rsidRPr="00954CBC">
              <w:rPr>
                <w:rFonts w:ascii="Calibri" w:eastAsia="Times New Roman" w:hAnsi="Calibri" w:cs="Calibri"/>
                <w:color w:val="000000"/>
                <w:sz w:val="20"/>
                <w:szCs w:val="20"/>
                <w:lang w:eastAsia="en-AU"/>
              </w:rPr>
              <w:t>22.0%</w:t>
            </w:r>
          </w:p>
        </w:tc>
        <w:tc>
          <w:tcPr>
            <w:tcW w:w="1500" w:type="dxa"/>
            <w:tcBorders>
              <w:top w:val="nil"/>
              <w:left w:val="nil"/>
              <w:bottom w:val="single" w:sz="4" w:space="0" w:color="auto"/>
              <w:right w:val="single" w:sz="4" w:space="0" w:color="auto"/>
            </w:tcBorders>
            <w:shd w:val="clear" w:color="auto" w:fill="auto"/>
            <w:noWrap/>
            <w:vAlign w:val="bottom"/>
          </w:tcPr>
          <w:p w:rsidR="00954CBC" w:rsidRPr="00954CBC" w:rsidRDefault="00954CBC" w:rsidP="00954CBC">
            <w:pPr>
              <w:spacing w:after="0" w:line="240" w:lineRule="auto"/>
              <w:jc w:val="center"/>
              <w:rPr>
                <w:rFonts w:ascii="Calibri" w:eastAsia="Times New Roman" w:hAnsi="Calibri" w:cs="Calibri"/>
                <w:color w:val="000000"/>
                <w:sz w:val="20"/>
                <w:szCs w:val="20"/>
                <w:lang w:eastAsia="en-AU"/>
              </w:rPr>
            </w:pPr>
            <w:r w:rsidRPr="00954CBC">
              <w:rPr>
                <w:rFonts w:ascii="Calibri" w:eastAsia="Times New Roman" w:hAnsi="Calibri" w:cs="Calibri"/>
                <w:color w:val="000000"/>
                <w:sz w:val="20"/>
                <w:szCs w:val="20"/>
                <w:lang w:eastAsia="en-AU"/>
              </w:rPr>
              <w:t>20.6%</w:t>
            </w:r>
          </w:p>
        </w:tc>
      </w:tr>
      <w:tr w:rsidR="00954CBC" w:rsidRPr="00DC013A" w:rsidTr="00014AC8">
        <w:trPr>
          <w:trHeight w:val="300"/>
        </w:trPr>
        <w:tc>
          <w:tcPr>
            <w:tcW w:w="2300" w:type="dxa"/>
            <w:vMerge/>
            <w:tcBorders>
              <w:left w:val="single" w:sz="4" w:space="0" w:color="auto"/>
              <w:right w:val="single" w:sz="4" w:space="0" w:color="auto"/>
            </w:tcBorders>
            <w:vAlign w:val="center"/>
            <w:hideMark/>
          </w:tcPr>
          <w:p w:rsidR="00954CBC" w:rsidRPr="00DC013A" w:rsidRDefault="00954CBC" w:rsidP="00816662">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54CBC" w:rsidRPr="00355CAC" w:rsidRDefault="00954CBC" w:rsidP="00816662">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bottom"/>
          </w:tcPr>
          <w:p w:rsidR="00954CBC" w:rsidRPr="00954CBC" w:rsidRDefault="00954CBC" w:rsidP="00954CBC">
            <w:pPr>
              <w:spacing w:after="0" w:line="240" w:lineRule="auto"/>
              <w:jc w:val="center"/>
              <w:rPr>
                <w:rFonts w:ascii="Calibri" w:eastAsia="Times New Roman" w:hAnsi="Calibri" w:cs="Calibri"/>
                <w:color w:val="000000"/>
                <w:sz w:val="20"/>
                <w:szCs w:val="20"/>
                <w:lang w:eastAsia="en-AU"/>
              </w:rPr>
            </w:pPr>
            <w:r w:rsidRPr="00954CBC">
              <w:rPr>
                <w:rFonts w:ascii="Calibri" w:eastAsia="Times New Roman" w:hAnsi="Calibri" w:cs="Calibri"/>
                <w:color w:val="000000"/>
                <w:sz w:val="20"/>
                <w:szCs w:val="20"/>
                <w:lang w:eastAsia="en-AU"/>
              </w:rPr>
              <w:t>25.1%</w:t>
            </w:r>
          </w:p>
        </w:tc>
        <w:tc>
          <w:tcPr>
            <w:tcW w:w="1500" w:type="dxa"/>
            <w:tcBorders>
              <w:top w:val="nil"/>
              <w:left w:val="nil"/>
              <w:bottom w:val="single" w:sz="4" w:space="0" w:color="auto"/>
              <w:right w:val="single" w:sz="4" w:space="0" w:color="auto"/>
            </w:tcBorders>
            <w:shd w:val="clear" w:color="auto" w:fill="auto"/>
            <w:noWrap/>
            <w:vAlign w:val="bottom"/>
          </w:tcPr>
          <w:p w:rsidR="00954CBC" w:rsidRPr="00954CBC" w:rsidRDefault="00954CBC" w:rsidP="00954CBC">
            <w:pPr>
              <w:spacing w:after="0" w:line="240" w:lineRule="auto"/>
              <w:jc w:val="center"/>
              <w:rPr>
                <w:rFonts w:ascii="Calibri" w:eastAsia="Times New Roman" w:hAnsi="Calibri" w:cs="Calibri"/>
                <w:color w:val="000000"/>
                <w:sz w:val="20"/>
                <w:szCs w:val="20"/>
                <w:lang w:eastAsia="en-AU"/>
              </w:rPr>
            </w:pPr>
            <w:r w:rsidRPr="00954CBC">
              <w:rPr>
                <w:rFonts w:ascii="Calibri" w:eastAsia="Times New Roman" w:hAnsi="Calibri" w:cs="Calibri"/>
                <w:color w:val="000000"/>
                <w:sz w:val="20"/>
                <w:szCs w:val="20"/>
                <w:lang w:eastAsia="en-AU"/>
              </w:rPr>
              <w:t>32.1%</w:t>
            </w:r>
          </w:p>
        </w:tc>
        <w:tc>
          <w:tcPr>
            <w:tcW w:w="1500" w:type="dxa"/>
            <w:tcBorders>
              <w:top w:val="nil"/>
              <w:left w:val="nil"/>
              <w:bottom w:val="single" w:sz="4" w:space="0" w:color="auto"/>
              <w:right w:val="single" w:sz="4" w:space="0" w:color="auto"/>
            </w:tcBorders>
            <w:shd w:val="clear" w:color="auto" w:fill="auto"/>
            <w:noWrap/>
            <w:vAlign w:val="bottom"/>
          </w:tcPr>
          <w:p w:rsidR="00954CBC" w:rsidRPr="00954CBC" w:rsidRDefault="00954CBC" w:rsidP="00954CBC">
            <w:pPr>
              <w:spacing w:after="0" w:line="240" w:lineRule="auto"/>
              <w:jc w:val="center"/>
              <w:rPr>
                <w:rFonts w:ascii="Calibri" w:eastAsia="Times New Roman" w:hAnsi="Calibri" w:cs="Calibri"/>
                <w:color w:val="000000"/>
                <w:sz w:val="20"/>
                <w:szCs w:val="20"/>
                <w:lang w:eastAsia="en-AU"/>
              </w:rPr>
            </w:pPr>
            <w:r w:rsidRPr="00954CBC">
              <w:rPr>
                <w:rFonts w:ascii="Calibri" w:eastAsia="Times New Roman" w:hAnsi="Calibri" w:cs="Calibri"/>
                <w:color w:val="000000"/>
                <w:sz w:val="20"/>
                <w:szCs w:val="20"/>
                <w:lang w:eastAsia="en-AU"/>
              </w:rPr>
              <w:t>23.0%</w:t>
            </w:r>
          </w:p>
        </w:tc>
        <w:tc>
          <w:tcPr>
            <w:tcW w:w="1500" w:type="dxa"/>
            <w:tcBorders>
              <w:top w:val="nil"/>
              <w:left w:val="nil"/>
              <w:bottom w:val="single" w:sz="4" w:space="0" w:color="auto"/>
              <w:right w:val="single" w:sz="4" w:space="0" w:color="auto"/>
            </w:tcBorders>
            <w:shd w:val="clear" w:color="auto" w:fill="auto"/>
            <w:noWrap/>
            <w:vAlign w:val="bottom"/>
          </w:tcPr>
          <w:p w:rsidR="00954CBC" w:rsidRPr="00954CBC" w:rsidRDefault="00954CBC" w:rsidP="00954CBC">
            <w:pPr>
              <w:spacing w:after="0" w:line="240" w:lineRule="auto"/>
              <w:jc w:val="center"/>
              <w:rPr>
                <w:rFonts w:ascii="Calibri" w:eastAsia="Times New Roman" w:hAnsi="Calibri" w:cs="Calibri"/>
                <w:color w:val="000000"/>
                <w:sz w:val="20"/>
                <w:szCs w:val="20"/>
                <w:lang w:eastAsia="en-AU"/>
              </w:rPr>
            </w:pPr>
            <w:r w:rsidRPr="00954CBC">
              <w:rPr>
                <w:rFonts w:ascii="Calibri" w:eastAsia="Times New Roman" w:hAnsi="Calibri" w:cs="Calibri"/>
                <w:color w:val="000000"/>
                <w:sz w:val="20"/>
                <w:szCs w:val="20"/>
                <w:lang w:eastAsia="en-AU"/>
              </w:rPr>
              <w:t>19.8%</w:t>
            </w:r>
          </w:p>
        </w:tc>
      </w:tr>
      <w:tr w:rsidR="00954CBC" w:rsidRPr="00DC013A" w:rsidTr="00014AC8">
        <w:trPr>
          <w:trHeight w:val="300"/>
        </w:trPr>
        <w:tc>
          <w:tcPr>
            <w:tcW w:w="2300" w:type="dxa"/>
            <w:vMerge/>
            <w:tcBorders>
              <w:left w:val="single" w:sz="4" w:space="0" w:color="auto"/>
              <w:right w:val="single" w:sz="4" w:space="0" w:color="auto"/>
            </w:tcBorders>
            <w:vAlign w:val="center"/>
            <w:hideMark/>
          </w:tcPr>
          <w:p w:rsidR="00954CBC" w:rsidRPr="00DC013A" w:rsidRDefault="00954CBC" w:rsidP="00816662">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54CBC" w:rsidRPr="00355CAC" w:rsidRDefault="00954CBC" w:rsidP="00816662">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1500" w:type="dxa"/>
            <w:tcBorders>
              <w:top w:val="nil"/>
              <w:left w:val="nil"/>
              <w:bottom w:val="single" w:sz="4" w:space="0" w:color="auto"/>
              <w:right w:val="single" w:sz="4" w:space="0" w:color="auto"/>
            </w:tcBorders>
            <w:shd w:val="clear" w:color="auto" w:fill="auto"/>
            <w:noWrap/>
            <w:vAlign w:val="bottom"/>
          </w:tcPr>
          <w:p w:rsidR="00954CBC" w:rsidRPr="00954CBC" w:rsidRDefault="00954CBC" w:rsidP="00954CBC">
            <w:pPr>
              <w:spacing w:after="0" w:line="240" w:lineRule="auto"/>
              <w:jc w:val="center"/>
              <w:rPr>
                <w:rFonts w:ascii="Calibri" w:eastAsia="Times New Roman" w:hAnsi="Calibri" w:cs="Calibri"/>
                <w:color w:val="000000"/>
                <w:sz w:val="20"/>
                <w:szCs w:val="20"/>
                <w:lang w:eastAsia="en-AU"/>
              </w:rPr>
            </w:pPr>
            <w:r w:rsidRPr="00954CBC">
              <w:rPr>
                <w:rFonts w:ascii="Calibri" w:eastAsia="Times New Roman" w:hAnsi="Calibri" w:cs="Calibri"/>
                <w:color w:val="000000"/>
                <w:sz w:val="20"/>
                <w:szCs w:val="20"/>
                <w:lang w:eastAsia="en-AU"/>
              </w:rPr>
              <w:t>28.4%</w:t>
            </w:r>
          </w:p>
        </w:tc>
        <w:tc>
          <w:tcPr>
            <w:tcW w:w="1500" w:type="dxa"/>
            <w:tcBorders>
              <w:top w:val="nil"/>
              <w:left w:val="nil"/>
              <w:bottom w:val="single" w:sz="4" w:space="0" w:color="auto"/>
              <w:right w:val="single" w:sz="4" w:space="0" w:color="auto"/>
            </w:tcBorders>
            <w:shd w:val="clear" w:color="auto" w:fill="auto"/>
            <w:noWrap/>
            <w:vAlign w:val="bottom"/>
          </w:tcPr>
          <w:p w:rsidR="00954CBC" w:rsidRPr="00954CBC" w:rsidRDefault="00954CBC" w:rsidP="00954CBC">
            <w:pPr>
              <w:spacing w:after="0" w:line="240" w:lineRule="auto"/>
              <w:jc w:val="center"/>
              <w:rPr>
                <w:rFonts w:ascii="Calibri" w:eastAsia="Times New Roman" w:hAnsi="Calibri" w:cs="Calibri"/>
                <w:color w:val="000000"/>
                <w:sz w:val="20"/>
                <w:szCs w:val="20"/>
                <w:lang w:eastAsia="en-AU"/>
              </w:rPr>
            </w:pPr>
            <w:r w:rsidRPr="00954CBC">
              <w:rPr>
                <w:rFonts w:ascii="Calibri" w:eastAsia="Times New Roman" w:hAnsi="Calibri" w:cs="Calibri"/>
                <w:color w:val="000000"/>
                <w:sz w:val="20"/>
                <w:szCs w:val="20"/>
                <w:lang w:eastAsia="en-AU"/>
              </w:rPr>
              <w:t>29.9%</w:t>
            </w:r>
          </w:p>
        </w:tc>
        <w:tc>
          <w:tcPr>
            <w:tcW w:w="1500" w:type="dxa"/>
            <w:tcBorders>
              <w:top w:val="nil"/>
              <w:left w:val="nil"/>
              <w:bottom w:val="single" w:sz="4" w:space="0" w:color="auto"/>
              <w:right w:val="single" w:sz="4" w:space="0" w:color="auto"/>
            </w:tcBorders>
            <w:shd w:val="clear" w:color="auto" w:fill="auto"/>
            <w:noWrap/>
            <w:vAlign w:val="bottom"/>
          </w:tcPr>
          <w:p w:rsidR="00954CBC" w:rsidRPr="00954CBC" w:rsidRDefault="00954CBC" w:rsidP="00954CBC">
            <w:pPr>
              <w:spacing w:after="0" w:line="240" w:lineRule="auto"/>
              <w:jc w:val="center"/>
              <w:rPr>
                <w:rFonts w:ascii="Calibri" w:eastAsia="Times New Roman" w:hAnsi="Calibri" w:cs="Calibri"/>
                <w:color w:val="000000"/>
                <w:sz w:val="20"/>
                <w:szCs w:val="20"/>
                <w:lang w:eastAsia="en-AU"/>
              </w:rPr>
            </w:pPr>
            <w:r w:rsidRPr="00954CBC">
              <w:rPr>
                <w:rFonts w:ascii="Calibri" w:eastAsia="Times New Roman" w:hAnsi="Calibri" w:cs="Calibri"/>
                <w:color w:val="000000"/>
                <w:sz w:val="20"/>
                <w:szCs w:val="20"/>
                <w:lang w:eastAsia="en-AU"/>
              </w:rPr>
              <w:t>21.4%</w:t>
            </w:r>
          </w:p>
        </w:tc>
        <w:tc>
          <w:tcPr>
            <w:tcW w:w="1500" w:type="dxa"/>
            <w:tcBorders>
              <w:top w:val="nil"/>
              <w:left w:val="nil"/>
              <w:bottom w:val="single" w:sz="4" w:space="0" w:color="auto"/>
              <w:right w:val="single" w:sz="4" w:space="0" w:color="auto"/>
            </w:tcBorders>
            <w:shd w:val="clear" w:color="auto" w:fill="auto"/>
            <w:noWrap/>
            <w:vAlign w:val="bottom"/>
          </w:tcPr>
          <w:p w:rsidR="00954CBC" w:rsidRPr="00954CBC" w:rsidRDefault="00954CBC" w:rsidP="00954CBC">
            <w:pPr>
              <w:spacing w:after="0" w:line="240" w:lineRule="auto"/>
              <w:jc w:val="center"/>
              <w:rPr>
                <w:rFonts w:ascii="Calibri" w:eastAsia="Times New Roman" w:hAnsi="Calibri" w:cs="Calibri"/>
                <w:color w:val="000000"/>
                <w:sz w:val="20"/>
                <w:szCs w:val="20"/>
                <w:lang w:eastAsia="en-AU"/>
              </w:rPr>
            </w:pPr>
            <w:r w:rsidRPr="00954CBC">
              <w:rPr>
                <w:rFonts w:ascii="Calibri" w:eastAsia="Times New Roman" w:hAnsi="Calibri" w:cs="Calibri"/>
                <w:color w:val="000000"/>
                <w:sz w:val="20"/>
                <w:szCs w:val="20"/>
                <w:lang w:eastAsia="en-AU"/>
              </w:rPr>
              <w:t>20.4%</w:t>
            </w:r>
          </w:p>
        </w:tc>
      </w:tr>
      <w:tr w:rsidR="005D263A" w:rsidRPr="00DC013A" w:rsidTr="00E4790F">
        <w:trPr>
          <w:trHeight w:val="300"/>
        </w:trPr>
        <w:tc>
          <w:tcPr>
            <w:tcW w:w="9260" w:type="dxa"/>
            <w:gridSpan w:val="6"/>
            <w:tcBorders>
              <w:top w:val="single" w:sz="4" w:space="0" w:color="auto"/>
              <w:left w:val="single" w:sz="4" w:space="0" w:color="auto"/>
              <w:bottom w:val="single" w:sz="4" w:space="0" w:color="auto"/>
              <w:right w:val="single" w:sz="4" w:space="0" w:color="auto"/>
            </w:tcBorders>
            <w:shd w:val="clear" w:color="000000" w:fill="E4DFEC"/>
            <w:noWrap/>
            <w:vAlign w:val="center"/>
            <w:hideMark/>
          </w:tcPr>
          <w:p w:rsidR="005D263A" w:rsidRPr="00DC013A" w:rsidRDefault="005D263A" w:rsidP="00816662">
            <w:pPr>
              <w:spacing w:after="0" w:line="240" w:lineRule="auto"/>
              <w:rPr>
                <w:rFonts w:ascii="Calibri" w:eastAsia="Times New Roman" w:hAnsi="Calibri" w:cs="Calibri"/>
                <w:b/>
                <w:bCs/>
                <w:color w:val="000000"/>
                <w:sz w:val="20"/>
                <w:szCs w:val="20"/>
                <w:lang w:eastAsia="en-AU"/>
              </w:rPr>
            </w:pPr>
            <w:r w:rsidRPr="00DC013A">
              <w:rPr>
                <w:rFonts w:ascii="Calibri" w:eastAsia="Times New Roman" w:hAnsi="Calibri" w:cs="Calibri"/>
                <w:b/>
                <w:bCs/>
                <w:color w:val="000000"/>
                <w:sz w:val="20"/>
                <w:szCs w:val="20"/>
                <w:lang w:eastAsia="en-AU"/>
              </w:rPr>
              <w:t xml:space="preserve">Type of Attendance </w:t>
            </w:r>
          </w:p>
        </w:tc>
      </w:tr>
      <w:tr w:rsidR="00640D2D" w:rsidRPr="00DC013A" w:rsidTr="00014AC8">
        <w:trPr>
          <w:trHeight w:val="300"/>
        </w:trPr>
        <w:tc>
          <w:tcPr>
            <w:tcW w:w="23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40D2D" w:rsidRPr="00DC013A" w:rsidRDefault="00640D2D" w:rsidP="00816662">
            <w:pPr>
              <w:spacing w:after="0" w:line="240" w:lineRule="auto"/>
              <w:rPr>
                <w:rFonts w:ascii="Calibri" w:eastAsia="Times New Roman" w:hAnsi="Calibri" w:cs="Calibri"/>
                <w:b/>
                <w:bCs/>
                <w:color w:val="000000"/>
                <w:sz w:val="20"/>
                <w:szCs w:val="20"/>
                <w:lang w:eastAsia="en-AU"/>
              </w:rPr>
            </w:pPr>
            <w:r w:rsidRPr="00DC013A">
              <w:rPr>
                <w:rFonts w:ascii="Calibri" w:eastAsia="Times New Roman" w:hAnsi="Calibri" w:cs="Calibri"/>
                <w:b/>
                <w:bCs/>
                <w:color w:val="000000"/>
                <w:sz w:val="20"/>
                <w:szCs w:val="20"/>
                <w:lang w:eastAsia="en-AU"/>
              </w:rPr>
              <w:t>Full-time</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640D2D" w:rsidRPr="00355CAC" w:rsidRDefault="00640D2D" w:rsidP="00014AC8">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50.9%</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17.8%</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15.5%</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15.8%</w:t>
            </w:r>
          </w:p>
        </w:tc>
      </w:tr>
      <w:tr w:rsidR="00640D2D" w:rsidRPr="00DC013A" w:rsidTr="00014AC8">
        <w:trPr>
          <w:trHeight w:val="300"/>
        </w:trPr>
        <w:tc>
          <w:tcPr>
            <w:tcW w:w="2300" w:type="dxa"/>
            <w:vMerge/>
            <w:tcBorders>
              <w:top w:val="single" w:sz="4" w:space="0" w:color="auto"/>
              <w:left w:val="single" w:sz="4" w:space="0" w:color="auto"/>
              <w:bottom w:val="single" w:sz="4" w:space="0" w:color="auto"/>
              <w:right w:val="single" w:sz="4" w:space="0" w:color="auto"/>
            </w:tcBorders>
            <w:vAlign w:val="center"/>
            <w:hideMark/>
          </w:tcPr>
          <w:p w:rsidR="00640D2D" w:rsidRPr="00DC013A" w:rsidRDefault="00640D2D" w:rsidP="00816662">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640D2D" w:rsidRPr="00355CAC" w:rsidRDefault="00640D2D" w:rsidP="00014AC8">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2008</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54.9%</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14.4%</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15.3%</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15.4%</w:t>
            </w:r>
          </w:p>
        </w:tc>
      </w:tr>
      <w:tr w:rsidR="00640D2D" w:rsidRPr="00DC013A" w:rsidTr="00014AC8">
        <w:trPr>
          <w:trHeight w:val="300"/>
        </w:trPr>
        <w:tc>
          <w:tcPr>
            <w:tcW w:w="2300" w:type="dxa"/>
            <w:vMerge/>
            <w:tcBorders>
              <w:top w:val="single" w:sz="4" w:space="0" w:color="auto"/>
              <w:left w:val="single" w:sz="4" w:space="0" w:color="auto"/>
              <w:bottom w:val="single" w:sz="4" w:space="0" w:color="auto"/>
              <w:right w:val="single" w:sz="4" w:space="0" w:color="auto"/>
            </w:tcBorders>
            <w:vAlign w:val="center"/>
            <w:hideMark/>
          </w:tcPr>
          <w:p w:rsidR="00640D2D" w:rsidRPr="00DC013A" w:rsidRDefault="00640D2D" w:rsidP="00816662">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640D2D" w:rsidRPr="00355CAC" w:rsidRDefault="00640D2D" w:rsidP="00014AC8">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2009</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51.5%</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15.7%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15.9%</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16.8%</w:t>
            </w:r>
          </w:p>
        </w:tc>
      </w:tr>
      <w:tr w:rsidR="00640D2D" w:rsidRPr="00DC013A" w:rsidTr="00014AC8">
        <w:trPr>
          <w:trHeight w:val="300"/>
        </w:trPr>
        <w:tc>
          <w:tcPr>
            <w:tcW w:w="2300" w:type="dxa"/>
            <w:vMerge/>
            <w:tcBorders>
              <w:top w:val="single" w:sz="4" w:space="0" w:color="auto"/>
              <w:left w:val="single" w:sz="4" w:space="0" w:color="auto"/>
              <w:bottom w:val="single" w:sz="4" w:space="0" w:color="auto"/>
              <w:right w:val="single" w:sz="4" w:space="0" w:color="auto"/>
            </w:tcBorders>
            <w:vAlign w:val="center"/>
            <w:hideMark/>
          </w:tcPr>
          <w:p w:rsidR="00640D2D" w:rsidRPr="00DC013A" w:rsidRDefault="00640D2D" w:rsidP="00816662">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640D2D" w:rsidRPr="00355CAC" w:rsidRDefault="00640D2D" w:rsidP="00014AC8">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2010</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52.2%</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16.1%</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16.2%</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15.6%</w:t>
            </w:r>
          </w:p>
        </w:tc>
      </w:tr>
      <w:tr w:rsidR="00640D2D" w:rsidRPr="00DC013A" w:rsidTr="00014AC8">
        <w:trPr>
          <w:trHeight w:val="300"/>
        </w:trPr>
        <w:tc>
          <w:tcPr>
            <w:tcW w:w="2300" w:type="dxa"/>
            <w:vMerge/>
            <w:tcBorders>
              <w:top w:val="single" w:sz="4" w:space="0" w:color="auto"/>
              <w:left w:val="single" w:sz="4" w:space="0" w:color="auto"/>
              <w:bottom w:val="single" w:sz="4" w:space="0" w:color="auto"/>
              <w:right w:val="single" w:sz="4" w:space="0" w:color="auto"/>
            </w:tcBorders>
            <w:vAlign w:val="center"/>
            <w:hideMark/>
          </w:tcPr>
          <w:p w:rsidR="00640D2D" w:rsidRPr="00DC013A" w:rsidRDefault="00640D2D" w:rsidP="00816662">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640D2D" w:rsidRPr="00355CAC" w:rsidRDefault="00640D2D" w:rsidP="00014AC8">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51.3%</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16.5%</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16.0%</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16.1%</w:t>
            </w:r>
          </w:p>
        </w:tc>
      </w:tr>
      <w:tr w:rsidR="00640D2D" w:rsidRPr="00DC013A" w:rsidTr="00014AC8">
        <w:trPr>
          <w:trHeight w:val="300"/>
        </w:trPr>
        <w:tc>
          <w:tcPr>
            <w:tcW w:w="23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40D2D" w:rsidRPr="00DC013A" w:rsidRDefault="00640D2D" w:rsidP="00816662">
            <w:pPr>
              <w:spacing w:after="0" w:line="240" w:lineRule="auto"/>
              <w:rPr>
                <w:rFonts w:ascii="Calibri" w:eastAsia="Times New Roman" w:hAnsi="Calibri" w:cs="Calibri"/>
                <w:b/>
                <w:bCs/>
                <w:color w:val="000000"/>
                <w:sz w:val="20"/>
                <w:szCs w:val="20"/>
                <w:lang w:eastAsia="en-AU"/>
              </w:rPr>
            </w:pPr>
            <w:r w:rsidRPr="00DC013A">
              <w:rPr>
                <w:rFonts w:ascii="Calibri" w:eastAsia="Times New Roman" w:hAnsi="Calibri" w:cs="Calibri"/>
                <w:b/>
                <w:bCs/>
                <w:color w:val="000000"/>
                <w:sz w:val="20"/>
                <w:szCs w:val="20"/>
                <w:lang w:eastAsia="en-AU"/>
              </w:rPr>
              <w:t xml:space="preserve">Part-time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640D2D" w:rsidRPr="00355CAC" w:rsidRDefault="00640D2D" w:rsidP="00014AC8">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18.0%</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26.1%</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22.5%</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33.4%</w:t>
            </w:r>
          </w:p>
        </w:tc>
      </w:tr>
      <w:tr w:rsidR="00640D2D" w:rsidRPr="00DC013A" w:rsidTr="00014AC8">
        <w:trPr>
          <w:trHeight w:val="300"/>
        </w:trPr>
        <w:tc>
          <w:tcPr>
            <w:tcW w:w="2300" w:type="dxa"/>
            <w:vMerge/>
            <w:tcBorders>
              <w:top w:val="single" w:sz="4" w:space="0" w:color="auto"/>
              <w:left w:val="single" w:sz="4" w:space="0" w:color="auto"/>
              <w:bottom w:val="single" w:sz="4" w:space="0" w:color="auto"/>
              <w:right w:val="single" w:sz="4" w:space="0" w:color="auto"/>
            </w:tcBorders>
            <w:vAlign w:val="center"/>
            <w:hideMark/>
          </w:tcPr>
          <w:p w:rsidR="00640D2D" w:rsidRPr="00DC013A" w:rsidRDefault="00640D2D" w:rsidP="00816662">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640D2D" w:rsidRPr="00355CAC" w:rsidRDefault="00640D2D" w:rsidP="00014AC8">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2008</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17.8%</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23.1%</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24.6%</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34.4%</w:t>
            </w:r>
          </w:p>
        </w:tc>
      </w:tr>
      <w:tr w:rsidR="00640D2D" w:rsidRPr="00DC013A" w:rsidTr="00014AC8">
        <w:trPr>
          <w:trHeight w:val="300"/>
        </w:trPr>
        <w:tc>
          <w:tcPr>
            <w:tcW w:w="2300" w:type="dxa"/>
            <w:vMerge/>
            <w:tcBorders>
              <w:top w:val="single" w:sz="4" w:space="0" w:color="auto"/>
              <w:left w:val="single" w:sz="4" w:space="0" w:color="auto"/>
              <w:bottom w:val="single" w:sz="4" w:space="0" w:color="auto"/>
              <w:right w:val="single" w:sz="4" w:space="0" w:color="auto"/>
            </w:tcBorders>
            <w:vAlign w:val="center"/>
            <w:hideMark/>
          </w:tcPr>
          <w:p w:rsidR="00640D2D" w:rsidRPr="00DC013A" w:rsidRDefault="00640D2D" w:rsidP="00816662">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640D2D" w:rsidRPr="00355CAC" w:rsidRDefault="00640D2D" w:rsidP="00014AC8">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2009</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15.5%</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24.9%</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22.9%</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36.6%</w:t>
            </w:r>
          </w:p>
        </w:tc>
      </w:tr>
      <w:tr w:rsidR="00640D2D" w:rsidRPr="00DC013A" w:rsidTr="00014AC8">
        <w:trPr>
          <w:trHeight w:val="300"/>
        </w:trPr>
        <w:tc>
          <w:tcPr>
            <w:tcW w:w="2300" w:type="dxa"/>
            <w:vMerge/>
            <w:tcBorders>
              <w:top w:val="single" w:sz="4" w:space="0" w:color="auto"/>
              <w:left w:val="single" w:sz="4" w:space="0" w:color="auto"/>
              <w:bottom w:val="single" w:sz="4" w:space="0" w:color="auto"/>
              <w:right w:val="single" w:sz="4" w:space="0" w:color="auto"/>
            </w:tcBorders>
            <w:vAlign w:val="center"/>
            <w:hideMark/>
          </w:tcPr>
          <w:p w:rsidR="00640D2D" w:rsidRPr="00DC013A" w:rsidRDefault="00640D2D" w:rsidP="00816662">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640D2D" w:rsidRPr="00355CAC" w:rsidRDefault="00640D2D" w:rsidP="00014AC8">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2010</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17.2%</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24.1%</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23.6%</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35.1%</w:t>
            </w:r>
          </w:p>
        </w:tc>
      </w:tr>
      <w:tr w:rsidR="00640D2D" w:rsidRPr="00DC013A" w:rsidTr="00014AC8">
        <w:trPr>
          <w:trHeight w:val="300"/>
        </w:trPr>
        <w:tc>
          <w:tcPr>
            <w:tcW w:w="2300" w:type="dxa"/>
            <w:vMerge/>
            <w:tcBorders>
              <w:top w:val="single" w:sz="4" w:space="0" w:color="auto"/>
              <w:left w:val="single" w:sz="4" w:space="0" w:color="auto"/>
              <w:bottom w:val="single" w:sz="4" w:space="0" w:color="auto"/>
              <w:right w:val="single" w:sz="4" w:space="0" w:color="auto"/>
            </w:tcBorders>
            <w:vAlign w:val="center"/>
            <w:hideMark/>
          </w:tcPr>
          <w:p w:rsidR="00640D2D" w:rsidRPr="00DC013A" w:rsidRDefault="00640D2D" w:rsidP="00816662">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640D2D" w:rsidRPr="00355CAC" w:rsidRDefault="00640D2D" w:rsidP="00014AC8">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16.5%</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24.1%</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23.0%</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36.4%</w:t>
            </w:r>
          </w:p>
        </w:tc>
      </w:tr>
      <w:tr w:rsidR="00640D2D" w:rsidRPr="00DC013A" w:rsidTr="00014AC8">
        <w:trPr>
          <w:trHeight w:val="300"/>
        </w:trPr>
        <w:tc>
          <w:tcPr>
            <w:tcW w:w="9260" w:type="dxa"/>
            <w:gridSpan w:val="6"/>
            <w:tcBorders>
              <w:top w:val="single" w:sz="4" w:space="0" w:color="auto"/>
              <w:left w:val="single" w:sz="4" w:space="0" w:color="auto"/>
              <w:bottom w:val="single" w:sz="4" w:space="0" w:color="auto"/>
              <w:right w:val="single" w:sz="4" w:space="0" w:color="auto"/>
            </w:tcBorders>
            <w:shd w:val="clear" w:color="000000" w:fill="E4DFEC"/>
            <w:noWrap/>
            <w:vAlign w:val="center"/>
          </w:tcPr>
          <w:p w:rsidR="00640D2D" w:rsidRPr="00DC013A" w:rsidRDefault="00640D2D" w:rsidP="00014AC8">
            <w:pPr>
              <w:spacing w:after="0" w:line="240" w:lineRule="auto"/>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Gender</w:t>
            </w:r>
          </w:p>
        </w:tc>
      </w:tr>
      <w:tr w:rsidR="00640D2D" w:rsidRPr="00DC013A" w:rsidTr="00014AC8">
        <w:trPr>
          <w:trHeight w:val="300"/>
        </w:trPr>
        <w:tc>
          <w:tcPr>
            <w:tcW w:w="2300" w:type="dxa"/>
            <w:tcBorders>
              <w:top w:val="single" w:sz="4" w:space="0" w:color="auto"/>
              <w:left w:val="single" w:sz="4" w:space="0" w:color="auto"/>
              <w:right w:val="single" w:sz="4" w:space="0" w:color="auto"/>
            </w:tcBorders>
            <w:vAlign w:val="center"/>
          </w:tcPr>
          <w:p w:rsidR="00640D2D" w:rsidRPr="00DC013A" w:rsidRDefault="00640D2D" w:rsidP="00014AC8">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640D2D" w:rsidRPr="00DC013A" w:rsidRDefault="00640D2D"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44.3%</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16.9%</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17.4%</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21.3%</w:t>
            </w:r>
          </w:p>
        </w:tc>
      </w:tr>
      <w:tr w:rsidR="00640D2D" w:rsidRPr="00DC013A" w:rsidTr="00014AC8">
        <w:trPr>
          <w:trHeight w:val="300"/>
        </w:trPr>
        <w:tc>
          <w:tcPr>
            <w:tcW w:w="2300" w:type="dxa"/>
            <w:tcBorders>
              <w:left w:val="single" w:sz="4" w:space="0" w:color="auto"/>
              <w:right w:val="single" w:sz="4" w:space="0" w:color="auto"/>
            </w:tcBorders>
            <w:vAlign w:val="center"/>
          </w:tcPr>
          <w:p w:rsidR="00640D2D" w:rsidRPr="00DC013A" w:rsidRDefault="00640D2D" w:rsidP="00014AC8">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40D2D" w:rsidRPr="00DC013A" w:rsidRDefault="00640D2D"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2008</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44.4%</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15.3%</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18.5%</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21.8%</w:t>
            </w:r>
          </w:p>
        </w:tc>
      </w:tr>
      <w:tr w:rsidR="00640D2D" w:rsidRPr="00DC013A" w:rsidTr="00014AC8">
        <w:trPr>
          <w:trHeight w:val="300"/>
        </w:trPr>
        <w:tc>
          <w:tcPr>
            <w:tcW w:w="2300" w:type="dxa"/>
            <w:tcBorders>
              <w:left w:val="single" w:sz="4" w:space="0" w:color="auto"/>
              <w:right w:val="single" w:sz="4" w:space="0" w:color="auto"/>
            </w:tcBorders>
            <w:vAlign w:val="center"/>
          </w:tcPr>
          <w:p w:rsidR="00640D2D" w:rsidRPr="00DC013A" w:rsidRDefault="00640D2D" w:rsidP="00014AC8">
            <w:pPr>
              <w:spacing w:after="0" w:line="240" w:lineRule="auto"/>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Males</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40D2D" w:rsidRPr="00DC013A" w:rsidRDefault="00640D2D"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2009</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43.8%</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15.9%</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18.2%</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22.1%</w:t>
            </w:r>
          </w:p>
        </w:tc>
      </w:tr>
      <w:tr w:rsidR="00640D2D" w:rsidRPr="00DC013A" w:rsidTr="00014AC8">
        <w:trPr>
          <w:trHeight w:val="300"/>
        </w:trPr>
        <w:tc>
          <w:tcPr>
            <w:tcW w:w="2300" w:type="dxa"/>
            <w:tcBorders>
              <w:left w:val="single" w:sz="4" w:space="0" w:color="auto"/>
              <w:right w:val="single" w:sz="4" w:space="0" w:color="auto"/>
            </w:tcBorders>
            <w:vAlign w:val="center"/>
          </w:tcPr>
          <w:p w:rsidR="00640D2D" w:rsidRPr="00DC013A" w:rsidRDefault="00640D2D" w:rsidP="00014AC8">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40D2D" w:rsidRPr="00DC013A" w:rsidRDefault="00640D2D"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2010</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42.6%</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17.4%</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18.6%</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21.4%</w:t>
            </w:r>
          </w:p>
        </w:tc>
      </w:tr>
      <w:tr w:rsidR="00640D2D" w:rsidRPr="00DC013A" w:rsidTr="00014AC8">
        <w:trPr>
          <w:trHeight w:val="300"/>
        </w:trPr>
        <w:tc>
          <w:tcPr>
            <w:tcW w:w="2300" w:type="dxa"/>
            <w:tcBorders>
              <w:left w:val="single" w:sz="4" w:space="0" w:color="auto"/>
              <w:bottom w:val="single" w:sz="4" w:space="0" w:color="auto"/>
              <w:right w:val="single" w:sz="4" w:space="0" w:color="auto"/>
            </w:tcBorders>
            <w:vAlign w:val="center"/>
          </w:tcPr>
          <w:p w:rsidR="00640D2D" w:rsidRPr="00DC013A" w:rsidRDefault="00640D2D" w:rsidP="00014AC8">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640D2D" w:rsidRPr="00DC013A" w:rsidRDefault="00640D2D" w:rsidP="00014AC8">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41.3%</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17.1%</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19.4%</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22.2%</w:t>
            </w:r>
          </w:p>
        </w:tc>
      </w:tr>
      <w:tr w:rsidR="00640D2D" w:rsidRPr="00DC013A" w:rsidTr="00014AC8">
        <w:trPr>
          <w:trHeight w:val="300"/>
        </w:trPr>
        <w:tc>
          <w:tcPr>
            <w:tcW w:w="2300" w:type="dxa"/>
            <w:tcBorders>
              <w:top w:val="single" w:sz="4" w:space="0" w:color="auto"/>
              <w:left w:val="single" w:sz="4" w:space="0" w:color="auto"/>
              <w:right w:val="single" w:sz="4" w:space="0" w:color="auto"/>
            </w:tcBorders>
            <w:vAlign w:val="center"/>
          </w:tcPr>
          <w:p w:rsidR="00640D2D" w:rsidRPr="00DC013A" w:rsidRDefault="00640D2D" w:rsidP="00014AC8">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640D2D" w:rsidRPr="00DC013A" w:rsidRDefault="00640D2D"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35.7%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23.7%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18.3%</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22.3%</w:t>
            </w:r>
          </w:p>
        </w:tc>
      </w:tr>
      <w:tr w:rsidR="00640D2D" w:rsidRPr="00DC013A" w:rsidTr="00014AC8">
        <w:trPr>
          <w:trHeight w:val="300"/>
        </w:trPr>
        <w:tc>
          <w:tcPr>
            <w:tcW w:w="2300" w:type="dxa"/>
            <w:tcBorders>
              <w:left w:val="single" w:sz="4" w:space="0" w:color="auto"/>
              <w:right w:val="single" w:sz="4" w:space="0" w:color="auto"/>
            </w:tcBorders>
            <w:vAlign w:val="center"/>
          </w:tcPr>
          <w:p w:rsidR="00640D2D" w:rsidRPr="00DC013A" w:rsidRDefault="00640D2D" w:rsidP="00014AC8">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40D2D" w:rsidRPr="00DC013A" w:rsidRDefault="00640D2D"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2008</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35.2%</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20.2%</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19.8%</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24.7%</w:t>
            </w:r>
          </w:p>
        </w:tc>
      </w:tr>
      <w:tr w:rsidR="00640D2D" w:rsidRPr="00DC013A" w:rsidTr="00014AC8">
        <w:trPr>
          <w:trHeight w:val="300"/>
        </w:trPr>
        <w:tc>
          <w:tcPr>
            <w:tcW w:w="2300" w:type="dxa"/>
            <w:tcBorders>
              <w:left w:val="single" w:sz="4" w:space="0" w:color="auto"/>
              <w:right w:val="single" w:sz="4" w:space="0" w:color="auto"/>
            </w:tcBorders>
            <w:vAlign w:val="center"/>
          </w:tcPr>
          <w:p w:rsidR="00640D2D" w:rsidRPr="00DC013A" w:rsidRDefault="00640D2D" w:rsidP="00014AC8">
            <w:pPr>
              <w:spacing w:after="0" w:line="240" w:lineRule="auto"/>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Females</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40D2D" w:rsidRPr="00DC013A" w:rsidRDefault="00640D2D"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2009</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34.9%</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21.4%</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18.5%</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25.1%</w:t>
            </w:r>
          </w:p>
        </w:tc>
      </w:tr>
      <w:tr w:rsidR="00640D2D" w:rsidRPr="00DC013A" w:rsidTr="00014AC8">
        <w:trPr>
          <w:trHeight w:val="300"/>
        </w:trPr>
        <w:tc>
          <w:tcPr>
            <w:tcW w:w="2300" w:type="dxa"/>
            <w:tcBorders>
              <w:left w:val="single" w:sz="4" w:space="0" w:color="auto"/>
              <w:right w:val="single" w:sz="4" w:space="0" w:color="auto"/>
            </w:tcBorders>
            <w:vAlign w:val="center"/>
          </w:tcPr>
          <w:p w:rsidR="00640D2D" w:rsidRPr="00DC013A" w:rsidRDefault="00640D2D" w:rsidP="00014AC8">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40D2D" w:rsidRPr="00DC013A" w:rsidRDefault="00640D2D"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2010</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37.8%</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20.1%</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18.9%</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23.2%</w:t>
            </w:r>
          </w:p>
        </w:tc>
      </w:tr>
      <w:tr w:rsidR="00640D2D" w:rsidRPr="00DC013A" w:rsidTr="00014AC8">
        <w:trPr>
          <w:trHeight w:val="300"/>
        </w:trPr>
        <w:tc>
          <w:tcPr>
            <w:tcW w:w="2300" w:type="dxa"/>
            <w:tcBorders>
              <w:left w:val="single" w:sz="4" w:space="0" w:color="auto"/>
              <w:bottom w:val="single" w:sz="4" w:space="0" w:color="auto"/>
              <w:right w:val="single" w:sz="4" w:space="0" w:color="auto"/>
            </w:tcBorders>
            <w:vAlign w:val="center"/>
          </w:tcPr>
          <w:p w:rsidR="00640D2D" w:rsidRPr="00DC013A" w:rsidRDefault="00640D2D" w:rsidP="00014AC8">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640D2D" w:rsidRPr="00DC013A" w:rsidRDefault="00640D2D" w:rsidP="00014AC8">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37.5%</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20.9%</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17.6%</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640D2D" w:rsidRPr="00640D2D" w:rsidRDefault="00640D2D" w:rsidP="00640D2D">
            <w:pPr>
              <w:spacing w:after="0" w:line="240" w:lineRule="auto"/>
              <w:jc w:val="center"/>
              <w:rPr>
                <w:rFonts w:ascii="Calibri" w:eastAsia="Times New Roman" w:hAnsi="Calibri" w:cs="Calibri"/>
                <w:color w:val="000000"/>
                <w:sz w:val="20"/>
                <w:szCs w:val="20"/>
                <w:lang w:eastAsia="en-AU"/>
              </w:rPr>
            </w:pPr>
            <w:r w:rsidRPr="00640D2D">
              <w:rPr>
                <w:rFonts w:ascii="Calibri" w:eastAsia="Times New Roman" w:hAnsi="Calibri" w:cs="Calibri"/>
                <w:color w:val="000000"/>
                <w:sz w:val="20"/>
                <w:szCs w:val="20"/>
                <w:lang w:eastAsia="en-AU"/>
              </w:rPr>
              <w:t>24.0%</w:t>
            </w:r>
          </w:p>
        </w:tc>
      </w:tr>
    </w:tbl>
    <w:p w:rsidR="00640D2D" w:rsidRDefault="00640D2D" w:rsidP="00816662">
      <w:pPr>
        <w:pStyle w:val="bulletnormal"/>
        <w:numPr>
          <w:ilvl w:val="0"/>
          <w:numId w:val="0"/>
        </w:numPr>
        <w:spacing w:after="19" w:line="276" w:lineRule="auto"/>
        <w:rPr>
          <w:rFonts w:asciiTheme="minorHAnsi" w:eastAsiaTheme="minorEastAsia" w:hAnsiTheme="minorHAnsi" w:cstheme="minorBidi"/>
          <w:sz w:val="20"/>
        </w:rPr>
      </w:pPr>
    </w:p>
    <w:p w:rsidR="005D263A" w:rsidRDefault="005D263A" w:rsidP="00816662"/>
    <w:tbl>
      <w:tblPr>
        <w:tblW w:w="16766" w:type="dxa"/>
        <w:tblInd w:w="93" w:type="dxa"/>
        <w:tblLook w:val="04A0" w:firstRow="1" w:lastRow="0" w:firstColumn="1" w:lastColumn="0" w:noHBand="0" w:noVBand="1"/>
      </w:tblPr>
      <w:tblGrid>
        <w:gridCol w:w="2300"/>
        <w:gridCol w:w="960"/>
        <w:gridCol w:w="1503"/>
        <w:gridCol w:w="1503"/>
        <w:gridCol w:w="1500"/>
        <w:gridCol w:w="1500"/>
        <w:gridCol w:w="1500"/>
        <w:gridCol w:w="1500"/>
        <w:gridCol w:w="1500"/>
        <w:gridCol w:w="1500"/>
        <w:gridCol w:w="1500"/>
      </w:tblGrid>
      <w:tr w:rsidR="005D263A" w:rsidRPr="00DC013A" w:rsidTr="00F34933">
        <w:trPr>
          <w:gridAfter w:val="5"/>
          <w:wAfter w:w="7500" w:type="dxa"/>
          <w:trHeight w:val="1200"/>
          <w:tblHeader/>
        </w:trPr>
        <w:tc>
          <w:tcPr>
            <w:tcW w:w="2300" w:type="dxa"/>
            <w:tcBorders>
              <w:top w:val="single" w:sz="4" w:space="0" w:color="auto"/>
              <w:left w:val="single" w:sz="4" w:space="0" w:color="auto"/>
              <w:bottom w:val="single" w:sz="4" w:space="0" w:color="auto"/>
              <w:right w:val="nil"/>
            </w:tcBorders>
            <w:shd w:val="clear" w:color="000000" w:fill="522761"/>
            <w:vAlign w:val="center"/>
            <w:hideMark/>
          </w:tcPr>
          <w:p w:rsidR="005D263A" w:rsidRPr="00DC013A" w:rsidRDefault="005D263A" w:rsidP="00816662">
            <w:pPr>
              <w:spacing w:after="0" w:line="240" w:lineRule="auto"/>
              <w:jc w:val="center"/>
              <w:rPr>
                <w:rFonts w:ascii="Calibri" w:eastAsia="Times New Roman" w:hAnsi="Calibri" w:cs="Calibri"/>
                <w:b/>
                <w:bCs/>
                <w:color w:val="FFFFFF"/>
                <w:sz w:val="20"/>
                <w:szCs w:val="20"/>
                <w:lang w:eastAsia="en-AU"/>
              </w:rPr>
            </w:pPr>
            <w:r w:rsidRPr="00DC013A">
              <w:rPr>
                <w:rFonts w:ascii="Calibri" w:eastAsia="Times New Roman" w:hAnsi="Calibri" w:cs="Calibri"/>
                <w:b/>
                <w:bCs/>
                <w:color w:val="FFFFFF"/>
                <w:sz w:val="20"/>
                <w:szCs w:val="20"/>
                <w:lang w:eastAsia="en-AU"/>
              </w:rPr>
              <w:lastRenderedPageBreak/>
              <w:t> </w:t>
            </w:r>
          </w:p>
        </w:tc>
        <w:tc>
          <w:tcPr>
            <w:tcW w:w="960" w:type="dxa"/>
            <w:tcBorders>
              <w:top w:val="single" w:sz="4" w:space="0" w:color="auto"/>
              <w:left w:val="nil"/>
              <w:bottom w:val="single" w:sz="4" w:space="0" w:color="auto"/>
              <w:right w:val="nil"/>
            </w:tcBorders>
            <w:shd w:val="clear" w:color="000000" w:fill="522761"/>
            <w:vAlign w:val="center"/>
            <w:hideMark/>
          </w:tcPr>
          <w:p w:rsidR="005D263A" w:rsidRPr="00DC013A" w:rsidRDefault="005D263A" w:rsidP="00816662">
            <w:pPr>
              <w:spacing w:after="0" w:line="240" w:lineRule="auto"/>
              <w:jc w:val="center"/>
              <w:rPr>
                <w:rFonts w:ascii="Calibri" w:eastAsia="Times New Roman" w:hAnsi="Calibri" w:cs="Calibri"/>
                <w:b/>
                <w:bCs/>
                <w:color w:val="FFFFFF"/>
                <w:sz w:val="20"/>
                <w:szCs w:val="20"/>
                <w:lang w:eastAsia="en-AU"/>
              </w:rPr>
            </w:pPr>
            <w:r w:rsidRPr="00DC013A">
              <w:rPr>
                <w:rFonts w:ascii="Calibri" w:eastAsia="Times New Roman" w:hAnsi="Calibri" w:cs="Calibri"/>
                <w:b/>
                <w:bCs/>
                <w:color w:val="FFFFFF"/>
                <w:sz w:val="20"/>
                <w:szCs w:val="20"/>
                <w:lang w:eastAsia="en-AU"/>
              </w:rPr>
              <w:t> </w:t>
            </w:r>
          </w:p>
        </w:tc>
        <w:tc>
          <w:tcPr>
            <w:tcW w:w="1503" w:type="dxa"/>
            <w:tcBorders>
              <w:top w:val="single" w:sz="4" w:space="0" w:color="auto"/>
              <w:left w:val="nil"/>
              <w:bottom w:val="single" w:sz="4" w:space="0" w:color="auto"/>
              <w:right w:val="nil"/>
            </w:tcBorders>
            <w:shd w:val="clear" w:color="000000" w:fill="522761"/>
            <w:hideMark/>
          </w:tcPr>
          <w:p w:rsidR="005D263A" w:rsidRPr="00DC013A" w:rsidRDefault="005D263A" w:rsidP="00816662">
            <w:pPr>
              <w:spacing w:after="0" w:line="240" w:lineRule="auto"/>
              <w:jc w:val="center"/>
              <w:rPr>
                <w:rFonts w:ascii="Calibri" w:eastAsia="Times New Roman" w:hAnsi="Calibri" w:cs="Calibri"/>
                <w:b/>
                <w:bCs/>
                <w:color w:val="FFFFFF"/>
                <w:lang w:eastAsia="en-AU"/>
              </w:rPr>
            </w:pPr>
            <w:r w:rsidRPr="00DC013A">
              <w:rPr>
                <w:rFonts w:ascii="Calibri" w:eastAsia="Times New Roman" w:hAnsi="Calibri" w:cs="Calibri"/>
                <w:b/>
                <w:bCs/>
                <w:color w:val="FFFFFF"/>
                <w:lang w:eastAsia="en-AU"/>
              </w:rPr>
              <w:t xml:space="preserve">Completed </w:t>
            </w:r>
            <w:r w:rsidRPr="00DC013A">
              <w:rPr>
                <w:rFonts w:ascii="Calibri" w:eastAsia="Times New Roman" w:hAnsi="Calibri" w:cs="Calibri"/>
                <w:b/>
                <w:bCs/>
                <w:color w:val="FFFFFF"/>
                <w:lang w:eastAsia="en-AU"/>
              </w:rPr>
              <w:br/>
              <w:t>(in any year)</w:t>
            </w:r>
          </w:p>
        </w:tc>
        <w:tc>
          <w:tcPr>
            <w:tcW w:w="1503" w:type="dxa"/>
            <w:tcBorders>
              <w:top w:val="single" w:sz="4" w:space="0" w:color="auto"/>
              <w:left w:val="nil"/>
              <w:bottom w:val="single" w:sz="4" w:space="0" w:color="auto"/>
              <w:right w:val="nil"/>
            </w:tcBorders>
            <w:shd w:val="clear" w:color="000000" w:fill="522761"/>
            <w:hideMark/>
          </w:tcPr>
          <w:p w:rsidR="005D263A" w:rsidRPr="00DC013A" w:rsidRDefault="005D263A" w:rsidP="00816662">
            <w:pPr>
              <w:spacing w:after="0" w:line="240" w:lineRule="auto"/>
              <w:jc w:val="center"/>
              <w:rPr>
                <w:rFonts w:ascii="Calibri" w:eastAsia="Times New Roman" w:hAnsi="Calibri" w:cs="Calibri"/>
                <w:b/>
                <w:bCs/>
                <w:color w:val="FFFFFF"/>
                <w:lang w:eastAsia="en-AU"/>
              </w:rPr>
            </w:pPr>
            <w:r w:rsidRPr="00DC013A">
              <w:rPr>
                <w:rFonts w:ascii="Calibri" w:eastAsia="Times New Roman" w:hAnsi="Calibri" w:cs="Calibri"/>
                <w:b/>
                <w:bCs/>
                <w:color w:val="FFFFFF"/>
                <w:lang w:eastAsia="en-AU"/>
              </w:rPr>
              <w:t xml:space="preserve">Still </w:t>
            </w:r>
            <w:r>
              <w:rPr>
                <w:rFonts w:ascii="Calibri" w:eastAsia="Times New Roman" w:hAnsi="Calibri" w:cs="Calibri"/>
                <w:b/>
                <w:bCs/>
                <w:color w:val="FFFFFF"/>
                <w:lang w:eastAsia="en-AU"/>
              </w:rPr>
              <w:t>e</w:t>
            </w:r>
            <w:r w:rsidRPr="00DC013A">
              <w:rPr>
                <w:rFonts w:ascii="Calibri" w:eastAsia="Times New Roman" w:hAnsi="Calibri" w:cs="Calibri"/>
                <w:b/>
                <w:bCs/>
                <w:color w:val="FFFFFF"/>
                <w:lang w:eastAsia="en-AU"/>
              </w:rPr>
              <w:t>nrolled at the end of the 4 year cohort period</w:t>
            </w:r>
          </w:p>
        </w:tc>
        <w:tc>
          <w:tcPr>
            <w:tcW w:w="1500" w:type="dxa"/>
            <w:tcBorders>
              <w:top w:val="single" w:sz="4" w:space="0" w:color="auto"/>
              <w:left w:val="nil"/>
              <w:bottom w:val="single" w:sz="4" w:space="0" w:color="auto"/>
              <w:right w:val="nil"/>
            </w:tcBorders>
            <w:shd w:val="clear" w:color="000000" w:fill="522761"/>
            <w:hideMark/>
          </w:tcPr>
          <w:p w:rsidR="005D263A" w:rsidRPr="00DC013A" w:rsidRDefault="005D263A" w:rsidP="00816662">
            <w:pPr>
              <w:spacing w:after="0" w:line="240" w:lineRule="auto"/>
              <w:jc w:val="center"/>
              <w:rPr>
                <w:rFonts w:ascii="Calibri" w:eastAsia="Times New Roman" w:hAnsi="Calibri" w:cs="Calibri"/>
                <w:b/>
                <w:bCs/>
                <w:color w:val="FFFFFF"/>
                <w:lang w:eastAsia="en-AU"/>
              </w:rPr>
            </w:pPr>
            <w:r w:rsidRPr="00DC013A">
              <w:rPr>
                <w:rFonts w:ascii="Calibri" w:eastAsia="Times New Roman" w:hAnsi="Calibri" w:cs="Calibri"/>
                <w:b/>
                <w:bCs/>
                <w:color w:val="FFFFFF"/>
                <w:lang w:eastAsia="en-AU"/>
              </w:rPr>
              <w:t>Re-enrolled</w:t>
            </w:r>
            <w:r w:rsidR="003530E3">
              <w:rPr>
                <w:rFonts w:ascii="Calibri" w:eastAsia="Times New Roman" w:hAnsi="Calibri" w:cs="Calibri"/>
                <w:b/>
                <w:bCs/>
                <w:color w:val="FFFFFF"/>
                <w:lang w:eastAsia="en-AU"/>
              </w:rPr>
              <w:t>,</w:t>
            </w:r>
            <w:r w:rsidRPr="00DC013A">
              <w:rPr>
                <w:rFonts w:ascii="Calibri" w:eastAsia="Times New Roman" w:hAnsi="Calibri" w:cs="Calibri"/>
                <w:b/>
                <w:bCs/>
                <w:color w:val="FFFFFF"/>
                <w:lang w:eastAsia="en-AU"/>
              </w:rPr>
              <w:t xml:space="preserve"> but dropped out</w:t>
            </w:r>
          </w:p>
        </w:tc>
        <w:tc>
          <w:tcPr>
            <w:tcW w:w="1500" w:type="dxa"/>
            <w:tcBorders>
              <w:top w:val="single" w:sz="4" w:space="0" w:color="auto"/>
              <w:left w:val="nil"/>
              <w:bottom w:val="single" w:sz="4" w:space="0" w:color="auto"/>
              <w:right w:val="single" w:sz="4" w:space="0" w:color="auto"/>
            </w:tcBorders>
            <w:shd w:val="clear" w:color="000000" w:fill="522761"/>
            <w:hideMark/>
          </w:tcPr>
          <w:p w:rsidR="005D263A" w:rsidRPr="00DC013A" w:rsidRDefault="005D263A" w:rsidP="00816662">
            <w:pPr>
              <w:spacing w:after="0" w:line="240" w:lineRule="auto"/>
              <w:jc w:val="center"/>
              <w:rPr>
                <w:rFonts w:ascii="Calibri" w:eastAsia="Times New Roman" w:hAnsi="Calibri" w:cs="Calibri"/>
                <w:b/>
                <w:bCs/>
                <w:color w:val="FFFFFF"/>
                <w:lang w:eastAsia="en-AU"/>
              </w:rPr>
            </w:pPr>
            <w:r w:rsidRPr="00DC013A">
              <w:rPr>
                <w:rFonts w:ascii="Calibri" w:eastAsia="Times New Roman" w:hAnsi="Calibri" w:cs="Calibri"/>
                <w:b/>
                <w:bCs/>
                <w:color w:val="FFFFFF"/>
                <w:lang w:eastAsia="en-AU"/>
              </w:rPr>
              <w:t>Never came back after the first year</w:t>
            </w:r>
          </w:p>
        </w:tc>
      </w:tr>
      <w:tr w:rsidR="005D263A" w:rsidRPr="00DC013A" w:rsidTr="00F34933">
        <w:trPr>
          <w:gridAfter w:val="5"/>
          <w:wAfter w:w="7500" w:type="dxa"/>
          <w:trHeight w:val="300"/>
        </w:trPr>
        <w:tc>
          <w:tcPr>
            <w:tcW w:w="9266" w:type="dxa"/>
            <w:gridSpan w:val="6"/>
            <w:tcBorders>
              <w:top w:val="single" w:sz="4" w:space="0" w:color="auto"/>
              <w:left w:val="single" w:sz="4" w:space="0" w:color="auto"/>
              <w:bottom w:val="single" w:sz="4" w:space="0" w:color="auto"/>
              <w:right w:val="single" w:sz="4" w:space="0" w:color="auto"/>
            </w:tcBorders>
            <w:shd w:val="clear" w:color="000000" w:fill="E4DFEC"/>
            <w:noWrap/>
            <w:vAlign w:val="center"/>
          </w:tcPr>
          <w:p w:rsidR="005D263A" w:rsidRPr="00DC013A" w:rsidRDefault="00A57EFA" w:rsidP="00816662">
            <w:pPr>
              <w:spacing w:after="0" w:line="240" w:lineRule="auto"/>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Age</w:t>
            </w:r>
          </w:p>
        </w:tc>
      </w:tr>
      <w:tr w:rsidR="00A57EFA" w:rsidRPr="00DC013A" w:rsidTr="00F34933">
        <w:trPr>
          <w:gridAfter w:val="5"/>
          <w:wAfter w:w="7500" w:type="dxa"/>
          <w:trHeight w:val="300"/>
        </w:trPr>
        <w:tc>
          <w:tcPr>
            <w:tcW w:w="2300" w:type="dxa"/>
            <w:vMerge w:val="restart"/>
            <w:tcBorders>
              <w:top w:val="single" w:sz="4" w:space="0" w:color="auto"/>
              <w:left w:val="single" w:sz="4" w:space="0" w:color="auto"/>
              <w:right w:val="single" w:sz="4" w:space="0" w:color="auto"/>
            </w:tcBorders>
            <w:shd w:val="clear" w:color="auto" w:fill="auto"/>
            <w:noWrap/>
            <w:vAlign w:val="center"/>
          </w:tcPr>
          <w:p w:rsidR="00A57EFA" w:rsidRPr="00DC013A" w:rsidRDefault="00A57EFA" w:rsidP="00816662">
            <w:pPr>
              <w:spacing w:after="0" w:line="240" w:lineRule="auto"/>
              <w:rPr>
                <w:rFonts w:ascii="Calibri" w:eastAsia="Times New Roman" w:hAnsi="Calibri" w:cs="Calibri"/>
                <w:b/>
                <w:bCs/>
                <w:color w:val="000000"/>
                <w:sz w:val="20"/>
                <w:szCs w:val="20"/>
                <w:lang w:eastAsia="en-AU"/>
              </w:rPr>
            </w:pPr>
            <w:r w:rsidRPr="00DC013A">
              <w:rPr>
                <w:rFonts w:ascii="Calibri" w:eastAsia="Times New Roman" w:hAnsi="Calibri" w:cs="Calibri"/>
                <w:b/>
                <w:bCs/>
                <w:color w:val="000000"/>
                <w:sz w:val="20"/>
                <w:szCs w:val="20"/>
                <w:lang w:eastAsia="en-AU"/>
              </w:rPr>
              <w:t>19 and under</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A57EFA" w:rsidRPr="00DC013A" w:rsidRDefault="00A57EFA"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2007</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49.4%</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20.0%</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14.5%</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16.2%</w:t>
            </w:r>
          </w:p>
        </w:tc>
      </w:tr>
      <w:tr w:rsidR="00A57EFA" w:rsidRPr="00DC013A" w:rsidTr="00F34933">
        <w:trPr>
          <w:gridAfter w:val="5"/>
          <w:wAfter w:w="7500" w:type="dxa"/>
          <w:trHeight w:val="300"/>
        </w:trPr>
        <w:tc>
          <w:tcPr>
            <w:tcW w:w="2300" w:type="dxa"/>
            <w:vMerge/>
            <w:tcBorders>
              <w:left w:val="single" w:sz="4" w:space="0" w:color="auto"/>
              <w:right w:val="single" w:sz="4" w:space="0" w:color="auto"/>
            </w:tcBorders>
            <w:shd w:val="clear" w:color="auto" w:fill="auto"/>
            <w:noWrap/>
            <w:vAlign w:val="center"/>
          </w:tcPr>
          <w:p w:rsidR="00A57EFA" w:rsidRPr="00DC013A" w:rsidRDefault="00A57EFA" w:rsidP="00816662">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A57EFA" w:rsidRPr="00DC013A" w:rsidRDefault="00A57EFA"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2008</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52.2%</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15.2%</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15.5%</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17.1%</w:t>
            </w:r>
          </w:p>
        </w:tc>
      </w:tr>
      <w:tr w:rsidR="00A57EFA" w:rsidRPr="00DC013A" w:rsidTr="00F34933">
        <w:trPr>
          <w:gridAfter w:val="5"/>
          <w:wAfter w:w="7500" w:type="dxa"/>
          <w:trHeight w:val="300"/>
        </w:trPr>
        <w:tc>
          <w:tcPr>
            <w:tcW w:w="2300" w:type="dxa"/>
            <w:vMerge/>
            <w:tcBorders>
              <w:left w:val="single" w:sz="4" w:space="0" w:color="auto"/>
              <w:right w:val="single" w:sz="4" w:space="0" w:color="auto"/>
            </w:tcBorders>
            <w:shd w:val="clear" w:color="auto" w:fill="auto"/>
            <w:noWrap/>
            <w:vAlign w:val="center"/>
          </w:tcPr>
          <w:p w:rsidR="00A57EFA" w:rsidRPr="00DC013A" w:rsidRDefault="00A57EFA" w:rsidP="00816662">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A57EFA" w:rsidRPr="00DC013A" w:rsidRDefault="00A57EFA"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2009</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50.1%</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18.1%</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14.8%</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17.0%</w:t>
            </w:r>
          </w:p>
        </w:tc>
      </w:tr>
      <w:tr w:rsidR="00A57EFA" w:rsidRPr="00DC013A" w:rsidTr="00F34933">
        <w:trPr>
          <w:gridAfter w:val="5"/>
          <w:wAfter w:w="7500" w:type="dxa"/>
          <w:trHeight w:val="300"/>
        </w:trPr>
        <w:tc>
          <w:tcPr>
            <w:tcW w:w="2300" w:type="dxa"/>
            <w:vMerge/>
            <w:tcBorders>
              <w:left w:val="single" w:sz="4" w:space="0" w:color="auto"/>
              <w:right w:val="single" w:sz="4" w:space="0" w:color="auto"/>
            </w:tcBorders>
            <w:shd w:val="clear" w:color="auto" w:fill="auto"/>
            <w:noWrap/>
            <w:vAlign w:val="center"/>
          </w:tcPr>
          <w:p w:rsidR="00A57EFA" w:rsidRPr="00DC013A" w:rsidRDefault="00A57EFA" w:rsidP="00816662">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A57EFA" w:rsidRPr="00DC013A" w:rsidRDefault="00A57EFA"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2010</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49.7%</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18.2%</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15.7%</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16.4%</w:t>
            </w:r>
          </w:p>
        </w:tc>
      </w:tr>
      <w:tr w:rsidR="00A57EFA" w:rsidRPr="00DC013A" w:rsidTr="00F34933">
        <w:trPr>
          <w:gridAfter w:val="5"/>
          <w:wAfter w:w="7500" w:type="dxa"/>
          <w:trHeight w:val="300"/>
        </w:trPr>
        <w:tc>
          <w:tcPr>
            <w:tcW w:w="2300" w:type="dxa"/>
            <w:vMerge/>
            <w:tcBorders>
              <w:left w:val="single" w:sz="4" w:space="0" w:color="auto"/>
              <w:right w:val="single" w:sz="4" w:space="0" w:color="auto"/>
            </w:tcBorders>
            <w:shd w:val="clear" w:color="auto" w:fill="auto"/>
            <w:noWrap/>
            <w:vAlign w:val="center"/>
          </w:tcPr>
          <w:p w:rsidR="00A57EFA" w:rsidRPr="00DC013A" w:rsidRDefault="00A57EFA" w:rsidP="00816662">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A57EFA" w:rsidRPr="00DC013A" w:rsidRDefault="00A57EFA" w:rsidP="00014AC8">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48.3%</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18.6%</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16.5%</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16.6%</w:t>
            </w:r>
          </w:p>
        </w:tc>
      </w:tr>
      <w:tr w:rsidR="00A57EFA" w:rsidRPr="00DC013A" w:rsidTr="00F34933">
        <w:trPr>
          <w:gridAfter w:val="5"/>
          <w:wAfter w:w="7500" w:type="dxa"/>
          <w:trHeight w:val="300"/>
        </w:trPr>
        <w:tc>
          <w:tcPr>
            <w:tcW w:w="2300" w:type="dxa"/>
            <w:vMerge w:val="restart"/>
            <w:tcBorders>
              <w:top w:val="single" w:sz="4" w:space="0" w:color="auto"/>
              <w:left w:val="single" w:sz="4" w:space="0" w:color="auto"/>
              <w:right w:val="single" w:sz="4" w:space="0" w:color="auto"/>
            </w:tcBorders>
            <w:shd w:val="clear" w:color="auto" w:fill="auto"/>
            <w:noWrap/>
            <w:vAlign w:val="center"/>
          </w:tcPr>
          <w:p w:rsidR="00A57EFA" w:rsidRPr="00DC013A" w:rsidRDefault="00A57EFA" w:rsidP="00816662">
            <w:pPr>
              <w:spacing w:after="0" w:line="240" w:lineRule="auto"/>
              <w:rPr>
                <w:rFonts w:ascii="Calibri" w:eastAsia="Times New Roman" w:hAnsi="Calibri" w:cs="Calibri"/>
                <w:b/>
                <w:bCs/>
                <w:color w:val="000000"/>
                <w:sz w:val="20"/>
                <w:szCs w:val="20"/>
                <w:lang w:eastAsia="en-AU"/>
              </w:rPr>
            </w:pPr>
            <w:r w:rsidRPr="00DC013A">
              <w:rPr>
                <w:rFonts w:ascii="Calibri" w:eastAsia="Times New Roman" w:hAnsi="Calibri" w:cs="Calibri"/>
                <w:b/>
                <w:bCs/>
                <w:color w:val="000000"/>
                <w:sz w:val="20"/>
                <w:szCs w:val="20"/>
                <w:lang w:eastAsia="en-AU"/>
              </w:rPr>
              <w:t>20-24</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A57EFA" w:rsidRPr="00DC013A" w:rsidRDefault="00A57EFA"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2007</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44.2%</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16.5%</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18.2%</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21.1%</w:t>
            </w:r>
          </w:p>
        </w:tc>
      </w:tr>
      <w:tr w:rsidR="00A57EFA" w:rsidRPr="00DC013A" w:rsidTr="00F34933">
        <w:trPr>
          <w:gridAfter w:val="5"/>
          <w:wAfter w:w="7500" w:type="dxa"/>
          <w:trHeight w:val="300"/>
        </w:trPr>
        <w:tc>
          <w:tcPr>
            <w:tcW w:w="2300" w:type="dxa"/>
            <w:vMerge/>
            <w:tcBorders>
              <w:left w:val="single" w:sz="4" w:space="0" w:color="auto"/>
              <w:right w:val="single" w:sz="4" w:space="0" w:color="auto"/>
            </w:tcBorders>
            <w:shd w:val="clear" w:color="auto" w:fill="auto"/>
            <w:noWrap/>
            <w:vAlign w:val="center"/>
          </w:tcPr>
          <w:p w:rsidR="00A57EFA" w:rsidRPr="00DC013A" w:rsidRDefault="00A57EFA" w:rsidP="00816662">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A57EFA" w:rsidRPr="00DC013A" w:rsidRDefault="00A57EFA"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2008</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44.7%</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16.3%</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18.8%</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20.3%</w:t>
            </w:r>
          </w:p>
        </w:tc>
      </w:tr>
      <w:tr w:rsidR="00A57EFA" w:rsidRPr="00DC013A" w:rsidTr="00F34933">
        <w:trPr>
          <w:gridAfter w:val="5"/>
          <w:wAfter w:w="7500" w:type="dxa"/>
          <w:trHeight w:val="300"/>
        </w:trPr>
        <w:tc>
          <w:tcPr>
            <w:tcW w:w="2300" w:type="dxa"/>
            <w:vMerge/>
            <w:tcBorders>
              <w:left w:val="single" w:sz="4" w:space="0" w:color="auto"/>
              <w:right w:val="single" w:sz="4" w:space="0" w:color="auto"/>
            </w:tcBorders>
            <w:shd w:val="clear" w:color="auto" w:fill="auto"/>
            <w:noWrap/>
            <w:vAlign w:val="center"/>
          </w:tcPr>
          <w:p w:rsidR="00A57EFA" w:rsidRPr="00DC013A" w:rsidRDefault="00A57EFA" w:rsidP="00816662">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A57EFA" w:rsidRPr="00DC013A" w:rsidRDefault="00A57EFA"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2009</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43.4%</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16.5%</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18.9%</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21.2%</w:t>
            </w:r>
          </w:p>
        </w:tc>
      </w:tr>
      <w:tr w:rsidR="00A57EFA" w:rsidRPr="00DC013A" w:rsidTr="00F34933">
        <w:trPr>
          <w:gridAfter w:val="5"/>
          <w:wAfter w:w="7500" w:type="dxa"/>
          <w:trHeight w:val="300"/>
        </w:trPr>
        <w:tc>
          <w:tcPr>
            <w:tcW w:w="2300" w:type="dxa"/>
            <w:vMerge/>
            <w:tcBorders>
              <w:left w:val="single" w:sz="4" w:space="0" w:color="auto"/>
              <w:right w:val="single" w:sz="4" w:space="0" w:color="auto"/>
            </w:tcBorders>
            <w:shd w:val="clear" w:color="auto" w:fill="auto"/>
            <w:noWrap/>
            <w:vAlign w:val="center"/>
          </w:tcPr>
          <w:p w:rsidR="00A57EFA" w:rsidRPr="00DC013A" w:rsidRDefault="00A57EFA" w:rsidP="00816662">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A57EFA" w:rsidRPr="00DC013A" w:rsidRDefault="00A57EFA"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2010</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43.4%</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16.9%</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19.8%</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20.0%</w:t>
            </w:r>
          </w:p>
        </w:tc>
      </w:tr>
      <w:tr w:rsidR="00A57EFA" w:rsidRPr="00DC013A" w:rsidTr="00F34933">
        <w:trPr>
          <w:gridAfter w:val="5"/>
          <w:wAfter w:w="7500" w:type="dxa"/>
          <w:trHeight w:val="300"/>
        </w:trPr>
        <w:tc>
          <w:tcPr>
            <w:tcW w:w="2300" w:type="dxa"/>
            <w:vMerge/>
            <w:tcBorders>
              <w:left w:val="single" w:sz="4" w:space="0" w:color="auto"/>
              <w:bottom w:val="single" w:sz="4" w:space="0" w:color="auto"/>
              <w:right w:val="single" w:sz="4" w:space="0" w:color="auto"/>
            </w:tcBorders>
            <w:shd w:val="clear" w:color="auto" w:fill="auto"/>
            <w:noWrap/>
            <w:vAlign w:val="center"/>
          </w:tcPr>
          <w:p w:rsidR="00A57EFA" w:rsidRPr="00DC013A" w:rsidRDefault="00A57EFA" w:rsidP="00816662">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A57EFA" w:rsidRPr="00DC013A" w:rsidRDefault="00A57EFA" w:rsidP="00014AC8">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41.5%</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17.1%</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18.6%</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22.9%</w:t>
            </w:r>
          </w:p>
        </w:tc>
      </w:tr>
      <w:tr w:rsidR="00A57EFA" w:rsidRPr="00DC013A" w:rsidTr="00F34933">
        <w:trPr>
          <w:gridAfter w:val="5"/>
          <w:wAfter w:w="7500" w:type="dxa"/>
          <w:trHeight w:val="300"/>
        </w:trPr>
        <w:tc>
          <w:tcPr>
            <w:tcW w:w="2300" w:type="dxa"/>
            <w:tcBorders>
              <w:top w:val="single" w:sz="4" w:space="0" w:color="auto"/>
              <w:left w:val="single" w:sz="4" w:space="0" w:color="auto"/>
              <w:right w:val="single" w:sz="4" w:space="0" w:color="auto"/>
            </w:tcBorders>
            <w:shd w:val="clear" w:color="auto" w:fill="auto"/>
            <w:noWrap/>
            <w:vAlign w:val="center"/>
          </w:tcPr>
          <w:p w:rsidR="00A57EFA" w:rsidRPr="00DC013A" w:rsidRDefault="00A57EFA" w:rsidP="00816662">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A57EFA" w:rsidRPr="00DC013A" w:rsidRDefault="00A57EFA"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2007</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30.8%</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22.4%</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21.6%</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25.2%</w:t>
            </w:r>
          </w:p>
        </w:tc>
      </w:tr>
      <w:tr w:rsidR="00A57EFA" w:rsidRPr="00DC013A" w:rsidTr="00F34933">
        <w:trPr>
          <w:gridAfter w:val="5"/>
          <w:wAfter w:w="7500" w:type="dxa"/>
          <w:trHeight w:val="300"/>
        </w:trPr>
        <w:tc>
          <w:tcPr>
            <w:tcW w:w="2300" w:type="dxa"/>
            <w:tcBorders>
              <w:left w:val="single" w:sz="4" w:space="0" w:color="auto"/>
              <w:right w:val="single" w:sz="4" w:space="0" w:color="auto"/>
            </w:tcBorders>
            <w:shd w:val="clear" w:color="auto" w:fill="auto"/>
            <w:noWrap/>
            <w:vAlign w:val="center"/>
          </w:tcPr>
          <w:p w:rsidR="00A57EFA" w:rsidRPr="00DC013A" w:rsidRDefault="00A57EFA" w:rsidP="00816662">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A57EFA" w:rsidRPr="00DC013A" w:rsidRDefault="00A57EFA"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2008</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29.9%</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19.2%</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22.3%</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28.7%</w:t>
            </w:r>
          </w:p>
        </w:tc>
      </w:tr>
      <w:tr w:rsidR="00A57EFA" w:rsidRPr="00DC013A" w:rsidTr="00F34933">
        <w:trPr>
          <w:gridAfter w:val="5"/>
          <w:wAfter w:w="7500" w:type="dxa"/>
          <w:trHeight w:val="300"/>
        </w:trPr>
        <w:tc>
          <w:tcPr>
            <w:tcW w:w="2300" w:type="dxa"/>
            <w:tcBorders>
              <w:left w:val="single" w:sz="4" w:space="0" w:color="auto"/>
              <w:right w:val="single" w:sz="4" w:space="0" w:color="auto"/>
            </w:tcBorders>
            <w:shd w:val="clear" w:color="auto" w:fill="auto"/>
            <w:noWrap/>
            <w:vAlign w:val="center"/>
          </w:tcPr>
          <w:p w:rsidR="00A57EFA" w:rsidRPr="00DC013A" w:rsidRDefault="00A57EFA" w:rsidP="00816662">
            <w:pPr>
              <w:spacing w:after="0" w:line="240" w:lineRule="auto"/>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25-29</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A57EFA" w:rsidRPr="00DC013A" w:rsidRDefault="00A57EFA"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2009</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29.2%</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20.2%</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21.5%</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29.2%</w:t>
            </w:r>
          </w:p>
        </w:tc>
      </w:tr>
      <w:tr w:rsidR="00A57EFA" w:rsidRPr="00DC013A" w:rsidTr="00F34933">
        <w:trPr>
          <w:gridAfter w:val="5"/>
          <w:wAfter w:w="7500" w:type="dxa"/>
          <w:trHeight w:val="300"/>
        </w:trPr>
        <w:tc>
          <w:tcPr>
            <w:tcW w:w="2300" w:type="dxa"/>
            <w:tcBorders>
              <w:left w:val="single" w:sz="4" w:space="0" w:color="auto"/>
              <w:right w:val="single" w:sz="4" w:space="0" w:color="auto"/>
            </w:tcBorders>
            <w:shd w:val="clear" w:color="auto" w:fill="auto"/>
            <w:noWrap/>
            <w:vAlign w:val="center"/>
          </w:tcPr>
          <w:p w:rsidR="00A57EFA" w:rsidRPr="00DC013A" w:rsidRDefault="00A57EFA" w:rsidP="00816662">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A57EFA" w:rsidRPr="00DC013A" w:rsidRDefault="00A57EFA"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2010</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31.7%</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19.0%</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21.8%</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27.4%</w:t>
            </w:r>
          </w:p>
        </w:tc>
      </w:tr>
      <w:tr w:rsidR="00A57EFA" w:rsidRPr="00DC013A" w:rsidTr="00F34933">
        <w:trPr>
          <w:gridAfter w:val="5"/>
          <w:wAfter w:w="7500" w:type="dxa"/>
          <w:trHeight w:val="300"/>
        </w:trPr>
        <w:tc>
          <w:tcPr>
            <w:tcW w:w="2300" w:type="dxa"/>
            <w:tcBorders>
              <w:left w:val="single" w:sz="4" w:space="0" w:color="auto"/>
              <w:bottom w:val="single" w:sz="4" w:space="0" w:color="auto"/>
              <w:right w:val="single" w:sz="4" w:space="0" w:color="auto"/>
            </w:tcBorders>
            <w:shd w:val="clear" w:color="auto" w:fill="auto"/>
            <w:noWrap/>
            <w:vAlign w:val="center"/>
          </w:tcPr>
          <w:p w:rsidR="00A57EFA" w:rsidRPr="00DC013A" w:rsidRDefault="00A57EFA" w:rsidP="00816662">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A57EFA" w:rsidRPr="00DC013A" w:rsidRDefault="00A57EFA" w:rsidP="00014AC8">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30.5%</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18.9%</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21.4%</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29.1%</w:t>
            </w:r>
          </w:p>
        </w:tc>
      </w:tr>
      <w:tr w:rsidR="00A57EFA" w:rsidRPr="00DC013A" w:rsidTr="00F34933">
        <w:trPr>
          <w:gridAfter w:val="5"/>
          <w:wAfter w:w="7500" w:type="dxa"/>
          <w:trHeight w:val="300"/>
        </w:trPr>
        <w:tc>
          <w:tcPr>
            <w:tcW w:w="2300" w:type="dxa"/>
            <w:tcBorders>
              <w:top w:val="single" w:sz="4" w:space="0" w:color="auto"/>
              <w:left w:val="single" w:sz="4" w:space="0" w:color="auto"/>
              <w:right w:val="single" w:sz="4" w:space="0" w:color="auto"/>
            </w:tcBorders>
            <w:shd w:val="clear" w:color="auto" w:fill="auto"/>
            <w:noWrap/>
            <w:vAlign w:val="center"/>
          </w:tcPr>
          <w:p w:rsidR="00A57EFA" w:rsidRPr="00DC013A" w:rsidRDefault="00A57EFA" w:rsidP="00816662">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A57EFA" w:rsidRPr="00DC013A" w:rsidRDefault="00A57EFA"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2007</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21.3%</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25.6%</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21.9%</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31.2%</w:t>
            </w:r>
          </w:p>
        </w:tc>
      </w:tr>
      <w:tr w:rsidR="00A57EFA" w:rsidRPr="00DC013A" w:rsidTr="00F34933">
        <w:trPr>
          <w:gridAfter w:val="5"/>
          <w:wAfter w:w="7500" w:type="dxa"/>
          <w:trHeight w:val="300"/>
        </w:trPr>
        <w:tc>
          <w:tcPr>
            <w:tcW w:w="2300" w:type="dxa"/>
            <w:tcBorders>
              <w:left w:val="single" w:sz="4" w:space="0" w:color="auto"/>
              <w:right w:val="single" w:sz="4" w:space="0" w:color="auto"/>
            </w:tcBorders>
            <w:shd w:val="clear" w:color="auto" w:fill="auto"/>
            <w:noWrap/>
            <w:vAlign w:val="center"/>
          </w:tcPr>
          <w:p w:rsidR="00A57EFA" w:rsidRPr="00DC013A" w:rsidRDefault="00A57EFA" w:rsidP="00816662">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A57EFA" w:rsidRPr="00DC013A" w:rsidRDefault="00A57EFA"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2008</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18.5%</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23.8%</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24.1%</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33.6%</w:t>
            </w:r>
          </w:p>
        </w:tc>
      </w:tr>
      <w:tr w:rsidR="00A57EFA" w:rsidRPr="00DC013A" w:rsidTr="00F34933">
        <w:trPr>
          <w:gridAfter w:val="5"/>
          <w:wAfter w:w="7500" w:type="dxa"/>
          <w:trHeight w:val="300"/>
        </w:trPr>
        <w:tc>
          <w:tcPr>
            <w:tcW w:w="2300" w:type="dxa"/>
            <w:tcBorders>
              <w:left w:val="single" w:sz="4" w:space="0" w:color="auto"/>
              <w:right w:val="single" w:sz="4" w:space="0" w:color="auto"/>
            </w:tcBorders>
            <w:shd w:val="clear" w:color="auto" w:fill="auto"/>
            <w:noWrap/>
            <w:vAlign w:val="center"/>
          </w:tcPr>
          <w:p w:rsidR="00A57EFA" w:rsidRPr="00DC013A" w:rsidRDefault="00A57EFA" w:rsidP="00816662">
            <w:pPr>
              <w:spacing w:after="0" w:line="240" w:lineRule="auto"/>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30 and over</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A57EFA" w:rsidRPr="00DC013A" w:rsidRDefault="00A57EFA"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2009</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18.8%</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22.8%</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22.5%</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35.9%</w:t>
            </w:r>
          </w:p>
        </w:tc>
      </w:tr>
      <w:tr w:rsidR="00A57EFA" w:rsidRPr="00DC013A" w:rsidTr="00F34933">
        <w:trPr>
          <w:gridAfter w:val="5"/>
          <w:wAfter w:w="7500" w:type="dxa"/>
          <w:trHeight w:val="300"/>
        </w:trPr>
        <w:tc>
          <w:tcPr>
            <w:tcW w:w="2300" w:type="dxa"/>
            <w:tcBorders>
              <w:left w:val="single" w:sz="4" w:space="0" w:color="auto"/>
              <w:right w:val="single" w:sz="4" w:space="0" w:color="auto"/>
            </w:tcBorders>
            <w:shd w:val="clear" w:color="auto" w:fill="auto"/>
            <w:noWrap/>
            <w:vAlign w:val="center"/>
          </w:tcPr>
          <w:p w:rsidR="00A57EFA" w:rsidRPr="00DC013A" w:rsidRDefault="00A57EFA" w:rsidP="00816662">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A57EFA" w:rsidRPr="00DC013A" w:rsidRDefault="00A57EFA"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2010</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21.6%</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22.8%</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21.4%</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34.2%</w:t>
            </w:r>
          </w:p>
        </w:tc>
      </w:tr>
      <w:tr w:rsidR="00A57EFA" w:rsidRPr="00DC013A" w:rsidTr="00F34933">
        <w:trPr>
          <w:gridAfter w:val="5"/>
          <w:wAfter w:w="7500" w:type="dxa"/>
          <w:trHeight w:val="300"/>
        </w:trPr>
        <w:tc>
          <w:tcPr>
            <w:tcW w:w="2300" w:type="dxa"/>
            <w:tcBorders>
              <w:left w:val="single" w:sz="4" w:space="0" w:color="auto"/>
              <w:right w:val="single" w:sz="4" w:space="0" w:color="auto"/>
            </w:tcBorders>
            <w:shd w:val="clear" w:color="auto" w:fill="auto"/>
            <w:noWrap/>
            <w:vAlign w:val="center"/>
          </w:tcPr>
          <w:p w:rsidR="00A57EFA" w:rsidRPr="00DC013A" w:rsidRDefault="00A57EFA" w:rsidP="00816662">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A57EFA" w:rsidRPr="00DC013A" w:rsidRDefault="00A57EFA" w:rsidP="00014AC8">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22.5%</w:t>
            </w:r>
          </w:p>
        </w:tc>
        <w:tc>
          <w:tcPr>
            <w:tcW w:w="1503"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23.3%</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20.5%</w:t>
            </w:r>
          </w:p>
        </w:tc>
        <w:tc>
          <w:tcPr>
            <w:tcW w:w="1500" w:type="dxa"/>
            <w:tcBorders>
              <w:top w:val="single" w:sz="4" w:space="0" w:color="auto"/>
              <w:left w:val="single" w:sz="4" w:space="0" w:color="auto"/>
              <w:bottom w:val="single" w:sz="4" w:space="0" w:color="auto"/>
              <w:right w:val="single" w:sz="4" w:space="0" w:color="auto"/>
            </w:tcBorders>
            <w:shd w:val="clear" w:color="auto" w:fill="auto"/>
            <w:vAlign w:val="bottom"/>
          </w:tcPr>
          <w:p w:rsidR="00A57EFA" w:rsidRPr="00A57EFA" w:rsidRDefault="00A57EFA" w:rsidP="00A57EFA">
            <w:pPr>
              <w:spacing w:after="0" w:line="240" w:lineRule="auto"/>
              <w:jc w:val="center"/>
              <w:rPr>
                <w:rFonts w:ascii="Calibri" w:eastAsia="Times New Roman" w:hAnsi="Calibri" w:cs="Calibri"/>
                <w:color w:val="000000"/>
                <w:sz w:val="20"/>
                <w:szCs w:val="20"/>
                <w:lang w:eastAsia="en-AU"/>
              </w:rPr>
            </w:pPr>
            <w:r w:rsidRPr="00A57EFA">
              <w:rPr>
                <w:rFonts w:ascii="Calibri" w:eastAsia="Times New Roman" w:hAnsi="Calibri" w:cs="Calibri"/>
                <w:color w:val="000000"/>
                <w:sz w:val="20"/>
                <w:szCs w:val="20"/>
                <w:lang w:eastAsia="en-AU"/>
              </w:rPr>
              <w:t>33.6%</w:t>
            </w:r>
          </w:p>
        </w:tc>
      </w:tr>
      <w:tr w:rsidR="005D263A" w:rsidRPr="00DC013A" w:rsidTr="00F34933">
        <w:trPr>
          <w:gridAfter w:val="5"/>
          <w:wAfter w:w="7500" w:type="dxa"/>
          <w:trHeight w:val="300"/>
        </w:trPr>
        <w:tc>
          <w:tcPr>
            <w:tcW w:w="9266" w:type="dxa"/>
            <w:gridSpan w:val="6"/>
            <w:tcBorders>
              <w:top w:val="single" w:sz="4" w:space="0" w:color="auto"/>
              <w:left w:val="single" w:sz="4" w:space="0" w:color="auto"/>
              <w:bottom w:val="single" w:sz="4" w:space="0" w:color="auto"/>
              <w:right w:val="single" w:sz="4" w:space="0" w:color="auto"/>
            </w:tcBorders>
            <w:shd w:val="clear" w:color="000000" w:fill="E4DFEC"/>
            <w:noWrap/>
            <w:vAlign w:val="center"/>
            <w:hideMark/>
          </w:tcPr>
          <w:p w:rsidR="005D263A" w:rsidRPr="00DC013A" w:rsidRDefault="00A57EFA" w:rsidP="00816662">
            <w:pPr>
              <w:spacing w:after="0" w:line="240" w:lineRule="auto"/>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Basis for Admission</w:t>
            </w:r>
            <w:r w:rsidRPr="00A57EFA">
              <w:rPr>
                <w:rFonts w:ascii="Calibri" w:eastAsia="Times New Roman" w:hAnsi="Calibri" w:cs="Calibri"/>
                <w:b/>
                <w:bCs/>
                <w:color w:val="000000"/>
                <w:sz w:val="20"/>
                <w:szCs w:val="20"/>
                <w:vertAlign w:val="superscript"/>
                <w:lang w:eastAsia="en-AU"/>
              </w:rPr>
              <w:t>(b)</w:t>
            </w:r>
          </w:p>
        </w:tc>
      </w:tr>
      <w:tr w:rsidR="008C5626" w:rsidRPr="00DC013A" w:rsidTr="00F34933">
        <w:trPr>
          <w:gridAfter w:val="5"/>
          <w:wAfter w:w="7500" w:type="dxa"/>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8C5626" w:rsidRPr="00DC013A" w:rsidRDefault="008C5626" w:rsidP="00816662">
            <w:pPr>
              <w:spacing w:after="0" w:line="240" w:lineRule="auto"/>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Other basis for admission</w:t>
            </w:r>
          </w:p>
        </w:tc>
        <w:tc>
          <w:tcPr>
            <w:tcW w:w="960" w:type="dxa"/>
            <w:tcBorders>
              <w:top w:val="nil"/>
              <w:left w:val="nil"/>
              <w:bottom w:val="single" w:sz="4" w:space="0" w:color="auto"/>
              <w:right w:val="single" w:sz="4" w:space="0" w:color="auto"/>
            </w:tcBorders>
            <w:shd w:val="clear" w:color="auto" w:fill="auto"/>
            <w:noWrap/>
            <w:vAlign w:val="center"/>
            <w:hideMark/>
          </w:tcPr>
          <w:p w:rsidR="008C5626" w:rsidRPr="00DC013A" w:rsidRDefault="008C5626"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2007</w:t>
            </w:r>
          </w:p>
        </w:tc>
        <w:tc>
          <w:tcPr>
            <w:tcW w:w="1503" w:type="dxa"/>
            <w:tcBorders>
              <w:top w:val="nil"/>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34.4%</w:t>
            </w:r>
          </w:p>
        </w:tc>
        <w:tc>
          <w:tcPr>
            <w:tcW w:w="1503" w:type="dxa"/>
            <w:tcBorders>
              <w:top w:val="nil"/>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24.2%</w:t>
            </w:r>
          </w:p>
        </w:tc>
        <w:tc>
          <w:tcPr>
            <w:tcW w:w="1500" w:type="dxa"/>
            <w:tcBorders>
              <w:top w:val="nil"/>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19.3%</w:t>
            </w:r>
          </w:p>
        </w:tc>
        <w:tc>
          <w:tcPr>
            <w:tcW w:w="1500" w:type="dxa"/>
            <w:tcBorders>
              <w:top w:val="nil"/>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22.1%</w:t>
            </w:r>
          </w:p>
        </w:tc>
      </w:tr>
      <w:tr w:rsidR="008C5626" w:rsidRPr="00DC013A" w:rsidTr="00F34933">
        <w:trPr>
          <w:gridAfter w:val="5"/>
          <w:wAfter w:w="7500" w:type="dxa"/>
          <w:trHeight w:val="300"/>
        </w:trPr>
        <w:tc>
          <w:tcPr>
            <w:tcW w:w="2300" w:type="dxa"/>
            <w:vMerge/>
            <w:tcBorders>
              <w:left w:val="single" w:sz="4" w:space="0" w:color="auto"/>
              <w:bottom w:val="single" w:sz="4" w:space="0" w:color="auto"/>
              <w:right w:val="single" w:sz="4" w:space="0" w:color="auto"/>
            </w:tcBorders>
            <w:vAlign w:val="center"/>
            <w:hideMark/>
          </w:tcPr>
          <w:p w:rsidR="008C5626" w:rsidRPr="00DC013A" w:rsidRDefault="008C5626" w:rsidP="00816662">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C5626" w:rsidRPr="00DC013A" w:rsidRDefault="008C5626"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2008</w:t>
            </w:r>
          </w:p>
        </w:tc>
        <w:tc>
          <w:tcPr>
            <w:tcW w:w="1503" w:type="dxa"/>
            <w:tcBorders>
              <w:top w:val="nil"/>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33.1%</w:t>
            </w:r>
          </w:p>
        </w:tc>
        <w:tc>
          <w:tcPr>
            <w:tcW w:w="1503" w:type="dxa"/>
            <w:tcBorders>
              <w:top w:val="nil"/>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19.1%</w:t>
            </w:r>
          </w:p>
        </w:tc>
        <w:tc>
          <w:tcPr>
            <w:tcW w:w="1500" w:type="dxa"/>
            <w:tcBorders>
              <w:top w:val="nil"/>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22.1%</w:t>
            </w:r>
          </w:p>
        </w:tc>
        <w:tc>
          <w:tcPr>
            <w:tcW w:w="1500" w:type="dxa"/>
            <w:tcBorders>
              <w:top w:val="nil"/>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25.7%</w:t>
            </w:r>
          </w:p>
        </w:tc>
      </w:tr>
      <w:tr w:rsidR="008C5626" w:rsidRPr="00DC013A" w:rsidTr="00F34933">
        <w:trPr>
          <w:gridAfter w:val="5"/>
          <w:wAfter w:w="7500" w:type="dxa"/>
          <w:trHeight w:val="300"/>
        </w:trPr>
        <w:tc>
          <w:tcPr>
            <w:tcW w:w="2300" w:type="dxa"/>
            <w:vMerge/>
            <w:tcBorders>
              <w:left w:val="single" w:sz="4" w:space="0" w:color="auto"/>
              <w:bottom w:val="single" w:sz="4" w:space="0" w:color="auto"/>
              <w:right w:val="single" w:sz="4" w:space="0" w:color="auto"/>
            </w:tcBorders>
            <w:vAlign w:val="center"/>
            <w:hideMark/>
          </w:tcPr>
          <w:p w:rsidR="008C5626" w:rsidRPr="00DC013A" w:rsidRDefault="008C5626" w:rsidP="00816662">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C5626" w:rsidRPr="00DC013A" w:rsidRDefault="008C5626"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2009</w:t>
            </w:r>
          </w:p>
        </w:tc>
        <w:tc>
          <w:tcPr>
            <w:tcW w:w="1503" w:type="dxa"/>
            <w:tcBorders>
              <w:top w:val="nil"/>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28.0%</w:t>
            </w:r>
          </w:p>
        </w:tc>
        <w:tc>
          <w:tcPr>
            <w:tcW w:w="1503" w:type="dxa"/>
            <w:tcBorders>
              <w:top w:val="nil"/>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26.7%</w:t>
            </w:r>
          </w:p>
        </w:tc>
        <w:tc>
          <w:tcPr>
            <w:tcW w:w="1500" w:type="dxa"/>
            <w:tcBorders>
              <w:top w:val="nil"/>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21.2%</w:t>
            </w:r>
          </w:p>
        </w:tc>
        <w:tc>
          <w:tcPr>
            <w:tcW w:w="1500" w:type="dxa"/>
            <w:tcBorders>
              <w:top w:val="nil"/>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24.1%</w:t>
            </w:r>
          </w:p>
        </w:tc>
      </w:tr>
      <w:tr w:rsidR="008C5626" w:rsidRPr="00DC013A" w:rsidTr="00F34933">
        <w:trPr>
          <w:gridAfter w:val="5"/>
          <w:wAfter w:w="7500" w:type="dxa"/>
          <w:trHeight w:val="300"/>
        </w:trPr>
        <w:tc>
          <w:tcPr>
            <w:tcW w:w="2300" w:type="dxa"/>
            <w:vMerge/>
            <w:tcBorders>
              <w:left w:val="single" w:sz="4" w:space="0" w:color="auto"/>
              <w:bottom w:val="single" w:sz="4" w:space="0" w:color="auto"/>
              <w:right w:val="single" w:sz="4" w:space="0" w:color="auto"/>
            </w:tcBorders>
            <w:vAlign w:val="center"/>
            <w:hideMark/>
          </w:tcPr>
          <w:p w:rsidR="008C5626" w:rsidRPr="00DC013A" w:rsidRDefault="008C5626" w:rsidP="00816662">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C5626" w:rsidRPr="00DC013A" w:rsidRDefault="008C5626"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2010</w:t>
            </w:r>
          </w:p>
        </w:tc>
        <w:tc>
          <w:tcPr>
            <w:tcW w:w="1503" w:type="dxa"/>
            <w:tcBorders>
              <w:top w:val="nil"/>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34.6%</w:t>
            </w:r>
          </w:p>
        </w:tc>
        <w:tc>
          <w:tcPr>
            <w:tcW w:w="1503" w:type="dxa"/>
            <w:tcBorders>
              <w:top w:val="nil"/>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22.9%</w:t>
            </w:r>
          </w:p>
        </w:tc>
        <w:tc>
          <w:tcPr>
            <w:tcW w:w="1500" w:type="dxa"/>
            <w:tcBorders>
              <w:top w:val="nil"/>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18.6%</w:t>
            </w:r>
          </w:p>
        </w:tc>
        <w:tc>
          <w:tcPr>
            <w:tcW w:w="1500" w:type="dxa"/>
            <w:tcBorders>
              <w:top w:val="nil"/>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23.8%</w:t>
            </w:r>
          </w:p>
        </w:tc>
      </w:tr>
      <w:tr w:rsidR="008C5626" w:rsidRPr="00DC013A" w:rsidTr="00F34933">
        <w:trPr>
          <w:gridAfter w:val="5"/>
          <w:wAfter w:w="7500" w:type="dxa"/>
          <w:trHeight w:val="300"/>
        </w:trPr>
        <w:tc>
          <w:tcPr>
            <w:tcW w:w="2300" w:type="dxa"/>
            <w:vMerge/>
            <w:tcBorders>
              <w:left w:val="single" w:sz="4" w:space="0" w:color="auto"/>
              <w:bottom w:val="single" w:sz="4" w:space="0" w:color="auto"/>
              <w:right w:val="single" w:sz="4" w:space="0" w:color="auto"/>
            </w:tcBorders>
            <w:vAlign w:val="center"/>
            <w:hideMark/>
          </w:tcPr>
          <w:p w:rsidR="008C5626" w:rsidRPr="00DC013A" w:rsidRDefault="008C5626" w:rsidP="00816662">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C5626" w:rsidRPr="00DC013A" w:rsidRDefault="008C5626" w:rsidP="00014AC8">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1503" w:type="dxa"/>
            <w:tcBorders>
              <w:top w:val="nil"/>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35.6%</w:t>
            </w:r>
          </w:p>
        </w:tc>
        <w:tc>
          <w:tcPr>
            <w:tcW w:w="1503" w:type="dxa"/>
            <w:tcBorders>
              <w:top w:val="nil"/>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22.6%</w:t>
            </w:r>
          </w:p>
        </w:tc>
        <w:tc>
          <w:tcPr>
            <w:tcW w:w="1500" w:type="dxa"/>
            <w:tcBorders>
              <w:top w:val="nil"/>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19.0%</w:t>
            </w:r>
          </w:p>
        </w:tc>
        <w:tc>
          <w:tcPr>
            <w:tcW w:w="1500" w:type="dxa"/>
            <w:tcBorders>
              <w:top w:val="nil"/>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22.7%</w:t>
            </w:r>
          </w:p>
        </w:tc>
      </w:tr>
      <w:tr w:rsidR="008C5626" w:rsidRPr="00DC013A" w:rsidTr="00F34933">
        <w:trPr>
          <w:gridAfter w:val="5"/>
          <w:wAfter w:w="7500" w:type="dxa"/>
          <w:trHeight w:val="300"/>
        </w:trPr>
        <w:tc>
          <w:tcPr>
            <w:tcW w:w="23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C5626" w:rsidRPr="00DC013A" w:rsidRDefault="008C5626" w:rsidP="00816662">
            <w:pPr>
              <w:spacing w:after="0" w:line="240" w:lineRule="auto"/>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Higher education course</w:t>
            </w:r>
          </w:p>
        </w:tc>
        <w:tc>
          <w:tcPr>
            <w:tcW w:w="960" w:type="dxa"/>
            <w:tcBorders>
              <w:top w:val="nil"/>
              <w:left w:val="nil"/>
              <w:bottom w:val="single" w:sz="4" w:space="0" w:color="auto"/>
              <w:right w:val="single" w:sz="4" w:space="0" w:color="auto"/>
            </w:tcBorders>
            <w:shd w:val="clear" w:color="auto" w:fill="auto"/>
            <w:noWrap/>
            <w:vAlign w:val="center"/>
            <w:hideMark/>
          </w:tcPr>
          <w:p w:rsidR="008C5626" w:rsidRPr="00DC013A" w:rsidRDefault="008C5626"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2007</w:t>
            </w:r>
          </w:p>
        </w:tc>
        <w:tc>
          <w:tcPr>
            <w:tcW w:w="1503" w:type="dxa"/>
            <w:tcBorders>
              <w:top w:val="nil"/>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42.3%</w:t>
            </w:r>
          </w:p>
        </w:tc>
        <w:tc>
          <w:tcPr>
            <w:tcW w:w="1503" w:type="dxa"/>
            <w:tcBorders>
              <w:top w:val="nil"/>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17.4%</w:t>
            </w:r>
          </w:p>
        </w:tc>
        <w:tc>
          <w:tcPr>
            <w:tcW w:w="1500" w:type="dxa"/>
            <w:tcBorders>
              <w:top w:val="nil"/>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12.9%</w:t>
            </w:r>
          </w:p>
        </w:tc>
        <w:tc>
          <w:tcPr>
            <w:tcW w:w="1500" w:type="dxa"/>
            <w:tcBorders>
              <w:top w:val="nil"/>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27.4%</w:t>
            </w:r>
          </w:p>
        </w:tc>
      </w:tr>
      <w:tr w:rsidR="008C5626" w:rsidRPr="00DC013A" w:rsidTr="00F34933">
        <w:trPr>
          <w:gridAfter w:val="5"/>
          <w:wAfter w:w="7500" w:type="dxa"/>
          <w:trHeight w:val="300"/>
        </w:trPr>
        <w:tc>
          <w:tcPr>
            <w:tcW w:w="2300" w:type="dxa"/>
            <w:vMerge/>
            <w:tcBorders>
              <w:left w:val="single" w:sz="4" w:space="0" w:color="auto"/>
              <w:bottom w:val="single" w:sz="4" w:space="0" w:color="auto"/>
              <w:right w:val="single" w:sz="4" w:space="0" w:color="auto"/>
            </w:tcBorders>
            <w:vAlign w:val="center"/>
            <w:hideMark/>
          </w:tcPr>
          <w:p w:rsidR="008C5626" w:rsidRPr="00DC013A" w:rsidRDefault="008C5626" w:rsidP="00816662">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C5626" w:rsidRPr="00DC013A" w:rsidRDefault="008C5626"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2008</w:t>
            </w:r>
          </w:p>
        </w:tc>
        <w:tc>
          <w:tcPr>
            <w:tcW w:w="1503" w:type="dxa"/>
            <w:tcBorders>
              <w:top w:val="nil"/>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41.1%</w:t>
            </w:r>
          </w:p>
        </w:tc>
        <w:tc>
          <w:tcPr>
            <w:tcW w:w="1503" w:type="dxa"/>
            <w:tcBorders>
              <w:top w:val="nil"/>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16.3%</w:t>
            </w:r>
          </w:p>
        </w:tc>
        <w:tc>
          <w:tcPr>
            <w:tcW w:w="1500" w:type="dxa"/>
            <w:tcBorders>
              <w:top w:val="nil"/>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19.6%</w:t>
            </w:r>
          </w:p>
        </w:tc>
        <w:tc>
          <w:tcPr>
            <w:tcW w:w="1500" w:type="dxa"/>
            <w:tcBorders>
              <w:top w:val="nil"/>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23.0%</w:t>
            </w:r>
          </w:p>
        </w:tc>
      </w:tr>
      <w:tr w:rsidR="008C5626" w:rsidRPr="00DC013A" w:rsidTr="00F34933">
        <w:trPr>
          <w:gridAfter w:val="5"/>
          <w:wAfter w:w="7500" w:type="dxa"/>
          <w:trHeight w:val="300"/>
        </w:trPr>
        <w:tc>
          <w:tcPr>
            <w:tcW w:w="2300" w:type="dxa"/>
            <w:vMerge/>
            <w:tcBorders>
              <w:left w:val="single" w:sz="4" w:space="0" w:color="auto"/>
              <w:bottom w:val="single" w:sz="4" w:space="0" w:color="auto"/>
              <w:right w:val="single" w:sz="4" w:space="0" w:color="auto"/>
            </w:tcBorders>
            <w:vAlign w:val="center"/>
            <w:hideMark/>
          </w:tcPr>
          <w:p w:rsidR="008C5626" w:rsidRPr="00DC013A" w:rsidRDefault="008C5626" w:rsidP="00816662">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C5626" w:rsidRPr="00DC013A" w:rsidRDefault="008C5626"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2009</w:t>
            </w:r>
          </w:p>
        </w:tc>
        <w:tc>
          <w:tcPr>
            <w:tcW w:w="1503" w:type="dxa"/>
            <w:tcBorders>
              <w:top w:val="nil"/>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31.9%</w:t>
            </w:r>
          </w:p>
        </w:tc>
        <w:tc>
          <w:tcPr>
            <w:tcW w:w="1503" w:type="dxa"/>
            <w:tcBorders>
              <w:top w:val="nil"/>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17.4%</w:t>
            </w:r>
          </w:p>
        </w:tc>
        <w:tc>
          <w:tcPr>
            <w:tcW w:w="1500" w:type="dxa"/>
            <w:tcBorders>
              <w:top w:val="nil"/>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19.0%</w:t>
            </w:r>
          </w:p>
        </w:tc>
        <w:tc>
          <w:tcPr>
            <w:tcW w:w="1500" w:type="dxa"/>
            <w:tcBorders>
              <w:top w:val="nil"/>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31.8%</w:t>
            </w:r>
          </w:p>
        </w:tc>
      </w:tr>
      <w:tr w:rsidR="008C5626" w:rsidRPr="00DC013A" w:rsidTr="00F34933">
        <w:trPr>
          <w:gridAfter w:val="5"/>
          <w:wAfter w:w="7500" w:type="dxa"/>
          <w:trHeight w:val="300"/>
        </w:trPr>
        <w:tc>
          <w:tcPr>
            <w:tcW w:w="2300" w:type="dxa"/>
            <w:vMerge/>
            <w:tcBorders>
              <w:left w:val="single" w:sz="4" w:space="0" w:color="auto"/>
              <w:bottom w:val="single" w:sz="4" w:space="0" w:color="auto"/>
              <w:right w:val="single" w:sz="4" w:space="0" w:color="auto"/>
            </w:tcBorders>
            <w:vAlign w:val="center"/>
            <w:hideMark/>
          </w:tcPr>
          <w:p w:rsidR="008C5626" w:rsidRPr="00DC013A" w:rsidRDefault="008C5626" w:rsidP="00816662">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C5626" w:rsidRPr="00DC013A" w:rsidRDefault="008C5626"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2010</w:t>
            </w:r>
          </w:p>
        </w:tc>
        <w:tc>
          <w:tcPr>
            <w:tcW w:w="1503" w:type="dxa"/>
            <w:tcBorders>
              <w:top w:val="nil"/>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54.2%</w:t>
            </w:r>
          </w:p>
        </w:tc>
        <w:tc>
          <w:tcPr>
            <w:tcW w:w="1503" w:type="dxa"/>
            <w:tcBorders>
              <w:top w:val="nil"/>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15.1%</w:t>
            </w:r>
          </w:p>
        </w:tc>
        <w:tc>
          <w:tcPr>
            <w:tcW w:w="1500" w:type="dxa"/>
            <w:tcBorders>
              <w:top w:val="nil"/>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15.2%</w:t>
            </w:r>
          </w:p>
        </w:tc>
        <w:tc>
          <w:tcPr>
            <w:tcW w:w="1500" w:type="dxa"/>
            <w:tcBorders>
              <w:top w:val="nil"/>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15.5%</w:t>
            </w:r>
          </w:p>
        </w:tc>
      </w:tr>
      <w:tr w:rsidR="008C5626" w:rsidRPr="00DC013A" w:rsidTr="00F34933">
        <w:trPr>
          <w:gridAfter w:val="5"/>
          <w:wAfter w:w="7500" w:type="dxa"/>
          <w:trHeight w:val="300"/>
        </w:trPr>
        <w:tc>
          <w:tcPr>
            <w:tcW w:w="2300" w:type="dxa"/>
            <w:vMerge/>
            <w:tcBorders>
              <w:left w:val="single" w:sz="4" w:space="0" w:color="auto"/>
              <w:bottom w:val="single" w:sz="4" w:space="0" w:color="auto"/>
              <w:right w:val="single" w:sz="4" w:space="0" w:color="auto"/>
            </w:tcBorders>
            <w:vAlign w:val="center"/>
            <w:hideMark/>
          </w:tcPr>
          <w:p w:rsidR="008C5626" w:rsidRPr="00DC013A" w:rsidRDefault="008C5626" w:rsidP="00816662">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C5626" w:rsidRPr="00DC013A" w:rsidRDefault="008C5626" w:rsidP="00014AC8">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1503" w:type="dxa"/>
            <w:tcBorders>
              <w:top w:val="nil"/>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52.7%</w:t>
            </w:r>
          </w:p>
        </w:tc>
        <w:tc>
          <w:tcPr>
            <w:tcW w:w="1503" w:type="dxa"/>
            <w:tcBorders>
              <w:top w:val="nil"/>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16.1%</w:t>
            </w:r>
          </w:p>
        </w:tc>
        <w:tc>
          <w:tcPr>
            <w:tcW w:w="1500" w:type="dxa"/>
            <w:tcBorders>
              <w:top w:val="nil"/>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13.8%</w:t>
            </w:r>
          </w:p>
        </w:tc>
        <w:tc>
          <w:tcPr>
            <w:tcW w:w="1500" w:type="dxa"/>
            <w:tcBorders>
              <w:top w:val="nil"/>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17.5%</w:t>
            </w:r>
          </w:p>
        </w:tc>
      </w:tr>
      <w:tr w:rsidR="008C5626" w:rsidRPr="00DC013A" w:rsidTr="00F34933">
        <w:trPr>
          <w:gridAfter w:val="5"/>
          <w:wAfter w:w="7500" w:type="dxa"/>
          <w:trHeight w:val="300"/>
        </w:trPr>
        <w:tc>
          <w:tcPr>
            <w:tcW w:w="23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C5626" w:rsidRPr="00DC013A" w:rsidRDefault="008C5626" w:rsidP="00816662">
            <w:pPr>
              <w:spacing w:after="0" w:line="240" w:lineRule="auto"/>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Secondary education</w:t>
            </w:r>
          </w:p>
        </w:tc>
        <w:tc>
          <w:tcPr>
            <w:tcW w:w="960" w:type="dxa"/>
            <w:tcBorders>
              <w:top w:val="nil"/>
              <w:left w:val="nil"/>
              <w:bottom w:val="single" w:sz="4" w:space="0" w:color="auto"/>
              <w:right w:val="single" w:sz="4" w:space="0" w:color="auto"/>
            </w:tcBorders>
            <w:shd w:val="clear" w:color="auto" w:fill="auto"/>
            <w:noWrap/>
            <w:vAlign w:val="center"/>
            <w:hideMark/>
          </w:tcPr>
          <w:p w:rsidR="008C5626" w:rsidRPr="00DC013A" w:rsidRDefault="008C5626"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2007</w:t>
            </w:r>
          </w:p>
        </w:tc>
        <w:tc>
          <w:tcPr>
            <w:tcW w:w="1503" w:type="dxa"/>
            <w:tcBorders>
              <w:top w:val="nil"/>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51.7%</w:t>
            </w:r>
          </w:p>
        </w:tc>
        <w:tc>
          <w:tcPr>
            <w:tcW w:w="1503" w:type="dxa"/>
            <w:tcBorders>
              <w:top w:val="nil"/>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17.0%</w:t>
            </w:r>
          </w:p>
        </w:tc>
        <w:tc>
          <w:tcPr>
            <w:tcW w:w="1500" w:type="dxa"/>
            <w:tcBorders>
              <w:top w:val="nil"/>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14.9%</w:t>
            </w:r>
          </w:p>
        </w:tc>
        <w:tc>
          <w:tcPr>
            <w:tcW w:w="1500" w:type="dxa"/>
            <w:tcBorders>
              <w:top w:val="nil"/>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16.4%</w:t>
            </w:r>
          </w:p>
        </w:tc>
      </w:tr>
      <w:tr w:rsidR="008C5626" w:rsidRPr="00DC013A" w:rsidTr="00F34933">
        <w:trPr>
          <w:gridAfter w:val="5"/>
          <w:wAfter w:w="7500" w:type="dxa"/>
          <w:trHeight w:val="300"/>
        </w:trPr>
        <w:tc>
          <w:tcPr>
            <w:tcW w:w="2300" w:type="dxa"/>
            <w:vMerge/>
            <w:tcBorders>
              <w:left w:val="single" w:sz="4" w:space="0" w:color="auto"/>
              <w:bottom w:val="single" w:sz="4" w:space="0" w:color="auto"/>
              <w:right w:val="single" w:sz="4" w:space="0" w:color="auto"/>
            </w:tcBorders>
            <w:vAlign w:val="center"/>
            <w:hideMark/>
          </w:tcPr>
          <w:p w:rsidR="008C5626" w:rsidRPr="00DC013A" w:rsidRDefault="008C5626" w:rsidP="00816662">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C5626" w:rsidRPr="00DC013A" w:rsidRDefault="008C5626"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2008</w:t>
            </w:r>
          </w:p>
        </w:tc>
        <w:tc>
          <w:tcPr>
            <w:tcW w:w="1503" w:type="dxa"/>
            <w:tcBorders>
              <w:top w:val="nil"/>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53.3%</w:t>
            </w:r>
          </w:p>
        </w:tc>
        <w:tc>
          <w:tcPr>
            <w:tcW w:w="1503" w:type="dxa"/>
            <w:tcBorders>
              <w:top w:val="nil"/>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14.7%</w:t>
            </w:r>
          </w:p>
        </w:tc>
        <w:tc>
          <w:tcPr>
            <w:tcW w:w="1500" w:type="dxa"/>
            <w:tcBorders>
              <w:top w:val="nil"/>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14.7%</w:t>
            </w:r>
          </w:p>
        </w:tc>
        <w:tc>
          <w:tcPr>
            <w:tcW w:w="1500" w:type="dxa"/>
            <w:tcBorders>
              <w:top w:val="nil"/>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17.2%</w:t>
            </w:r>
          </w:p>
        </w:tc>
      </w:tr>
      <w:tr w:rsidR="008C5626" w:rsidRPr="00DC013A" w:rsidTr="00F34933">
        <w:trPr>
          <w:gridAfter w:val="5"/>
          <w:wAfter w:w="7500" w:type="dxa"/>
          <w:trHeight w:val="300"/>
        </w:trPr>
        <w:tc>
          <w:tcPr>
            <w:tcW w:w="2300" w:type="dxa"/>
            <w:vMerge/>
            <w:tcBorders>
              <w:left w:val="single" w:sz="4" w:space="0" w:color="auto"/>
              <w:bottom w:val="single" w:sz="4" w:space="0" w:color="auto"/>
              <w:right w:val="single" w:sz="4" w:space="0" w:color="auto"/>
            </w:tcBorders>
            <w:vAlign w:val="center"/>
            <w:hideMark/>
          </w:tcPr>
          <w:p w:rsidR="008C5626" w:rsidRPr="00DC013A" w:rsidRDefault="008C5626" w:rsidP="00816662">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C5626" w:rsidRPr="00DC013A" w:rsidRDefault="008C5626"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2009</w:t>
            </w:r>
          </w:p>
        </w:tc>
        <w:tc>
          <w:tcPr>
            <w:tcW w:w="1503" w:type="dxa"/>
            <w:tcBorders>
              <w:top w:val="nil"/>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51.1%</w:t>
            </w:r>
          </w:p>
        </w:tc>
        <w:tc>
          <w:tcPr>
            <w:tcW w:w="1503" w:type="dxa"/>
            <w:tcBorders>
              <w:top w:val="nil"/>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15.3%</w:t>
            </w:r>
          </w:p>
        </w:tc>
        <w:tc>
          <w:tcPr>
            <w:tcW w:w="1500" w:type="dxa"/>
            <w:tcBorders>
              <w:top w:val="nil"/>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15.4%</w:t>
            </w:r>
          </w:p>
        </w:tc>
        <w:tc>
          <w:tcPr>
            <w:tcW w:w="1500" w:type="dxa"/>
            <w:tcBorders>
              <w:top w:val="nil"/>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18.1%</w:t>
            </w:r>
          </w:p>
        </w:tc>
      </w:tr>
      <w:tr w:rsidR="008C5626" w:rsidRPr="00DC013A" w:rsidTr="00F34933">
        <w:trPr>
          <w:gridAfter w:val="5"/>
          <w:wAfter w:w="7500" w:type="dxa"/>
          <w:trHeight w:val="300"/>
        </w:trPr>
        <w:tc>
          <w:tcPr>
            <w:tcW w:w="2300" w:type="dxa"/>
            <w:vMerge/>
            <w:tcBorders>
              <w:left w:val="single" w:sz="4" w:space="0" w:color="auto"/>
              <w:bottom w:val="single" w:sz="4" w:space="0" w:color="auto"/>
              <w:right w:val="single" w:sz="4" w:space="0" w:color="auto"/>
            </w:tcBorders>
            <w:vAlign w:val="center"/>
            <w:hideMark/>
          </w:tcPr>
          <w:p w:rsidR="008C5626" w:rsidRPr="00DC013A" w:rsidRDefault="008C5626" w:rsidP="00816662">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C5626" w:rsidRPr="00DC013A" w:rsidRDefault="008C5626"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2010</w:t>
            </w:r>
          </w:p>
        </w:tc>
        <w:tc>
          <w:tcPr>
            <w:tcW w:w="1503" w:type="dxa"/>
            <w:tcBorders>
              <w:top w:val="nil"/>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43.4%</w:t>
            </w:r>
          </w:p>
        </w:tc>
        <w:tc>
          <w:tcPr>
            <w:tcW w:w="1503" w:type="dxa"/>
            <w:tcBorders>
              <w:top w:val="nil"/>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18.2%</w:t>
            </w:r>
          </w:p>
        </w:tc>
        <w:tc>
          <w:tcPr>
            <w:tcW w:w="1500" w:type="dxa"/>
            <w:tcBorders>
              <w:top w:val="nil"/>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17.4%</w:t>
            </w:r>
          </w:p>
        </w:tc>
        <w:tc>
          <w:tcPr>
            <w:tcW w:w="1500" w:type="dxa"/>
            <w:tcBorders>
              <w:top w:val="nil"/>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21.0%</w:t>
            </w:r>
          </w:p>
        </w:tc>
      </w:tr>
      <w:tr w:rsidR="008C5626" w:rsidRPr="00DC013A" w:rsidTr="00F34933">
        <w:trPr>
          <w:gridAfter w:val="5"/>
          <w:wAfter w:w="7500" w:type="dxa"/>
          <w:trHeight w:val="300"/>
        </w:trPr>
        <w:tc>
          <w:tcPr>
            <w:tcW w:w="2300" w:type="dxa"/>
            <w:vMerge/>
            <w:tcBorders>
              <w:left w:val="single" w:sz="4" w:space="0" w:color="auto"/>
              <w:bottom w:val="single" w:sz="4" w:space="0" w:color="auto"/>
              <w:right w:val="single" w:sz="4" w:space="0" w:color="auto"/>
            </w:tcBorders>
            <w:vAlign w:val="center"/>
            <w:hideMark/>
          </w:tcPr>
          <w:p w:rsidR="008C5626" w:rsidRPr="00DC013A" w:rsidRDefault="008C5626" w:rsidP="00816662">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8C5626" w:rsidRPr="00DC013A" w:rsidRDefault="008C5626" w:rsidP="00014AC8">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1503" w:type="dxa"/>
            <w:tcBorders>
              <w:top w:val="nil"/>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42.4%</w:t>
            </w:r>
          </w:p>
        </w:tc>
        <w:tc>
          <w:tcPr>
            <w:tcW w:w="1503" w:type="dxa"/>
            <w:tcBorders>
              <w:top w:val="nil"/>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17.5%</w:t>
            </w:r>
          </w:p>
        </w:tc>
        <w:tc>
          <w:tcPr>
            <w:tcW w:w="1500" w:type="dxa"/>
            <w:tcBorders>
              <w:top w:val="nil"/>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18.2%</w:t>
            </w:r>
          </w:p>
        </w:tc>
        <w:tc>
          <w:tcPr>
            <w:tcW w:w="1500" w:type="dxa"/>
            <w:tcBorders>
              <w:top w:val="nil"/>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22.0%</w:t>
            </w:r>
          </w:p>
        </w:tc>
      </w:tr>
      <w:tr w:rsidR="008C5626" w:rsidRPr="00DC013A" w:rsidTr="00F34933">
        <w:trPr>
          <w:gridAfter w:val="5"/>
          <w:wAfter w:w="7500" w:type="dxa"/>
          <w:trHeight w:val="300"/>
        </w:trPr>
        <w:tc>
          <w:tcPr>
            <w:tcW w:w="2300" w:type="dxa"/>
            <w:tcBorders>
              <w:top w:val="single" w:sz="4" w:space="0" w:color="auto"/>
              <w:left w:val="single" w:sz="4" w:space="0" w:color="auto"/>
              <w:right w:val="single" w:sz="4" w:space="0" w:color="auto"/>
            </w:tcBorders>
            <w:vAlign w:val="center"/>
          </w:tcPr>
          <w:p w:rsidR="008C5626" w:rsidRPr="00DC013A" w:rsidRDefault="008C5626" w:rsidP="00816662">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8C5626" w:rsidRPr="00DC013A" w:rsidRDefault="008C5626"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2007</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39.7%</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19.4%</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20.0%</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20.9%</w:t>
            </w:r>
          </w:p>
        </w:tc>
      </w:tr>
      <w:tr w:rsidR="008C5626" w:rsidRPr="00DC013A" w:rsidTr="00F34933">
        <w:trPr>
          <w:gridAfter w:val="5"/>
          <w:wAfter w:w="7500" w:type="dxa"/>
          <w:trHeight w:val="300"/>
        </w:trPr>
        <w:tc>
          <w:tcPr>
            <w:tcW w:w="2300" w:type="dxa"/>
            <w:tcBorders>
              <w:left w:val="single" w:sz="4" w:space="0" w:color="auto"/>
              <w:right w:val="single" w:sz="4" w:space="0" w:color="auto"/>
            </w:tcBorders>
            <w:vAlign w:val="center"/>
          </w:tcPr>
          <w:p w:rsidR="008C5626" w:rsidRPr="00DC013A" w:rsidRDefault="008C5626" w:rsidP="00816662">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8C5626" w:rsidRPr="00DC013A" w:rsidRDefault="008C5626"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2008</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43.4%</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19.0%</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21.3%</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16.3%</w:t>
            </w:r>
          </w:p>
        </w:tc>
      </w:tr>
      <w:tr w:rsidR="008C5626" w:rsidRPr="00DC013A" w:rsidTr="00F34933">
        <w:trPr>
          <w:gridAfter w:val="5"/>
          <w:wAfter w:w="7500" w:type="dxa"/>
          <w:trHeight w:val="300"/>
        </w:trPr>
        <w:tc>
          <w:tcPr>
            <w:tcW w:w="2300" w:type="dxa"/>
            <w:tcBorders>
              <w:left w:val="single" w:sz="4" w:space="0" w:color="auto"/>
              <w:right w:val="single" w:sz="4" w:space="0" w:color="auto"/>
            </w:tcBorders>
            <w:vAlign w:val="center"/>
          </w:tcPr>
          <w:p w:rsidR="008C5626" w:rsidRPr="00DC013A" w:rsidRDefault="008C5626" w:rsidP="00816662">
            <w:pPr>
              <w:spacing w:after="0" w:line="240" w:lineRule="auto"/>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TAFE award course</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8C5626" w:rsidRPr="00DC013A" w:rsidRDefault="008C5626"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2009</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40.4%</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20.4%</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21.3%</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17.9%</w:t>
            </w:r>
          </w:p>
        </w:tc>
      </w:tr>
      <w:tr w:rsidR="008C5626" w:rsidRPr="00DC013A" w:rsidTr="00F34933">
        <w:trPr>
          <w:gridAfter w:val="5"/>
          <w:wAfter w:w="7500" w:type="dxa"/>
          <w:trHeight w:val="300"/>
        </w:trPr>
        <w:tc>
          <w:tcPr>
            <w:tcW w:w="2300" w:type="dxa"/>
            <w:tcBorders>
              <w:left w:val="single" w:sz="4" w:space="0" w:color="auto"/>
              <w:right w:val="single" w:sz="4" w:space="0" w:color="auto"/>
            </w:tcBorders>
            <w:vAlign w:val="center"/>
          </w:tcPr>
          <w:p w:rsidR="008C5626" w:rsidRPr="00DC013A" w:rsidRDefault="008C5626" w:rsidP="00816662">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8C5626" w:rsidRPr="00DC013A" w:rsidRDefault="008C5626"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2010</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39.7%</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15.3%</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21.6%</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23.4%</w:t>
            </w:r>
          </w:p>
        </w:tc>
      </w:tr>
      <w:tr w:rsidR="008C5626" w:rsidRPr="00DC013A" w:rsidTr="00F34933">
        <w:trPr>
          <w:gridAfter w:val="5"/>
          <w:wAfter w:w="7500" w:type="dxa"/>
          <w:trHeight w:val="300"/>
        </w:trPr>
        <w:tc>
          <w:tcPr>
            <w:tcW w:w="2300" w:type="dxa"/>
            <w:tcBorders>
              <w:left w:val="single" w:sz="4" w:space="0" w:color="auto"/>
              <w:bottom w:val="single" w:sz="4" w:space="0" w:color="auto"/>
              <w:right w:val="single" w:sz="4" w:space="0" w:color="auto"/>
            </w:tcBorders>
            <w:vAlign w:val="center"/>
          </w:tcPr>
          <w:p w:rsidR="008C5626" w:rsidRPr="00DC013A" w:rsidRDefault="008C5626" w:rsidP="00816662">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8C5626" w:rsidRPr="00DC013A" w:rsidRDefault="008C5626" w:rsidP="00014AC8">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39.3%</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18.2%</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20.5%</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8C5626" w:rsidRPr="008C5626" w:rsidRDefault="008C5626" w:rsidP="008C5626">
            <w:pPr>
              <w:spacing w:after="0" w:line="240" w:lineRule="auto"/>
              <w:jc w:val="center"/>
              <w:rPr>
                <w:rFonts w:ascii="Calibri" w:eastAsia="Times New Roman" w:hAnsi="Calibri" w:cs="Calibri"/>
                <w:color w:val="000000"/>
                <w:sz w:val="20"/>
                <w:szCs w:val="20"/>
                <w:lang w:eastAsia="en-AU"/>
              </w:rPr>
            </w:pPr>
            <w:r w:rsidRPr="008C5626">
              <w:rPr>
                <w:rFonts w:ascii="Calibri" w:eastAsia="Times New Roman" w:hAnsi="Calibri" w:cs="Calibri"/>
                <w:color w:val="000000"/>
                <w:sz w:val="20"/>
                <w:szCs w:val="20"/>
                <w:lang w:eastAsia="en-AU"/>
              </w:rPr>
              <w:t>22.0%</w:t>
            </w:r>
          </w:p>
        </w:tc>
      </w:tr>
      <w:tr w:rsidR="005D263A" w:rsidRPr="00DC013A" w:rsidTr="00F34933">
        <w:trPr>
          <w:gridAfter w:val="5"/>
          <w:wAfter w:w="7500" w:type="dxa"/>
          <w:trHeight w:val="1200"/>
          <w:tblHeader/>
        </w:trPr>
        <w:tc>
          <w:tcPr>
            <w:tcW w:w="2300" w:type="dxa"/>
            <w:tcBorders>
              <w:top w:val="single" w:sz="4" w:space="0" w:color="auto"/>
              <w:left w:val="single" w:sz="4" w:space="0" w:color="auto"/>
              <w:bottom w:val="single" w:sz="4" w:space="0" w:color="auto"/>
              <w:right w:val="nil"/>
            </w:tcBorders>
            <w:shd w:val="clear" w:color="000000" w:fill="522761"/>
            <w:vAlign w:val="center"/>
            <w:hideMark/>
          </w:tcPr>
          <w:p w:rsidR="005D263A" w:rsidRPr="00DC013A" w:rsidRDefault="005D263A" w:rsidP="00A57EFA">
            <w:pPr>
              <w:spacing w:after="0" w:line="240" w:lineRule="auto"/>
              <w:rPr>
                <w:rFonts w:ascii="Calibri" w:eastAsia="Times New Roman" w:hAnsi="Calibri" w:cs="Calibri"/>
                <w:b/>
                <w:bCs/>
                <w:color w:val="FFFFFF"/>
                <w:sz w:val="20"/>
                <w:szCs w:val="20"/>
                <w:lang w:eastAsia="en-AU"/>
              </w:rPr>
            </w:pPr>
            <w:r w:rsidRPr="00DC013A">
              <w:rPr>
                <w:rFonts w:ascii="Calibri" w:eastAsia="Times New Roman" w:hAnsi="Calibri" w:cs="Calibri"/>
                <w:b/>
                <w:bCs/>
                <w:color w:val="FFFFFF"/>
                <w:sz w:val="20"/>
                <w:szCs w:val="20"/>
                <w:lang w:eastAsia="en-AU"/>
              </w:rPr>
              <w:lastRenderedPageBreak/>
              <w:t> </w:t>
            </w:r>
          </w:p>
        </w:tc>
        <w:tc>
          <w:tcPr>
            <w:tcW w:w="960" w:type="dxa"/>
            <w:tcBorders>
              <w:top w:val="single" w:sz="4" w:space="0" w:color="auto"/>
              <w:left w:val="nil"/>
              <w:bottom w:val="single" w:sz="4" w:space="0" w:color="auto"/>
              <w:right w:val="nil"/>
            </w:tcBorders>
            <w:shd w:val="clear" w:color="000000" w:fill="522761"/>
            <w:vAlign w:val="center"/>
            <w:hideMark/>
          </w:tcPr>
          <w:p w:rsidR="005D263A" w:rsidRPr="00DC013A" w:rsidRDefault="005D263A" w:rsidP="00816662">
            <w:pPr>
              <w:spacing w:after="0" w:line="240" w:lineRule="auto"/>
              <w:jc w:val="center"/>
              <w:rPr>
                <w:rFonts w:ascii="Calibri" w:eastAsia="Times New Roman" w:hAnsi="Calibri" w:cs="Calibri"/>
                <w:b/>
                <w:bCs/>
                <w:color w:val="FFFFFF"/>
                <w:sz w:val="20"/>
                <w:szCs w:val="20"/>
                <w:lang w:eastAsia="en-AU"/>
              </w:rPr>
            </w:pPr>
            <w:r w:rsidRPr="00DC013A">
              <w:rPr>
                <w:rFonts w:ascii="Calibri" w:eastAsia="Times New Roman" w:hAnsi="Calibri" w:cs="Calibri"/>
                <w:b/>
                <w:bCs/>
                <w:color w:val="FFFFFF"/>
                <w:sz w:val="20"/>
                <w:szCs w:val="20"/>
                <w:lang w:eastAsia="en-AU"/>
              </w:rPr>
              <w:t> </w:t>
            </w:r>
          </w:p>
        </w:tc>
        <w:tc>
          <w:tcPr>
            <w:tcW w:w="1503" w:type="dxa"/>
            <w:tcBorders>
              <w:top w:val="single" w:sz="4" w:space="0" w:color="auto"/>
              <w:left w:val="nil"/>
              <w:bottom w:val="single" w:sz="4" w:space="0" w:color="auto"/>
              <w:right w:val="nil"/>
            </w:tcBorders>
            <w:shd w:val="clear" w:color="000000" w:fill="522761"/>
            <w:hideMark/>
          </w:tcPr>
          <w:p w:rsidR="005D263A" w:rsidRPr="00DC013A" w:rsidRDefault="005D263A" w:rsidP="00816662">
            <w:pPr>
              <w:spacing w:after="0" w:line="240" w:lineRule="auto"/>
              <w:jc w:val="center"/>
              <w:rPr>
                <w:rFonts w:ascii="Calibri" w:eastAsia="Times New Roman" w:hAnsi="Calibri" w:cs="Calibri"/>
                <w:b/>
                <w:bCs/>
                <w:color w:val="FFFFFF"/>
                <w:lang w:eastAsia="en-AU"/>
              </w:rPr>
            </w:pPr>
            <w:r w:rsidRPr="00DC013A">
              <w:rPr>
                <w:rFonts w:ascii="Calibri" w:eastAsia="Times New Roman" w:hAnsi="Calibri" w:cs="Calibri"/>
                <w:b/>
                <w:bCs/>
                <w:color w:val="FFFFFF"/>
                <w:lang w:eastAsia="en-AU"/>
              </w:rPr>
              <w:t xml:space="preserve">Completed </w:t>
            </w:r>
            <w:r w:rsidRPr="00DC013A">
              <w:rPr>
                <w:rFonts w:ascii="Calibri" w:eastAsia="Times New Roman" w:hAnsi="Calibri" w:cs="Calibri"/>
                <w:b/>
                <w:bCs/>
                <w:color w:val="FFFFFF"/>
                <w:lang w:eastAsia="en-AU"/>
              </w:rPr>
              <w:br/>
              <w:t>(in any year)</w:t>
            </w:r>
          </w:p>
        </w:tc>
        <w:tc>
          <w:tcPr>
            <w:tcW w:w="1503" w:type="dxa"/>
            <w:tcBorders>
              <w:top w:val="single" w:sz="4" w:space="0" w:color="auto"/>
              <w:left w:val="nil"/>
              <w:bottom w:val="single" w:sz="4" w:space="0" w:color="auto"/>
              <w:right w:val="nil"/>
            </w:tcBorders>
            <w:shd w:val="clear" w:color="000000" w:fill="522761"/>
            <w:hideMark/>
          </w:tcPr>
          <w:p w:rsidR="005D263A" w:rsidRPr="00DC013A" w:rsidRDefault="005D263A" w:rsidP="00816662">
            <w:pPr>
              <w:spacing w:after="0" w:line="240" w:lineRule="auto"/>
              <w:jc w:val="center"/>
              <w:rPr>
                <w:rFonts w:ascii="Calibri" w:eastAsia="Times New Roman" w:hAnsi="Calibri" w:cs="Calibri"/>
                <w:b/>
                <w:bCs/>
                <w:color w:val="FFFFFF"/>
                <w:lang w:eastAsia="en-AU"/>
              </w:rPr>
            </w:pPr>
            <w:r w:rsidRPr="00DC013A">
              <w:rPr>
                <w:rFonts w:ascii="Calibri" w:eastAsia="Times New Roman" w:hAnsi="Calibri" w:cs="Calibri"/>
                <w:b/>
                <w:bCs/>
                <w:color w:val="FFFFFF"/>
                <w:lang w:eastAsia="en-AU"/>
              </w:rPr>
              <w:t xml:space="preserve">Still </w:t>
            </w:r>
            <w:r>
              <w:rPr>
                <w:rFonts w:ascii="Calibri" w:eastAsia="Times New Roman" w:hAnsi="Calibri" w:cs="Calibri"/>
                <w:b/>
                <w:bCs/>
                <w:color w:val="FFFFFF"/>
                <w:lang w:eastAsia="en-AU"/>
              </w:rPr>
              <w:t>e</w:t>
            </w:r>
            <w:r w:rsidRPr="00DC013A">
              <w:rPr>
                <w:rFonts w:ascii="Calibri" w:eastAsia="Times New Roman" w:hAnsi="Calibri" w:cs="Calibri"/>
                <w:b/>
                <w:bCs/>
                <w:color w:val="FFFFFF"/>
                <w:lang w:eastAsia="en-AU"/>
              </w:rPr>
              <w:t>nrolled at the end of the 4 year cohort period</w:t>
            </w:r>
          </w:p>
        </w:tc>
        <w:tc>
          <w:tcPr>
            <w:tcW w:w="1500" w:type="dxa"/>
            <w:tcBorders>
              <w:top w:val="single" w:sz="4" w:space="0" w:color="auto"/>
              <w:left w:val="nil"/>
              <w:bottom w:val="single" w:sz="4" w:space="0" w:color="auto"/>
              <w:right w:val="nil"/>
            </w:tcBorders>
            <w:shd w:val="clear" w:color="000000" w:fill="522761"/>
            <w:hideMark/>
          </w:tcPr>
          <w:p w:rsidR="005D263A" w:rsidRPr="00DC013A" w:rsidRDefault="005D263A" w:rsidP="00816662">
            <w:pPr>
              <w:spacing w:after="0" w:line="240" w:lineRule="auto"/>
              <w:jc w:val="center"/>
              <w:rPr>
                <w:rFonts w:ascii="Calibri" w:eastAsia="Times New Roman" w:hAnsi="Calibri" w:cs="Calibri"/>
                <w:b/>
                <w:bCs/>
                <w:color w:val="FFFFFF"/>
                <w:lang w:eastAsia="en-AU"/>
              </w:rPr>
            </w:pPr>
            <w:r w:rsidRPr="00DC013A">
              <w:rPr>
                <w:rFonts w:ascii="Calibri" w:eastAsia="Times New Roman" w:hAnsi="Calibri" w:cs="Calibri"/>
                <w:b/>
                <w:bCs/>
                <w:color w:val="FFFFFF"/>
                <w:lang w:eastAsia="en-AU"/>
              </w:rPr>
              <w:t>Re-enrolled</w:t>
            </w:r>
            <w:r w:rsidR="003530E3">
              <w:rPr>
                <w:rFonts w:ascii="Calibri" w:eastAsia="Times New Roman" w:hAnsi="Calibri" w:cs="Calibri"/>
                <w:b/>
                <w:bCs/>
                <w:color w:val="FFFFFF"/>
                <w:lang w:eastAsia="en-AU"/>
              </w:rPr>
              <w:t>,</w:t>
            </w:r>
            <w:r w:rsidRPr="00DC013A">
              <w:rPr>
                <w:rFonts w:ascii="Calibri" w:eastAsia="Times New Roman" w:hAnsi="Calibri" w:cs="Calibri"/>
                <w:b/>
                <w:bCs/>
                <w:color w:val="FFFFFF"/>
                <w:lang w:eastAsia="en-AU"/>
              </w:rPr>
              <w:t xml:space="preserve"> but dropped out</w:t>
            </w:r>
          </w:p>
        </w:tc>
        <w:tc>
          <w:tcPr>
            <w:tcW w:w="1500" w:type="dxa"/>
            <w:tcBorders>
              <w:top w:val="single" w:sz="4" w:space="0" w:color="auto"/>
              <w:left w:val="nil"/>
              <w:bottom w:val="single" w:sz="4" w:space="0" w:color="auto"/>
              <w:right w:val="single" w:sz="4" w:space="0" w:color="auto"/>
            </w:tcBorders>
            <w:shd w:val="clear" w:color="000000" w:fill="522761"/>
            <w:hideMark/>
          </w:tcPr>
          <w:p w:rsidR="005D263A" w:rsidRPr="00DC013A" w:rsidRDefault="005D263A" w:rsidP="00816662">
            <w:pPr>
              <w:spacing w:after="0" w:line="240" w:lineRule="auto"/>
              <w:jc w:val="center"/>
              <w:rPr>
                <w:rFonts w:ascii="Calibri" w:eastAsia="Times New Roman" w:hAnsi="Calibri" w:cs="Calibri"/>
                <w:b/>
                <w:bCs/>
                <w:color w:val="FFFFFF"/>
                <w:lang w:eastAsia="en-AU"/>
              </w:rPr>
            </w:pPr>
            <w:r w:rsidRPr="00DC013A">
              <w:rPr>
                <w:rFonts w:ascii="Calibri" w:eastAsia="Times New Roman" w:hAnsi="Calibri" w:cs="Calibri"/>
                <w:b/>
                <w:bCs/>
                <w:color w:val="FFFFFF"/>
                <w:lang w:eastAsia="en-AU"/>
              </w:rPr>
              <w:t>Never came back after the first year</w:t>
            </w:r>
          </w:p>
        </w:tc>
      </w:tr>
      <w:tr w:rsidR="005D263A" w:rsidRPr="00DC013A" w:rsidTr="00F34933">
        <w:trPr>
          <w:gridAfter w:val="5"/>
          <w:wAfter w:w="7500" w:type="dxa"/>
          <w:trHeight w:val="300"/>
        </w:trPr>
        <w:tc>
          <w:tcPr>
            <w:tcW w:w="9266" w:type="dxa"/>
            <w:gridSpan w:val="6"/>
            <w:tcBorders>
              <w:top w:val="single" w:sz="4" w:space="0" w:color="auto"/>
              <w:left w:val="single" w:sz="4" w:space="0" w:color="auto"/>
              <w:bottom w:val="single" w:sz="4" w:space="0" w:color="auto"/>
              <w:right w:val="single" w:sz="4" w:space="0" w:color="auto"/>
            </w:tcBorders>
            <w:shd w:val="clear" w:color="000000" w:fill="E4DFEC"/>
            <w:noWrap/>
            <w:vAlign w:val="center"/>
            <w:hideMark/>
          </w:tcPr>
          <w:p w:rsidR="005D263A" w:rsidRPr="00DC013A" w:rsidRDefault="005D263A" w:rsidP="00816662">
            <w:pPr>
              <w:spacing w:after="0" w:line="240" w:lineRule="auto"/>
              <w:rPr>
                <w:rFonts w:ascii="Calibri" w:eastAsia="Times New Roman" w:hAnsi="Calibri" w:cs="Calibri"/>
                <w:b/>
                <w:bCs/>
                <w:color w:val="000000"/>
                <w:sz w:val="20"/>
                <w:szCs w:val="20"/>
                <w:lang w:eastAsia="en-AU"/>
              </w:rPr>
            </w:pPr>
            <w:r w:rsidRPr="00DC013A">
              <w:rPr>
                <w:rFonts w:ascii="Calibri" w:eastAsia="Times New Roman" w:hAnsi="Calibri" w:cs="Calibri"/>
                <w:b/>
                <w:bCs/>
                <w:color w:val="000000"/>
                <w:sz w:val="20"/>
                <w:szCs w:val="20"/>
                <w:lang w:eastAsia="en-AU"/>
              </w:rPr>
              <w:t xml:space="preserve">Basis for </w:t>
            </w:r>
            <w:proofErr w:type="gramStart"/>
            <w:r w:rsidRPr="00DC013A">
              <w:rPr>
                <w:rFonts w:ascii="Calibri" w:eastAsia="Times New Roman" w:hAnsi="Calibri" w:cs="Calibri"/>
                <w:b/>
                <w:bCs/>
                <w:color w:val="000000"/>
                <w:sz w:val="20"/>
                <w:szCs w:val="20"/>
                <w:lang w:eastAsia="en-AU"/>
              </w:rPr>
              <w:t>Admission</w:t>
            </w:r>
            <w:r w:rsidR="00A57EFA" w:rsidRPr="00A57EFA">
              <w:rPr>
                <w:rFonts w:ascii="Calibri" w:eastAsia="Times New Roman" w:hAnsi="Calibri" w:cs="Calibri"/>
                <w:b/>
                <w:bCs/>
                <w:color w:val="000000"/>
                <w:sz w:val="20"/>
                <w:szCs w:val="20"/>
                <w:vertAlign w:val="superscript"/>
                <w:lang w:eastAsia="en-AU"/>
              </w:rPr>
              <w:t>(</w:t>
            </w:r>
            <w:proofErr w:type="gramEnd"/>
            <w:r w:rsidR="00A57EFA" w:rsidRPr="00A57EFA">
              <w:rPr>
                <w:rFonts w:ascii="Calibri" w:eastAsia="Times New Roman" w:hAnsi="Calibri" w:cs="Calibri"/>
                <w:b/>
                <w:bCs/>
                <w:color w:val="000000"/>
                <w:sz w:val="20"/>
                <w:szCs w:val="20"/>
                <w:vertAlign w:val="superscript"/>
                <w:lang w:eastAsia="en-AU"/>
              </w:rPr>
              <w:t>b)</w:t>
            </w:r>
            <w:r w:rsidRPr="00DC013A">
              <w:rPr>
                <w:rFonts w:ascii="Calibri" w:eastAsia="Times New Roman" w:hAnsi="Calibri" w:cs="Calibri"/>
                <w:b/>
                <w:bCs/>
                <w:color w:val="000000"/>
                <w:sz w:val="20"/>
                <w:szCs w:val="20"/>
                <w:lang w:eastAsia="en-AU"/>
              </w:rPr>
              <w:t xml:space="preserve"> </w:t>
            </w:r>
            <w:r w:rsidR="00A57EFA" w:rsidRPr="00614E35">
              <w:rPr>
                <w:rFonts w:ascii="Calibri" w:eastAsia="Times New Roman" w:hAnsi="Calibri" w:cs="Calibri"/>
                <w:b/>
                <w:bCs/>
                <w:color w:val="000000"/>
                <w:sz w:val="20"/>
                <w:szCs w:val="20"/>
                <w:lang w:eastAsia="en-AU"/>
              </w:rPr>
              <w:t>continued…….</w:t>
            </w:r>
          </w:p>
        </w:tc>
      </w:tr>
      <w:tr w:rsidR="009B2864" w:rsidRPr="00DC013A" w:rsidTr="00F34933">
        <w:trPr>
          <w:gridAfter w:val="5"/>
          <w:wAfter w:w="7500" w:type="dxa"/>
          <w:trHeight w:val="300"/>
        </w:trPr>
        <w:tc>
          <w:tcPr>
            <w:tcW w:w="2300" w:type="dxa"/>
            <w:vMerge w:val="restart"/>
            <w:tcBorders>
              <w:top w:val="nil"/>
              <w:left w:val="single" w:sz="4" w:space="0" w:color="auto"/>
              <w:right w:val="single" w:sz="4" w:space="0" w:color="auto"/>
            </w:tcBorders>
            <w:shd w:val="clear" w:color="auto" w:fill="auto"/>
            <w:vAlign w:val="center"/>
            <w:hideMark/>
          </w:tcPr>
          <w:p w:rsidR="009B2864" w:rsidRPr="00DC013A" w:rsidRDefault="009B2864" w:rsidP="00816662">
            <w:pPr>
              <w:spacing w:after="0" w:line="240" w:lineRule="auto"/>
              <w:rPr>
                <w:rFonts w:ascii="Calibri" w:eastAsia="Times New Roman" w:hAnsi="Calibri" w:cs="Calibri"/>
                <w:b/>
                <w:bCs/>
                <w:color w:val="000000"/>
                <w:sz w:val="20"/>
                <w:szCs w:val="20"/>
                <w:lang w:eastAsia="en-AU"/>
              </w:rPr>
            </w:pPr>
            <w:r w:rsidRPr="008C5626">
              <w:rPr>
                <w:rFonts w:ascii="Calibri" w:eastAsia="Times New Roman" w:hAnsi="Calibri" w:cs="Calibri"/>
                <w:b/>
                <w:bCs/>
                <w:color w:val="000000"/>
                <w:sz w:val="20"/>
                <w:szCs w:val="20"/>
                <w:lang w:eastAsia="en-AU"/>
              </w:rPr>
              <w:t>Mature age special entry provisions</w:t>
            </w:r>
          </w:p>
        </w:tc>
        <w:tc>
          <w:tcPr>
            <w:tcW w:w="960" w:type="dxa"/>
            <w:tcBorders>
              <w:top w:val="nil"/>
              <w:left w:val="nil"/>
              <w:bottom w:val="single" w:sz="4" w:space="0" w:color="auto"/>
              <w:right w:val="single" w:sz="4" w:space="0" w:color="auto"/>
            </w:tcBorders>
            <w:shd w:val="clear" w:color="auto" w:fill="auto"/>
            <w:noWrap/>
            <w:vAlign w:val="center"/>
            <w:hideMark/>
          </w:tcPr>
          <w:p w:rsidR="009B2864" w:rsidRPr="00DC013A" w:rsidRDefault="009B2864"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2007</w:t>
            </w:r>
          </w:p>
        </w:tc>
        <w:tc>
          <w:tcPr>
            <w:tcW w:w="1503" w:type="dxa"/>
            <w:tcBorders>
              <w:top w:val="nil"/>
              <w:left w:val="nil"/>
              <w:bottom w:val="single" w:sz="4" w:space="0" w:color="auto"/>
              <w:right w:val="single" w:sz="4" w:space="0" w:color="auto"/>
            </w:tcBorders>
            <w:shd w:val="clear" w:color="auto" w:fill="auto"/>
            <w:noWrap/>
            <w:vAlign w:val="bottom"/>
          </w:tcPr>
          <w:p w:rsidR="009B2864" w:rsidRPr="009B2864" w:rsidRDefault="009B2864" w:rsidP="009B2864">
            <w:pPr>
              <w:spacing w:after="0" w:line="240" w:lineRule="auto"/>
              <w:jc w:val="center"/>
              <w:rPr>
                <w:rFonts w:ascii="Calibri" w:eastAsia="Times New Roman" w:hAnsi="Calibri" w:cs="Calibri"/>
                <w:color w:val="000000"/>
                <w:sz w:val="20"/>
                <w:szCs w:val="20"/>
                <w:lang w:eastAsia="en-AU"/>
              </w:rPr>
            </w:pPr>
            <w:r w:rsidRPr="009B2864">
              <w:rPr>
                <w:rFonts w:ascii="Calibri" w:eastAsia="Times New Roman" w:hAnsi="Calibri" w:cs="Calibri"/>
                <w:color w:val="000000"/>
                <w:sz w:val="20"/>
                <w:szCs w:val="20"/>
                <w:lang w:eastAsia="en-AU"/>
              </w:rPr>
              <w:t>19.3%</w:t>
            </w:r>
          </w:p>
        </w:tc>
        <w:tc>
          <w:tcPr>
            <w:tcW w:w="1503" w:type="dxa"/>
            <w:tcBorders>
              <w:top w:val="nil"/>
              <w:left w:val="nil"/>
              <w:bottom w:val="single" w:sz="4" w:space="0" w:color="auto"/>
              <w:right w:val="single" w:sz="4" w:space="0" w:color="auto"/>
            </w:tcBorders>
            <w:shd w:val="clear" w:color="auto" w:fill="auto"/>
            <w:noWrap/>
            <w:vAlign w:val="bottom"/>
          </w:tcPr>
          <w:p w:rsidR="009B2864" w:rsidRPr="009B2864" w:rsidRDefault="009B2864" w:rsidP="009B2864">
            <w:pPr>
              <w:spacing w:after="0" w:line="240" w:lineRule="auto"/>
              <w:jc w:val="center"/>
              <w:rPr>
                <w:rFonts w:ascii="Calibri" w:eastAsia="Times New Roman" w:hAnsi="Calibri" w:cs="Calibri"/>
                <w:color w:val="000000"/>
                <w:sz w:val="20"/>
                <w:szCs w:val="20"/>
                <w:lang w:eastAsia="en-AU"/>
              </w:rPr>
            </w:pPr>
            <w:r w:rsidRPr="009B2864">
              <w:rPr>
                <w:rFonts w:ascii="Calibri" w:eastAsia="Times New Roman" w:hAnsi="Calibri" w:cs="Calibri"/>
                <w:color w:val="000000"/>
                <w:sz w:val="20"/>
                <w:szCs w:val="20"/>
                <w:lang w:eastAsia="en-AU"/>
              </w:rPr>
              <w:t>23.9%</w:t>
            </w:r>
          </w:p>
        </w:tc>
        <w:tc>
          <w:tcPr>
            <w:tcW w:w="1500" w:type="dxa"/>
            <w:tcBorders>
              <w:top w:val="nil"/>
              <w:left w:val="nil"/>
              <w:bottom w:val="single" w:sz="4" w:space="0" w:color="auto"/>
              <w:right w:val="single" w:sz="4" w:space="0" w:color="auto"/>
            </w:tcBorders>
            <w:shd w:val="clear" w:color="auto" w:fill="auto"/>
            <w:noWrap/>
            <w:vAlign w:val="bottom"/>
          </w:tcPr>
          <w:p w:rsidR="009B2864" w:rsidRPr="009B2864" w:rsidRDefault="009B2864" w:rsidP="009B2864">
            <w:pPr>
              <w:spacing w:after="0" w:line="240" w:lineRule="auto"/>
              <w:jc w:val="center"/>
              <w:rPr>
                <w:rFonts w:ascii="Calibri" w:eastAsia="Times New Roman" w:hAnsi="Calibri" w:cs="Calibri"/>
                <w:color w:val="000000"/>
                <w:sz w:val="20"/>
                <w:szCs w:val="20"/>
                <w:lang w:eastAsia="en-AU"/>
              </w:rPr>
            </w:pPr>
            <w:r w:rsidRPr="009B2864">
              <w:rPr>
                <w:rFonts w:ascii="Calibri" w:eastAsia="Times New Roman" w:hAnsi="Calibri" w:cs="Calibri"/>
                <w:color w:val="000000"/>
                <w:sz w:val="20"/>
                <w:szCs w:val="20"/>
                <w:lang w:eastAsia="en-AU"/>
              </w:rPr>
              <w:t>25.6%</w:t>
            </w:r>
          </w:p>
        </w:tc>
        <w:tc>
          <w:tcPr>
            <w:tcW w:w="1500" w:type="dxa"/>
            <w:tcBorders>
              <w:top w:val="nil"/>
              <w:left w:val="nil"/>
              <w:bottom w:val="single" w:sz="4" w:space="0" w:color="auto"/>
              <w:right w:val="single" w:sz="4" w:space="0" w:color="auto"/>
            </w:tcBorders>
            <w:shd w:val="clear" w:color="auto" w:fill="auto"/>
            <w:noWrap/>
            <w:vAlign w:val="bottom"/>
          </w:tcPr>
          <w:p w:rsidR="009B2864" w:rsidRPr="009B2864" w:rsidRDefault="009B2864" w:rsidP="009B2864">
            <w:pPr>
              <w:spacing w:after="0" w:line="240" w:lineRule="auto"/>
              <w:jc w:val="center"/>
              <w:rPr>
                <w:rFonts w:ascii="Calibri" w:eastAsia="Times New Roman" w:hAnsi="Calibri" w:cs="Calibri"/>
                <w:color w:val="000000"/>
                <w:sz w:val="20"/>
                <w:szCs w:val="20"/>
                <w:lang w:eastAsia="en-AU"/>
              </w:rPr>
            </w:pPr>
            <w:r w:rsidRPr="009B2864">
              <w:rPr>
                <w:rFonts w:ascii="Calibri" w:eastAsia="Times New Roman" w:hAnsi="Calibri" w:cs="Calibri"/>
                <w:color w:val="000000"/>
                <w:sz w:val="20"/>
                <w:szCs w:val="20"/>
                <w:lang w:eastAsia="en-AU"/>
              </w:rPr>
              <w:t>31.2%</w:t>
            </w:r>
          </w:p>
        </w:tc>
      </w:tr>
      <w:tr w:rsidR="009B2864" w:rsidRPr="00DC013A" w:rsidTr="00F34933">
        <w:trPr>
          <w:gridAfter w:val="5"/>
          <w:wAfter w:w="7500" w:type="dxa"/>
          <w:trHeight w:val="300"/>
        </w:trPr>
        <w:tc>
          <w:tcPr>
            <w:tcW w:w="2300" w:type="dxa"/>
            <w:vMerge/>
            <w:tcBorders>
              <w:left w:val="single" w:sz="4" w:space="0" w:color="auto"/>
              <w:right w:val="single" w:sz="4" w:space="0" w:color="auto"/>
            </w:tcBorders>
            <w:vAlign w:val="center"/>
            <w:hideMark/>
          </w:tcPr>
          <w:p w:rsidR="009B2864" w:rsidRPr="00DC013A" w:rsidRDefault="009B2864" w:rsidP="00816662">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B2864" w:rsidRPr="00DC013A" w:rsidRDefault="009B2864"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2008</w:t>
            </w:r>
          </w:p>
        </w:tc>
        <w:tc>
          <w:tcPr>
            <w:tcW w:w="1503" w:type="dxa"/>
            <w:tcBorders>
              <w:top w:val="nil"/>
              <w:left w:val="nil"/>
              <w:bottom w:val="single" w:sz="4" w:space="0" w:color="auto"/>
              <w:right w:val="single" w:sz="4" w:space="0" w:color="auto"/>
            </w:tcBorders>
            <w:shd w:val="clear" w:color="auto" w:fill="auto"/>
            <w:noWrap/>
            <w:vAlign w:val="bottom"/>
          </w:tcPr>
          <w:p w:rsidR="009B2864" w:rsidRPr="009B2864" w:rsidRDefault="009B2864" w:rsidP="009B2864">
            <w:pPr>
              <w:spacing w:after="0" w:line="240" w:lineRule="auto"/>
              <w:jc w:val="center"/>
              <w:rPr>
                <w:rFonts w:ascii="Calibri" w:eastAsia="Times New Roman" w:hAnsi="Calibri" w:cs="Calibri"/>
                <w:color w:val="000000"/>
                <w:sz w:val="20"/>
                <w:szCs w:val="20"/>
                <w:lang w:eastAsia="en-AU"/>
              </w:rPr>
            </w:pPr>
            <w:r w:rsidRPr="009B2864">
              <w:rPr>
                <w:rFonts w:ascii="Calibri" w:eastAsia="Times New Roman" w:hAnsi="Calibri" w:cs="Calibri"/>
                <w:color w:val="000000"/>
                <w:sz w:val="20"/>
                <w:szCs w:val="20"/>
                <w:lang w:eastAsia="en-AU"/>
              </w:rPr>
              <w:t>21.2%</w:t>
            </w:r>
          </w:p>
        </w:tc>
        <w:tc>
          <w:tcPr>
            <w:tcW w:w="1503" w:type="dxa"/>
            <w:tcBorders>
              <w:top w:val="nil"/>
              <w:left w:val="nil"/>
              <w:bottom w:val="single" w:sz="4" w:space="0" w:color="auto"/>
              <w:right w:val="single" w:sz="4" w:space="0" w:color="auto"/>
            </w:tcBorders>
            <w:shd w:val="clear" w:color="auto" w:fill="auto"/>
            <w:noWrap/>
            <w:vAlign w:val="bottom"/>
          </w:tcPr>
          <w:p w:rsidR="009B2864" w:rsidRPr="009B2864" w:rsidRDefault="009B2864" w:rsidP="009B2864">
            <w:pPr>
              <w:spacing w:after="0" w:line="240" w:lineRule="auto"/>
              <w:jc w:val="center"/>
              <w:rPr>
                <w:rFonts w:ascii="Calibri" w:eastAsia="Times New Roman" w:hAnsi="Calibri" w:cs="Calibri"/>
                <w:color w:val="000000"/>
                <w:sz w:val="20"/>
                <w:szCs w:val="20"/>
                <w:lang w:eastAsia="en-AU"/>
              </w:rPr>
            </w:pPr>
            <w:r w:rsidRPr="009B2864">
              <w:rPr>
                <w:rFonts w:ascii="Calibri" w:eastAsia="Times New Roman" w:hAnsi="Calibri" w:cs="Calibri"/>
                <w:color w:val="000000"/>
                <w:sz w:val="20"/>
                <w:szCs w:val="20"/>
                <w:lang w:eastAsia="en-AU"/>
              </w:rPr>
              <w:t>23.5%</w:t>
            </w:r>
          </w:p>
        </w:tc>
        <w:tc>
          <w:tcPr>
            <w:tcW w:w="1500" w:type="dxa"/>
            <w:tcBorders>
              <w:top w:val="nil"/>
              <w:left w:val="nil"/>
              <w:bottom w:val="single" w:sz="4" w:space="0" w:color="auto"/>
              <w:right w:val="single" w:sz="4" w:space="0" w:color="auto"/>
            </w:tcBorders>
            <w:shd w:val="clear" w:color="auto" w:fill="auto"/>
            <w:noWrap/>
            <w:vAlign w:val="bottom"/>
          </w:tcPr>
          <w:p w:rsidR="009B2864" w:rsidRPr="009B2864" w:rsidRDefault="009B2864" w:rsidP="009B2864">
            <w:pPr>
              <w:spacing w:after="0" w:line="240" w:lineRule="auto"/>
              <w:jc w:val="center"/>
              <w:rPr>
                <w:rFonts w:ascii="Calibri" w:eastAsia="Times New Roman" w:hAnsi="Calibri" w:cs="Calibri"/>
                <w:color w:val="000000"/>
                <w:sz w:val="20"/>
                <w:szCs w:val="20"/>
                <w:lang w:eastAsia="en-AU"/>
              </w:rPr>
            </w:pPr>
            <w:r w:rsidRPr="009B2864">
              <w:rPr>
                <w:rFonts w:ascii="Calibri" w:eastAsia="Times New Roman" w:hAnsi="Calibri" w:cs="Calibri"/>
                <w:color w:val="000000"/>
                <w:sz w:val="20"/>
                <w:szCs w:val="20"/>
                <w:lang w:eastAsia="en-AU"/>
              </w:rPr>
              <w:t>22.4%</w:t>
            </w:r>
          </w:p>
        </w:tc>
        <w:tc>
          <w:tcPr>
            <w:tcW w:w="1500" w:type="dxa"/>
            <w:tcBorders>
              <w:top w:val="nil"/>
              <w:left w:val="nil"/>
              <w:bottom w:val="single" w:sz="4" w:space="0" w:color="auto"/>
              <w:right w:val="single" w:sz="4" w:space="0" w:color="auto"/>
            </w:tcBorders>
            <w:shd w:val="clear" w:color="auto" w:fill="auto"/>
            <w:noWrap/>
            <w:vAlign w:val="bottom"/>
          </w:tcPr>
          <w:p w:rsidR="009B2864" w:rsidRPr="009B2864" w:rsidRDefault="009B2864" w:rsidP="009B2864">
            <w:pPr>
              <w:spacing w:after="0" w:line="240" w:lineRule="auto"/>
              <w:jc w:val="center"/>
              <w:rPr>
                <w:rFonts w:ascii="Calibri" w:eastAsia="Times New Roman" w:hAnsi="Calibri" w:cs="Calibri"/>
                <w:color w:val="000000"/>
                <w:sz w:val="20"/>
                <w:szCs w:val="20"/>
                <w:lang w:eastAsia="en-AU"/>
              </w:rPr>
            </w:pPr>
            <w:r w:rsidRPr="009B2864">
              <w:rPr>
                <w:rFonts w:ascii="Calibri" w:eastAsia="Times New Roman" w:hAnsi="Calibri" w:cs="Calibri"/>
                <w:color w:val="000000"/>
                <w:sz w:val="20"/>
                <w:szCs w:val="20"/>
                <w:lang w:eastAsia="en-AU"/>
              </w:rPr>
              <w:t>33.0%</w:t>
            </w:r>
          </w:p>
        </w:tc>
      </w:tr>
      <w:tr w:rsidR="009B2864" w:rsidRPr="00DC013A" w:rsidTr="00F34933">
        <w:trPr>
          <w:gridAfter w:val="5"/>
          <w:wAfter w:w="7500" w:type="dxa"/>
          <w:trHeight w:val="300"/>
        </w:trPr>
        <w:tc>
          <w:tcPr>
            <w:tcW w:w="2300" w:type="dxa"/>
            <w:vMerge/>
            <w:tcBorders>
              <w:left w:val="single" w:sz="4" w:space="0" w:color="auto"/>
              <w:right w:val="single" w:sz="4" w:space="0" w:color="auto"/>
            </w:tcBorders>
            <w:vAlign w:val="center"/>
            <w:hideMark/>
          </w:tcPr>
          <w:p w:rsidR="009B2864" w:rsidRPr="00DC013A" w:rsidRDefault="009B2864" w:rsidP="00816662">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B2864" w:rsidRPr="00DC013A" w:rsidRDefault="009B2864"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2009</w:t>
            </w:r>
          </w:p>
        </w:tc>
        <w:tc>
          <w:tcPr>
            <w:tcW w:w="1503" w:type="dxa"/>
            <w:tcBorders>
              <w:top w:val="nil"/>
              <w:left w:val="nil"/>
              <w:bottom w:val="single" w:sz="4" w:space="0" w:color="auto"/>
              <w:right w:val="single" w:sz="4" w:space="0" w:color="auto"/>
            </w:tcBorders>
            <w:shd w:val="clear" w:color="auto" w:fill="auto"/>
            <w:noWrap/>
            <w:vAlign w:val="bottom"/>
          </w:tcPr>
          <w:p w:rsidR="009B2864" w:rsidRPr="009B2864" w:rsidRDefault="009B2864" w:rsidP="009B2864">
            <w:pPr>
              <w:spacing w:after="0" w:line="240" w:lineRule="auto"/>
              <w:jc w:val="center"/>
              <w:rPr>
                <w:rFonts w:ascii="Calibri" w:eastAsia="Times New Roman" w:hAnsi="Calibri" w:cs="Calibri"/>
                <w:color w:val="000000"/>
                <w:sz w:val="20"/>
                <w:szCs w:val="20"/>
                <w:lang w:eastAsia="en-AU"/>
              </w:rPr>
            </w:pPr>
            <w:r w:rsidRPr="009B2864">
              <w:rPr>
                <w:rFonts w:ascii="Calibri" w:eastAsia="Times New Roman" w:hAnsi="Calibri" w:cs="Calibri"/>
                <w:color w:val="000000"/>
                <w:sz w:val="20"/>
                <w:szCs w:val="20"/>
                <w:lang w:eastAsia="en-AU"/>
              </w:rPr>
              <w:t>31.2%</w:t>
            </w:r>
          </w:p>
        </w:tc>
        <w:tc>
          <w:tcPr>
            <w:tcW w:w="1503" w:type="dxa"/>
            <w:tcBorders>
              <w:top w:val="nil"/>
              <w:left w:val="nil"/>
              <w:bottom w:val="single" w:sz="4" w:space="0" w:color="auto"/>
              <w:right w:val="single" w:sz="4" w:space="0" w:color="auto"/>
            </w:tcBorders>
            <w:shd w:val="clear" w:color="auto" w:fill="auto"/>
            <w:noWrap/>
            <w:vAlign w:val="bottom"/>
          </w:tcPr>
          <w:p w:rsidR="009B2864" w:rsidRPr="009B2864" w:rsidRDefault="009B2864" w:rsidP="009B2864">
            <w:pPr>
              <w:spacing w:after="0" w:line="240" w:lineRule="auto"/>
              <w:jc w:val="center"/>
              <w:rPr>
                <w:rFonts w:ascii="Calibri" w:eastAsia="Times New Roman" w:hAnsi="Calibri" w:cs="Calibri"/>
                <w:color w:val="000000"/>
                <w:sz w:val="20"/>
                <w:szCs w:val="20"/>
                <w:lang w:eastAsia="en-AU"/>
              </w:rPr>
            </w:pPr>
            <w:r w:rsidRPr="009B2864">
              <w:rPr>
                <w:rFonts w:ascii="Calibri" w:eastAsia="Times New Roman" w:hAnsi="Calibri" w:cs="Calibri"/>
                <w:color w:val="000000"/>
                <w:sz w:val="20"/>
                <w:szCs w:val="20"/>
                <w:lang w:eastAsia="en-AU"/>
              </w:rPr>
              <w:t>19.2%</w:t>
            </w:r>
          </w:p>
        </w:tc>
        <w:tc>
          <w:tcPr>
            <w:tcW w:w="1500" w:type="dxa"/>
            <w:tcBorders>
              <w:top w:val="nil"/>
              <w:left w:val="nil"/>
              <w:bottom w:val="single" w:sz="4" w:space="0" w:color="auto"/>
              <w:right w:val="single" w:sz="4" w:space="0" w:color="auto"/>
            </w:tcBorders>
            <w:shd w:val="clear" w:color="auto" w:fill="auto"/>
            <w:noWrap/>
            <w:vAlign w:val="bottom"/>
          </w:tcPr>
          <w:p w:rsidR="009B2864" w:rsidRPr="009B2864" w:rsidRDefault="009B2864" w:rsidP="009B2864">
            <w:pPr>
              <w:spacing w:after="0" w:line="240" w:lineRule="auto"/>
              <w:jc w:val="center"/>
              <w:rPr>
                <w:rFonts w:ascii="Calibri" w:eastAsia="Times New Roman" w:hAnsi="Calibri" w:cs="Calibri"/>
                <w:color w:val="000000"/>
                <w:sz w:val="20"/>
                <w:szCs w:val="20"/>
                <w:lang w:eastAsia="en-AU"/>
              </w:rPr>
            </w:pPr>
            <w:r w:rsidRPr="009B2864">
              <w:rPr>
                <w:rFonts w:ascii="Calibri" w:eastAsia="Times New Roman" w:hAnsi="Calibri" w:cs="Calibri"/>
                <w:color w:val="000000"/>
                <w:sz w:val="20"/>
                <w:szCs w:val="20"/>
                <w:lang w:eastAsia="en-AU"/>
              </w:rPr>
              <w:t>19.3%</w:t>
            </w:r>
          </w:p>
        </w:tc>
        <w:tc>
          <w:tcPr>
            <w:tcW w:w="1500" w:type="dxa"/>
            <w:tcBorders>
              <w:top w:val="nil"/>
              <w:left w:val="nil"/>
              <w:bottom w:val="single" w:sz="4" w:space="0" w:color="auto"/>
              <w:right w:val="single" w:sz="4" w:space="0" w:color="auto"/>
            </w:tcBorders>
            <w:shd w:val="clear" w:color="auto" w:fill="auto"/>
            <w:noWrap/>
            <w:vAlign w:val="bottom"/>
          </w:tcPr>
          <w:p w:rsidR="009B2864" w:rsidRPr="009B2864" w:rsidRDefault="009B2864" w:rsidP="009B2864">
            <w:pPr>
              <w:spacing w:after="0" w:line="240" w:lineRule="auto"/>
              <w:jc w:val="center"/>
              <w:rPr>
                <w:rFonts w:ascii="Calibri" w:eastAsia="Times New Roman" w:hAnsi="Calibri" w:cs="Calibri"/>
                <w:color w:val="000000"/>
                <w:sz w:val="20"/>
                <w:szCs w:val="20"/>
                <w:lang w:eastAsia="en-AU"/>
              </w:rPr>
            </w:pPr>
            <w:r w:rsidRPr="009B2864">
              <w:rPr>
                <w:rFonts w:ascii="Calibri" w:eastAsia="Times New Roman" w:hAnsi="Calibri" w:cs="Calibri"/>
                <w:color w:val="000000"/>
                <w:sz w:val="20"/>
                <w:szCs w:val="20"/>
                <w:lang w:eastAsia="en-AU"/>
              </w:rPr>
              <w:t>30.3%</w:t>
            </w:r>
          </w:p>
        </w:tc>
      </w:tr>
      <w:tr w:rsidR="009B2864" w:rsidRPr="00DC013A" w:rsidTr="00F34933">
        <w:trPr>
          <w:gridAfter w:val="5"/>
          <w:wAfter w:w="7500" w:type="dxa"/>
          <w:trHeight w:val="300"/>
        </w:trPr>
        <w:tc>
          <w:tcPr>
            <w:tcW w:w="2300" w:type="dxa"/>
            <w:vMerge/>
            <w:tcBorders>
              <w:left w:val="single" w:sz="4" w:space="0" w:color="auto"/>
              <w:right w:val="single" w:sz="4" w:space="0" w:color="auto"/>
            </w:tcBorders>
            <w:vAlign w:val="center"/>
            <w:hideMark/>
          </w:tcPr>
          <w:p w:rsidR="009B2864" w:rsidRPr="00DC013A" w:rsidRDefault="009B2864" w:rsidP="00816662">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B2864" w:rsidRPr="00DC013A" w:rsidRDefault="009B2864"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2010</w:t>
            </w:r>
          </w:p>
        </w:tc>
        <w:tc>
          <w:tcPr>
            <w:tcW w:w="1503" w:type="dxa"/>
            <w:tcBorders>
              <w:top w:val="nil"/>
              <w:left w:val="nil"/>
              <w:bottom w:val="single" w:sz="4" w:space="0" w:color="auto"/>
              <w:right w:val="single" w:sz="4" w:space="0" w:color="auto"/>
            </w:tcBorders>
            <w:shd w:val="clear" w:color="auto" w:fill="auto"/>
            <w:noWrap/>
            <w:vAlign w:val="bottom"/>
          </w:tcPr>
          <w:p w:rsidR="009B2864" w:rsidRPr="009B2864" w:rsidRDefault="009B2864" w:rsidP="009B2864">
            <w:pPr>
              <w:spacing w:after="0" w:line="240" w:lineRule="auto"/>
              <w:jc w:val="center"/>
              <w:rPr>
                <w:rFonts w:ascii="Calibri" w:eastAsia="Times New Roman" w:hAnsi="Calibri" w:cs="Calibri"/>
                <w:color w:val="000000"/>
                <w:sz w:val="20"/>
                <w:szCs w:val="20"/>
                <w:lang w:eastAsia="en-AU"/>
              </w:rPr>
            </w:pPr>
            <w:r w:rsidRPr="009B2864">
              <w:rPr>
                <w:rFonts w:ascii="Calibri" w:eastAsia="Times New Roman" w:hAnsi="Calibri" w:cs="Calibri"/>
                <w:color w:val="000000"/>
                <w:sz w:val="20"/>
                <w:szCs w:val="20"/>
                <w:lang w:eastAsia="en-AU"/>
              </w:rPr>
              <w:t>24.3%</w:t>
            </w:r>
          </w:p>
        </w:tc>
        <w:tc>
          <w:tcPr>
            <w:tcW w:w="1503" w:type="dxa"/>
            <w:tcBorders>
              <w:top w:val="nil"/>
              <w:left w:val="nil"/>
              <w:bottom w:val="single" w:sz="4" w:space="0" w:color="auto"/>
              <w:right w:val="single" w:sz="4" w:space="0" w:color="auto"/>
            </w:tcBorders>
            <w:shd w:val="clear" w:color="auto" w:fill="auto"/>
            <w:noWrap/>
            <w:vAlign w:val="bottom"/>
          </w:tcPr>
          <w:p w:rsidR="009B2864" w:rsidRPr="009B2864" w:rsidRDefault="009B2864" w:rsidP="009B2864">
            <w:pPr>
              <w:spacing w:after="0" w:line="240" w:lineRule="auto"/>
              <w:jc w:val="center"/>
              <w:rPr>
                <w:rFonts w:ascii="Calibri" w:eastAsia="Times New Roman" w:hAnsi="Calibri" w:cs="Calibri"/>
                <w:color w:val="000000"/>
                <w:sz w:val="20"/>
                <w:szCs w:val="20"/>
                <w:lang w:eastAsia="en-AU"/>
              </w:rPr>
            </w:pPr>
            <w:r w:rsidRPr="009B2864">
              <w:rPr>
                <w:rFonts w:ascii="Calibri" w:eastAsia="Times New Roman" w:hAnsi="Calibri" w:cs="Calibri"/>
                <w:color w:val="000000"/>
                <w:sz w:val="20"/>
                <w:szCs w:val="20"/>
                <w:lang w:eastAsia="en-AU"/>
              </w:rPr>
              <w:t>20.4%</w:t>
            </w:r>
          </w:p>
        </w:tc>
        <w:tc>
          <w:tcPr>
            <w:tcW w:w="1500" w:type="dxa"/>
            <w:tcBorders>
              <w:top w:val="nil"/>
              <w:left w:val="nil"/>
              <w:bottom w:val="single" w:sz="4" w:space="0" w:color="auto"/>
              <w:right w:val="single" w:sz="4" w:space="0" w:color="auto"/>
            </w:tcBorders>
            <w:shd w:val="clear" w:color="auto" w:fill="auto"/>
            <w:noWrap/>
            <w:vAlign w:val="bottom"/>
          </w:tcPr>
          <w:p w:rsidR="009B2864" w:rsidRPr="009B2864" w:rsidRDefault="009B2864" w:rsidP="009B2864">
            <w:pPr>
              <w:spacing w:after="0" w:line="240" w:lineRule="auto"/>
              <w:jc w:val="center"/>
              <w:rPr>
                <w:rFonts w:ascii="Calibri" w:eastAsia="Times New Roman" w:hAnsi="Calibri" w:cs="Calibri"/>
                <w:color w:val="000000"/>
                <w:sz w:val="20"/>
                <w:szCs w:val="20"/>
                <w:lang w:eastAsia="en-AU"/>
              </w:rPr>
            </w:pPr>
            <w:r w:rsidRPr="009B2864">
              <w:rPr>
                <w:rFonts w:ascii="Calibri" w:eastAsia="Times New Roman" w:hAnsi="Calibri" w:cs="Calibri"/>
                <w:color w:val="000000"/>
                <w:sz w:val="20"/>
                <w:szCs w:val="20"/>
                <w:lang w:eastAsia="en-AU"/>
              </w:rPr>
              <w:t>24.5%</w:t>
            </w:r>
          </w:p>
        </w:tc>
        <w:tc>
          <w:tcPr>
            <w:tcW w:w="1500" w:type="dxa"/>
            <w:tcBorders>
              <w:top w:val="nil"/>
              <w:left w:val="nil"/>
              <w:bottom w:val="single" w:sz="4" w:space="0" w:color="auto"/>
              <w:right w:val="single" w:sz="4" w:space="0" w:color="auto"/>
            </w:tcBorders>
            <w:shd w:val="clear" w:color="auto" w:fill="auto"/>
            <w:noWrap/>
            <w:vAlign w:val="bottom"/>
          </w:tcPr>
          <w:p w:rsidR="009B2864" w:rsidRPr="009B2864" w:rsidRDefault="009B2864" w:rsidP="009B2864">
            <w:pPr>
              <w:spacing w:after="0" w:line="240" w:lineRule="auto"/>
              <w:jc w:val="center"/>
              <w:rPr>
                <w:rFonts w:ascii="Calibri" w:eastAsia="Times New Roman" w:hAnsi="Calibri" w:cs="Calibri"/>
                <w:color w:val="000000"/>
                <w:sz w:val="20"/>
                <w:szCs w:val="20"/>
                <w:lang w:eastAsia="en-AU"/>
              </w:rPr>
            </w:pPr>
            <w:r w:rsidRPr="009B2864">
              <w:rPr>
                <w:rFonts w:ascii="Calibri" w:eastAsia="Times New Roman" w:hAnsi="Calibri" w:cs="Calibri"/>
                <w:color w:val="000000"/>
                <w:sz w:val="20"/>
                <w:szCs w:val="20"/>
                <w:lang w:eastAsia="en-AU"/>
              </w:rPr>
              <w:t>30.9%</w:t>
            </w:r>
          </w:p>
        </w:tc>
      </w:tr>
      <w:tr w:rsidR="009B2864" w:rsidRPr="00DC013A" w:rsidTr="00F34933">
        <w:trPr>
          <w:gridAfter w:val="5"/>
          <w:wAfter w:w="7500" w:type="dxa"/>
          <w:trHeight w:val="300"/>
        </w:trPr>
        <w:tc>
          <w:tcPr>
            <w:tcW w:w="2300" w:type="dxa"/>
            <w:vMerge/>
            <w:tcBorders>
              <w:left w:val="single" w:sz="4" w:space="0" w:color="auto"/>
              <w:right w:val="single" w:sz="4" w:space="0" w:color="auto"/>
            </w:tcBorders>
            <w:vAlign w:val="center"/>
            <w:hideMark/>
          </w:tcPr>
          <w:p w:rsidR="009B2864" w:rsidRPr="00DC013A" w:rsidRDefault="009B2864" w:rsidP="00816662">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B2864" w:rsidRPr="00DC013A" w:rsidRDefault="009B2864" w:rsidP="00014AC8">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1503" w:type="dxa"/>
            <w:tcBorders>
              <w:top w:val="nil"/>
              <w:left w:val="nil"/>
              <w:bottom w:val="single" w:sz="4" w:space="0" w:color="auto"/>
              <w:right w:val="single" w:sz="4" w:space="0" w:color="auto"/>
            </w:tcBorders>
            <w:shd w:val="clear" w:color="auto" w:fill="auto"/>
            <w:noWrap/>
            <w:vAlign w:val="bottom"/>
          </w:tcPr>
          <w:p w:rsidR="009B2864" w:rsidRPr="009B2864" w:rsidRDefault="009B2864" w:rsidP="009B2864">
            <w:pPr>
              <w:spacing w:after="0" w:line="240" w:lineRule="auto"/>
              <w:jc w:val="center"/>
              <w:rPr>
                <w:rFonts w:ascii="Calibri" w:eastAsia="Times New Roman" w:hAnsi="Calibri" w:cs="Calibri"/>
                <w:color w:val="000000"/>
                <w:sz w:val="20"/>
                <w:szCs w:val="20"/>
                <w:lang w:eastAsia="en-AU"/>
              </w:rPr>
            </w:pPr>
            <w:r w:rsidRPr="009B2864">
              <w:rPr>
                <w:rFonts w:ascii="Calibri" w:eastAsia="Times New Roman" w:hAnsi="Calibri" w:cs="Calibri"/>
                <w:color w:val="000000"/>
                <w:sz w:val="20"/>
                <w:szCs w:val="20"/>
                <w:lang w:eastAsia="en-AU"/>
              </w:rPr>
              <w:t>21.7%</w:t>
            </w:r>
          </w:p>
        </w:tc>
        <w:tc>
          <w:tcPr>
            <w:tcW w:w="1503" w:type="dxa"/>
            <w:tcBorders>
              <w:top w:val="nil"/>
              <w:left w:val="nil"/>
              <w:bottom w:val="single" w:sz="4" w:space="0" w:color="auto"/>
              <w:right w:val="single" w:sz="4" w:space="0" w:color="auto"/>
            </w:tcBorders>
            <w:shd w:val="clear" w:color="auto" w:fill="auto"/>
            <w:noWrap/>
            <w:vAlign w:val="bottom"/>
          </w:tcPr>
          <w:p w:rsidR="009B2864" w:rsidRPr="009B2864" w:rsidRDefault="009B2864" w:rsidP="009B2864">
            <w:pPr>
              <w:spacing w:after="0" w:line="240" w:lineRule="auto"/>
              <w:jc w:val="center"/>
              <w:rPr>
                <w:rFonts w:ascii="Calibri" w:eastAsia="Times New Roman" w:hAnsi="Calibri" w:cs="Calibri"/>
                <w:color w:val="000000"/>
                <w:sz w:val="20"/>
                <w:szCs w:val="20"/>
                <w:lang w:eastAsia="en-AU"/>
              </w:rPr>
            </w:pPr>
            <w:r w:rsidRPr="009B2864">
              <w:rPr>
                <w:rFonts w:ascii="Calibri" w:eastAsia="Times New Roman" w:hAnsi="Calibri" w:cs="Calibri"/>
                <w:color w:val="000000"/>
                <w:sz w:val="20"/>
                <w:szCs w:val="20"/>
                <w:lang w:eastAsia="en-AU"/>
              </w:rPr>
              <w:t>21.1%</w:t>
            </w:r>
          </w:p>
        </w:tc>
        <w:tc>
          <w:tcPr>
            <w:tcW w:w="1500" w:type="dxa"/>
            <w:tcBorders>
              <w:top w:val="nil"/>
              <w:left w:val="nil"/>
              <w:bottom w:val="single" w:sz="4" w:space="0" w:color="auto"/>
              <w:right w:val="single" w:sz="4" w:space="0" w:color="auto"/>
            </w:tcBorders>
            <w:shd w:val="clear" w:color="auto" w:fill="auto"/>
            <w:noWrap/>
            <w:vAlign w:val="bottom"/>
          </w:tcPr>
          <w:p w:rsidR="009B2864" w:rsidRPr="009B2864" w:rsidRDefault="009B2864" w:rsidP="009B2864">
            <w:pPr>
              <w:spacing w:after="0" w:line="240" w:lineRule="auto"/>
              <w:jc w:val="center"/>
              <w:rPr>
                <w:rFonts w:ascii="Calibri" w:eastAsia="Times New Roman" w:hAnsi="Calibri" w:cs="Calibri"/>
                <w:color w:val="000000"/>
                <w:sz w:val="20"/>
                <w:szCs w:val="20"/>
                <w:lang w:eastAsia="en-AU"/>
              </w:rPr>
            </w:pPr>
            <w:r w:rsidRPr="009B2864">
              <w:rPr>
                <w:rFonts w:ascii="Calibri" w:eastAsia="Times New Roman" w:hAnsi="Calibri" w:cs="Calibri"/>
                <w:color w:val="000000"/>
                <w:sz w:val="20"/>
                <w:szCs w:val="20"/>
                <w:lang w:eastAsia="en-AU"/>
              </w:rPr>
              <w:t>21.9%</w:t>
            </w:r>
          </w:p>
        </w:tc>
        <w:tc>
          <w:tcPr>
            <w:tcW w:w="1500" w:type="dxa"/>
            <w:tcBorders>
              <w:top w:val="nil"/>
              <w:left w:val="nil"/>
              <w:bottom w:val="single" w:sz="4" w:space="0" w:color="auto"/>
              <w:right w:val="single" w:sz="4" w:space="0" w:color="auto"/>
            </w:tcBorders>
            <w:shd w:val="clear" w:color="auto" w:fill="auto"/>
            <w:noWrap/>
            <w:vAlign w:val="bottom"/>
          </w:tcPr>
          <w:p w:rsidR="009B2864" w:rsidRPr="009B2864" w:rsidRDefault="009B2864" w:rsidP="009B2864">
            <w:pPr>
              <w:spacing w:after="0" w:line="240" w:lineRule="auto"/>
              <w:jc w:val="center"/>
              <w:rPr>
                <w:rFonts w:ascii="Calibri" w:eastAsia="Times New Roman" w:hAnsi="Calibri" w:cs="Calibri"/>
                <w:color w:val="000000"/>
                <w:sz w:val="20"/>
                <w:szCs w:val="20"/>
                <w:lang w:eastAsia="en-AU"/>
              </w:rPr>
            </w:pPr>
            <w:r w:rsidRPr="009B2864">
              <w:rPr>
                <w:rFonts w:ascii="Calibri" w:eastAsia="Times New Roman" w:hAnsi="Calibri" w:cs="Calibri"/>
                <w:color w:val="000000"/>
                <w:sz w:val="20"/>
                <w:szCs w:val="20"/>
                <w:lang w:eastAsia="en-AU"/>
              </w:rPr>
              <w:t>35.3%</w:t>
            </w:r>
          </w:p>
        </w:tc>
      </w:tr>
      <w:tr w:rsidR="00F34933" w:rsidRPr="00DC013A" w:rsidTr="00F34933">
        <w:trPr>
          <w:gridAfter w:val="5"/>
          <w:wAfter w:w="7500" w:type="dxa"/>
          <w:trHeight w:val="300"/>
        </w:trPr>
        <w:tc>
          <w:tcPr>
            <w:tcW w:w="9266" w:type="dxa"/>
            <w:gridSpan w:val="6"/>
            <w:tcBorders>
              <w:top w:val="single" w:sz="4" w:space="0" w:color="auto"/>
              <w:left w:val="single" w:sz="4" w:space="0" w:color="auto"/>
              <w:bottom w:val="single" w:sz="4" w:space="0" w:color="auto"/>
              <w:right w:val="single" w:sz="4" w:space="0" w:color="auto"/>
            </w:tcBorders>
            <w:shd w:val="clear" w:color="000000" w:fill="E4DFEC"/>
            <w:noWrap/>
            <w:vAlign w:val="center"/>
            <w:hideMark/>
          </w:tcPr>
          <w:p w:rsidR="00F34933" w:rsidRPr="00614E35" w:rsidRDefault="00F34933" w:rsidP="00014AC8">
            <w:pPr>
              <w:spacing w:after="0" w:line="240" w:lineRule="auto"/>
              <w:rPr>
                <w:rFonts w:ascii="Calibri" w:eastAsia="Times New Roman" w:hAnsi="Calibri" w:cs="Calibri"/>
                <w:b/>
                <w:bCs/>
                <w:color w:val="000000"/>
                <w:sz w:val="20"/>
                <w:szCs w:val="20"/>
                <w:lang w:eastAsia="en-AU"/>
              </w:rPr>
            </w:pPr>
            <w:proofErr w:type="spellStart"/>
            <w:r w:rsidRPr="00614E35">
              <w:rPr>
                <w:rFonts w:ascii="Calibri" w:eastAsia="Times New Roman" w:hAnsi="Calibri" w:cs="Calibri"/>
                <w:b/>
                <w:bCs/>
                <w:color w:val="000000"/>
                <w:sz w:val="20"/>
                <w:szCs w:val="20"/>
                <w:lang w:eastAsia="en-AU"/>
              </w:rPr>
              <w:t>NESB</w:t>
            </w:r>
            <w:proofErr w:type="spellEnd"/>
            <w:r w:rsidRPr="00614E35">
              <w:rPr>
                <w:rFonts w:ascii="Calibri" w:eastAsia="Times New Roman" w:hAnsi="Calibri" w:cs="Calibri"/>
                <w:b/>
                <w:bCs/>
                <w:color w:val="000000"/>
                <w:sz w:val="20"/>
                <w:szCs w:val="20"/>
                <w:lang w:eastAsia="en-AU"/>
              </w:rPr>
              <w:t xml:space="preserve"> Indicator </w:t>
            </w:r>
          </w:p>
        </w:tc>
      </w:tr>
      <w:tr w:rsidR="00F34933" w:rsidRPr="00DC013A" w:rsidTr="00014AC8">
        <w:trPr>
          <w:gridAfter w:val="5"/>
          <w:wAfter w:w="7500" w:type="dxa"/>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hideMark/>
          </w:tcPr>
          <w:p w:rsidR="00F34933" w:rsidRPr="00614E35" w:rsidRDefault="00F34933" w:rsidP="00014AC8">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 xml:space="preserve">Person from non-English speaking background </w:t>
            </w:r>
          </w:p>
          <w:p w:rsidR="00F34933" w:rsidRPr="00614E35" w:rsidRDefault="00F34933" w:rsidP="00014AC8">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F34933" w:rsidRPr="00DC013A" w:rsidRDefault="00F34933"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2007</w:t>
            </w:r>
          </w:p>
        </w:tc>
        <w:tc>
          <w:tcPr>
            <w:tcW w:w="1503" w:type="dxa"/>
            <w:tcBorders>
              <w:top w:val="nil"/>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53.5%</w:t>
            </w:r>
          </w:p>
        </w:tc>
        <w:tc>
          <w:tcPr>
            <w:tcW w:w="1503" w:type="dxa"/>
            <w:tcBorders>
              <w:top w:val="nil"/>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13.9%</w:t>
            </w:r>
          </w:p>
        </w:tc>
        <w:tc>
          <w:tcPr>
            <w:tcW w:w="1500" w:type="dxa"/>
            <w:tcBorders>
              <w:top w:val="nil"/>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15.2%</w:t>
            </w:r>
          </w:p>
        </w:tc>
        <w:tc>
          <w:tcPr>
            <w:tcW w:w="1500" w:type="dxa"/>
            <w:tcBorders>
              <w:top w:val="nil"/>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17.5%</w:t>
            </w:r>
          </w:p>
        </w:tc>
      </w:tr>
      <w:tr w:rsidR="00F34933" w:rsidRPr="00DC013A" w:rsidTr="00014AC8">
        <w:trPr>
          <w:gridAfter w:val="5"/>
          <w:wAfter w:w="7500" w:type="dxa"/>
          <w:trHeight w:val="300"/>
        </w:trPr>
        <w:tc>
          <w:tcPr>
            <w:tcW w:w="2300" w:type="dxa"/>
            <w:vMerge/>
            <w:tcBorders>
              <w:top w:val="nil"/>
              <w:left w:val="single" w:sz="4" w:space="0" w:color="auto"/>
              <w:bottom w:val="single" w:sz="4" w:space="0" w:color="auto"/>
              <w:right w:val="single" w:sz="4" w:space="0" w:color="auto"/>
            </w:tcBorders>
            <w:vAlign w:val="center"/>
            <w:hideMark/>
          </w:tcPr>
          <w:p w:rsidR="00F34933" w:rsidRPr="00DC013A" w:rsidRDefault="00F34933" w:rsidP="00816662">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F34933" w:rsidRPr="00DC013A" w:rsidRDefault="00F34933"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2008</w:t>
            </w:r>
          </w:p>
        </w:tc>
        <w:tc>
          <w:tcPr>
            <w:tcW w:w="1503" w:type="dxa"/>
            <w:tcBorders>
              <w:top w:val="nil"/>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40.4%</w:t>
            </w:r>
          </w:p>
        </w:tc>
        <w:tc>
          <w:tcPr>
            <w:tcW w:w="1503" w:type="dxa"/>
            <w:tcBorders>
              <w:top w:val="nil"/>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15.1%</w:t>
            </w:r>
          </w:p>
        </w:tc>
        <w:tc>
          <w:tcPr>
            <w:tcW w:w="1500" w:type="dxa"/>
            <w:tcBorders>
              <w:top w:val="nil"/>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22.5%</w:t>
            </w:r>
          </w:p>
        </w:tc>
        <w:tc>
          <w:tcPr>
            <w:tcW w:w="1500" w:type="dxa"/>
            <w:tcBorders>
              <w:top w:val="nil"/>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22.1%</w:t>
            </w:r>
          </w:p>
        </w:tc>
      </w:tr>
      <w:tr w:rsidR="00F34933" w:rsidRPr="00DC013A" w:rsidTr="00014AC8">
        <w:trPr>
          <w:gridAfter w:val="5"/>
          <w:wAfter w:w="7500" w:type="dxa"/>
          <w:trHeight w:val="300"/>
        </w:trPr>
        <w:tc>
          <w:tcPr>
            <w:tcW w:w="2300" w:type="dxa"/>
            <w:vMerge/>
            <w:tcBorders>
              <w:top w:val="nil"/>
              <w:left w:val="single" w:sz="4" w:space="0" w:color="auto"/>
              <w:bottom w:val="single" w:sz="4" w:space="0" w:color="auto"/>
              <w:right w:val="single" w:sz="4" w:space="0" w:color="auto"/>
            </w:tcBorders>
            <w:vAlign w:val="center"/>
            <w:hideMark/>
          </w:tcPr>
          <w:p w:rsidR="00F34933" w:rsidRPr="00DC013A" w:rsidRDefault="00F34933" w:rsidP="00816662">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F34933" w:rsidRPr="00DC013A" w:rsidRDefault="00F34933"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2009</w:t>
            </w:r>
          </w:p>
        </w:tc>
        <w:tc>
          <w:tcPr>
            <w:tcW w:w="1503" w:type="dxa"/>
            <w:tcBorders>
              <w:top w:val="nil"/>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40.4%</w:t>
            </w:r>
          </w:p>
        </w:tc>
        <w:tc>
          <w:tcPr>
            <w:tcW w:w="1503" w:type="dxa"/>
            <w:tcBorders>
              <w:top w:val="nil"/>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19.6%</w:t>
            </w:r>
          </w:p>
        </w:tc>
        <w:tc>
          <w:tcPr>
            <w:tcW w:w="1500" w:type="dxa"/>
            <w:tcBorders>
              <w:top w:val="nil"/>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18.4%</w:t>
            </w:r>
          </w:p>
        </w:tc>
        <w:tc>
          <w:tcPr>
            <w:tcW w:w="1500" w:type="dxa"/>
            <w:tcBorders>
              <w:top w:val="nil"/>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21.6%</w:t>
            </w:r>
          </w:p>
        </w:tc>
      </w:tr>
      <w:tr w:rsidR="00F34933" w:rsidRPr="00DC013A" w:rsidTr="00014AC8">
        <w:trPr>
          <w:gridAfter w:val="5"/>
          <w:wAfter w:w="7500" w:type="dxa"/>
          <w:trHeight w:val="300"/>
        </w:trPr>
        <w:tc>
          <w:tcPr>
            <w:tcW w:w="2300" w:type="dxa"/>
            <w:vMerge/>
            <w:tcBorders>
              <w:top w:val="nil"/>
              <w:left w:val="single" w:sz="4" w:space="0" w:color="auto"/>
              <w:bottom w:val="single" w:sz="4" w:space="0" w:color="auto"/>
              <w:right w:val="single" w:sz="4" w:space="0" w:color="auto"/>
            </w:tcBorders>
            <w:vAlign w:val="center"/>
            <w:hideMark/>
          </w:tcPr>
          <w:p w:rsidR="00F34933" w:rsidRPr="00DC013A" w:rsidRDefault="00F34933" w:rsidP="00816662">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F34933" w:rsidRPr="00DC013A" w:rsidRDefault="00F34933"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2010</w:t>
            </w:r>
          </w:p>
        </w:tc>
        <w:tc>
          <w:tcPr>
            <w:tcW w:w="1503" w:type="dxa"/>
            <w:tcBorders>
              <w:top w:val="nil"/>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47.9%</w:t>
            </w:r>
          </w:p>
        </w:tc>
        <w:tc>
          <w:tcPr>
            <w:tcW w:w="1503" w:type="dxa"/>
            <w:tcBorders>
              <w:top w:val="nil"/>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12.2%</w:t>
            </w:r>
          </w:p>
        </w:tc>
        <w:tc>
          <w:tcPr>
            <w:tcW w:w="1500" w:type="dxa"/>
            <w:tcBorders>
              <w:top w:val="nil"/>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19.4%</w:t>
            </w:r>
          </w:p>
        </w:tc>
        <w:tc>
          <w:tcPr>
            <w:tcW w:w="1500" w:type="dxa"/>
            <w:tcBorders>
              <w:top w:val="nil"/>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20.5%</w:t>
            </w:r>
          </w:p>
        </w:tc>
      </w:tr>
      <w:tr w:rsidR="00F34933" w:rsidRPr="00DC013A" w:rsidTr="00014AC8">
        <w:trPr>
          <w:gridAfter w:val="5"/>
          <w:wAfter w:w="7500" w:type="dxa"/>
          <w:trHeight w:val="300"/>
        </w:trPr>
        <w:tc>
          <w:tcPr>
            <w:tcW w:w="2300" w:type="dxa"/>
            <w:vMerge/>
            <w:tcBorders>
              <w:top w:val="nil"/>
              <w:left w:val="single" w:sz="4" w:space="0" w:color="auto"/>
              <w:bottom w:val="single" w:sz="4" w:space="0" w:color="auto"/>
              <w:right w:val="single" w:sz="4" w:space="0" w:color="auto"/>
            </w:tcBorders>
            <w:vAlign w:val="center"/>
            <w:hideMark/>
          </w:tcPr>
          <w:p w:rsidR="00F34933" w:rsidRPr="00DC013A" w:rsidRDefault="00F34933" w:rsidP="00816662">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F34933" w:rsidRPr="00DC013A" w:rsidRDefault="00F34933" w:rsidP="00014AC8">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1503" w:type="dxa"/>
            <w:tcBorders>
              <w:top w:val="nil"/>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42.2%</w:t>
            </w:r>
          </w:p>
        </w:tc>
        <w:tc>
          <w:tcPr>
            <w:tcW w:w="1503" w:type="dxa"/>
            <w:tcBorders>
              <w:top w:val="nil"/>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18.3%</w:t>
            </w:r>
          </w:p>
        </w:tc>
        <w:tc>
          <w:tcPr>
            <w:tcW w:w="1500" w:type="dxa"/>
            <w:tcBorders>
              <w:top w:val="nil"/>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18.3%</w:t>
            </w:r>
          </w:p>
        </w:tc>
        <w:tc>
          <w:tcPr>
            <w:tcW w:w="1500" w:type="dxa"/>
            <w:tcBorders>
              <w:top w:val="nil"/>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21.3%</w:t>
            </w:r>
          </w:p>
        </w:tc>
      </w:tr>
      <w:tr w:rsidR="00F34933" w:rsidRPr="00DC013A" w:rsidTr="00014AC8">
        <w:trPr>
          <w:gridAfter w:val="5"/>
          <w:wAfter w:w="7500" w:type="dxa"/>
          <w:trHeight w:val="300"/>
        </w:trPr>
        <w:tc>
          <w:tcPr>
            <w:tcW w:w="2300" w:type="dxa"/>
            <w:vMerge w:val="restart"/>
            <w:tcBorders>
              <w:top w:val="single" w:sz="4" w:space="0" w:color="auto"/>
              <w:left w:val="single" w:sz="4" w:space="0" w:color="auto"/>
              <w:bottom w:val="single" w:sz="4" w:space="0" w:color="auto"/>
              <w:right w:val="single" w:sz="4" w:space="0" w:color="auto"/>
            </w:tcBorders>
            <w:vAlign w:val="center"/>
          </w:tcPr>
          <w:p w:rsidR="00F34933" w:rsidRPr="00614E35" w:rsidRDefault="00251AA4" w:rsidP="00251AA4">
            <w:pPr>
              <w:spacing w:after="0" w:line="240" w:lineRule="auto"/>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 xml:space="preserve">Person from </w:t>
            </w:r>
            <w:r w:rsidRPr="001466C0">
              <w:rPr>
                <w:rFonts w:ascii="Calibri" w:eastAsia="Times New Roman" w:hAnsi="Calibri" w:cs="Calibri"/>
                <w:b/>
                <w:bCs/>
                <w:color w:val="000000"/>
                <w:sz w:val="20"/>
                <w:szCs w:val="20"/>
                <w:lang w:eastAsia="en-AU"/>
              </w:rPr>
              <w:t>English speaking background</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F34933" w:rsidRPr="00DC013A" w:rsidRDefault="00F34933"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2007</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39.1%</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20.9%</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18.0%</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22.0%</w:t>
            </w:r>
          </w:p>
        </w:tc>
      </w:tr>
      <w:tr w:rsidR="00F34933" w:rsidRPr="00DC013A" w:rsidTr="00014AC8">
        <w:trPr>
          <w:gridAfter w:val="5"/>
          <w:wAfter w:w="7500" w:type="dxa"/>
          <w:trHeight w:val="300"/>
        </w:trPr>
        <w:tc>
          <w:tcPr>
            <w:tcW w:w="2300" w:type="dxa"/>
            <w:vMerge/>
            <w:tcBorders>
              <w:left w:val="single" w:sz="4" w:space="0" w:color="auto"/>
              <w:bottom w:val="single" w:sz="4" w:space="0" w:color="auto"/>
              <w:right w:val="single" w:sz="4" w:space="0" w:color="auto"/>
            </w:tcBorders>
            <w:vAlign w:val="center"/>
          </w:tcPr>
          <w:p w:rsidR="00F34933" w:rsidRPr="00DC013A" w:rsidRDefault="00F34933" w:rsidP="00816662">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F34933" w:rsidRPr="00DC013A" w:rsidRDefault="00F34933"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2008</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39.2%</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18.2%</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19.2%</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23.4%</w:t>
            </w:r>
          </w:p>
        </w:tc>
      </w:tr>
      <w:tr w:rsidR="00F34933" w:rsidRPr="00DC013A" w:rsidTr="00014AC8">
        <w:trPr>
          <w:gridAfter w:val="5"/>
          <w:wAfter w:w="7500" w:type="dxa"/>
          <w:trHeight w:val="300"/>
        </w:trPr>
        <w:tc>
          <w:tcPr>
            <w:tcW w:w="2300" w:type="dxa"/>
            <w:vMerge/>
            <w:tcBorders>
              <w:left w:val="single" w:sz="4" w:space="0" w:color="auto"/>
              <w:bottom w:val="single" w:sz="4" w:space="0" w:color="auto"/>
              <w:right w:val="single" w:sz="4" w:space="0" w:color="auto"/>
            </w:tcBorders>
            <w:vAlign w:val="center"/>
          </w:tcPr>
          <w:p w:rsidR="00F34933" w:rsidRPr="00DC013A" w:rsidRDefault="00F34933" w:rsidP="00816662">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F34933" w:rsidRPr="00DC013A" w:rsidRDefault="00F34933"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2009</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38.9%</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18.9%</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18.4%</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23.8%</w:t>
            </w:r>
          </w:p>
        </w:tc>
      </w:tr>
      <w:tr w:rsidR="00F34933" w:rsidRPr="00DC013A" w:rsidTr="00014AC8">
        <w:trPr>
          <w:gridAfter w:val="5"/>
          <w:wAfter w:w="7500" w:type="dxa"/>
          <w:trHeight w:val="300"/>
        </w:trPr>
        <w:tc>
          <w:tcPr>
            <w:tcW w:w="2300" w:type="dxa"/>
            <w:vMerge/>
            <w:tcBorders>
              <w:left w:val="single" w:sz="4" w:space="0" w:color="auto"/>
              <w:bottom w:val="single" w:sz="4" w:space="0" w:color="auto"/>
              <w:right w:val="single" w:sz="4" w:space="0" w:color="auto"/>
            </w:tcBorders>
            <w:vAlign w:val="center"/>
          </w:tcPr>
          <w:p w:rsidR="00F34933" w:rsidRPr="00DC013A" w:rsidRDefault="00F34933" w:rsidP="00816662">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F34933" w:rsidRPr="00DC013A" w:rsidRDefault="00F34933"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2010</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39.8%</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19.0%</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18.7%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22.4%</w:t>
            </w:r>
          </w:p>
        </w:tc>
      </w:tr>
      <w:tr w:rsidR="00F34933" w:rsidRPr="00DC013A" w:rsidTr="00014AC8">
        <w:trPr>
          <w:gridAfter w:val="5"/>
          <w:wAfter w:w="7500" w:type="dxa"/>
          <w:trHeight w:val="300"/>
        </w:trPr>
        <w:tc>
          <w:tcPr>
            <w:tcW w:w="2300" w:type="dxa"/>
            <w:vMerge/>
            <w:tcBorders>
              <w:left w:val="single" w:sz="4" w:space="0" w:color="auto"/>
              <w:bottom w:val="single" w:sz="4" w:space="0" w:color="auto"/>
              <w:right w:val="single" w:sz="4" w:space="0" w:color="auto"/>
            </w:tcBorders>
            <w:vAlign w:val="center"/>
          </w:tcPr>
          <w:p w:rsidR="00F34933" w:rsidRPr="00DC013A" w:rsidRDefault="00F34933" w:rsidP="00816662">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F34933" w:rsidRPr="00DC013A" w:rsidRDefault="00F34933" w:rsidP="00014AC8">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39.1%</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19.2%</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18.4%</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23.2%</w:t>
            </w:r>
          </w:p>
        </w:tc>
      </w:tr>
      <w:tr w:rsidR="00F34933" w:rsidRPr="00DC013A" w:rsidTr="00F34933">
        <w:trPr>
          <w:trHeight w:val="300"/>
        </w:trPr>
        <w:tc>
          <w:tcPr>
            <w:tcW w:w="9266" w:type="dxa"/>
            <w:gridSpan w:val="6"/>
            <w:tcBorders>
              <w:top w:val="single" w:sz="4" w:space="0" w:color="auto"/>
              <w:left w:val="single" w:sz="4" w:space="0" w:color="auto"/>
              <w:bottom w:val="single" w:sz="4" w:space="0" w:color="auto"/>
              <w:right w:val="single" w:sz="4" w:space="0" w:color="auto"/>
            </w:tcBorders>
            <w:shd w:val="clear" w:color="000000" w:fill="E4DFEC"/>
            <w:noWrap/>
            <w:vAlign w:val="center"/>
          </w:tcPr>
          <w:p w:rsidR="00F34933" w:rsidRPr="00614E35" w:rsidRDefault="00F34933" w:rsidP="00F34933">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Socio-Economic Status</w:t>
            </w:r>
            <w:r w:rsidRPr="00475282">
              <w:rPr>
                <w:rFonts w:ascii="Calibri" w:eastAsia="Times New Roman" w:hAnsi="Calibri" w:cs="Calibri"/>
                <w:b/>
                <w:bCs/>
                <w:color w:val="000000"/>
                <w:sz w:val="20"/>
                <w:szCs w:val="20"/>
                <w:vertAlign w:val="superscript"/>
                <w:lang w:eastAsia="en-AU"/>
              </w:rPr>
              <w:t>(</w:t>
            </w:r>
            <w:r>
              <w:rPr>
                <w:rFonts w:ascii="Calibri" w:eastAsia="Times New Roman" w:hAnsi="Calibri" w:cs="Calibri"/>
                <w:b/>
                <w:bCs/>
                <w:color w:val="000000"/>
                <w:sz w:val="20"/>
                <w:szCs w:val="20"/>
                <w:vertAlign w:val="superscript"/>
                <w:lang w:eastAsia="en-AU"/>
              </w:rPr>
              <w:t>c</w:t>
            </w:r>
            <w:r w:rsidRPr="00475282">
              <w:rPr>
                <w:rFonts w:ascii="Calibri" w:eastAsia="Times New Roman" w:hAnsi="Calibri" w:cs="Calibri"/>
                <w:b/>
                <w:bCs/>
                <w:color w:val="000000"/>
                <w:sz w:val="20"/>
                <w:szCs w:val="20"/>
                <w:vertAlign w:val="superscript"/>
                <w:lang w:eastAsia="en-AU"/>
              </w:rPr>
              <w:t xml:space="preserve">) </w:t>
            </w:r>
          </w:p>
        </w:tc>
        <w:tc>
          <w:tcPr>
            <w:tcW w:w="1500" w:type="dxa"/>
            <w:vAlign w:val="center"/>
          </w:tcPr>
          <w:p w:rsidR="00F34933" w:rsidRPr="00DC013A" w:rsidRDefault="00F34933" w:rsidP="00014AC8">
            <w:pPr>
              <w:spacing w:after="0" w:line="240" w:lineRule="auto"/>
              <w:jc w:val="center"/>
              <w:rPr>
                <w:rFonts w:ascii="Calibri" w:eastAsia="Times New Roman" w:hAnsi="Calibri" w:cs="Calibri"/>
                <w:color w:val="000000"/>
                <w:sz w:val="20"/>
                <w:szCs w:val="20"/>
                <w:lang w:eastAsia="en-AU"/>
              </w:rPr>
            </w:pPr>
          </w:p>
        </w:tc>
        <w:tc>
          <w:tcPr>
            <w:tcW w:w="1500" w:type="dxa"/>
            <w:vAlign w:val="center"/>
          </w:tcPr>
          <w:p w:rsidR="00F34933" w:rsidRPr="00573D89" w:rsidRDefault="00F34933" w:rsidP="00014AC8">
            <w:pPr>
              <w:spacing w:after="0" w:line="240" w:lineRule="auto"/>
              <w:jc w:val="center"/>
              <w:rPr>
                <w:rFonts w:ascii="Calibri" w:eastAsia="Times New Roman" w:hAnsi="Calibri" w:cs="Calibri"/>
                <w:color w:val="000000"/>
                <w:sz w:val="20"/>
                <w:szCs w:val="20"/>
                <w:lang w:eastAsia="en-AU"/>
              </w:rPr>
            </w:pPr>
          </w:p>
        </w:tc>
        <w:tc>
          <w:tcPr>
            <w:tcW w:w="1500" w:type="dxa"/>
            <w:vAlign w:val="center"/>
          </w:tcPr>
          <w:p w:rsidR="00F34933" w:rsidRPr="00573D89" w:rsidRDefault="00F34933" w:rsidP="00014AC8">
            <w:pPr>
              <w:spacing w:after="0" w:line="240" w:lineRule="auto"/>
              <w:jc w:val="center"/>
              <w:rPr>
                <w:rFonts w:ascii="Calibri" w:eastAsia="Times New Roman" w:hAnsi="Calibri" w:cs="Calibri"/>
                <w:color w:val="000000"/>
                <w:sz w:val="20"/>
                <w:szCs w:val="20"/>
                <w:lang w:eastAsia="en-AU"/>
              </w:rPr>
            </w:pPr>
          </w:p>
        </w:tc>
        <w:tc>
          <w:tcPr>
            <w:tcW w:w="1500" w:type="dxa"/>
            <w:vAlign w:val="center"/>
          </w:tcPr>
          <w:p w:rsidR="00F34933" w:rsidRPr="00573D89" w:rsidRDefault="00F34933" w:rsidP="00014AC8">
            <w:pPr>
              <w:spacing w:after="0" w:line="240" w:lineRule="auto"/>
              <w:jc w:val="center"/>
              <w:rPr>
                <w:rFonts w:ascii="Calibri" w:eastAsia="Times New Roman" w:hAnsi="Calibri" w:cs="Calibri"/>
                <w:color w:val="000000"/>
                <w:sz w:val="20"/>
                <w:szCs w:val="20"/>
                <w:lang w:eastAsia="en-AU"/>
              </w:rPr>
            </w:pPr>
          </w:p>
        </w:tc>
        <w:tc>
          <w:tcPr>
            <w:tcW w:w="1500" w:type="dxa"/>
            <w:vAlign w:val="center"/>
          </w:tcPr>
          <w:p w:rsidR="00F34933" w:rsidRPr="00573D89" w:rsidRDefault="00F34933" w:rsidP="00014AC8">
            <w:pPr>
              <w:spacing w:after="0" w:line="240" w:lineRule="auto"/>
              <w:jc w:val="center"/>
              <w:rPr>
                <w:rFonts w:ascii="Calibri" w:eastAsia="Times New Roman" w:hAnsi="Calibri" w:cs="Calibri"/>
                <w:color w:val="000000"/>
                <w:sz w:val="20"/>
                <w:szCs w:val="20"/>
                <w:lang w:eastAsia="en-AU"/>
              </w:rPr>
            </w:pPr>
          </w:p>
        </w:tc>
      </w:tr>
      <w:tr w:rsidR="00F34933" w:rsidRPr="00DC013A" w:rsidTr="00014AC8">
        <w:trPr>
          <w:gridAfter w:val="5"/>
          <w:wAfter w:w="7500" w:type="dxa"/>
          <w:trHeight w:val="300"/>
        </w:trPr>
        <w:tc>
          <w:tcPr>
            <w:tcW w:w="2300" w:type="dxa"/>
            <w:tcBorders>
              <w:left w:val="single" w:sz="4" w:space="0" w:color="auto"/>
              <w:right w:val="single" w:sz="4" w:space="0" w:color="auto"/>
            </w:tcBorders>
            <w:vAlign w:val="center"/>
          </w:tcPr>
          <w:p w:rsidR="00F34933" w:rsidRPr="00614E35" w:rsidRDefault="00F34933" w:rsidP="00014AC8">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 xml:space="preserve">Low SES </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F34933" w:rsidRPr="00DC013A" w:rsidRDefault="00F34933"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2007</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37.2%</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23.4%</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17.9%</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21.6%</w:t>
            </w:r>
          </w:p>
        </w:tc>
      </w:tr>
      <w:tr w:rsidR="00F34933" w:rsidRPr="00DC013A" w:rsidTr="00014AC8">
        <w:trPr>
          <w:gridAfter w:val="5"/>
          <w:wAfter w:w="7500" w:type="dxa"/>
          <w:trHeight w:val="300"/>
        </w:trPr>
        <w:tc>
          <w:tcPr>
            <w:tcW w:w="2300" w:type="dxa"/>
            <w:tcBorders>
              <w:left w:val="single" w:sz="4" w:space="0" w:color="auto"/>
              <w:right w:val="single" w:sz="4" w:space="0" w:color="auto"/>
            </w:tcBorders>
            <w:vAlign w:val="center"/>
          </w:tcPr>
          <w:p w:rsidR="00F34933" w:rsidRPr="00614E35" w:rsidRDefault="00F34933" w:rsidP="00014AC8">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F34933" w:rsidRPr="00DC013A" w:rsidRDefault="00F34933"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2008</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31.9%</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19.2%</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22.1%</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26.8%</w:t>
            </w:r>
          </w:p>
        </w:tc>
      </w:tr>
      <w:tr w:rsidR="00F34933" w:rsidRPr="00DC013A" w:rsidTr="00014AC8">
        <w:trPr>
          <w:gridAfter w:val="5"/>
          <w:wAfter w:w="7500" w:type="dxa"/>
          <w:trHeight w:val="300"/>
        </w:trPr>
        <w:tc>
          <w:tcPr>
            <w:tcW w:w="2300" w:type="dxa"/>
            <w:tcBorders>
              <w:left w:val="single" w:sz="4" w:space="0" w:color="auto"/>
              <w:right w:val="single" w:sz="4" w:space="0" w:color="auto"/>
            </w:tcBorders>
            <w:vAlign w:val="center"/>
          </w:tcPr>
          <w:p w:rsidR="00F34933" w:rsidRPr="00614E35" w:rsidRDefault="00F34933" w:rsidP="00014AC8">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F34933" w:rsidRPr="00DC013A" w:rsidRDefault="00F34933"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2009</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31.2%</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20.1%</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19.8%</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28.8%</w:t>
            </w:r>
          </w:p>
        </w:tc>
      </w:tr>
      <w:tr w:rsidR="00F34933" w:rsidRPr="00DC013A" w:rsidTr="00014AC8">
        <w:trPr>
          <w:gridAfter w:val="5"/>
          <w:wAfter w:w="7500" w:type="dxa"/>
          <w:trHeight w:val="300"/>
        </w:trPr>
        <w:tc>
          <w:tcPr>
            <w:tcW w:w="2300" w:type="dxa"/>
            <w:tcBorders>
              <w:left w:val="single" w:sz="4" w:space="0" w:color="auto"/>
              <w:right w:val="single" w:sz="4" w:space="0" w:color="auto"/>
            </w:tcBorders>
            <w:vAlign w:val="center"/>
          </w:tcPr>
          <w:p w:rsidR="00F34933" w:rsidRPr="00614E35" w:rsidRDefault="00F34933" w:rsidP="00014AC8">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F34933" w:rsidRPr="00DC013A" w:rsidRDefault="00F34933"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2010</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34.0%</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20.0%</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19.3%</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26.7%</w:t>
            </w:r>
          </w:p>
        </w:tc>
      </w:tr>
      <w:tr w:rsidR="00F34933" w:rsidRPr="00DC013A" w:rsidTr="00014AC8">
        <w:trPr>
          <w:gridAfter w:val="5"/>
          <w:wAfter w:w="7500" w:type="dxa"/>
          <w:trHeight w:val="300"/>
        </w:trPr>
        <w:tc>
          <w:tcPr>
            <w:tcW w:w="2300" w:type="dxa"/>
            <w:tcBorders>
              <w:left w:val="single" w:sz="4" w:space="0" w:color="auto"/>
              <w:bottom w:val="single" w:sz="4" w:space="0" w:color="auto"/>
              <w:right w:val="single" w:sz="4" w:space="0" w:color="auto"/>
            </w:tcBorders>
            <w:vAlign w:val="center"/>
          </w:tcPr>
          <w:p w:rsidR="00F34933" w:rsidRPr="00614E35" w:rsidRDefault="00F34933" w:rsidP="00014AC8">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F34933" w:rsidRPr="00DC013A" w:rsidRDefault="00F34933" w:rsidP="00014AC8">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33.5%</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21.1%</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19.5%</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25.9%</w:t>
            </w:r>
          </w:p>
        </w:tc>
      </w:tr>
      <w:tr w:rsidR="00F34933" w:rsidRPr="00DC013A" w:rsidTr="00014AC8">
        <w:trPr>
          <w:gridAfter w:val="5"/>
          <w:wAfter w:w="7500" w:type="dxa"/>
          <w:trHeight w:val="300"/>
        </w:trPr>
        <w:tc>
          <w:tcPr>
            <w:tcW w:w="2300" w:type="dxa"/>
            <w:tcBorders>
              <w:top w:val="single" w:sz="4" w:space="0" w:color="auto"/>
              <w:left w:val="single" w:sz="4" w:space="0" w:color="auto"/>
              <w:right w:val="single" w:sz="4" w:space="0" w:color="auto"/>
            </w:tcBorders>
            <w:vAlign w:val="center"/>
          </w:tcPr>
          <w:p w:rsidR="00F34933" w:rsidRPr="00614E35" w:rsidRDefault="00F34933" w:rsidP="00014AC8">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 xml:space="preserve">Medium SES </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F34933" w:rsidRPr="00DC013A" w:rsidRDefault="00F34933"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2007</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38.0%</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20.7%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18.5%</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22.7%</w:t>
            </w:r>
          </w:p>
        </w:tc>
      </w:tr>
      <w:tr w:rsidR="00F34933" w:rsidRPr="00DC013A" w:rsidTr="00014AC8">
        <w:trPr>
          <w:gridAfter w:val="5"/>
          <w:wAfter w:w="7500" w:type="dxa"/>
          <w:trHeight w:val="300"/>
        </w:trPr>
        <w:tc>
          <w:tcPr>
            <w:tcW w:w="2300" w:type="dxa"/>
            <w:tcBorders>
              <w:left w:val="single" w:sz="4" w:space="0" w:color="auto"/>
              <w:right w:val="single" w:sz="4" w:space="0" w:color="auto"/>
            </w:tcBorders>
            <w:vAlign w:val="center"/>
          </w:tcPr>
          <w:p w:rsidR="00F34933" w:rsidRPr="00614E35" w:rsidRDefault="00F34933" w:rsidP="00014AC8">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F34933" w:rsidRPr="00DC013A" w:rsidRDefault="00F34933"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2008</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36.1%</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20.1%</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19.5%</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24.3%</w:t>
            </w:r>
          </w:p>
        </w:tc>
      </w:tr>
      <w:tr w:rsidR="00F34933" w:rsidRPr="00DC013A" w:rsidTr="00014AC8">
        <w:trPr>
          <w:gridAfter w:val="5"/>
          <w:wAfter w:w="7500" w:type="dxa"/>
          <w:trHeight w:val="300"/>
        </w:trPr>
        <w:tc>
          <w:tcPr>
            <w:tcW w:w="2300" w:type="dxa"/>
            <w:tcBorders>
              <w:left w:val="single" w:sz="4" w:space="0" w:color="auto"/>
              <w:right w:val="single" w:sz="4" w:space="0" w:color="auto"/>
            </w:tcBorders>
            <w:vAlign w:val="center"/>
          </w:tcPr>
          <w:p w:rsidR="00F34933" w:rsidRPr="00614E35" w:rsidRDefault="00F34933" w:rsidP="00014AC8">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F34933" w:rsidRPr="00DC013A" w:rsidRDefault="00F34933"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2009</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37.2%</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20.1%</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18.7%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24.1%</w:t>
            </w:r>
          </w:p>
        </w:tc>
      </w:tr>
      <w:tr w:rsidR="00F34933" w:rsidRPr="00DC013A" w:rsidTr="00014AC8">
        <w:trPr>
          <w:gridAfter w:val="5"/>
          <w:wAfter w:w="7500" w:type="dxa"/>
          <w:trHeight w:val="300"/>
        </w:trPr>
        <w:tc>
          <w:tcPr>
            <w:tcW w:w="2300" w:type="dxa"/>
            <w:tcBorders>
              <w:left w:val="single" w:sz="4" w:space="0" w:color="auto"/>
              <w:right w:val="single" w:sz="4" w:space="0" w:color="auto"/>
            </w:tcBorders>
            <w:vAlign w:val="center"/>
          </w:tcPr>
          <w:p w:rsidR="00F34933" w:rsidRPr="00614E35" w:rsidRDefault="00F34933" w:rsidP="00014AC8">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F34933" w:rsidRPr="00DC013A" w:rsidRDefault="00F34933"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2010</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38.5%</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19.2%</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19.2%</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23.1%</w:t>
            </w:r>
          </w:p>
        </w:tc>
      </w:tr>
      <w:tr w:rsidR="00F34933" w:rsidRPr="00DC013A" w:rsidTr="00014AC8">
        <w:trPr>
          <w:gridAfter w:val="5"/>
          <w:wAfter w:w="7500" w:type="dxa"/>
          <w:trHeight w:val="300"/>
        </w:trPr>
        <w:tc>
          <w:tcPr>
            <w:tcW w:w="2300" w:type="dxa"/>
            <w:tcBorders>
              <w:left w:val="single" w:sz="4" w:space="0" w:color="auto"/>
              <w:bottom w:val="single" w:sz="4" w:space="0" w:color="auto"/>
              <w:right w:val="single" w:sz="4" w:space="0" w:color="auto"/>
            </w:tcBorders>
            <w:vAlign w:val="center"/>
          </w:tcPr>
          <w:p w:rsidR="00F34933" w:rsidRPr="00614E35" w:rsidRDefault="00F34933" w:rsidP="00014AC8">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F34933" w:rsidRPr="00DC013A" w:rsidRDefault="00F34933" w:rsidP="00014AC8">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37.3%</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19.4%</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19.2%</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24.0%</w:t>
            </w:r>
          </w:p>
        </w:tc>
      </w:tr>
      <w:tr w:rsidR="00F34933" w:rsidRPr="00DC013A" w:rsidTr="00014AC8">
        <w:trPr>
          <w:gridAfter w:val="5"/>
          <w:wAfter w:w="7500" w:type="dxa"/>
          <w:trHeight w:val="300"/>
        </w:trPr>
        <w:tc>
          <w:tcPr>
            <w:tcW w:w="2300" w:type="dxa"/>
            <w:tcBorders>
              <w:top w:val="single" w:sz="4" w:space="0" w:color="auto"/>
              <w:left w:val="single" w:sz="4" w:space="0" w:color="auto"/>
              <w:right w:val="single" w:sz="4" w:space="0" w:color="auto"/>
            </w:tcBorders>
            <w:vAlign w:val="center"/>
          </w:tcPr>
          <w:p w:rsidR="00F34933" w:rsidRPr="00614E35" w:rsidRDefault="00F34933" w:rsidP="00014AC8">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 xml:space="preserve">High SES </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F34933" w:rsidRPr="00DC013A" w:rsidRDefault="00F34933"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2007</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42.2%</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19.8%</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17.3%</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20.7%</w:t>
            </w:r>
          </w:p>
        </w:tc>
      </w:tr>
      <w:tr w:rsidR="00F34933" w:rsidRPr="00DC013A" w:rsidTr="00014AC8">
        <w:trPr>
          <w:gridAfter w:val="5"/>
          <w:wAfter w:w="7500" w:type="dxa"/>
          <w:trHeight w:val="300"/>
        </w:trPr>
        <w:tc>
          <w:tcPr>
            <w:tcW w:w="2300" w:type="dxa"/>
            <w:tcBorders>
              <w:left w:val="single" w:sz="4" w:space="0" w:color="auto"/>
              <w:right w:val="single" w:sz="4" w:space="0" w:color="auto"/>
            </w:tcBorders>
            <w:vAlign w:val="center"/>
          </w:tcPr>
          <w:p w:rsidR="00F34933" w:rsidRPr="00614E35" w:rsidRDefault="00F34933" w:rsidP="00014AC8">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F34933" w:rsidRPr="00DC013A" w:rsidRDefault="00F34933"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2008</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43.8%</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15.8%</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18.8%</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21.5%</w:t>
            </w:r>
          </w:p>
        </w:tc>
      </w:tr>
      <w:tr w:rsidR="00F34933" w:rsidRPr="00DC013A" w:rsidTr="00014AC8">
        <w:trPr>
          <w:gridAfter w:val="5"/>
          <w:wAfter w:w="7500" w:type="dxa"/>
          <w:trHeight w:val="300"/>
        </w:trPr>
        <w:tc>
          <w:tcPr>
            <w:tcW w:w="2300" w:type="dxa"/>
            <w:tcBorders>
              <w:left w:val="single" w:sz="4" w:space="0" w:color="auto"/>
              <w:right w:val="single" w:sz="4" w:space="0" w:color="auto"/>
            </w:tcBorders>
            <w:vAlign w:val="center"/>
          </w:tcPr>
          <w:p w:rsidR="00F34933" w:rsidRPr="00614E35" w:rsidRDefault="00F34933" w:rsidP="00014AC8">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F34933" w:rsidRPr="00DC013A" w:rsidRDefault="00F34933"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2009</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43.8%</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17.1%</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17.8%</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21.3%</w:t>
            </w:r>
          </w:p>
        </w:tc>
      </w:tr>
      <w:tr w:rsidR="00F34933" w:rsidRPr="00DC013A" w:rsidTr="00014AC8">
        <w:trPr>
          <w:gridAfter w:val="5"/>
          <w:wAfter w:w="7500" w:type="dxa"/>
          <w:trHeight w:val="300"/>
        </w:trPr>
        <w:tc>
          <w:tcPr>
            <w:tcW w:w="2300" w:type="dxa"/>
            <w:tcBorders>
              <w:left w:val="single" w:sz="4" w:space="0" w:color="auto"/>
              <w:right w:val="single" w:sz="4" w:space="0" w:color="auto"/>
            </w:tcBorders>
            <w:vAlign w:val="center"/>
          </w:tcPr>
          <w:p w:rsidR="00F34933" w:rsidRPr="00614E35" w:rsidRDefault="00F34933" w:rsidP="00014AC8">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F34933" w:rsidRPr="00DC013A" w:rsidRDefault="00F34933"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2010</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44.1%</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17.9%</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18.1%</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19.8%</w:t>
            </w:r>
          </w:p>
        </w:tc>
      </w:tr>
      <w:tr w:rsidR="00F34933" w:rsidRPr="00DC013A" w:rsidTr="00014AC8">
        <w:trPr>
          <w:gridAfter w:val="5"/>
          <w:wAfter w:w="7500" w:type="dxa"/>
          <w:trHeight w:val="300"/>
        </w:trPr>
        <w:tc>
          <w:tcPr>
            <w:tcW w:w="2300" w:type="dxa"/>
            <w:tcBorders>
              <w:left w:val="single" w:sz="4" w:space="0" w:color="auto"/>
              <w:bottom w:val="single" w:sz="4" w:space="0" w:color="auto"/>
              <w:right w:val="single" w:sz="4" w:space="0" w:color="auto"/>
            </w:tcBorders>
            <w:vAlign w:val="center"/>
          </w:tcPr>
          <w:p w:rsidR="00F34933" w:rsidRPr="00614E35" w:rsidRDefault="00F34933" w:rsidP="00014AC8">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F34933" w:rsidRPr="00DC013A" w:rsidRDefault="00F34933" w:rsidP="00014AC8">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44.1%</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19.1%</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16.9%</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19.9%</w:t>
            </w:r>
          </w:p>
        </w:tc>
      </w:tr>
    </w:tbl>
    <w:p w:rsidR="00180576" w:rsidRDefault="00180576" w:rsidP="00A57EFA">
      <w:pPr>
        <w:pStyle w:val="bulletnormal"/>
        <w:numPr>
          <w:ilvl w:val="0"/>
          <w:numId w:val="0"/>
        </w:numPr>
        <w:spacing w:after="19" w:line="276" w:lineRule="auto"/>
        <w:rPr>
          <w:rFonts w:asciiTheme="minorHAnsi" w:eastAsiaTheme="minorEastAsia" w:hAnsiTheme="minorHAnsi" w:cstheme="minorBidi"/>
          <w:sz w:val="20"/>
        </w:rPr>
      </w:pPr>
    </w:p>
    <w:p w:rsidR="00180576" w:rsidRDefault="00180576" w:rsidP="00A57EFA">
      <w:pPr>
        <w:pStyle w:val="bulletnormal"/>
        <w:numPr>
          <w:ilvl w:val="0"/>
          <w:numId w:val="0"/>
        </w:numPr>
        <w:spacing w:after="19" w:line="276" w:lineRule="auto"/>
        <w:rPr>
          <w:rFonts w:asciiTheme="minorHAnsi" w:eastAsiaTheme="minorEastAsia" w:hAnsiTheme="minorHAnsi" w:cstheme="minorBidi"/>
          <w:sz w:val="20"/>
        </w:rPr>
      </w:pPr>
    </w:p>
    <w:p w:rsidR="00180576" w:rsidRDefault="00180576" w:rsidP="00A57EFA">
      <w:pPr>
        <w:pStyle w:val="bulletnormal"/>
        <w:numPr>
          <w:ilvl w:val="0"/>
          <w:numId w:val="0"/>
        </w:numPr>
        <w:spacing w:after="19" w:line="276" w:lineRule="auto"/>
        <w:rPr>
          <w:rFonts w:asciiTheme="minorHAnsi" w:eastAsiaTheme="minorEastAsia" w:hAnsiTheme="minorHAnsi" w:cstheme="minorBidi"/>
          <w:sz w:val="20"/>
        </w:rPr>
      </w:pPr>
    </w:p>
    <w:p w:rsidR="00180576" w:rsidRDefault="00180576" w:rsidP="00A57EFA">
      <w:pPr>
        <w:pStyle w:val="bulletnormal"/>
        <w:numPr>
          <w:ilvl w:val="0"/>
          <w:numId w:val="0"/>
        </w:numPr>
        <w:spacing w:after="19" w:line="276" w:lineRule="auto"/>
        <w:rPr>
          <w:rFonts w:asciiTheme="minorHAnsi" w:eastAsiaTheme="minorEastAsia" w:hAnsiTheme="minorHAnsi" w:cstheme="minorBidi"/>
          <w:sz w:val="20"/>
        </w:rPr>
      </w:pPr>
    </w:p>
    <w:p w:rsidR="00180576" w:rsidRDefault="00180576" w:rsidP="00A57EFA">
      <w:pPr>
        <w:pStyle w:val="bulletnormal"/>
        <w:numPr>
          <w:ilvl w:val="0"/>
          <w:numId w:val="0"/>
        </w:numPr>
        <w:spacing w:after="19" w:line="276" w:lineRule="auto"/>
        <w:rPr>
          <w:rFonts w:asciiTheme="minorHAnsi" w:eastAsiaTheme="minorEastAsia" w:hAnsiTheme="minorHAnsi" w:cstheme="minorBidi"/>
          <w:sz w:val="20"/>
        </w:rPr>
      </w:pPr>
    </w:p>
    <w:p w:rsidR="00180576" w:rsidRDefault="00180576" w:rsidP="00A57EFA">
      <w:pPr>
        <w:pStyle w:val="bulletnormal"/>
        <w:numPr>
          <w:ilvl w:val="0"/>
          <w:numId w:val="0"/>
        </w:numPr>
        <w:spacing w:after="19" w:line="276" w:lineRule="auto"/>
        <w:rPr>
          <w:rFonts w:asciiTheme="minorHAnsi" w:eastAsiaTheme="minorEastAsia" w:hAnsiTheme="minorHAnsi" w:cstheme="minorBidi"/>
          <w:sz w:val="20"/>
        </w:rPr>
      </w:pPr>
    </w:p>
    <w:p w:rsidR="00180576" w:rsidRDefault="00180576" w:rsidP="00A57EFA">
      <w:pPr>
        <w:pStyle w:val="bulletnormal"/>
        <w:numPr>
          <w:ilvl w:val="0"/>
          <w:numId w:val="0"/>
        </w:numPr>
        <w:spacing w:after="19" w:line="276" w:lineRule="auto"/>
        <w:rPr>
          <w:rFonts w:asciiTheme="minorHAnsi" w:eastAsiaTheme="minorEastAsia" w:hAnsiTheme="minorHAnsi" w:cstheme="minorBidi"/>
          <w:sz w:val="20"/>
        </w:rPr>
      </w:pPr>
    </w:p>
    <w:p w:rsidR="005D263A" w:rsidRDefault="005D263A" w:rsidP="005D263A"/>
    <w:tbl>
      <w:tblPr>
        <w:tblW w:w="9260" w:type="dxa"/>
        <w:tblInd w:w="93" w:type="dxa"/>
        <w:tblLook w:val="04A0" w:firstRow="1" w:lastRow="0" w:firstColumn="1" w:lastColumn="0" w:noHBand="0" w:noVBand="1"/>
      </w:tblPr>
      <w:tblGrid>
        <w:gridCol w:w="2300"/>
        <w:gridCol w:w="960"/>
        <w:gridCol w:w="1500"/>
        <w:gridCol w:w="1500"/>
        <w:gridCol w:w="1500"/>
        <w:gridCol w:w="1500"/>
      </w:tblGrid>
      <w:tr w:rsidR="005D263A" w:rsidRPr="00614E35" w:rsidTr="00816662">
        <w:trPr>
          <w:trHeight w:val="1200"/>
          <w:tblHeader/>
        </w:trPr>
        <w:tc>
          <w:tcPr>
            <w:tcW w:w="2300" w:type="dxa"/>
            <w:tcBorders>
              <w:top w:val="single" w:sz="4" w:space="0" w:color="auto"/>
              <w:left w:val="single" w:sz="4" w:space="0" w:color="auto"/>
              <w:bottom w:val="single" w:sz="4" w:space="0" w:color="auto"/>
              <w:right w:val="nil"/>
            </w:tcBorders>
            <w:shd w:val="clear" w:color="000000" w:fill="522761"/>
            <w:vAlign w:val="center"/>
            <w:hideMark/>
          </w:tcPr>
          <w:p w:rsidR="005D263A" w:rsidRPr="00614E35" w:rsidRDefault="005D263A" w:rsidP="00816662">
            <w:pPr>
              <w:spacing w:after="0" w:line="240" w:lineRule="auto"/>
              <w:jc w:val="center"/>
              <w:rPr>
                <w:rFonts w:ascii="Calibri" w:eastAsia="Times New Roman" w:hAnsi="Calibri" w:cs="Calibri"/>
                <w:b/>
                <w:bCs/>
                <w:color w:val="FFFFFF"/>
                <w:sz w:val="20"/>
                <w:szCs w:val="20"/>
                <w:lang w:eastAsia="en-AU"/>
              </w:rPr>
            </w:pPr>
            <w:r w:rsidRPr="00614E35">
              <w:rPr>
                <w:rFonts w:ascii="Calibri" w:eastAsia="Times New Roman" w:hAnsi="Calibri" w:cs="Calibri"/>
                <w:b/>
                <w:bCs/>
                <w:color w:val="FFFFFF"/>
                <w:sz w:val="20"/>
                <w:szCs w:val="20"/>
                <w:lang w:eastAsia="en-AU"/>
              </w:rPr>
              <w:lastRenderedPageBreak/>
              <w:t> </w:t>
            </w:r>
          </w:p>
        </w:tc>
        <w:tc>
          <w:tcPr>
            <w:tcW w:w="960" w:type="dxa"/>
            <w:tcBorders>
              <w:top w:val="single" w:sz="4" w:space="0" w:color="auto"/>
              <w:left w:val="nil"/>
              <w:bottom w:val="single" w:sz="4" w:space="0" w:color="auto"/>
              <w:right w:val="nil"/>
            </w:tcBorders>
            <w:shd w:val="clear" w:color="000000" w:fill="522761"/>
            <w:vAlign w:val="center"/>
            <w:hideMark/>
          </w:tcPr>
          <w:p w:rsidR="005D263A" w:rsidRPr="00614E35" w:rsidRDefault="005D263A" w:rsidP="00816662">
            <w:pPr>
              <w:spacing w:after="0" w:line="240" w:lineRule="auto"/>
              <w:jc w:val="center"/>
              <w:rPr>
                <w:rFonts w:ascii="Calibri" w:eastAsia="Times New Roman" w:hAnsi="Calibri" w:cs="Calibri"/>
                <w:b/>
                <w:bCs/>
                <w:color w:val="FFFFFF"/>
                <w:sz w:val="20"/>
                <w:szCs w:val="20"/>
                <w:lang w:eastAsia="en-AU"/>
              </w:rPr>
            </w:pPr>
            <w:r w:rsidRPr="00614E35">
              <w:rPr>
                <w:rFonts w:ascii="Calibri" w:eastAsia="Times New Roman" w:hAnsi="Calibri" w:cs="Calibri"/>
                <w:b/>
                <w:bCs/>
                <w:color w:val="FFFFFF"/>
                <w:sz w:val="20"/>
                <w:szCs w:val="20"/>
                <w:lang w:eastAsia="en-AU"/>
              </w:rPr>
              <w:t> </w:t>
            </w:r>
          </w:p>
        </w:tc>
        <w:tc>
          <w:tcPr>
            <w:tcW w:w="1500" w:type="dxa"/>
            <w:tcBorders>
              <w:top w:val="single" w:sz="4" w:space="0" w:color="auto"/>
              <w:left w:val="nil"/>
              <w:bottom w:val="single" w:sz="4" w:space="0" w:color="auto"/>
              <w:right w:val="nil"/>
            </w:tcBorders>
            <w:shd w:val="clear" w:color="000000" w:fill="522761"/>
            <w:hideMark/>
          </w:tcPr>
          <w:p w:rsidR="005D263A" w:rsidRPr="00614E35" w:rsidRDefault="005D263A" w:rsidP="00816662">
            <w:pPr>
              <w:spacing w:after="0" w:line="240" w:lineRule="auto"/>
              <w:jc w:val="center"/>
              <w:rPr>
                <w:rFonts w:ascii="Calibri" w:eastAsia="Times New Roman" w:hAnsi="Calibri" w:cs="Calibri"/>
                <w:b/>
                <w:bCs/>
                <w:color w:val="FFFFFF"/>
                <w:lang w:eastAsia="en-AU"/>
              </w:rPr>
            </w:pPr>
            <w:r w:rsidRPr="00614E35">
              <w:rPr>
                <w:rFonts w:ascii="Calibri" w:eastAsia="Times New Roman" w:hAnsi="Calibri" w:cs="Calibri"/>
                <w:b/>
                <w:bCs/>
                <w:color w:val="FFFFFF"/>
                <w:lang w:eastAsia="en-AU"/>
              </w:rPr>
              <w:t xml:space="preserve">Completed </w:t>
            </w:r>
            <w:r w:rsidRPr="00614E35">
              <w:rPr>
                <w:rFonts w:ascii="Calibri" w:eastAsia="Times New Roman" w:hAnsi="Calibri" w:cs="Calibri"/>
                <w:b/>
                <w:bCs/>
                <w:color w:val="FFFFFF"/>
                <w:lang w:eastAsia="en-AU"/>
              </w:rPr>
              <w:br/>
              <w:t>(in any year)</w:t>
            </w:r>
          </w:p>
        </w:tc>
        <w:tc>
          <w:tcPr>
            <w:tcW w:w="1500" w:type="dxa"/>
            <w:tcBorders>
              <w:top w:val="single" w:sz="4" w:space="0" w:color="auto"/>
              <w:left w:val="nil"/>
              <w:bottom w:val="single" w:sz="4" w:space="0" w:color="auto"/>
              <w:right w:val="nil"/>
            </w:tcBorders>
            <w:shd w:val="clear" w:color="000000" w:fill="522761"/>
            <w:hideMark/>
          </w:tcPr>
          <w:p w:rsidR="005D263A" w:rsidRPr="00614E35" w:rsidRDefault="005D263A" w:rsidP="00816662">
            <w:pPr>
              <w:spacing w:after="0" w:line="240" w:lineRule="auto"/>
              <w:jc w:val="center"/>
              <w:rPr>
                <w:rFonts w:ascii="Calibri" w:eastAsia="Times New Roman" w:hAnsi="Calibri" w:cs="Calibri"/>
                <w:b/>
                <w:bCs/>
                <w:color w:val="FFFFFF"/>
                <w:lang w:eastAsia="en-AU"/>
              </w:rPr>
            </w:pPr>
            <w:r w:rsidRPr="00614E35">
              <w:rPr>
                <w:rFonts w:ascii="Calibri" w:eastAsia="Times New Roman" w:hAnsi="Calibri" w:cs="Calibri"/>
                <w:b/>
                <w:bCs/>
                <w:color w:val="FFFFFF"/>
                <w:lang w:eastAsia="en-AU"/>
              </w:rPr>
              <w:t xml:space="preserve">Still </w:t>
            </w:r>
            <w:r>
              <w:rPr>
                <w:rFonts w:ascii="Calibri" w:eastAsia="Times New Roman" w:hAnsi="Calibri" w:cs="Calibri"/>
                <w:b/>
                <w:bCs/>
                <w:color w:val="FFFFFF"/>
                <w:lang w:eastAsia="en-AU"/>
              </w:rPr>
              <w:t>e</w:t>
            </w:r>
            <w:r w:rsidRPr="00614E35">
              <w:rPr>
                <w:rFonts w:ascii="Calibri" w:eastAsia="Times New Roman" w:hAnsi="Calibri" w:cs="Calibri"/>
                <w:b/>
                <w:bCs/>
                <w:color w:val="FFFFFF"/>
                <w:lang w:eastAsia="en-AU"/>
              </w:rPr>
              <w:t>nrolled at the end of the 4 year cohort period</w:t>
            </w:r>
          </w:p>
        </w:tc>
        <w:tc>
          <w:tcPr>
            <w:tcW w:w="1500" w:type="dxa"/>
            <w:tcBorders>
              <w:top w:val="single" w:sz="4" w:space="0" w:color="auto"/>
              <w:left w:val="nil"/>
              <w:bottom w:val="single" w:sz="4" w:space="0" w:color="auto"/>
              <w:right w:val="nil"/>
            </w:tcBorders>
            <w:shd w:val="clear" w:color="000000" w:fill="522761"/>
            <w:hideMark/>
          </w:tcPr>
          <w:p w:rsidR="005D263A" w:rsidRPr="00614E35" w:rsidRDefault="005D263A" w:rsidP="00816662">
            <w:pPr>
              <w:spacing w:after="0" w:line="240" w:lineRule="auto"/>
              <w:jc w:val="center"/>
              <w:rPr>
                <w:rFonts w:ascii="Calibri" w:eastAsia="Times New Roman" w:hAnsi="Calibri" w:cs="Calibri"/>
                <w:b/>
                <w:bCs/>
                <w:color w:val="FFFFFF"/>
                <w:lang w:eastAsia="en-AU"/>
              </w:rPr>
            </w:pPr>
            <w:r w:rsidRPr="00614E35">
              <w:rPr>
                <w:rFonts w:ascii="Calibri" w:eastAsia="Times New Roman" w:hAnsi="Calibri" w:cs="Calibri"/>
                <w:b/>
                <w:bCs/>
                <w:color w:val="FFFFFF"/>
                <w:lang w:eastAsia="en-AU"/>
              </w:rPr>
              <w:t>Re-enrolled</w:t>
            </w:r>
            <w:r w:rsidR="003530E3">
              <w:rPr>
                <w:rFonts w:ascii="Calibri" w:eastAsia="Times New Roman" w:hAnsi="Calibri" w:cs="Calibri"/>
                <w:b/>
                <w:bCs/>
                <w:color w:val="FFFFFF"/>
                <w:lang w:eastAsia="en-AU"/>
              </w:rPr>
              <w:t>,</w:t>
            </w:r>
            <w:r w:rsidRPr="00614E35">
              <w:rPr>
                <w:rFonts w:ascii="Calibri" w:eastAsia="Times New Roman" w:hAnsi="Calibri" w:cs="Calibri"/>
                <w:b/>
                <w:bCs/>
                <w:color w:val="FFFFFF"/>
                <w:lang w:eastAsia="en-AU"/>
              </w:rPr>
              <w:t xml:space="preserve"> but dropped out</w:t>
            </w:r>
          </w:p>
        </w:tc>
        <w:tc>
          <w:tcPr>
            <w:tcW w:w="1500" w:type="dxa"/>
            <w:tcBorders>
              <w:top w:val="single" w:sz="4" w:space="0" w:color="auto"/>
              <w:left w:val="nil"/>
              <w:bottom w:val="single" w:sz="4" w:space="0" w:color="auto"/>
              <w:right w:val="single" w:sz="4" w:space="0" w:color="auto"/>
            </w:tcBorders>
            <w:shd w:val="clear" w:color="000000" w:fill="522761"/>
            <w:hideMark/>
          </w:tcPr>
          <w:p w:rsidR="005D263A" w:rsidRPr="00614E35" w:rsidRDefault="005D263A" w:rsidP="00816662">
            <w:pPr>
              <w:spacing w:after="0" w:line="240" w:lineRule="auto"/>
              <w:jc w:val="center"/>
              <w:rPr>
                <w:rFonts w:ascii="Calibri" w:eastAsia="Times New Roman" w:hAnsi="Calibri" w:cs="Calibri"/>
                <w:b/>
                <w:bCs/>
                <w:color w:val="FFFFFF"/>
                <w:lang w:eastAsia="en-AU"/>
              </w:rPr>
            </w:pPr>
            <w:r w:rsidRPr="00614E35">
              <w:rPr>
                <w:rFonts w:ascii="Calibri" w:eastAsia="Times New Roman" w:hAnsi="Calibri" w:cs="Calibri"/>
                <w:b/>
                <w:bCs/>
                <w:color w:val="FFFFFF"/>
                <w:lang w:eastAsia="en-AU"/>
              </w:rPr>
              <w:t>Never came back after the first year</w:t>
            </w:r>
          </w:p>
        </w:tc>
      </w:tr>
      <w:tr w:rsidR="005D263A" w:rsidRPr="00614E35" w:rsidTr="00F34933">
        <w:trPr>
          <w:trHeight w:val="300"/>
        </w:trPr>
        <w:tc>
          <w:tcPr>
            <w:tcW w:w="9260" w:type="dxa"/>
            <w:gridSpan w:val="6"/>
            <w:tcBorders>
              <w:top w:val="single" w:sz="4" w:space="0" w:color="auto"/>
              <w:left w:val="single" w:sz="4" w:space="0" w:color="auto"/>
              <w:bottom w:val="single" w:sz="4" w:space="0" w:color="auto"/>
              <w:right w:val="single" w:sz="4" w:space="0" w:color="000000"/>
            </w:tcBorders>
            <w:shd w:val="clear" w:color="000000" w:fill="E4DFEC"/>
            <w:vAlign w:val="center"/>
            <w:hideMark/>
          </w:tcPr>
          <w:p w:rsidR="005D263A" w:rsidRPr="00614E35" w:rsidRDefault="005D263A" w:rsidP="00F34933">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Regional Classification (</w:t>
            </w:r>
            <w:proofErr w:type="spellStart"/>
            <w:r w:rsidRPr="00614E35">
              <w:rPr>
                <w:rFonts w:ascii="Calibri" w:eastAsia="Times New Roman" w:hAnsi="Calibri" w:cs="Calibri"/>
                <w:b/>
                <w:bCs/>
                <w:color w:val="000000"/>
                <w:sz w:val="20"/>
                <w:szCs w:val="20"/>
                <w:lang w:eastAsia="en-AU"/>
              </w:rPr>
              <w:t>M</w:t>
            </w:r>
            <w:r>
              <w:rPr>
                <w:rFonts w:ascii="Calibri" w:eastAsia="Times New Roman" w:hAnsi="Calibri" w:cs="Calibri"/>
                <w:b/>
                <w:bCs/>
                <w:color w:val="000000"/>
                <w:sz w:val="20"/>
                <w:szCs w:val="20"/>
                <w:lang w:eastAsia="en-AU"/>
              </w:rPr>
              <w:t>C</w:t>
            </w:r>
            <w:r w:rsidRPr="00614E35">
              <w:rPr>
                <w:rFonts w:ascii="Calibri" w:eastAsia="Times New Roman" w:hAnsi="Calibri" w:cs="Calibri"/>
                <w:b/>
                <w:bCs/>
                <w:color w:val="000000"/>
                <w:sz w:val="20"/>
                <w:szCs w:val="20"/>
                <w:lang w:eastAsia="en-AU"/>
              </w:rPr>
              <w:t>EETYA</w:t>
            </w:r>
            <w:proofErr w:type="spellEnd"/>
            <w:r>
              <w:rPr>
                <w:rFonts w:ascii="Calibri" w:eastAsia="Times New Roman" w:hAnsi="Calibri" w:cs="Calibri"/>
                <w:b/>
                <w:bCs/>
                <w:color w:val="000000"/>
                <w:sz w:val="20"/>
                <w:szCs w:val="20"/>
                <w:vertAlign w:val="superscript"/>
                <w:lang w:eastAsia="en-AU"/>
              </w:rPr>
              <w:t>(</w:t>
            </w:r>
            <w:r w:rsidR="00F34933">
              <w:rPr>
                <w:rFonts w:ascii="Calibri" w:eastAsia="Times New Roman" w:hAnsi="Calibri" w:cs="Calibri"/>
                <w:b/>
                <w:bCs/>
                <w:color w:val="000000"/>
                <w:sz w:val="20"/>
                <w:szCs w:val="20"/>
                <w:vertAlign w:val="superscript"/>
                <w:lang w:eastAsia="en-AU"/>
              </w:rPr>
              <w:t>d</w:t>
            </w:r>
            <w:r w:rsidRPr="00475282">
              <w:rPr>
                <w:rFonts w:ascii="Calibri" w:eastAsia="Times New Roman" w:hAnsi="Calibri" w:cs="Calibri"/>
                <w:b/>
                <w:bCs/>
                <w:color w:val="000000"/>
                <w:sz w:val="20"/>
                <w:szCs w:val="20"/>
                <w:vertAlign w:val="superscript"/>
                <w:lang w:eastAsia="en-AU"/>
              </w:rPr>
              <w:t>)</w:t>
            </w:r>
            <w:r w:rsidRPr="004C2258">
              <w:rPr>
                <w:rFonts w:ascii="Calibri" w:eastAsia="Times New Roman" w:hAnsi="Calibri" w:cs="Calibri"/>
                <w:b/>
                <w:bCs/>
                <w:color w:val="000000"/>
                <w:sz w:val="20"/>
                <w:szCs w:val="20"/>
                <w:lang w:eastAsia="en-AU"/>
              </w:rPr>
              <w:t>)</w:t>
            </w:r>
          </w:p>
        </w:tc>
      </w:tr>
      <w:tr w:rsidR="00F34933" w:rsidRPr="00614E35" w:rsidTr="00014AC8">
        <w:trPr>
          <w:trHeight w:val="300"/>
        </w:trPr>
        <w:tc>
          <w:tcPr>
            <w:tcW w:w="2300" w:type="dxa"/>
            <w:vMerge w:val="restart"/>
            <w:tcBorders>
              <w:top w:val="single" w:sz="4" w:space="0" w:color="auto"/>
              <w:left w:val="single" w:sz="4" w:space="0" w:color="auto"/>
              <w:right w:val="single" w:sz="4" w:space="0" w:color="auto"/>
            </w:tcBorders>
            <w:shd w:val="clear" w:color="auto" w:fill="auto"/>
            <w:vAlign w:val="center"/>
            <w:hideMark/>
          </w:tcPr>
          <w:p w:rsidR="00F34933" w:rsidRPr="00614E35" w:rsidRDefault="003B5A7A" w:rsidP="00816662">
            <w:pPr>
              <w:spacing w:after="0" w:line="240" w:lineRule="auto"/>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Metropolitan</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F34933" w:rsidRPr="00DC013A" w:rsidRDefault="00F34933"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39.4%</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21.0%</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18.0%</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21.7%</w:t>
            </w:r>
          </w:p>
        </w:tc>
      </w:tr>
      <w:tr w:rsidR="00F34933" w:rsidRPr="00614E35" w:rsidTr="00014AC8">
        <w:trPr>
          <w:trHeight w:val="300"/>
        </w:trPr>
        <w:tc>
          <w:tcPr>
            <w:tcW w:w="2300" w:type="dxa"/>
            <w:vMerge/>
            <w:tcBorders>
              <w:left w:val="single" w:sz="4" w:space="0" w:color="auto"/>
              <w:right w:val="single" w:sz="4" w:space="0" w:color="auto"/>
            </w:tcBorders>
            <w:vAlign w:val="center"/>
            <w:hideMark/>
          </w:tcPr>
          <w:p w:rsidR="00F34933" w:rsidRPr="00614E35" w:rsidRDefault="00F34933" w:rsidP="00816662">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F34933" w:rsidRPr="00DC013A" w:rsidRDefault="00F34933"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39.3%</w:t>
            </w:r>
          </w:p>
        </w:tc>
        <w:tc>
          <w:tcPr>
            <w:tcW w:w="1500" w:type="dxa"/>
            <w:tcBorders>
              <w:top w:val="nil"/>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18.2%</w:t>
            </w:r>
          </w:p>
        </w:tc>
        <w:tc>
          <w:tcPr>
            <w:tcW w:w="1500" w:type="dxa"/>
            <w:tcBorders>
              <w:top w:val="nil"/>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19.6%</w:t>
            </w:r>
          </w:p>
        </w:tc>
        <w:tc>
          <w:tcPr>
            <w:tcW w:w="1500" w:type="dxa"/>
            <w:tcBorders>
              <w:top w:val="nil"/>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23.0%</w:t>
            </w:r>
          </w:p>
        </w:tc>
      </w:tr>
      <w:tr w:rsidR="00F34933" w:rsidRPr="00614E35" w:rsidTr="00014AC8">
        <w:trPr>
          <w:trHeight w:val="300"/>
        </w:trPr>
        <w:tc>
          <w:tcPr>
            <w:tcW w:w="2300" w:type="dxa"/>
            <w:vMerge/>
            <w:tcBorders>
              <w:left w:val="single" w:sz="4" w:space="0" w:color="auto"/>
              <w:right w:val="single" w:sz="4" w:space="0" w:color="auto"/>
            </w:tcBorders>
            <w:vAlign w:val="center"/>
            <w:hideMark/>
          </w:tcPr>
          <w:p w:rsidR="00F34933" w:rsidRPr="00614E35" w:rsidRDefault="00F34933" w:rsidP="00816662">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F34933" w:rsidRPr="00DC013A" w:rsidRDefault="00F34933"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39.7%</w:t>
            </w:r>
          </w:p>
        </w:tc>
        <w:tc>
          <w:tcPr>
            <w:tcW w:w="1500" w:type="dxa"/>
            <w:tcBorders>
              <w:top w:val="nil"/>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18.9%</w:t>
            </w:r>
          </w:p>
        </w:tc>
        <w:tc>
          <w:tcPr>
            <w:tcW w:w="1500" w:type="dxa"/>
            <w:tcBorders>
              <w:top w:val="nil"/>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18.7%</w:t>
            </w:r>
          </w:p>
        </w:tc>
        <w:tc>
          <w:tcPr>
            <w:tcW w:w="1500" w:type="dxa"/>
            <w:tcBorders>
              <w:top w:val="nil"/>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22.8%</w:t>
            </w:r>
          </w:p>
        </w:tc>
      </w:tr>
      <w:tr w:rsidR="00F34933" w:rsidRPr="00614E35" w:rsidTr="00014AC8">
        <w:trPr>
          <w:trHeight w:val="300"/>
        </w:trPr>
        <w:tc>
          <w:tcPr>
            <w:tcW w:w="2300" w:type="dxa"/>
            <w:vMerge/>
            <w:tcBorders>
              <w:left w:val="single" w:sz="4" w:space="0" w:color="auto"/>
              <w:right w:val="single" w:sz="4" w:space="0" w:color="auto"/>
            </w:tcBorders>
            <w:vAlign w:val="center"/>
            <w:hideMark/>
          </w:tcPr>
          <w:p w:rsidR="00F34933" w:rsidRPr="00614E35" w:rsidRDefault="00F34933" w:rsidP="00816662">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F34933" w:rsidRPr="00DC013A" w:rsidRDefault="00F34933"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40.5%</w:t>
            </w:r>
          </w:p>
        </w:tc>
        <w:tc>
          <w:tcPr>
            <w:tcW w:w="1500" w:type="dxa"/>
            <w:tcBorders>
              <w:top w:val="nil"/>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18.7%</w:t>
            </w:r>
          </w:p>
        </w:tc>
        <w:tc>
          <w:tcPr>
            <w:tcW w:w="1500" w:type="dxa"/>
            <w:tcBorders>
              <w:top w:val="nil"/>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18.9%</w:t>
            </w:r>
          </w:p>
        </w:tc>
        <w:tc>
          <w:tcPr>
            <w:tcW w:w="1500" w:type="dxa"/>
            <w:tcBorders>
              <w:top w:val="nil"/>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21.9%</w:t>
            </w:r>
          </w:p>
        </w:tc>
      </w:tr>
      <w:tr w:rsidR="00F34933" w:rsidRPr="00614E35" w:rsidTr="00014AC8">
        <w:trPr>
          <w:trHeight w:val="300"/>
        </w:trPr>
        <w:tc>
          <w:tcPr>
            <w:tcW w:w="2300" w:type="dxa"/>
            <w:vMerge/>
            <w:tcBorders>
              <w:left w:val="single" w:sz="4" w:space="0" w:color="auto"/>
              <w:bottom w:val="single" w:sz="4" w:space="0" w:color="auto"/>
              <w:right w:val="single" w:sz="4" w:space="0" w:color="auto"/>
            </w:tcBorders>
            <w:vAlign w:val="center"/>
            <w:hideMark/>
          </w:tcPr>
          <w:p w:rsidR="00F34933" w:rsidRPr="00614E35" w:rsidRDefault="00F34933" w:rsidP="00816662">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F34933" w:rsidRPr="00DC013A" w:rsidRDefault="00F34933" w:rsidP="00014AC8">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1500" w:type="dxa"/>
            <w:tcBorders>
              <w:top w:val="nil"/>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39.5%</w:t>
            </w:r>
          </w:p>
        </w:tc>
        <w:tc>
          <w:tcPr>
            <w:tcW w:w="1500" w:type="dxa"/>
            <w:tcBorders>
              <w:top w:val="nil"/>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19.8%</w:t>
            </w:r>
          </w:p>
        </w:tc>
        <w:tc>
          <w:tcPr>
            <w:tcW w:w="1500" w:type="dxa"/>
            <w:tcBorders>
              <w:top w:val="nil"/>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18.5%</w:t>
            </w:r>
          </w:p>
        </w:tc>
        <w:tc>
          <w:tcPr>
            <w:tcW w:w="1500" w:type="dxa"/>
            <w:tcBorders>
              <w:top w:val="nil"/>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22.2%</w:t>
            </w:r>
          </w:p>
        </w:tc>
      </w:tr>
      <w:tr w:rsidR="00F34933" w:rsidRPr="00614E35" w:rsidTr="00014AC8">
        <w:trPr>
          <w:trHeight w:val="300"/>
        </w:trPr>
        <w:tc>
          <w:tcPr>
            <w:tcW w:w="23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34933" w:rsidRPr="00614E35" w:rsidRDefault="00F34933" w:rsidP="00FE6AEB">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 xml:space="preserve">Regional </w:t>
            </w:r>
            <w:r>
              <w:rPr>
                <w:rFonts w:ascii="Calibri" w:eastAsia="Times New Roman" w:hAnsi="Calibri" w:cs="Calibri"/>
                <w:b/>
                <w:bCs/>
                <w:color w:val="000000"/>
                <w:sz w:val="20"/>
                <w:szCs w:val="20"/>
                <w:lang w:eastAsia="en-AU"/>
              </w:rPr>
              <w:t xml:space="preserve">and </w:t>
            </w:r>
            <w:r w:rsidR="00FE6AEB">
              <w:rPr>
                <w:rFonts w:ascii="Calibri" w:eastAsia="Times New Roman" w:hAnsi="Calibri" w:cs="Calibri"/>
                <w:b/>
                <w:bCs/>
                <w:color w:val="000000"/>
                <w:sz w:val="20"/>
                <w:szCs w:val="20"/>
                <w:lang w:eastAsia="en-AU"/>
              </w:rPr>
              <w:t>r</w:t>
            </w:r>
            <w:r>
              <w:rPr>
                <w:rFonts w:ascii="Calibri" w:eastAsia="Times New Roman" w:hAnsi="Calibri" w:cs="Calibri"/>
                <w:b/>
                <w:bCs/>
                <w:color w:val="000000"/>
                <w:sz w:val="20"/>
                <w:szCs w:val="20"/>
                <w:lang w:eastAsia="en-AU"/>
              </w:rPr>
              <w:t>emote</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F34933" w:rsidRPr="00DC013A" w:rsidRDefault="00F34933"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41.5%</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18.7%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17.4%</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22.2%</w:t>
            </w:r>
          </w:p>
        </w:tc>
      </w:tr>
      <w:tr w:rsidR="00F34933" w:rsidRPr="00614E35" w:rsidTr="00014AC8">
        <w:trPr>
          <w:trHeight w:val="300"/>
        </w:trPr>
        <w:tc>
          <w:tcPr>
            <w:tcW w:w="2300" w:type="dxa"/>
            <w:vMerge/>
            <w:tcBorders>
              <w:top w:val="nil"/>
              <w:left w:val="single" w:sz="4" w:space="0" w:color="auto"/>
              <w:bottom w:val="single" w:sz="4" w:space="0" w:color="auto"/>
              <w:right w:val="single" w:sz="4" w:space="0" w:color="auto"/>
            </w:tcBorders>
            <w:vAlign w:val="center"/>
            <w:hideMark/>
          </w:tcPr>
          <w:p w:rsidR="00F34933" w:rsidRPr="00614E35" w:rsidRDefault="00F34933" w:rsidP="00816662">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F34933" w:rsidRPr="00DC013A" w:rsidRDefault="00F34933"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33.5%</w:t>
            </w:r>
          </w:p>
        </w:tc>
        <w:tc>
          <w:tcPr>
            <w:tcW w:w="1500" w:type="dxa"/>
            <w:tcBorders>
              <w:top w:val="nil"/>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18.8%</w:t>
            </w:r>
          </w:p>
        </w:tc>
        <w:tc>
          <w:tcPr>
            <w:tcW w:w="1500" w:type="dxa"/>
            <w:tcBorders>
              <w:top w:val="nil"/>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19.9%</w:t>
            </w:r>
          </w:p>
        </w:tc>
        <w:tc>
          <w:tcPr>
            <w:tcW w:w="1500" w:type="dxa"/>
            <w:tcBorders>
              <w:top w:val="nil"/>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27.7%</w:t>
            </w:r>
          </w:p>
        </w:tc>
      </w:tr>
      <w:tr w:rsidR="00F34933" w:rsidRPr="00614E35" w:rsidTr="00014AC8">
        <w:trPr>
          <w:trHeight w:val="300"/>
        </w:trPr>
        <w:tc>
          <w:tcPr>
            <w:tcW w:w="2300" w:type="dxa"/>
            <w:vMerge/>
            <w:tcBorders>
              <w:top w:val="nil"/>
              <w:left w:val="single" w:sz="4" w:space="0" w:color="auto"/>
              <w:bottom w:val="single" w:sz="4" w:space="0" w:color="auto"/>
              <w:right w:val="single" w:sz="4" w:space="0" w:color="auto"/>
            </w:tcBorders>
            <w:vAlign w:val="center"/>
            <w:hideMark/>
          </w:tcPr>
          <w:p w:rsidR="00F34933" w:rsidRPr="00614E35" w:rsidRDefault="00F34933" w:rsidP="00816662">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F34933" w:rsidRPr="00DC013A" w:rsidRDefault="00F34933"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32.0%</w:t>
            </w:r>
          </w:p>
        </w:tc>
        <w:tc>
          <w:tcPr>
            <w:tcW w:w="1500" w:type="dxa"/>
            <w:tcBorders>
              <w:top w:val="nil"/>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19.2%</w:t>
            </w:r>
          </w:p>
        </w:tc>
        <w:tc>
          <w:tcPr>
            <w:tcW w:w="1500" w:type="dxa"/>
            <w:tcBorders>
              <w:top w:val="nil"/>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17.7%</w:t>
            </w:r>
          </w:p>
        </w:tc>
        <w:tc>
          <w:tcPr>
            <w:tcW w:w="1500" w:type="dxa"/>
            <w:tcBorders>
              <w:top w:val="nil"/>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31.1%</w:t>
            </w:r>
          </w:p>
        </w:tc>
      </w:tr>
      <w:tr w:rsidR="00F34933" w:rsidRPr="00614E35" w:rsidTr="00014AC8">
        <w:trPr>
          <w:trHeight w:val="300"/>
        </w:trPr>
        <w:tc>
          <w:tcPr>
            <w:tcW w:w="2300" w:type="dxa"/>
            <w:vMerge/>
            <w:tcBorders>
              <w:top w:val="nil"/>
              <w:left w:val="single" w:sz="4" w:space="0" w:color="auto"/>
              <w:bottom w:val="single" w:sz="4" w:space="0" w:color="auto"/>
              <w:right w:val="single" w:sz="4" w:space="0" w:color="auto"/>
            </w:tcBorders>
            <w:vAlign w:val="center"/>
            <w:hideMark/>
          </w:tcPr>
          <w:p w:rsidR="00F34933" w:rsidRPr="00614E35" w:rsidRDefault="00F34933" w:rsidP="00816662">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F34933" w:rsidRPr="00DC013A" w:rsidRDefault="00F34933"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2010</w:t>
            </w:r>
          </w:p>
        </w:tc>
        <w:tc>
          <w:tcPr>
            <w:tcW w:w="1500" w:type="dxa"/>
            <w:tcBorders>
              <w:top w:val="nil"/>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35.8%</w:t>
            </w:r>
          </w:p>
        </w:tc>
        <w:tc>
          <w:tcPr>
            <w:tcW w:w="1500" w:type="dxa"/>
            <w:tcBorders>
              <w:top w:val="nil"/>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19.3%</w:t>
            </w:r>
          </w:p>
        </w:tc>
        <w:tc>
          <w:tcPr>
            <w:tcW w:w="1500" w:type="dxa"/>
            <w:tcBorders>
              <w:top w:val="nil"/>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18.5%</w:t>
            </w:r>
          </w:p>
        </w:tc>
        <w:tc>
          <w:tcPr>
            <w:tcW w:w="1500" w:type="dxa"/>
            <w:tcBorders>
              <w:top w:val="nil"/>
              <w:left w:val="nil"/>
              <w:bottom w:val="single" w:sz="4" w:space="0" w:color="auto"/>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26.3%</w:t>
            </w:r>
          </w:p>
        </w:tc>
      </w:tr>
      <w:tr w:rsidR="00F34933" w:rsidRPr="00614E35" w:rsidTr="00F34933">
        <w:trPr>
          <w:trHeight w:val="300"/>
        </w:trPr>
        <w:tc>
          <w:tcPr>
            <w:tcW w:w="2300" w:type="dxa"/>
            <w:vMerge/>
            <w:tcBorders>
              <w:top w:val="nil"/>
              <w:left w:val="single" w:sz="4" w:space="0" w:color="auto"/>
              <w:bottom w:val="nil"/>
              <w:right w:val="single" w:sz="4" w:space="0" w:color="auto"/>
            </w:tcBorders>
            <w:vAlign w:val="center"/>
            <w:hideMark/>
          </w:tcPr>
          <w:p w:rsidR="00F34933" w:rsidRPr="00614E35" w:rsidRDefault="00F34933" w:rsidP="00816662">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nil"/>
              <w:right w:val="single" w:sz="4" w:space="0" w:color="auto"/>
            </w:tcBorders>
            <w:shd w:val="clear" w:color="auto" w:fill="auto"/>
            <w:noWrap/>
            <w:vAlign w:val="center"/>
            <w:hideMark/>
          </w:tcPr>
          <w:p w:rsidR="00F34933" w:rsidRPr="00DC013A" w:rsidRDefault="00F34933" w:rsidP="00014AC8">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1500" w:type="dxa"/>
            <w:tcBorders>
              <w:top w:val="nil"/>
              <w:left w:val="nil"/>
              <w:bottom w:val="nil"/>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36.5%</w:t>
            </w:r>
          </w:p>
        </w:tc>
        <w:tc>
          <w:tcPr>
            <w:tcW w:w="1500" w:type="dxa"/>
            <w:tcBorders>
              <w:top w:val="nil"/>
              <w:left w:val="nil"/>
              <w:bottom w:val="nil"/>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18.0%</w:t>
            </w:r>
          </w:p>
        </w:tc>
        <w:tc>
          <w:tcPr>
            <w:tcW w:w="1500" w:type="dxa"/>
            <w:tcBorders>
              <w:top w:val="nil"/>
              <w:left w:val="nil"/>
              <w:bottom w:val="nil"/>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18.0%</w:t>
            </w:r>
          </w:p>
        </w:tc>
        <w:tc>
          <w:tcPr>
            <w:tcW w:w="1500" w:type="dxa"/>
            <w:tcBorders>
              <w:top w:val="nil"/>
              <w:left w:val="nil"/>
              <w:bottom w:val="nil"/>
              <w:right w:val="single" w:sz="4" w:space="0" w:color="auto"/>
            </w:tcBorders>
            <w:shd w:val="clear" w:color="auto" w:fill="auto"/>
            <w:noWrap/>
            <w:vAlign w:val="bottom"/>
          </w:tcPr>
          <w:p w:rsidR="00F34933" w:rsidRPr="00F34933" w:rsidRDefault="00F34933" w:rsidP="00F34933">
            <w:pPr>
              <w:spacing w:after="0" w:line="240" w:lineRule="auto"/>
              <w:jc w:val="center"/>
              <w:rPr>
                <w:rFonts w:ascii="Calibri" w:eastAsia="Times New Roman" w:hAnsi="Calibri" w:cs="Calibri"/>
                <w:color w:val="000000"/>
                <w:sz w:val="20"/>
                <w:szCs w:val="20"/>
                <w:lang w:eastAsia="en-AU"/>
              </w:rPr>
            </w:pPr>
            <w:r w:rsidRPr="00F34933">
              <w:rPr>
                <w:rFonts w:ascii="Calibri" w:eastAsia="Times New Roman" w:hAnsi="Calibri" w:cs="Calibri"/>
                <w:color w:val="000000"/>
                <w:sz w:val="20"/>
                <w:szCs w:val="20"/>
                <w:lang w:eastAsia="en-AU"/>
              </w:rPr>
              <w:t>27.4%</w:t>
            </w:r>
          </w:p>
        </w:tc>
      </w:tr>
      <w:tr w:rsidR="00F34933" w:rsidRPr="00614E35" w:rsidTr="00014AC8">
        <w:trPr>
          <w:trHeight w:val="300"/>
        </w:trPr>
        <w:tc>
          <w:tcPr>
            <w:tcW w:w="9260" w:type="dxa"/>
            <w:gridSpan w:val="6"/>
            <w:tcBorders>
              <w:top w:val="single" w:sz="4" w:space="0" w:color="auto"/>
              <w:left w:val="single" w:sz="4" w:space="0" w:color="auto"/>
              <w:bottom w:val="single" w:sz="4" w:space="0" w:color="auto"/>
              <w:right w:val="single" w:sz="4" w:space="0" w:color="000000"/>
            </w:tcBorders>
            <w:shd w:val="clear" w:color="000000" w:fill="E4DFEC"/>
            <w:vAlign w:val="center"/>
          </w:tcPr>
          <w:p w:rsidR="00F34933" w:rsidRPr="00614E35" w:rsidRDefault="00014AC8" w:rsidP="00014AC8">
            <w:pPr>
              <w:spacing w:after="0" w:line="240" w:lineRule="auto"/>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Liability Category</w:t>
            </w:r>
          </w:p>
        </w:tc>
      </w:tr>
      <w:tr w:rsidR="00014AC8" w:rsidRPr="00614E35" w:rsidTr="00F34933">
        <w:trPr>
          <w:trHeight w:val="300"/>
        </w:trPr>
        <w:tc>
          <w:tcPr>
            <w:tcW w:w="2300" w:type="dxa"/>
            <w:tcBorders>
              <w:top w:val="nil"/>
              <w:left w:val="single" w:sz="4" w:space="0" w:color="auto"/>
              <w:bottom w:val="nil"/>
              <w:right w:val="single" w:sz="4" w:space="0" w:color="auto"/>
            </w:tcBorders>
            <w:vAlign w:val="center"/>
          </w:tcPr>
          <w:p w:rsidR="00014AC8" w:rsidRPr="00614E35" w:rsidRDefault="00014AC8" w:rsidP="00816662">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014AC8" w:rsidRPr="00DC013A" w:rsidRDefault="00014AC8"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014AC8" w:rsidRPr="00014AC8" w:rsidRDefault="00014AC8" w:rsidP="00014AC8">
            <w:pPr>
              <w:spacing w:after="0" w:line="240" w:lineRule="auto"/>
              <w:jc w:val="center"/>
              <w:rPr>
                <w:rFonts w:ascii="Calibri" w:eastAsia="Times New Roman" w:hAnsi="Calibri" w:cs="Calibri"/>
                <w:color w:val="000000"/>
                <w:sz w:val="20"/>
                <w:szCs w:val="20"/>
                <w:lang w:eastAsia="en-AU"/>
              </w:rPr>
            </w:pPr>
            <w:r w:rsidRPr="00014AC8">
              <w:rPr>
                <w:rFonts w:ascii="Calibri" w:eastAsia="Times New Roman" w:hAnsi="Calibri" w:cs="Calibri"/>
                <w:color w:val="000000"/>
                <w:sz w:val="20"/>
                <w:szCs w:val="20"/>
                <w:lang w:eastAsia="en-AU"/>
              </w:rPr>
              <w:t>39.2%</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014AC8" w:rsidRPr="00014AC8" w:rsidRDefault="00014AC8" w:rsidP="00014AC8">
            <w:pPr>
              <w:spacing w:after="0" w:line="240" w:lineRule="auto"/>
              <w:jc w:val="center"/>
              <w:rPr>
                <w:rFonts w:ascii="Calibri" w:eastAsia="Times New Roman" w:hAnsi="Calibri" w:cs="Calibri"/>
                <w:color w:val="000000"/>
                <w:sz w:val="20"/>
                <w:szCs w:val="20"/>
                <w:lang w:eastAsia="en-AU"/>
              </w:rPr>
            </w:pPr>
            <w:r w:rsidRPr="00014AC8">
              <w:rPr>
                <w:rFonts w:ascii="Calibri" w:eastAsia="Times New Roman" w:hAnsi="Calibri" w:cs="Calibri"/>
                <w:color w:val="000000"/>
                <w:sz w:val="20"/>
                <w:szCs w:val="20"/>
                <w:lang w:eastAsia="en-AU"/>
              </w:rPr>
              <w:t>24.0%</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014AC8" w:rsidRPr="00014AC8" w:rsidRDefault="00014AC8" w:rsidP="00014AC8">
            <w:pPr>
              <w:spacing w:after="0" w:line="240" w:lineRule="auto"/>
              <w:jc w:val="center"/>
              <w:rPr>
                <w:rFonts w:ascii="Calibri" w:eastAsia="Times New Roman" w:hAnsi="Calibri" w:cs="Calibri"/>
                <w:color w:val="000000"/>
                <w:sz w:val="20"/>
                <w:szCs w:val="20"/>
                <w:lang w:eastAsia="en-AU"/>
              </w:rPr>
            </w:pPr>
            <w:r w:rsidRPr="00014AC8">
              <w:rPr>
                <w:rFonts w:ascii="Calibri" w:eastAsia="Times New Roman" w:hAnsi="Calibri" w:cs="Calibri"/>
                <w:color w:val="000000"/>
                <w:sz w:val="20"/>
                <w:szCs w:val="20"/>
                <w:lang w:eastAsia="en-AU"/>
              </w:rPr>
              <w:t>18.3%</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014AC8" w:rsidRPr="00014AC8" w:rsidRDefault="00014AC8" w:rsidP="00014AC8">
            <w:pPr>
              <w:spacing w:after="0" w:line="240" w:lineRule="auto"/>
              <w:jc w:val="center"/>
              <w:rPr>
                <w:rFonts w:ascii="Calibri" w:eastAsia="Times New Roman" w:hAnsi="Calibri" w:cs="Calibri"/>
                <w:color w:val="000000"/>
                <w:sz w:val="20"/>
                <w:szCs w:val="20"/>
                <w:lang w:eastAsia="en-AU"/>
              </w:rPr>
            </w:pPr>
            <w:r w:rsidRPr="00014AC8">
              <w:rPr>
                <w:rFonts w:ascii="Calibri" w:eastAsia="Times New Roman" w:hAnsi="Calibri" w:cs="Calibri"/>
                <w:color w:val="000000"/>
                <w:sz w:val="20"/>
                <w:szCs w:val="20"/>
                <w:lang w:eastAsia="en-AU"/>
              </w:rPr>
              <w:t>18.5%</w:t>
            </w:r>
          </w:p>
        </w:tc>
      </w:tr>
      <w:tr w:rsidR="00014AC8" w:rsidRPr="00614E35" w:rsidTr="00014AC8">
        <w:trPr>
          <w:trHeight w:val="300"/>
        </w:trPr>
        <w:tc>
          <w:tcPr>
            <w:tcW w:w="2300" w:type="dxa"/>
            <w:vMerge w:val="restart"/>
            <w:tcBorders>
              <w:top w:val="nil"/>
              <w:left w:val="single" w:sz="4" w:space="0" w:color="auto"/>
              <w:right w:val="single" w:sz="4" w:space="0" w:color="auto"/>
            </w:tcBorders>
            <w:vAlign w:val="center"/>
          </w:tcPr>
          <w:p w:rsidR="00014AC8" w:rsidRPr="00614E35" w:rsidRDefault="00014AC8" w:rsidP="00395702">
            <w:pPr>
              <w:spacing w:after="0" w:line="240" w:lineRule="auto"/>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 xml:space="preserve">Commonwealth Assisted </w:t>
            </w:r>
            <w:r w:rsidR="00395702">
              <w:rPr>
                <w:rFonts w:ascii="Calibri" w:eastAsia="Times New Roman" w:hAnsi="Calibri" w:cs="Calibri"/>
                <w:b/>
                <w:bCs/>
                <w:color w:val="000000"/>
                <w:sz w:val="20"/>
                <w:szCs w:val="20"/>
                <w:lang w:eastAsia="en-AU"/>
              </w:rPr>
              <w:t>s</w:t>
            </w:r>
            <w:r>
              <w:rPr>
                <w:rFonts w:ascii="Calibri" w:eastAsia="Times New Roman" w:hAnsi="Calibri" w:cs="Calibri"/>
                <w:b/>
                <w:bCs/>
                <w:color w:val="000000"/>
                <w:sz w:val="20"/>
                <w:szCs w:val="20"/>
                <w:lang w:eastAsia="en-AU"/>
              </w:rPr>
              <w:t>tudents</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014AC8" w:rsidRPr="00DC013A" w:rsidRDefault="00014AC8"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2008</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014AC8" w:rsidRPr="00014AC8" w:rsidRDefault="00014AC8" w:rsidP="00014AC8">
            <w:pPr>
              <w:spacing w:after="0" w:line="240" w:lineRule="auto"/>
              <w:jc w:val="center"/>
              <w:rPr>
                <w:rFonts w:ascii="Calibri" w:eastAsia="Times New Roman" w:hAnsi="Calibri" w:cs="Calibri"/>
                <w:color w:val="000000"/>
                <w:sz w:val="20"/>
                <w:szCs w:val="20"/>
                <w:lang w:eastAsia="en-AU"/>
              </w:rPr>
            </w:pPr>
            <w:r w:rsidRPr="00014AC8">
              <w:rPr>
                <w:rFonts w:ascii="Calibri" w:eastAsia="Times New Roman" w:hAnsi="Calibri" w:cs="Calibri"/>
                <w:color w:val="000000"/>
                <w:sz w:val="20"/>
                <w:szCs w:val="20"/>
                <w:lang w:eastAsia="en-AU"/>
              </w:rPr>
              <w:t>37.8%</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014AC8" w:rsidRPr="00014AC8" w:rsidRDefault="00014AC8" w:rsidP="00014AC8">
            <w:pPr>
              <w:spacing w:after="0" w:line="240" w:lineRule="auto"/>
              <w:jc w:val="center"/>
              <w:rPr>
                <w:rFonts w:ascii="Calibri" w:eastAsia="Times New Roman" w:hAnsi="Calibri" w:cs="Calibri"/>
                <w:color w:val="000000"/>
                <w:sz w:val="20"/>
                <w:szCs w:val="20"/>
                <w:lang w:eastAsia="en-AU"/>
              </w:rPr>
            </w:pPr>
            <w:r w:rsidRPr="00014AC8">
              <w:rPr>
                <w:rFonts w:ascii="Calibri" w:eastAsia="Times New Roman" w:hAnsi="Calibri" w:cs="Calibri"/>
                <w:color w:val="000000"/>
                <w:sz w:val="20"/>
                <w:szCs w:val="20"/>
                <w:lang w:eastAsia="en-AU"/>
              </w:rPr>
              <w:t>20.1%</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014AC8" w:rsidRPr="00014AC8" w:rsidRDefault="00014AC8" w:rsidP="00014AC8">
            <w:pPr>
              <w:spacing w:after="0" w:line="240" w:lineRule="auto"/>
              <w:jc w:val="center"/>
              <w:rPr>
                <w:rFonts w:ascii="Calibri" w:eastAsia="Times New Roman" w:hAnsi="Calibri" w:cs="Calibri"/>
                <w:color w:val="000000"/>
                <w:sz w:val="20"/>
                <w:szCs w:val="20"/>
                <w:lang w:eastAsia="en-AU"/>
              </w:rPr>
            </w:pPr>
            <w:r w:rsidRPr="00014AC8">
              <w:rPr>
                <w:rFonts w:ascii="Calibri" w:eastAsia="Times New Roman" w:hAnsi="Calibri" w:cs="Calibri"/>
                <w:color w:val="000000"/>
                <w:sz w:val="20"/>
                <w:szCs w:val="20"/>
                <w:lang w:eastAsia="en-AU"/>
              </w:rPr>
              <w:t>20.1%</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014AC8" w:rsidRPr="00014AC8" w:rsidRDefault="00014AC8" w:rsidP="00014AC8">
            <w:pPr>
              <w:spacing w:after="0" w:line="240" w:lineRule="auto"/>
              <w:jc w:val="center"/>
              <w:rPr>
                <w:rFonts w:ascii="Calibri" w:eastAsia="Times New Roman" w:hAnsi="Calibri" w:cs="Calibri"/>
                <w:color w:val="000000"/>
                <w:sz w:val="20"/>
                <w:szCs w:val="20"/>
                <w:lang w:eastAsia="en-AU"/>
              </w:rPr>
            </w:pPr>
            <w:r w:rsidRPr="00014AC8">
              <w:rPr>
                <w:rFonts w:ascii="Calibri" w:eastAsia="Times New Roman" w:hAnsi="Calibri" w:cs="Calibri"/>
                <w:color w:val="000000"/>
                <w:sz w:val="20"/>
                <w:szCs w:val="20"/>
                <w:lang w:eastAsia="en-AU"/>
              </w:rPr>
              <w:t>22.1%</w:t>
            </w:r>
          </w:p>
        </w:tc>
      </w:tr>
      <w:tr w:rsidR="00014AC8" w:rsidRPr="00614E35" w:rsidTr="00014AC8">
        <w:trPr>
          <w:trHeight w:val="300"/>
        </w:trPr>
        <w:tc>
          <w:tcPr>
            <w:tcW w:w="2300" w:type="dxa"/>
            <w:vMerge/>
            <w:tcBorders>
              <w:left w:val="single" w:sz="4" w:space="0" w:color="auto"/>
              <w:bottom w:val="nil"/>
              <w:right w:val="single" w:sz="4" w:space="0" w:color="auto"/>
            </w:tcBorders>
            <w:vAlign w:val="center"/>
          </w:tcPr>
          <w:p w:rsidR="00014AC8" w:rsidRPr="00614E35" w:rsidRDefault="00014AC8" w:rsidP="00816662">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014AC8" w:rsidRPr="00DC013A" w:rsidRDefault="00014AC8"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2009</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014AC8" w:rsidRPr="00014AC8" w:rsidRDefault="00014AC8" w:rsidP="00014AC8">
            <w:pPr>
              <w:spacing w:after="0" w:line="240" w:lineRule="auto"/>
              <w:jc w:val="center"/>
              <w:rPr>
                <w:rFonts w:ascii="Calibri" w:eastAsia="Times New Roman" w:hAnsi="Calibri" w:cs="Calibri"/>
                <w:color w:val="000000"/>
                <w:sz w:val="20"/>
                <w:szCs w:val="20"/>
                <w:lang w:eastAsia="en-AU"/>
              </w:rPr>
            </w:pPr>
            <w:r w:rsidRPr="00014AC8">
              <w:rPr>
                <w:rFonts w:ascii="Calibri" w:eastAsia="Times New Roman" w:hAnsi="Calibri" w:cs="Calibri"/>
                <w:color w:val="000000"/>
                <w:sz w:val="20"/>
                <w:szCs w:val="20"/>
                <w:lang w:eastAsia="en-AU"/>
              </w:rPr>
              <w:t>38.8%</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014AC8" w:rsidRPr="00014AC8" w:rsidRDefault="00014AC8" w:rsidP="00014AC8">
            <w:pPr>
              <w:spacing w:after="0" w:line="240" w:lineRule="auto"/>
              <w:jc w:val="center"/>
              <w:rPr>
                <w:rFonts w:ascii="Calibri" w:eastAsia="Times New Roman" w:hAnsi="Calibri" w:cs="Calibri"/>
                <w:color w:val="000000"/>
                <w:sz w:val="20"/>
                <w:szCs w:val="20"/>
                <w:lang w:eastAsia="en-AU"/>
              </w:rPr>
            </w:pPr>
            <w:r w:rsidRPr="00014AC8">
              <w:rPr>
                <w:rFonts w:ascii="Calibri" w:eastAsia="Times New Roman" w:hAnsi="Calibri" w:cs="Calibri"/>
                <w:color w:val="000000"/>
                <w:sz w:val="20"/>
                <w:szCs w:val="20"/>
                <w:lang w:eastAsia="en-AU"/>
              </w:rPr>
              <w:t>20.5%</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014AC8" w:rsidRPr="00014AC8" w:rsidRDefault="00014AC8" w:rsidP="00014AC8">
            <w:pPr>
              <w:spacing w:after="0" w:line="240" w:lineRule="auto"/>
              <w:jc w:val="center"/>
              <w:rPr>
                <w:rFonts w:ascii="Calibri" w:eastAsia="Times New Roman" w:hAnsi="Calibri" w:cs="Calibri"/>
                <w:color w:val="000000"/>
                <w:sz w:val="20"/>
                <w:szCs w:val="20"/>
                <w:lang w:eastAsia="en-AU"/>
              </w:rPr>
            </w:pPr>
            <w:r w:rsidRPr="00014AC8">
              <w:rPr>
                <w:rFonts w:ascii="Calibri" w:eastAsia="Times New Roman" w:hAnsi="Calibri" w:cs="Calibri"/>
                <w:color w:val="000000"/>
                <w:sz w:val="20"/>
                <w:szCs w:val="20"/>
                <w:lang w:eastAsia="en-AU"/>
              </w:rPr>
              <w:t>19.3%</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014AC8" w:rsidRPr="00014AC8" w:rsidRDefault="00014AC8" w:rsidP="00014AC8">
            <w:pPr>
              <w:spacing w:after="0" w:line="240" w:lineRule="auto"/>
              <w:jc w:val="center"/>
              <w:rPr>
                <w:rFonts w:ascii="Calibri" w:eastAsia="Times New Roman" w:hAnsi="Calibri" w:cs="Calibri"/>
                <w:color w:val="000000"/>
                <w:sz w:val="20"/>
                <w:szCs w:val="20"/>
                <w:lang w:eastAsia="en-AU"/>
              </w:rPr>
            </w:pPr>
            <w:r w:rsidRPr="00014AC8">
              <w:rPr>
                <w:rFonts w:ascii="Calibri" w:eastAsia="Times New Roman" w:hAnsi="Calibri" w:cs="Calibri"/>
                <w:color w:val="000000"/>
                <w:sz w:val="20"/>
                <w:szCs w:val="20"/>
                <w:lang w:eastAsia="en-AU"/>
              </w:rPr>
              <w:t>21.4%</w:t>
            </w:r>
          </w:p>
        </w:tc>
      </w:tr>
      <w:tr w:rsidR="00014AC8" w:rsidRPr="00614E35" w:rsidTr="00F34933">
        <w:trPr>
          <w:trHeight w:val="300"/>
        </w:trPr>
        <w:tc>
          <w:tcPr>
            <w:tcW w:w="2300" w:type="dxa"/>
            <w:tcBorders>
              <w:top w:val="nil"/>
              <w:left w:val="single" w:sz="4" w:space="0" w:color="auto"/>
              <w:bottom w:val="nil"/>
              <w:right w:val="single" w:sz="4" w:space="0" w:color="auto"/>
            </w:tcBorders>
            <w:vAlign w:val="center"/>
          </w:tcPr>
          <w:p w:rsidR="00014AC8" w:rsidRPr="00614E35" w:rsidRDefault="00014AC8" w:rsidP="00816662">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014AC8" w:rsidRPr="00DC013A" w:rsidRDefault="00014AC8"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2010</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014AC8" w:rsidRPr="00014AC8" w:rsidRDefault="00014AC8" w:rsidP="00014AC8">
            <w:pPr>
              <w:spacing w:after="0" w:line="240" w:lineRule="auto"/>
              <w:jc w:val="center"/>
              <w:rPr>
                <w:rFonts w:ascii="Calibri" w:eastAsia="Times New Roman" w:hAnsi="Calibri" w:cs="Calibri"/>
                <w:color w:val="000000"/>
                <w:sz w:val="20"/>
                <w:szCs w:val="20"/>
                <w:lang w:eastAsia="en-AU"/>
              </w:rPr>
            </w:pPr>
            <w:r w:rsidRPr="00014AC8">
              <w:rPr>
                <w:rFonts w:ascii="Calibri" w:eastAsia="Times New Roman" w:hAnsi="Calibri" w:cs="Calibri"/>
                <w:color w:val="000000"/>
                <w:sz w:val="20"/>
                <w:szCs w:val="20"/>
                <w:lang w:eastAsia="en-AU"/>
              </w:rPr>
              <w:t>39.8%</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014AC8" w:rsidRPr="00014AC8" w:rsidRDefault="00014AC8" w:rsidP="00014AC8">
            <w:pPr>
              <w:spacing w:after="0" w:line="240" w:lineRule="auto"/>
              <w:jc w:val="center"/>
              <w:rPr>
                <w:rFonts w:ascii="Calibri" w:eastAsia="Times New Roman" w:hAnsi="Calibri" w:cs="Calibri"/>
                <w:color w:val="000000"/>
                <w:sz w:val="20"/>
                <w:szCs w:val="20"/>
                <w:lang w:eastAsia="en-AU"/>
              </w:rPr>
            </w:pPr>
            <w:r w:rsidRPr="00014AC8">
              <w:rPr>
                <w:rFonts w:ascii="Calibri" w:eastAsia="Times New Roman" w:hAnsi="Calibri" w:cs="Calibri"/>
                <w:color w:val="000000"/>
                <w:sz w:val="20"/>
                <w:szCs w:val="20"/>
                <w:lang w:eastAsia="en-AU"/>
              </w:rPr>
              <w:t>20.1%</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014AC8" w:rsidRPr="00014AC8" w:rsidRDefault="00014AC8" w:rsidP="00014AC8">
            <w:pPr>
              <w:spacing w:after="0" w:line="240" w:lineRule="auto"/>
              <w:jc w:val="center"/>
              <w:rPr>
                <w:rFonts w:ascii="Calibri" w:eastAsia="Times New Roman" w:hAnsi="Calibri" w:cs="Calibri"/>
                <w:color w:val="000000"/>
                <w:sz w:val="20"/>
                <w:szCs w:val="20"/>
                <w:lang w:eastAsia="en-AU"/>
              </w:rPr>
            </w:pPr>
            <w:r w:rsidRPr="00014AC8">
              <w:rPr>
                <w:rFonts w:ascii="Calibri" w:eastAsia="Times New Roman" w:hAnsi="Calibri" w:cs="Calibri"/>
                <w:color w:val="000000"/>
                <w:sz w:val="20"/>
                <w:szCs w:val="20"/>
                <w:lang w:eastAsia="en-AU"/>
              </w:rPr>
              <w:t>19.0%</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014AC8" w:rsidRPr="00014AC8" w:rsidRDefault="00014AC8" w:rsidP="00014AC8">
            <w:pPr>
              <w:spacing w:after="0" w:line="240" w:lineRule="auto"/>
              <w:jc w:val="center"/>
              <w:rPr>
                <w:rFonts w:ascii="Calibri" w:eastAsia="Times New Roman" w:hAnsi="Calibri" w:cs="Calibri"/>
                <w:color w:val="000000"/>
                <w:sz w:val="20"/>
                <w:szCs w:val="20"/>
                <w:lang w:eastAsia="en-AU"/>
              </w:rPr>
            </w:pPr>
            <w:r w:rsidRPr="00014AC8">
              <w:rPr>
                <w:rFonts w:ascii="Calibri" w:eastAsia="Times New Roman" w:hAnsi="Calibri" w:cs="Calibri"/>
                <w:color w:val="000000"/>
                <w:sz w:val="20"/>
                <w:szCs w:val="20"/>
                <w:lang w:eastAsia="en-AU"/>
              </w:rPr>
              <w:t>21.1%</w:t>
            </w:r>
          </w:p>
        </w:tc>
      </w:tr>
      <w:tr w:rsidR="00014AC8" w:rsidRPr="00614E35" w:rsidTr="00F34933">
        <w:trPr>
          <w:trHeight w:val="300"/>
        </w:trPr>
        <w:tc>
          <w:tcPr>
            <w:tcW w:w="2300" w:type="dxa"/>
            <w:tcBorders>
              <w:top w:val="nil"/>
              <w:left w:val="single" w:sz="4" w:space="0" w:color="auto"/>
              <w:bottom w:val="single" w:sz="4" w:space="0" w:color="auto"/>
              <w:right w:val="single" w:sz="4" w:space="0" w:color="auto"/>
            </w:tcBorders>
            <w:vAlign w:val="center"/>
          </w:tcPr>
          <w:p w:rsidR="00014AC8" w:rsidRPr="00614E35" w:rsidRDefault="00014AC8" w:rsidP="00816662">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014AC8" w:rsidRPr="00DC013A" w:rsidRDefault="00014AC8" w:rsidP="00014AC8">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014AC8" w:rsidRPr="00014AC8" w:rsidRDefault="00014AC8" w:rsidP="00014AC8">
            <w:pPr>
              <w:spacing w:after="0" w:line="240" w:lineRule="auto"/>
              <w:jc w:val="center"/>
              <w:rPr>
                <w:rFonts w:ascii="Calibri" w:eastAsia="Times New Roman" w:hAnsi="Calibri" w:cs="Calibri"/>
                <w:color w:val="000000"/>
                <w:sz w:val="20"/>
                <w:szCs w:val="20"/>
                <w:lang w:eastAsia="en-AU"/>
              </w:rPr>
            </w:pPr>
            <w:r w:rsidRPr="00014AC8">
              <w:rPr>
                <w:rFonts w:ascii="Calibri" w:eastAsia="Times New Roman" w:hAnsi="Calibri" w:cs="Calibri"/>
                <w:color w:val="000000"/>
                <w:sz w:val="20"/>
                <w:szCs w:val="20"/>
                <w:lang w:eastAsia="en-AU"/>
              </w:rPr>
              <w:t>38.5%</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014AC8" w:rsidRPr="00014AC8" w:rsidRDefault="00014AC8" w:rsidP="00014AC8">
            <w:pPr>
              <w:spacing w:after="0" w:line="240" w:lineRule="auto"/>
              <w:jc w:val="center"/>
              <w:rPr>
                <w:rFonts w:ascii="Calibri" w:eastAsia="Times New Roman" w:hAnsi="Calibri" w:cs="Calibri"/>
                <w:color w:val="000000"/>
                <w:sz w:val="20"/>
                <w:szCs w:val="20"/>
                <w:lang w:eastAsia="en-AU"/>
              </w:rPr>
            </w:pPr>
            <w:r w:rsidRPr="00014AC8">
              <w:rPr>
                <w:rFonts w:ascii="Calibri" w:eastAsia="Times New Roman" w:hAnsi="Calibri" w:cs="Calibri"/>
                <w:color w:val="000000"/>
                <w:sz w:val="20"/>
                <w:szCs w:val="20"/>
                <w:lang w:eastAsia="en-AU"/>
              </w:rPr>
              <w:t>20.3%</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014AC8" w:rsidRPr="00014AC8" w:rsidRDefault="00014AC8" w:rsidP="00014AC8">
            <w:pPr>
              <w:spacing w:after="0" w:line="240" w:lineRule="auto"/>
              <w:jc w:val="center"/>
              <w:rPr>
                <w:rFonts w:ascii="Calibri" w:eastAsia="Times New Roman" w:hAnsi="Calibri" w:cs="Calibri"/>
                <w:color w:val="000000"/>
                <w:sz w:val="20"/>
                <w:szCs w:val="20"/>
                <w:lang w:eastAsia="en-AU"/>
              </w:rPr>
            </w:pPr>
            <w:r w:rsidRPr="00014AC8">
              <w:rPr>
                <w:rFonts w:ascii="Calibri" w:eastAsia="Times New Roman" w:hAnsi="Calibri" w:cs="Calibri"/>
                <w:color w:val="000000"/>
                <w:sz w:val="20"/>
                <w:szCs w:val="20"/>
                <w:lang w:eastAsia="en-AU"/>
              </w:rPr>
              <w:t>19.1%</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014AC8" w:rsidRPr="00014AC8" w:rsidRDefault="00014AC8" w:rsidP="00014AC8">
            <w:pPr>
              <w:spacing w:after="0" w:line="240" w:lineRule="auto"/>
              <w:jc w:val="center"/>
              <w:rPr>
                <w:rFonts w:ascii="Calibri" w:eastAsia="Times New Roman" w:hAnsi="Calibri" w:cs="Calibri"/>
                <w:color w:val="000000"/>
                <w:sz w:val="20"/>
                <w:szCs w:val="20"/>
                <w:lang w:eastAsia="en-AU"/>
              </w:rPr>
            </w:pPr>
            <w:r w:rsidRPr="00014AC8">
              <w:rPr>
                <w:rFonts w:ascii="Calibri" w:eastAsia="Times New Roman" w:hAnsi="Calibri" w:cs="Calibri"/>
                <w:color w:val="000000"/>
                <w:sz w:val="20"/>
                <w:szCs w:val="20"/>
                <w:lang w:eastAsia="en-AU"/>
              </w:rPr>
              <w:t>22.2%</w:t>
            </w:r>
          </w:p>
        </w:tc>
      </w:tr>
      <w:tr w:rsidR="00014AC8" w:rsidRPr="00614E35" w:rsidTr="00F34933">
        <w:trPr>
          <w:trHeight w:val="300"/>
        </w:trPr>
        <w:tc>
          <w:tcPr>
            <w:tcW w:w="2300" w:type="dxa"/>
            <w:tcBorders>
              <w:top w:val="single" w:sz="4" w:space="0" w:color="auto"/>
              <w:left w:val="single" w:sz="4" w:space="0" w:color="auto"/>
              <w:bottom w:val="nil"/>
              <w:right w:val="single" w:sz="4" w:space="0" w:color="auto"/>
            </w:tcBorders>
            <w:vAlign w:val="center"/>
          </w:tcPr>
          <w:p w:rsidR="00014AC8" w:rsidRPr="00614E35" w:rsidRDefault="00014AC8" w:rsidP="00816662">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014AC8" w:rsidRPr="00DC013A" w:rsidRDefault="00014AC8"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014AC8" w:rsidRPr="00014AC8" w:rsidRDefault="00014AC8" w:rsidP="00014AC8">
            <w:pPr>
              <w:spacing w:after="0" w:line="240" w:lineRule="auto"/>
              <w:jc w:val="center"/>
              <w:rPr>
                <w:rFonts w:ascii="Calibri" w:eastAsia="Times New Roman" w:hAnsi="Calibri" w:cs="Calibri"/>
                <w:color w:val="000000"/>
                <w:sz w:val="20"/>
                <w:szCs w:val="20"/>
                <w:lang w:eastAsia="en-AU"/>
              </w:rPr>
            </w:pPr>
            <w:r w:rsidRPr="00014AC8">
              <w:rPr>
                <w:rFonts w:ascii="Calibri" w:eastAsia="Times New Roman" w:hAnsi="Calibri" w:cs="Calibri"/>
                <w:color w:val="000000"/>
                <w:sz w:val="20"/>
                <w:szCs w:val="20"/>
                <w:lang w:eastAsia="en-AU"/>
              </w:rPr>
              <w:t>40.4%</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014AC8" w:rsidRPr="00014AC8" w:rsidRDefault="00014AC8" w:rsidP="00014AC8">
            <w:pPr>
              <w:spacing w:after="0" w:line="240" w:lineRule="auto"/>
              <w:jc w:val="center"/>
              <w:rPr>
                <w:rFonts w:ascii="Calibri" w:eastAsia="Times New Roman" w:hAnsi="Calibri" w:cs="Calibri"/>
                <w:color w:val="000000"/>
                <w:sz w:val="20"/>
                <w:szCs w:val="20"/>
                <w:lang w:eastAsia="en-AU"/>
              </w:rPr>
            </w:pPr>
            <w:r w:rsidRPr="00014AC8">
              <w:rPr>
                <w:rFonts w:ascii="Calibri" w:eastAsia="Times New Roman" w:hAnsi="Calibri" w:cs="Calibri"/>
                <w:color w:val="000000"/>
                <w:sz w:val="20"/>
                <w:szCs w:val="20"/>
                <w:lang w:eastAsia="en-AU"/>
              </w:rPr>
              <w:t>12.4%</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014AC8" w:rsidRPr="00014AC8" w:rsidRDefault="00014AC8" w:rsidP="00014AC8">
            <w:pPr>
              <w:spacing w:after="0" w:line="240" w:lineRule="auto"/>
              <w:jc w:val="center"/>
              <w:rPr>
                <w:rFonts w:ascii="Calibri" w:eastAsia="Times New Roman" w:hAnsi="Calibri" w:cs="Calibri"/>
                <w:color w:val="000000"/>
                <w:sz w:val="20"/>
                <w:szCs w:val="20"/>
                <w:lang w:eastAsia="en-AU"/>
              </w:rPr>
            </w:pPr>
            <w:r w:rsidRPr="00014AC8">
              <w:rPr>
                <w:rFonts w:ascii="Calibri" w:eastAsia="Times New Roman" w:hAnsi="Calibri" w:cs="Calibri"/>
                <w:color w:val="000000"/>
                <w:sz w:val="20"/>
                <w:szCs w:val="20"/>
                <w:lang w:eastAsia="en-AU"/>
              </w:rPr>
              <w:t>17.0%</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014AC8" w:rsidRPr="00014AC8" w:rsidRDefault="00014AC8" w:rsidP="00014AC8">
            <w:pPr>
              <w:spacing w:after="0" w:line="240" w:lineRule="auto"/>
              <w:jc w:val="center"/>
              <w:rPr>
                <w:rFonts w:ascii="Calibri" w:eastAsia="Times New Roman" w:hAnsi="Calibri" w:cs="Calibri"/>
                <w:color w:val="000000"/>
                <w:sz w:val="20"/>
                <w:szCs w:val="20"/>
                <w:lang w:eastAsia="en-AU"/>
              </w:rPr>
            </w:pPr>
            <w:r w:rsidRPr="00014AC8">
              <w:rPr>
                <w:rFonts w:ascii="Calibri" w:eastAsia="Times New Roman" w:hAnsi="Calibri" w:cs="Calibri"/>
                <w:color w:val="000000"/>
                <w:sz w:val="20"/>
                <w:szCs w:val="20"/>
                <w:lang w:eastAsia="en-AU"/>
              </w:rPr>
              <w:t>30.2%</w:t>
            </w:r>
          </w:p>
        </w:tc>
      </w:tr>
      <w:tr w:rsidR="00014AC8" w:rsidRPr="00614E35" w:rsidTr="00014AC8">
        <w:trPr>
          <w:trHeight w:val="300"/>
        </w:trPr>
        <w:tc>
          <w:tcPr>
            <w:tcW w:w="2300" w:type="dxa"/>
            <w:vMerge w:val="restart"/>
            <w:tcBorders>
              <w:top w:val="nil"/>
              <w:left w:val="single" w:sz="4" w:space="0" w:color="auto"/>
              <w:right w:val="single" w:sz="4" w:space="0" w:color="auto"/>
            </w:tcBorders>
            <w:vAlign w:val="center"/>
          </w:tcPr>
          <w:p w:rsidR="00014AC8" w:rsidRPr="00614E35" w:rsidRDefault="00014AC8" w:rsidP="00395702">
            <w:pPr>
              <w:spacing w:after="0" w:line="240" w:lineRule="auto"/>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 xml:space="preserve">Non-Commonwealth Assisted </w:t>
            </w:r>
            <w:r w:rsidR="00395702">
              <w:rPr>
                <w:rFonts w:ascii="Calibri" w:eastAsia="Times New Roman" w:hAnsi="Calibri" w:cs="Calibri"/>
                <w:b/>
                <w:bCs/>
                <w:color w:val="000000"/>
                <w:sz w:val="20"/>
                <w:szCs w:val="20"/>
                <w:lang w:eastAsia="en-AU"/>
              </w:rPr>
              <w:t>s</w:t>
            </w:r>
            <w:r>
              <w:rPr>
                <w:rFonts w:ascii="Calibri" w:eastAsia="Times New Roman" w:hAnsi="Calibri" w:cs="Calibri"/>
                <w:b/>
                <w:bCs/>
                <w:color w:val="000000"/>
                <w:sz w:val="20"/>
                <w:szCs w:val="20"/>
                <w:lang w:eastAsia="en-AU"/>
              </w:rPr>
              <w:t>tudents</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014AC8" w:rsidRPr="00DC013A" w:rsidRDefault="00014AC8"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2008</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014AC8" w:rsidRPr="00014AC8" w:rsidRDefault="00014AC8" w:rsidP="00014AC8">
            <w:pPr>
              <w:spacing w:after="0" w:line="240" w:lineRule="auto"/>
              <w:jc w:val="center"/>
              <w:rPr>
                <w:rFonts w:ascii="Calibri" w:eastAsia="Times New Roman" w:hAnsi="Calibri" w:cs="Calibri"/>
                <w:color w:val="000000"/>
                <w:sz w:val="20"/>
                <w:szCs w:val="20"/>
                <w:lang w:eastAsia="en-AU"/>
              </w:rPr>
            </w:pPr>
            <w:r w:rsidRPr="00014AC8">
              <w:rPr>
                <w:rFonts w:ascii="Calibri" w:eastAsia="Times New Roman" w:hAnsi="Calibri" w:cs="Calibri"/>
                <w:color w:val="000000"/>
                <w:sz w:val="20"/>
                <w:szCs w:val="20"/>
                <w:lang w:eastAsia="en-AU"/>
              </w:rPr>
              <w:t>43.8%</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014AC8" w:rsidRPr="00014AC8" w:rsidRDefault="00014AC8" w:rsidP="00014AC8">
            <w:pPr>
              <w:spacing w:after="0" w:line="240" w:lineRule="auto"/>
              <w:jc w:val="center"/>
              <w:rPr>
                <w:rFonts w:ascii="Calibri" w:eastAsia="Times New Roman" w:hAnsi="Calibri" w:cs="Calibri"/>
                <w:color w:val="000000"/>
                <w:sz w:val="20"/>
                <w:szCs w:val="20"/>
                <w:lang w:eastAsia="en-AU"/>
              </w:rPr>
            </w:pPr>
            <w:r w:rsidRPr="00014AC8">
              <w:rPr>
                <w:rFonts w:ascii="Calibri" w:eastAsia="Times New Roman" w:hAnsi="Calibri" w:cs="Calibri"/>
                <w:color w:val="000000"/>
                <w:sz w:val="20"/>
                <w:szCs w:val="20"/>
                <w:lang w:eastAsia="en-AU"/>
              </w:rPr>
              <w:t>11.9%</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014AC8" w:rsidRPr="00014AC8" w:rsidRDefault="00014AC8" w:rsidP="00014AC8">
            <w:pPr>
              <w:spacing w:after="0" w:line="240" w:lineRule="auto"/>
              <w:jc w:val="center"/>
              <w:rPr>
                <w:rFonts w:ascii="Calibri" w:eastAsia="Times New Roman" w:hAnsi="Calibri" w:cs="Calibri"/>
                <w:color w:val="000000"/>
                <w:sz w:val="20"/>
                <w:szCs w:val="20"/>
                <w:lang w:eastAsia="en-AU"/>
              </w:rPr>
            </w:pPr>
            <w:r w:rsidRPr="00014AC8">
              <w:rPr>
                <w:rFonts w:ascii="Calibri" w:eastAsia="Times New Roman" w:hAnsi="Calibri" w:cs="Calibri"/>
                <w:color w:val="000000"/>
                <w:sz w:val="20"/>
                <w:szCs w:val="20"/>
                <w:lang w:eastAsia="en-AU"/>
              </w:rPr>
              <w:t>16.7%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014AC8" w:rsidRPr="00014AC8" w:rsidRDefault="00014AC8" w:rsidP="00014AC8">
            <w:pPr>
              <w:spacing w:after="0" w:line="240" w:lineRule="auto"/>
              <w:jc w:val="center"/>
              <w:rPr>
                <w:rFonts w:ascii="Calibri" w:eastAsia="Times New Roman" w:hAnsi="Calibri" w:cs="Calibri"/>
                <w:color w:val="000000"/>
                <w:sz w:val="20"/>
                <w:szCs w:val="20"/>
                <w:lang w:eastAsia="en-AU"/>
              </w:rPr>
            </w:pPr>
            <w:r w:rsidRPr="00014AC8">
              <w:rPr>
                <w:rFonts w:ascii="Calibri" w:eastAsia="Times New Roman" w:hAnsi="Calibri" w:cs="Calibri"/>
                <w:color w:val="000000"/>
                <w:sz w:val="20"/>
                <w:szCs w:val="20"/>
                <w:lang w:eastAsia="en-AU"/>
              </w:rPr>
              <w:t>27.6%</w:t>
            </w:r>
          </w:p>
        </w:tc>
      </w:tr>
      <w:tr w:rsidR="00014AC8" w:rsidRPr="00614E35" w:rsidTr="00014AC8">
        <w:trPr>
          <w:trHeight w:val="300"/>
        </w:trPr>
        <w:tc>
          <w:tcPr>
            <w:tcW w:w="2300" w:type="dxa"/>
            <w:vMerge/>
            <w:tcBorders>
              <w:left w:val="single" w:sz="4" w:space="0" w:color="auto"/>
              <w:right w:val="single" w:sz="4" w:space="0" w:color="auto"/>
            </w:tcBorders>
            <w:vAlign w:val="center"/>
          </w:tcPr>
          <w:p w:rsidR="00014AC8" w:rsidRPr="00614E35" w:rsidRDefault="00014AC8" w:rsidP="00816662">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014AC8" w:rsidRPr="00DC013A" w:rsidRDefault="00014AC8"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2009</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014AC8" w:rsidRPr="00014AC8" w:rsidRDefault="00014AC8" w:rsidP="00014AC8">
            <w:pPr>
              <w:spacing w:after="0" w:line="240" w:lineRule="auto"/>
              <w:jc w:val="center"/>
              <w:rPr>
                <w:rFonts w:ascii="Calibri" w:eastAsia="Times New Roman" w:hAnsi="Calibri" w:cs="Calibri"/>
                <w:color w:val="000000"/>
                <w:sz w:val="20"/>
                <w:szCs w:val="20"/>
                <w:lang w:eastAsia="en-AU"/>
              </w:rPr>
            </w:pPr>
            <w:r w:rsidRPr="00014AC8">
              <w:rPr>
                <w:rFonts w:ascii="Calibri" w:eastAsia="Times New Roman" w:hAnsi="Calibri" w:cs="Calibri"/>
                <w:color w:val="000000"/>
                <w:sz w:val="20"/>
                <w:szCs w:val="20"/>
                <w:lang w:eastAsia="en-AU"/>
              </w:rPr>
              <w:t>39.3%</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014AC8" w:rsidRPr="00014AC8" w:rsidRDefault="00014AC8" w:rsidP="00014AC8">
            <w:pPr>
              <w:spacing w:after="0" w:line="240" w:lineRule="auto"/>
              <w:jc w:val="center"/>
              <w:rPr>
                <w:rFonts w:ascii="Calibri" w:eastAsia="Times New Roman" w:hAnsi="Calibri" w:cs="Calibri"/>
                <w:color w:val="000000"/>
                <w:sz w:val="20"/>
                <w:szCs w:val="20"/>
                <w:lang w:eastAsia="en-AU"/>
              </w:rPr>
            </w:pPr>
            <w:r w:rsidRPr="00014AC8">
              <w:rPr>
                <w:rFonts w:ascii="Calibri" w:eastAsia="Times New Roman" w:hAnsi="Calibri" w:cs="Calibri"/>
                <w:color w:val="000000"/>
                <w:sz w:val="20"/>
                <w:szCs w:val="20"/>
                <w:lang w:eastAsia="en-AU"/>
              </w:rPr>
              <w:t>12.1%</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014AC8" w:rsidRPr="00014AC8" w:rsidRDefault="00014AC8" w:rsidP="00014AC8">
            <w:pPr>
              <w:spacing w:after="0" w:line="240" w:lineRule="auto"/>
              <w:jc w:val="center"/>
              <w:rPr>
                <w:rFonts w:ascii="Calibri" w:eastAsia="Times New Roman" w:hAnsi="Calibri" w:cs="Calibri"/>
                <w:color w:val="000000"/>
                <w:sz w:val="20"/>
                <w:szCs w:val="20"/>
                <w:lang w:eastAsia="en-AU"/>
              </w:rPr>
            </w:pPr>
            <w:r w:rsidRPr="00014AC8">
              <w:rPr>
                <w:rFonts w:ascii="Calibri" w:eastAsia="Times New Roman" w:hAnsi="Calibri" w:cs="Calibri"/>
                <w:color w:val="000000"/>
                <w:sz w:val="20"/>
                <w:szCs w:val="20"/>
                <w:lang w:eastAsia="en-AU"/>
              </w:rPr>
              <w:t>14.3%</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014AC8" w:rsidRPr="00014AC8" w:rsidRDefault="00014AC8" w:rsidP="00014AC8">
            <w:pPr>
              <w:spacing w:after="0" w:line="240" w:lineRule="auto"/>
              <w:jc w:val="center"/>
              <w:rPr>
                <w:rFonts w:ascii="Calibri" w:eastAsia="Times New Roman" w:hAnsi="Calibri" w:cs="Calibri"/>
                <w:color w:val="000000"/>
                <w:sz w:val="20"/>
                <w:szCs w:val="20"/>
                <w:lang w:eastAsia="en-AU"/>
              </w:rPr>
            </w:pPr>
            <w:r w:rsidRPr="00014AC8">
              <w:rPr>
                <w:rFonts w:ascii="Calibri" w:eastAsia="Times New Roman" w:hAnsi="Calibri" w:cs="Calibri"/>
                <w:color w:val="000000"/>
                <w:sz w:val="20"/>
                <w:szCs w:val="20"/>
                <w:lang w:eastAsia="en-AU"/>
              </w:rPr>
              <w:t>34.2%</w:t>
            </w:r>
          </w:p>
        </w:tc>
      </w:tr>
      <w:tr w:rsidR="00014AC8" w:rsidRPr="00614E35" w:rsidTr="00F34933">
        <w:trPr>
          <w:trHeight w:val="300"/>
        </w:trPr>
        <w:tc>
          <w:tcPr>
            <w:tcW w:w="2300" w:type="dxa"/>
            <w:tcBorders>
              <w:top w:val="nil"/>
              <w:left w:val="single" w:sz="4" w:space="0" w:color="auto"/>
              <w:right w:val="single" w:sz="4" w:space="0" w:color="auto"/>
            </w:tcBorders>
            <w:vAlign w:val="center"/>
          </w:tcPr>
          <w:p w:rsidR="00014AC8" w:rsidRPr="00614E35" w:rsidRDefault="00014AC8" w:rsidP="00816662">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4AC8" w:rsidRPr="00DC013A" w:rsidRDefault="00014AC8" w:rsidP="00014AC8">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2010</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014AC8" w:rsidRPr="00014AC8" w:rsidRDefault="00014AC8" w:rsidP="00014AC8">
            <w:pPr>
              <w:spacing w:after="0" w:line="240" w:lineRule="auto"/>
              <w:jc w:val="center"/>
              <w:rPr>
                <w:rFonts w:ascii="Calibri" w:eastAsia="Times New Roman" w:hAnsi="Calibri" w:cs="Calibri"/>
                <w:color w:val="000000"/>
                <w:sz w:val="20"/>
                <w:szCs w:val="20"/>
                <w:lang w:eastAsia="en-AU"/>
              </w:rPr>
            </w:pPr>
            <w:r w:rsidRPr="00014AC8">
              <w:rPr>
                <w:rFonts w:ascii="Calibri" w:eastAsia="Times New Roman" w:hAnsi="Calibri" w:cs="Calibri"/>
                <w:color w:val="000000"/>
                <w:sz w:val="20"/>
                <w:szCs w:val="20"/>
                <w:lang w:eastAsia="en-AU"/>
              </w:rPr>
              <w:t>41.4%</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014AC8" w:rsidRPr="00014AC8" w:rsidRDefault="00014AC8" w:rsidP="00014AC8">
            <w:pPr>
              <w:spacing w:after="0" w:line="240" w:lineRule="auto"/>
              <w:jc w:val="center"/>
              <w:rPr>
                <w:rFonts w:ascii="Calibri" w:eastAsia="Times New Roman" w:hAnsi="Calibri" w:cs="Calibri"/>
                <w:color w:val="000000"/>
                <w:sz w:val="20"/>
                <w:szCs w:val="20"/>
                <w:lang w:eastAsia="en-AU"/>
              </w:rPr>
            </w:pPr>
            <w:r w:rsidRPr="00014AC8">
              <w:rPr>
                <w:rFonts w:ascii="Calibri" w:eastAsia="Times New Roman" w:hAnsi="Calibri" w:cs="Calibri"/>
                <w:color w:val="000000"/>
                <w:sz w:val="20"/>
                <w:szCs w:val="20"/>
                <w:lang w:eastAsia="en-AU"/>
              </w:rPr>
              <w:t>11.9%</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014AC8" w:rsidRPr="00014AC8" w:rsidRDefault="00014AC8" w:rsidP="00014AC8">
            <w:pPr>
              <w:spacing w:after="0" w:line="240" w:lineRule="auto"/>
              <w:jc w:val="center"/>
              <w:rPr>
                <w:rFonts w:ascii="Calibri" w:eastAsia="Times New Roman" w:hAnsi="Calibri" w:cs="Calibri"/>
                <w:color w:val="000000"/>
                <w:sz w:val="20"/>
                <w:szCs w:val="20"/>
                <w:lang w:eastAsia="en-AU"/>
              </w:rPr>
            </w:pPr>
            <w:r w:rsidRPr="00014AC8">
              <w:rPr>
                <w:rFonts w:ascii="Calibri" w:eastAsia="Times New Roman" w:hAnsi="Calibri" w:cs="Calibri"/>
                <w:color w:val="000000"/>
                <w:sz w:val="20"/>
                <w:szCs w:val="20"/>
                <w:lang w:eastAsia="en-AU"/>
              </w:rPr>
              <w:t>17.2%</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014AC8" w:rsidRPr="00014AC8" w:rsidRDefault="00014AC8" w:rsidP="00014AC8">
            <w:pPr>
              <w:spacing w:after="0" w:line="240" w:lineRule="auto"/>
              <w:jc w:val="center"/>
              <w:rPr>
                <w:rFonts w:ascii="Calibri" w:eastAsia="Times New Roman" w:hAnsi="Calibri" w:cs="Calibri"/>
                <w:color w:val="000000"/>
                <w:sz w:val="20"/>
                <w:szCs w:val="20"/>
                <w:lang w:eastAsia="en-AU"/>
              </w:rPr>
            </w:pPr>
            <w:r w:rsidRPr="00014AC8">
              <w:rPr>
                <w:rFonts w:ascii="Calibri" w:eastAsia="Times New Roman" w:hAnsi="Calibri" w:cs="Calibri"/>
                <w:color w:val="000000"/>
                <w:sz w:val="20"/>
                <w:szCs w:val="20"/>
                <w:lang w:eastAsia="en-AU"/>
              </w:rPr>
              <w:t>29.5%</w:t>
            </w:r>
          </w:p>
        </w:tc>
      </w:tr>
      <w:tr w:rsidR="00014AC8" w:rsidRPr="00614E35" w:rsidTr="00014AC8">
        <w:trPr>
          <w:trHeight w:val="300"/>
        </w:trPr>
        <w:tc>
          <w:tcPr>
            <w:tcW w:w="2300" w:type="dxa"/>
            <w:tcBorders>
              <w:left w:val="single" w:sz="4" w:space="0" w:color="auto"/>
              <w:right w:val="single" w:sz="4" w:space="0" w:color="auto"/>
            </w:tcBorders>
            <w:vAlign w:val="center"/>
          </w:tcPr>
          <w:p w:rsidR="00014AC8" w:rsidRPr="00614E35" w:rsidRDefault="00014AC8" w:rsidP="00816662">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014AC8" w:rsidRPr="00DC013A" w:rsidRDefault="00014AC8" w:rsidP="00014AC8">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2011</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014AC8" w:rsidRPr="00014AC8" w:rsidRDefault="00014AC8" w:rsidP="00014AC8">
            <w:pPr>
              <w:spacing w:after="0" w:line="240" w:lineRule="auto"/>
              <w:jc w:val="center"/>
              <w:rPr>
                <w:rFonts w:ascii="Calibri" w:eastAsia="Times New Roman" w:hAnsi="Calibri" w:cs="Calibri"/>
                <w:color w:val="000000"/>
                <w:sz w:val="20"/>
                <w:szCs w:val="20"/>
                <w:lang w:eastAsia="en-AU"/>
              </w:rPr>
            </w:pPr>
            <w:r w:rsidRPr="00014AC8">
              <w:rPr>
                <w:rFonts w:ascii="Calibri" w:eastAsia="Times New Roman" w:hAnsi="Calibri" w:cs="Calibri"/>
                <w:color w:val="000000"/>
                <w:sz w:val="20"/>
                <w:szCs w:val="20"/>
                <w:lang w:eastAsia="en-AU"/>
              </w:rPr>
              <w:t>44.2%</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014AC8" w:rsidRPr="00014AC8" w:rsidRDefault="00014AC8" w:rsidP="00014AC8">
            <w:pPr>
              <w:spacing w:after="0" w:line="240" w:lineRule="auto"/>
              <w:jc w:val="center"/>
              <w:rPr>
                <w:rFonts w:ascii="Calibri" w:eastAsia="Times New Roman" w:hAnsi="Calibri" w:cs="Calibri"/>
                <w:color w:val="000000"/>
                <w:sz w:val="20"/>
                <w:szCs w:val="20"/>
                <w:lang w:eastAsia="en-AU"/>
              </w:rPr>
            </w:pPr>
            <w:r w:rsidRPr="00014AC8">
              <w:rPr>
                <w:rFonts w:ascii="Calibri" w:eastAsia="Times New Roman" w:hAnsi="Calibri" w:cs="Calibri"/>
                <w:color w:val="000000"/>
                <w:sz w:val="20"/>
                <w:szCs w:val="20"/>
                <w:lang w:eastAsia="en-AU"/>
              </w:rPr>
              <w:t>12.1%</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014AC8" w:rsidRPr="00014AC8" w:rsidRDefault="00014AC8" w:rsidP="00014AC8">
            <w:pPr>
              <w:spacing w:after="0" w:line="240" w:lineRule="auto"/>
              <w:jc w:val="center"/>
              <w:rPr>
                <w:rFonts w:ascii="Calibri" w:eastAsia="Times New Roman" w:hAnsi="Calibri" w:cs="Calibri"/>
                <w:color w:val="000000"/>
                <w:sz w:val="20"/>
                <w:szCs w:val="20"/>
                <w:lang w:eastAsia="en-AU"/>
              </w:rPr>
            </w:pPr>
            <w:r w:rsidRPr="00014AC8">
              <w:rPr>
                <w:rFonts w:ascii="Calibri" w:eastAsia="Times New Roman" w:hAnsi="Calibri" w:cs="Calibri"/>
                <w:color w:val="000000"/>
                <w:sz w:val="20"/>
                <w:szCs w:val="20"/>
                <w:lang w:eastAsia="en-AU"/>
              </w:rPr>
              <w:t>14.3%</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014AC8" w:rsidRPr="00014AC8" w:rsidRDefault="00014AC8" w:rsidP="00014AC8">
            <w:pPr>
              <w:spacing w:after="0" w:line="240" w:lineRule="auto"/>
              <w:jc w:val="center"/>
              <w:rPr>
                <w:rFonts w:ascii="Calibri" w:eastAsia="Times New Roman" w:hAnsi="Calibri" w:cs="Calibri"/>
                <w:color w:val="000000"/>
                <w:sz w:val="20"/>
                <w:szCs w:val="20"/>
                <w:lang w:eastAsia="en-AU"/>
              </w:rPr>
            </w:pPr>
            <w:r w:rsidRPr="00014AC8">
              <w:rPr>
                <w:rFonts w:ascii="Calibri" w:eastAsia="Times New Roman" w:hAnsi="Calibri" w:cs="Calibri"/>
                <w:color w:val="000000"/>
                <w:sz w:val="20"/>
                <w:szCs w:val="20"/>
                <w:lang w:eastAsia="en-AU"/>
              </w:rPr>
              <w:t>29.5%</w:t>
            </w:r>
          </w:p>
        </w:tc>
      </w:tr>
      <w:tr w:rsidR="00014AC8" w:rsidRPr="00614E35" w:rsidTr="00014AC8">
        <w:trPr>
          <w:trHeight w:val="300"/>
        </w:trPr>
        <w:tc>
          <w:tcPr>
            <w:tcW w:w="9260" w:type="dxa"/>
            <w:gridSpan w:val="6"/>
            <w:tcBorders>
              <w:top w:val="single" w:sz="4" w:space="0" w:color="auto"/>
              <w:left w:val="single" w:sz="4" w:space="0" w:color="auto"/>
              <w:bottom w:val="single" w:sz="4" w:space="0" w:color="auto"/>
              <w:right w:val="single" w:sz="4" w:space="0" w:color="000000"/>
            </w:tcBorders>
            <w:shd w:val="clear" w:color="000000" w:fill="E4DFEC"/>
            <w:vAlign w:val="center"/>
          </w:tcPr>
          <w:p w:rsidR="00014AC8" w:rsidRPr="00614E35" w:rsidRDefault="00014AC8" w:rsidP="005E44B7">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Broad Field of Education</w:t>
            </w:r>
            <w:r w:rsidRPr="004C2258">
              <w:rPr>
                <w:rFonts w:ascii="Calibri" w:eastAsia="Times New Roman" w:hAnsi="Calibri" w:cs="Calibri"/>
                <w:b/>
                <w:bCs/>
                <w:color w:val="000000"/>
                <w:sz w:val="20"/>
                <w:szCs w:val="20"/>
                <w:vertAlign w:val="superscript"/>
                <w:lang w:eastAsia="en-AU"/>
              </w:rPr>
              <w:t>(</w:t>
            </w:r>
            <w:r w:rsidR="005E44B7">
              <w:rPr>
                <w:rFonts w:ascii="Calibri" w:eastAsia="Times New Roman" w:hAnsi="Calibri" w:cs="Calibri"/>
                <w:b/>
                <w:bCs/>
                <w:color w:val="000000"/>
                <w:sz w:val="20"/>
                <w:szCs w:val="20"/>
                <w:vertAlign w:val="superscript"/>
                <w:lang w:eastAsia="en-AU"/>
              </w:rPr>
              <w:t>e</w:t>
            </w:r>
            <w:r w:rsidRPr="004C2258">
              <w:rPr>
                <w:rFonts w:ascii="Calibri" w:eastAsia="Times New Roman" w:hAnsi="Calibri" w:cs="Calibri"/>
                <w:b/>
                <w:bCs/>
                <w:color w:val="000000"/>
                <w:sz w:val="20"/>
                <w:szCs w:val="20"/>
                <w:vertAlign w:val="superscript"/>
                <w:lang w:eastAsia="en-AU"/>
              </w:rPr>
              <w:t>)</w:t>
            </w:r>
            <w:r>
              <w:rPr>
                <w:rFonts w:ascii="Calibri" w:eastAsia="Times New Roman" w:hAnsi="Calibri" w:cs="Calibri"/>
                <w:b/>
                <w:bCs/>
                <w:color w:val="000000"/>
                <w:sz w:val="20"/>
                <w:szCs w:val="20"/>
                <w:lang w:eastAsia="en-AU"/>
              </w:rPr>
              <w:t xml:space="preserve"> </w:t>
            </w:r>
            <w:r w:rsidRPr="00614E35">
              <w:rPr>
                <w:rFonts w:ascii="Calibri" w:eastAsia="Times New Roman" w:hAnsi="Calibri" w:cs="Calibri"/>
                <w:b/>
                <w:bCs/>
                <w:color w:val="000000"/>
                <w:sz w:val="20"/>
                <w:szCs w:val="20"/>
                <w:lang w:eastAsia="en-AU"/>
              </w:rPr>
              <w:t xml:space="preserve"> </w:t>
            </w:r>
          </w:p>
        </w:tc>
      </w:tr>
      <w:tr w:rsidR="005E44B7" w:rsidRPr="00614E35" w:rsidTr="00146B3F">
        <w:trPr>
          <w:trHeight w:val="680"/>
        </w:trPr>
        <w:tc>
          <w:tcPr>
            <w:tcW w:w="2300" w:type="dxa"/>
            <w:tcBorders>
              <w:top w:val="single" w:sz="4" w:space="0" w:color="auto"/>
              <w:left w:val="single" w:sz="4" w:space="0" w:color="auto"/>
              <w:bottom w:val="single" w:sz="4" w:space="0" w:color="auto"/>
              <w:right w:val="single" w:sz="4" w:space="0" w:color="auto"/>
            </w:tcBorders>
            <w:vAlign w:val="center"/>
          </w:tcPr>
          <w:p w:rsidR="005E44B7" w:rsidRPr="00014AC8" w:rsidRDefault="005E44B7" w:rsidP="005E44B7">
            <w:pPr>
              <w:spacing w:after="0" w:line="240" w:lineRule="auto"/>
              <w:rPr>
                <w:rFonts w:ascii="Calibri" w:eastAsia="Times New Roman" w:hAnsi="Calibri" w:cs="Calibri"/>
                <w:b/>
                <w:bCs/>
                <w:color w:val="000000"/>
                <w:sz w:val="20"/>
                <w:szCs w:val="20"/>
                <w:lang w:eastAsia="en-AU"/>
              </w:rPr>
            </w:pPr>
            <w:r w:rsidRPr="00014AC8">
              <w:rPr>
                <w:rFonts w:ascii="Calibri" w:eastAsia="Times New Roman" w:hAnsi="Calibri" w:cs="Calibri"/>
                <w:b/>
                <w:bCs/>
                <w:color w:val="000000"/>
                <w:sz w:val="20"/>
                <w:szCs w:val="20"/>
                <w:lang w:eastAsia="en-AU"/>
              </w:rPr>
              <w:t>Natural and Physical Sciences</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5E44B7" w:rsidRPr="00DC013A" w:rsidRDefault="005E44B7" w:rsidP="00014AC8">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Average</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5E44B7" w:rsidRPr="005E44B7" w:rsidRDefault="005E44B7" w:rsidP="005E44B7">
            <w:pPr>
              <w:spacing w:after="0" w:line="240" w:lineRule="auto"/>
              <w:jc w:val="center"/>
              <w:rPr>
                <w:rFonts w:ascii="Calibri" w:eastAsia="Times New Roman" w:hAnsi="Calibri" w:cs="Calibri"/>
                <w:color w:val="000000"/>
                <w:sz w:val="20"/>
                <w:szCs w:val="20"/>
                <w:lang w:eastAsia="en-AU"/>
              </w:rPr>
            </w:pPr>
            <w:r w:rsidRPr="005E44B7">
              <w:rPr>
                <w:rFonts w:ascii="Calibri" w:eastAsia="Times New Roman" w:hAnsi="Calibri" w:cs="Calibri"/>
                <w:color w:val="000000"/>
                <w:sz w:val="20"/>
                <w:szCs w:val="20"/>
                <w:lang w:eastAsia="en-AU"/>
              </w:rPr>
              <w:t>49.3%</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5E44B7" w:rsidRPr="005E44B7" w:rsidRDefault="005E44B7" w:rsidP="005E44B7">
            <w:pPr>
              <w:spacing w:after="0" w:line="240" w:lineRule="auto"/>
              <w:jc w:val="center"/>
              <w:rPr>
                <w:rFonts w:ascii="Calibri" w:eastAsia="Times New Roman" w:hAnsi="Calibri" w:cs="Calibri"/>
                <w:color w:val="000000"/>
                <w:sz w:val="20"/>
                <w:szCs w:val="20"/>
                <w:lang w:eastAsia="en-AU"/>
              </w:rPr>
            </w:pPr>
            <w:r w:rsidRPr="005E44B7">
              <w:rPr>
                <w:rFonts w:ascii="Calibri" w:eastAsia="Times New Roman" w:hAnsi="Calibri" w:cs="Calibri"/>
                <w:color w:val="000000"/>
                <w:sz w:val="20"/>
                <w:szCs w:val="20"/>
                <w:lang w:eastAsia="en-AU"/>
              </w:rPr>
              <w:t>21.7%</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5E44B7" w:rsidRPr="005E44B7" w:rsidRDefault="005E44B7" w:rsidP="005E44B7">
            <w:pPr>
              <w:spacing w:after="0" w:line="240" w:lineRule="auto"/>
              <w:jc w:val="center"/>
              <w:rPr>
                <w:rFonts w:ascii="Calibri" w:eastAsia="Times New Roman" w:hAnsi="Calibri" w:cs="Calibri"/>
                <w:color w:val="000000"/>
                <w:sz w:val="20"/>
                <w:szCs w:val="20"/>
                <w:lang w:eastAsia="en-AU"/>
              </w:rPr>
            </w:pPr>
            <w:r w:rsidRPr="005E44B7">
              <w:rPr>
                <w:rFonts w:ascii="Calibri" w:eastAsia="Times New Roman" w:hAnsi="Calibri" w:cs="Calibri"/>
                <w:color w:val="000000"/>
                <w:sz w:val="20"/>
                <w:szCs w:val="20"/>
                <w:lang w:eastAsia="en-AU"/>
              </w:rPr>
              <w:t>11.7%</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5E44B7" w:rsidRPr="005E44B7" w:rsidRDefault="005E44B7" w:rsidP="005E44B7">
            <w:pPr>
              <w:spacing w:after="0" w:line="240" w:lineRule="auto"/>
              <w:jc w:val="center"/>
              <w:rPr>
                <w:rFonts w:ascii="Calibri" w:eastAsia="Times New Roman" w:hAnsi="Calibri" w:cs="Calibri"/>
                <w:color w:val="000000"/>
                <w:sz w:val="20"/>
                <w:szCs w:val="20"/>
                <w:lang w:eastAsia="en-AU"/>
              </w:rPr>
            </w:pPr>
            <w:r w:rsidRPr="005E44B7">
              <w:rPr>
                <w:rFonts w:ascii="Calibri" w:eastAsia="Times New Roman" w:hAnsi="Calibri" w:cs="Calibri"/>
                <w:color w:val="000000"/>
                <w:sz w:val="20"/>
                <w:szCs w:val="20"/>
                <w:lang w:eastAsia="en-AU"/>
              </w:rPr>
              <w:t>17.3%</w:t>
            </w:r>
          </w:p>
        </w:tc>
      </w:tr>
      <w:tr w:rsidR="005E44B7" w:rsidRPr="00614E35" w:rsidTr="00146B3F">
        <w:trPr>
          <w:trHeight w:val="680"/>
        </w:trPr>
        <w:tc>
          <w:tcPr>
            <w:tcW w:w="2300" w:type="dxa"/>
            <w:tcBorders>
              <w:top w:val="single" w:sz="4" w:space="0" w:color="auto"/>
              <w:left w:val="single" w:sz="4" w:space="0" w:color="auto"/>
              <w:bottom w:val="single" w:sz="4" w:space="0" w:color="auto"/>
              <w:right w:val="single" w:sz="4" w:space="0" w:color="auto"/>
            </w:tcBorders>
            <w:vAlign w:val="center"/>
          </w:tcPr>
          <w:p w:rsidR="005E44B7" w:rsidRPr="00014AC8" w:rsidRDefault="005E44B7" w:rsidP="005E44B7">
            <w:pPr>
              <w:spacing w:after="0" w:line="240" w:lineRule="auto"/>
              <w:rPr>
                <w:rFonts w:ascii="Calibri" w:eastAsia="Times New Roman" w:hAnsi="Calibri" w:cs="Calibri"/>
                <w:b/>
                <w:bCs/>
                <w:color w:val="000000"/>
                <w:sz w:val="20"/>
                <w:szCs w:val="20"/>
                <w:lang w:eastAsia="en-AU"/>
              </w:rPr>
            </w:pPr>
            <w:r w:rsidRPr="00014AC8">
              <w:rPr>
                <w:rFonts w:ascii="Calibri" w:eastAsia="Times New Roman" w:hAnsi="Calibri" w:cs="Calibri"/>
                <w:b/>
                <w:bCs/>
                <w:color w:val="000000"/>
                <w:sz w:val="20"/>
                <w:szCs w:val="20"/>
                <w:lang w:eastAsia="en-AU"/>
              </w:rPr>
              <w:t>Information Technology</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5E44B7" w:rsidRPr="00DC013A" w:rsidRDefault="005E44B7" w:rsidP="00014AC8">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Average</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5E44B7" w:rsidRPr="005E44B7" w:rsidRDefault="005E44B7" w:rsidP="005E44B7">
            <w:pPr>
              <w:spacing w:after="0" w:line="240" w:lineRule="auto"/>
              <w:jc w:val="center"/>
              <w:rPr>
                <w:rFonts w:ascii="Calibri" w:eastAsia="Times New Roman" w:hAnsi="Calibri" w:cs="Calibri"/>
                <w:color w:val="000000"/>
                <w:sz w:val="20"/>
                <w:szCs w:val="20"/>
                <w:lang w:eastAsia="en-AU"/>
              </w:rPr>
            </w:pPr>
            <w:r w:rsidRPr="005E44B7">
              <w:rPr>
                <w:rFonts w:ascii="Calibri" w:eastAsia="Times New Roman" w:hAnsi="Calibri" w:cs="Calibri"/>
                <w:color w:val="000000"/>
                <w:sz w:val="20"/>
                <w:szCs w:val="20"/>
                <w:lang w:eastAsia="en-AU"/>
              </w:rPr>
              <w:t>47.7%</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5E44B7" w:rsidRPr="005E44B7" w:rsidRDefault="005E44B7" w:rsidP="005E44B7">
            <w:pPr>
              <w:spacing w:after="0" w:line="240" w:lineRule="auto"/>
              <w:jc w:val="center"/>
              <w:rPr>
                <w:rFonts w:ascii="Calibri" w:eastAsia="Times New Roman" w:hAnsi="Calibri" w:cs="Calibri"/>
                <w:color w:val="000000"/>
                <w:sz w:val="20"/>
                <w:szCs w:val="20"/>
                <w:lang w:eastAsia="en-AU"/>
              </w:rPr>
            </w:pPr>
            <w:r w:rsidRPr="005E44B7">
              <w:rPr>
                <w:rFonts w:ascii="Calibri" w:eastAsia="Times New Roman" w:hAnsi="Calibri" w:cs="Calibri"/>
                <w:color w:val="000000"/>
                <w:sz w:val="20"/>
                <w:szCs w:val="20"/>
                <w:lang w:eastAsia="en-AU"/>
              </w:rPr>
              <w:t>15.8%</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5E44B7" w:rsidRPr="005E44B7" w:rsidRDefault="005E44B7" w:rsidP="005E44B7">
            <w:pPr>
              <w:spacing w:after="0" w:line="240" w:lineRule="auto"/>
              <w:jc w:val="center"/>
              <w:rPr>
                <w:rFonts w:ascii="Calibri" w:eastAsia="Times New Roman" w:hAnsi="Calibri" w:cs="Calibri"/>
                <w:color w:val="000000"/>
                <w:sz w:val="20"/>
                <w:szCs w:val="20"/>
                <w:lang w:eastAsia="en-AU"/>
              </w:rPr>
            </w:pPr>
            <w:r w:rsidRPr="005E44B7">
              <w:rPr>
                <w:rFonts w:ascii="Calibri" w:eastAsia="Times New Roman" w:hAnsi="Calibri" w:cs="Calibri"/>
                <w:color w:val="000000"/>
                <w:sz w:val="20"/>
                <w:szCs w:val="20"/>
                <w:lang w:eastAsia="en-AU"/>
              </w:rPr>
              <w:t>18.5%</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5E44B7" w:rsidRPr="005E44B7" w:rsidRDefault="005E44B7" w:rsidP="005E44B7">
            <w:pPr>
              <w:spacing w:after="0" w:line="240" w:lineRule="auto"/>
              <w:jc w:val="center"/>
              <w:rPr>
                <w:rFonts w:ascii="Calibri" w:eastAsia="Times New Roman" w:hAnsi="Calibri" w:cs="Calibri"/>
                <w:color w:val="000000"/>
                <w:sz w:val="20"/>
                <w:szCs w:val="20"/>
                <w:lang w:eastAsia="en-AU"/>
              </w:rPr>
            </w:pPr>
            <w:r w:rsidRPr="005E44B7">
              <w:rPr>
                <w:rFonts w:ascii="Calibri" w:eastAsia="Times New Roman" w:hAnsi="Calibri" w:cs="Calibri"/>
                <w:color w:val="000000"/>
                <w:sz w:val="20"/>
                <w:szCs w:val="20"/>
                <w:lang w:eastAsia="en-AU"/>
              </w:rPr>
              <w:t>18.0%</w:t>
            </w:r>
          </w:p>
        </w:tc>
      </w:tr>
      <w:tr w:rsidR="005E44B7" w:rsidRPr="00614E35" w:rsidTr="00146B3F">
        <w:trPr>
          <w:trHeight w:val="680"/>
        </w:trPr>
        <w:tc>
          <w:tcPr>
            <w:tcW w:w="2300" w:type="dxa"/>
            <w:tcBorders>
              <w:top w:val="single" w:sz="4" w:space="0" w:color="auto"/>
              <w:left w:val="single" w:sz="4" w:space="0" w:color="auto"/>
              <w:bottom w:val="single" w:sz="4" w:space="0" w:color="auto"/>
              <w:right w:val="single" w:sz="4" w:space="0" w:color="auto"/>
            </w:tcBorders>
            <w:vAlign w:val="center"/>
          </w:tcPr>
          <w:p w:rsidR="005E44B7" w:rsidRPr="00014AC8" w:rsidRDefault="005E44B7" w:rsidP="005E44B7">
            <w:pPr>
              <w:spacing w:after="0" w:line="240" w:lineRule="auto"/>
              <w:rPr>
                <w:rFonts w:ascii="Calibri" w:eastAsia="Times New Roman" w:hAnsi="Calibri" w:cs="Calibri"/>
                <w:b/>
                <w:bCs/>
                <w:color w:val="000000"/>
                <w:sz w:val="20"/>
                <w:szCs w:val="20"/>
                <w:lang w:eastAsia="en-AU"/>
              </w:rPr>
            </w:pPr>
            <w:r w:rsidRPr="00014AC8">
              <w:rPr>
                <w:rFonts w:ascii="Calibri" w:eastAsia="Times New Roman" w:hAnsi="Calibri" w:cs="Calibri"/>
                <w:b/>
                <w:bCs/>
                <w:color w:val="000000"/>
                <w:sz w:val="20"/>
                <w:szCs w:val="20"/>
                <w:lang w:eastAsia="en-AU"/>
              </w:rPr>
              <w:t>Engineering and Related Technologies</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5E44B7" w:rsidRPr="00DC013A" w:rsidRDefault="005E44B7" w:rsidP="00014AC8">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Average</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5E44B7" w:rsidRPr="005E44B7" w:rsidRDefault="005E44B7" w:rsidP="005E44B7">
            <w:pPr>
              <w:spacing w:after="0" w:line="240" w:lineRule="auto"/>
              <w:jc w:val="center"/>
              <w:rPr>
                <w:rFonts w:ascii="Calibri" w:eastAsia="Times New Roman" w:hAnsi="Calibri" w:cs="Calibri"/>
                <w:color w:val="000000"/>
                <w:sz w:val="20"/>
                <w:szCs w:val="20"/>
                <w:lang w:eastAsia="en-AU"/>
              </w:rPr>
            </w:pPr>
            <w:r w:rsidRPr="005E44B7">
              <w:rPr>
                <w:rFonts w:ascii="Calibri" w:eastAsia="Times New Roman" w:hAnsi="Calibri" w:cs="Calibri"/>
                <w:color w:val="000000"/>
                <w:sz w:val="20"/>
                <w:szCs w:val="20"/>
                <w:lang w:eastAsia="en-AU"/>
              </w:rPr>
              <w:t>35.6%</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5E44B7" w:rsidRPr="005E44B7" w:rsidRDefault="005E44B7" w:rsidP="005E44B7">
            <w:pPr>
              <w:spacing w:after="0" w:line="240" w:lineRule="auto"/>
              <w:jc w:val="center"/>
              <w:rPr>
                <w:rFonts w:ascii="Calibri" w:eastAsia="Times New Roman" w:hAnsi="Calibri" w:cs="Calibri"/>
                <w:color w:val="000000"/>
                <w:sz w:val="20"/>
                <w:szCs w:val="20"/>
                <w:lang w:eastAsia="en-AU"/>
              </w:rPr>
            </w:pPr>
            <w:r w:rsidRPr="005E44B7">
              <w:rPr>
                <w:rFonts w:ascii="Calibri" w:eastAsia="Times New Roman" w:hAnsi="Calibri" w:cs="Calibri"/>
                <w:color w:val="000000"/>
                <w:sz w:val="20"/>
                <w:szCs w:val="20"/>
                <w:lang w:eastAsia="en-AU"/>
              </w:rPr>
              <w:t>19.9%</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5E44B7" w:rsidRPr="005E44B7" w:rsidRDefault="005E44B7" w:rsidP="005E44B7">
            <w:pPr>
              <w:spacing w:after="0" w:line="240" w:lineRule="auto"/>
              <w:jc w:val="center"/>
              <w:rPr>
                <w:rFonts w:ascii="Calibri" w:eastAsia="Times New Roman" w:hAnsi="Calibri" w:cs="Calibri"/>
                <w:color w:val="000000"/>
                <w:sz w:val="20"/>
                <w:szCs w:val="20"/>
                <w:lang w:eastAsia="en-AU"/>
              </w:rPr>
            </w:pPr>
            <w:r w:rsidRPr="005E44B7">
              <w:rPr>
                <w:rFonts w:ascii="Calibri" w:eastAsia="Times New Roman" w:hAnsi="Calibri" w:cs="Calibri"/>
                <w:color w:val="000000"/>
                <w:sz w:val="20"/>
                <w:szCs w:val="20"/>
                <w:lang w:eastAsia="en-AU"/>
              </w:rPr>
              <w:t>21.1%</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5E44B7" w:rsidRPr="005E44B7" w:rsidRDefault="005E44B7" w:rsidP="005E44B7">
            <w:pPr>
              <w:spacing w:after="0" w:line="240" w:lineRule="auto"/>
              <w:jc w:val="center"/>
              <w:rPr>
                <w:rFonts w:ascii="Calibri" w:eastAsia="Times New Roman" w:hAnsi="Calibri" w:cs="Calibri"/>
                <w:color w:val="000000"/>
                <w:sz w:val="20"/>
                <w:szCs w:val="20"/>
                <w:lang w:eastAsia="en-AU"/>
              </w:rPr>
            </w:pPr>
            <w:r w:rsidRPr="005E44B7">
              <w:rPr>
                <w:rFonts w:ascii="Calibri" w:eastAsia="Times New Roman" w:hAnsi="Calibri" w:cs="Calibri"/>
                <w:color w:val="000000"/>
                <w:sz w:val="20"/>
                <w:szCs w:val="20"/>
                <w:lang w:eastAsia="en-AU"/>
              </w:rPr>
              <w:t>23.4%</w:t>
            </w:r>
          </w:p>
        </w:tc>
      </w:tr>
      <w:tr w:rsidR="005E44B7" w:rsidRPr="00614E35" w:rsidTr="00146B3F">
        <w:trPr>
          <w:trHeight w:val="680"/>
        </w:trPr>
        <w:tc>
          <w:tcPr>
            <w:tcW w:w="2300" w:type="dxa"/>
            <w:tcBorders>
              <w:top w:val="single" w:sz="4" w:space="0" w:color="auto"/>
              <w:left w:val="single" w:sz="4" w:space="0" w:color="auto"/>
              <w:bottom w:val="single" w:sz="4" w:space="0" w:color="auto"/>
              <w:right w:val="single" w:sz="4" w:space="0" w:color="auto"/>
            </w:tcBorders>
            <w:vAlign w:val="center"/>
          </w:tcPr>
          <w:p w:rsidR="005E44B7" w:rsidRPr="00014AC8" w:rsidRDefault="005E44B7" w:rsidP="005E44B7">
            <w:pPr>
              <w:spacing w:after="0" w:line="240" w:lineRule="auto"/>
              <w:rPr>
                <w:rFonts w:ascii="Calibri" w:eastAsia="Times New Roman" w:hAnsi="Calibri" w:cs="Calibri"/>
                <w:b/>
                <w:bCs/>
                <w:color w:val="000000"/>
                <w:sz w:val="20"/>
                <w:szCs w:val="20"/>
                <w:lang w:eastAsia="en-AU"/>
              </w:rPr>
            </w:pPr>
            <w:r w:rsidRPr="00014AC8">
              <w:rPr>
                <w:rFonts w:ascii="Calibri" w:eastAsia="Times New Roman" w:hAnsi="Calibri" w:cs="Calibri"/>
                <w:b/>
                <w:bCs/>
                <w:color w:val="000000"/>
                <w:sz w:val="20"/>
                <w:szCs w:val="20"/>
                <w:lang w:eastAsia="en-AU"/>
              </w:rPr>
              <w:t>Architecture and Building</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5E44B7" w:rsidRPr="00DC013A" w:rsidRDefault="005E44B7" w:rsidP="00014AC8">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Average</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5E44B7" w:rsidRPr="005E44B7" w:rsidRDefault="005E44B7" w:rsidP="005E44B7">
            <w:pPr>
              <w:spacing w:after="0" w:line="240" w:lineRule="auto"/>
              <w:jc w:val="center"/>
              <w:rPr>
                <w:rFonts w:ascii="Calibri" w:eastAsia="Times New Roman" w:hAnsi="Calibri" w:cs="Calibri"/>
                <w:color w:val="000000"/>
                <w:sz w:val="20"/>
                <w:szCs w:val="20"/>
                <w:lang w:eastAsia="en-AU"/>
              </w:rPr>
            </w:pPr>
            <w:r w:rsidRPr="005E44B7">
              <w:rPr>
                <w:rFonts w:ascii="Calibri" w:eastAsia="Times New Roman" w:hAnsi="Calibri" w:cs="Calibri"/>
                <w:color w:val="000000"/>
                <w:sz w:val="20"/>
                <w:szCs w:val="20"/>
                <w:lang w:eastAsia="en-AU"/>
              </w:rPr>
              <w:t>44.6%</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5E44B7" w:rsidRPr="005E44B7" w:rsidRDefault="005E44B7" w:rsidP="005E44B7">
            <w:pPr>
              <w:spacing w:after="0" w:line="240" w:lineRule="auto"/>
              <w:jc w:val="center"/>
              <w:rPr>
                <w:rFonts w:ascii="Calibri" w:eastAsia="Times New Roman" w:hAnsi="Calibri" w:cs="Calibri"/>
                <w:color w:val="000000"/>
                <w:sz w:val="20"/>
                <w:szCs w:val="20"/>
                <w:lang w:eastAsia="en-AU"/>
              </w:rPr>
            </w:pPr>
            <w:r w:rsidRPr="005E44B7">
              <w:rPr>
                <w:rFonts w:ascii="Calibri" w:eastAsia="Times New Roman" w:hAnsi="Calibri" w:cs="Calibri"/>
                <w:color w:val="000000"/>
                <w:sz w:val="20"/>
                <w:szCs w:val="20"/>
                <w:lang w:eastAsia="en-AU"/>
              </w:rPr>
              <w:t>15.7%</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5E44B7" w:rsidRPr="005E44B7" w:rsidRDefault="005E44B7" w:rsidP="005E44B7">
            <w:pPr>
              <w:spacing w:after="0" w:line="240" w:lineRule="auto"/>
              <w:jc w:val="center"/>
              <w:rPr>
                <w:rFonts w:ascii="Calibri" w:eastAsia="Times New Roman" w:hAnsi="Calibri" w:cs="Calibri"/>
                <w:color w:val="000000"/>
                <w:sz w:val="20"/>
                <w:szCs w:val="20"/>
                <w:lang w:eastAsia="en-AU"/>
              </w:rPr>
            </w:pPr>
            <w:r w:rsidRPr="005E44B7">
              <w:rPr>
                <w:rFonts w:ascii="Calibri" w:eastAsia="Times New Roman" w:hAnsi="Calibri" w:cs="Calibri"/>
                <w:color w:val="000000"/>
                <w:sz w:val="20"/>
                <w:szCs w:val="20"/>
                <w:lang w:eastAsia="en-AU"/>
              </w:rPr>
              <w:t>16.7%</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5E44B7" w:rsidRPr="005E44B7" w:rsidRDefault="005E44B7" w:rsidP="005E44B7">
            <w:pPr>
              <w:spacing w:after="0" w:line="240" w:lineRule="auto"/>
              <w:jc w:val="center"/>
              <w:rPr>
                <w:rFonts w:ascii="Calibri" w:eastAsia="Times New Roman" w:hAnsi="Calibri" w:cs="Calibri"/>
                <w:color w:val="000000"/>
                <w:sz w:val="20"/>
                <w:szCs w:val="20"/>
                <w:lang w:eastAsia="en-AU"/>
              </w:rPr>
            </w:pPr>
            <w:r w:rsidRPr="005E44B7">
              <w:rPr>
                <w:rFonts w:ascii="Calibri" w:eastAsia="Times New Roman" w:hAnsi="Calibri" w:cs="Calibri"/>
                <w:color w:val="000000"/>
                <w:sz w:val="20"/>
                <w:szCs w:val="20"/>
                <w:lang w:eastAsia="en-AU"/>
              </w:rPr>
              <w:t>22.9%</w:t>
            </w:r>
          </w:p>
        </w:tc>
      </w:tr>
      <w:tr w:rsidR="005E44B7" w:rsidRPr="00614E35" w:rsidTr="00146B3F">
        <w:trPr>
          <w:trHeight w:val="680"/>
        </w:trPr>
        <w:tc>
          <w:tcPr>
            <w:tcW w:w="2300" w:type="dxa"/>
            <w:tcBorders>
              <w:top w:val="single" w:sz="4" w:space="0" w:color="auto"/>
              <w:left w:val="single" w:sz="4" w:space="0" w:color="auto"/>
              <w:bottom w:val="single" w:sz="4" w:space="0" w:color="auto"/>
              <w:right w:val="single" w:sz="4" w:space="0" w:color="auto"/>
            </w:tcBorders>
            <w:vAlign w:val="center"/>
          </w:tcPr>
          <w:p w:rsidR="005E44B7" w:rsidRPr="00014AC8" w:rsidRDefault="005E44B7" w:rsidP="005E44B7">
            <w:pPr>
              <w:spacing w:after="0" w:line="240" w:lineRule="auto"/>
              <w:rPr>
                <w:rFonts w:ascii="Calibri" w:eastAsia="Times New Roman" w:hAnsi="Calibri" w:cs="Calibri"/>
                <w:b/>
                <w:bCs/>
                <w:color w:val="000000"/>
                <w:sz w:val="20"/>
                <w:szCs w:val="20"/>
                <w:lang w:eastAsia="en-AU"/>
              </w:rPr>
            </w:pPr>
            <w:r w:rsidRPr="00014AC8">
              <w:rPr>
                <w:rFonts w:ascii="Calibri" w:eastAsia="Times New Roman" w:hAnsi="Calibri" w:cs="Calibri"/>
                <w:b/>
                <w:bCs/>
                <w:color w:val="000000"/>
                <w:sz w:val="20"/>
                <w:szCs w:val="20"/>
                <w:lang w:eastAsia="en-AU"/>
              </w:rPr>
              <w:t>Agriculture, Environmental and Related Studies</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5E44B7" w:rsidRPr="00DC013A" w:rsidRDefault="005E44B7" w:rsidP="00014AC8">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Average</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5E44B7" w:rsidRPr="005E44B7" w:rsidRDefault="005E44B7" w:rsidP="005E44B7">
            <w:pPr>
              <w:spacing w:after="0" w:line="240" w:lineRule="auto"/>
              <w:jc w:val="center"/>
              <w:rPr>
                <w:rFonts w:ascii="Calibri" w:eastAsia="Times New Roman" w:hAnsi="Calibri" w:cs="Calibri"/>
                <w:color w:val="000000"/>
                <w:sz w:val="20"/>
                <w:szCs w:val="20"/>
                <w:lang w:eastAsia="en-AU"/>
              </w:rPr>
            </w:pPr>
            <w:r w:rsidRPr="005E44B7">
              <w:rPr>
                <w:rFonts w:ascii="Calibri" w:eastAsia="Times New Roman" w:hAnsi="Calibri" w:cs="Calibri"/>
                <w:color w:val="000000"/>
                <w:sz w:val="20"/>
                <w:szCs w:val="20"/>
                <w:lang w:eastAsia="en-AU"/>
              </w:rPr>
              <w:t>82.3%</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5E44B7" w:rsidRPr="005E44B7" w:rsidRDefault="005E44B7" w:rsidP="005E44B7">
            <w:pPr>
              <w:spacing w:after="0" w:line="240" w:lineRule="auto"/>
              <w:jc w:val="center"/>
              <w:rPr>
                <w:rFonts w:ascii="Calibri" w:eastAsia="Times New Roman" w:hAnsi="Calibri" w:cs="Calibri"/>
                <w:color w:val="000000"/>
                <w:sz w:val="20"/>
                <w:szCs w:val="20"/>
                <w:lang w:eastAsia="en-AU"/>
              </w:rPr>
            </w:pPr>
            <w:r w:rsidRPr="005E44B7">
              <w:rPr>
                <w:rFonts w:ascii="Calibri" w:eastAsia="Times New Roman" w:hAnsi="Calibri" w:cs="Calibri"/>
                <w:color w:val="000000"/>
                <w:sz w:val="20"/>
                <w:szCs w:val="20"/>
                <w:lang w:eastAsia="en-AU"/>
              </w:rPr>
              <w:t>5.8%</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5E44B7" w:rsidRPr="005E44B7" w:rsidRDefault="005E44B7" w:rsidP="005E44B7">
            <w:pPr>
              <w:spacing w:after="0" w:line="240" w:lineRule="auto"/>
              <w:jc w:val="center"/>
              <w:rPr>
                <w:rFonts w:ascii="Calibri" w:eastAsia="Times New Roman" w:hAnsi="Calibri" w:cs="Calibri"/>
                <w:color w:val="000000"/>
                <w:sz w:val="20"/>
                <w:szCs w:val="20"/>
                <w:lang w:eastAsia="en-AU"/>
              </w:rPr>
            </w:pPr>
            <w:r w:rsidRPr="005E44B7">
              <w:rPr>
                <w:rFonts w:ascii="Calibri" w:eastAsia="Times New Roman" w:hAnsi="Calibri" w:cs="Calibri"/>
                <w:color w:val="000000"/>
                <w:sz w:val="20"/>
                <w:szCs w:val="20"/>
                <w:lang w:eastAsia="en-AU"/>
              </w:rPr>
              <w:t>3.8%</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5E44B7" w:rsidRPr="005E44B7" w:rsidRDefault="005E44B7" w:rsidP="005E44B7">
            <w:pPr>
              <w:spacing w:after="0" w:line="240" w:lineRule="auto"/>
              <w:jc w:val="center"/>
              <w:rPr>
                <w:rFonts w:ascii="Calibri" w:eastAsia="Times New Roman" w:hAnsi="Calibri" w:cs="Calibri"/>
                <w:color w:val="000000"/>
                <w:sz w:val="20"/>
                <w:szCs w:val="20"/>
                <w:lang w:eastAsia="en-AU"/>
              </w:rPr>
            </w:pPr>
            <w:r w:rsidRPr="005E44B7">
              <w:rPr>
                <w:rFonts w:ascii="Calibri" w:eastAsia="Times New Roman" w:hAnsi="Calibri" w:cs="Calibri"/>
                <w:color w:val="000000"/>
                <w:sz w:val="20"/>
                <w:szCs w:val="20"/>
                <w:lang w:eastAsia="en-AU"/>
              </w:rPr>
              <w:t>8.2%</w:t>
            </w:r>
          </w:p>
        </w:tc>
      </w:tr>
      <w:tr w:rsidR="005E44B7" w:rsidRPr="00614E35" w:rsidTr="00146B3F">
        <w:trPr>
          <w:trHeight w:val="680"/>
        </w:trPr>
        <w:tc>
          <w:tcPr>
            <w:tcW w:w="2300" w:type="dxa"/>
            <w:tcBorders>
              <w:top w:val="single" w:sz="4" w:space="0" w:color="auto"/>
              <w:left w:val="single" w:sz="4" w:space="0" w:color="auto"/>
              <w:bottom w:val="single" w:sz="4" w:space="0" w:color="auto"/>
              <w:right w:val="single" w:sz="4" w:space="0" w:color="auto"/>
            </w:tcBorders>
            <w:vAlign w:val="center"/>
          </w:tcPr>
          <w:p w:rsidR="005E44B7" w:rsidRPr="00014AC8" w:rsidRDefault="005E44B7" w:rsidP="005E44B7">
            <w:pPr>
              <w:spacing w:after="0" w:line="240" w:lineRule="auto"/>
              <w:rPr>
                <w:rFonts w:ascii="Calibri" w:eastAsia="Times New Roman" w:hAnsi="Calibri" w:cs="Calibri"/>
                <w:b/>
                <w:bCs/>
                <w:color w:val="000000"/>
                <w:sz w:val="20"/>
                <w:szCs w:val="20"/>
                <w:lang w:eastAsia="en-AU"/>
              </w:rPr>
            </w:pPr>
            <w:r w:rsidRPr="00014AC8">
              <w:rPr>
                <w:rFonts w:ascii="Calibri" w:eastAsia="Times New Roman" w:hAnsi="Calibri" w:cs="Calibri"/>
                <w:b/>
                <w:bCs/>
                <w:color w:val="000000"/>
                <w:sz w:val="20"/>
                <w:szCs w:val="20"/>
                <w:lang w:eastAsia="en-AU"/>
              </w:rPr>
              <w:t>Health</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5E44B7" w:rsidRPr="00DC013A" w:rsidRDefault="005E44B7" w:rsidP="00014AC8">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Average</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5E44B7" w:rsidRPr="005E44B7" w:rsidRDefault="005E44B7" w:rsidP="005E44B7">
            <w:pPr>
              <w:spacing w:after="0" w:line="240" w:lineRule="auto"/>
              <w:jc w:val="center"/>
              <w:rPr>
                <w:rFonts w:ascii="Calibri" w:eastAsia="Times New Roman" w:hAnsi="Calibri" w:cs="Calibri"/>
                <w:color w:val="000000"/>
                <w:sz w:val="20"/>
                <w:szCs w:val="20"/>
                <w:lang w:eastAsia="en-AU"/>
              </w:rPr>
            </w:pPr>
            <w:r w:rsidRPr="005E44B7">
              <w:rPr>
                <w:rFonts w:ascii="Calibri" w:eastAsia="Times New Roman" w:hAnsi="Calibri" w:cs="Calibri"/>
                <w:color w:val="000000"/>
                <w:sz w:val="20"/>
                <w:szCs w:val="20"/>
                <w:lang w:eastAsia="en-AU"/>
              </w:rPr>
              <w:t>22.1%</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5E44B7" w:rsidRPr="005E44B7" w:rsidRDefault="005E44B7" w:rsidP="005E44B7">
            <w:pPr>
              <w:spacing w:after="0" w:line="240" w:lineRule="auto"/>
              <w:jc w:val="center"/>
              <w:rPr>
                <w:rFonts w:ascii="Calibri" w:eastAsia="Times New Roman" w:hAnsi="Calibri" w:cs="Calibri"/>
                <w:color w:val="000000"/>
                <w:sz w:val="20"/>
                <w:szCs w:val="20"/>
                <w:lang w:eastAsia="en-AU"/>
              </w:rPr>
            </w:pPr>
            <w:r w:rsidRPr="005E44B7">
              <w:rPr>
                <w:rFonts w:ascii="Calibri" w:eastAsia="Times New Roman" w:hAnsi="Calibri" w:cs="Calibri"/>
                <w:color w:val="000000"/>
                <w:sz w:val="20"/>
                <w:szCs w:val="20"/>
                <w:lang w:eastAsia="en-AU"/>
              </w:rPr>
              <w:t>28.6%</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5E44B7" w:rsidRPr="005E44B7" w:rsidRDefault="005E44B7" w:rsidP="005E44B7">
            <w:pPr>
              <w:spacing w:after="0" w:line="240" w:lineRule="auto"/>
              <w:jc w:val="center"/>
              <w:rPr>
                <w:rFonts w:ascii="Calibri" w:eastAsia="Times New Roman" w:hAnsi="Calibri" w:cs="Calibri"/>
                <w:color w:val="000000"/>
                <w:sz w:val="20"/>
                <w:szCs w:val="20"/>
                <w:lang w:eastAsia="en-AU"/>
              </w:rPr>
            </w:pPr>
            <w:r w:rsidRPr="005E44B7">
              <w:rPr>
                <w:rFonts w:ascii="Calibri" w:eastAsia="Times New Roman" w:hAnsi="Calibri" w:cs="Calibri"/>
                <w:color w:val="000000"/>
                <w:sz w:val="20"/>
                <w:szCs w:val="20"/>
                <w:lang w:eastAsia="en-AU"/>
              </w:rPr>
              <w:t>22.6%</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5E44B7" w:rsidRPr="005E44B7" w:rsidRDefault="005E44B7" w:rsidP="005E44B7">
            <w:pPr>
              <w:spacing w:after="0" w:line="240" w:lineRule="auto"/>
              <w:jc w:val="center"/>
              <w:rPr>
                <w:rFonts w:ascii="Calibri" w:eastAsia="Times New Roman" w:hAnsi="Calibri" w:cs="Calibri"/>
                <w:color w:val="000000"/>
                <w:sz w:val="20"/>
                <w:szCs w:val="20"/>
                <w:lang w:eastAsia="en-AU"/>
              </w:rPr>
            </w:pPr>
            <w:r w:rsidRPr="005E44B7">
              <w:rPr>
                <w:rFonts w:ascii="Calibri" w:eastAsia="Times New Roman" w:hAnsi="Calibri" w:cs="Calibri"/>
                <w:color w:val="000000"/>
                <w:sz w:val="20"/>
                <w:szCs w:val="20"/>
                <w:lang w:eastAsia="en-AU"/>
              </w:rPr>
              <w:t>26.6%</w:t>
            </w:r>
          </w:p>
        </w:tc>
      </w:tr>
    </w:tbl>
    <w:p w:rsidR="005E44B7" w:rsidRDefault="005E44B7" w:rsidP="005E44B7">
      <w:pPr>
        <w:spacing w:after="0"/>
        <w:rPr>
          <w:sz w:val="20"/>
          <w:szCs w:val="20"/>
        </w:rPr>
      </w:pPr>
    </w:p>
    <w:p w:rsidR="00146B3F" w:rsidRDefault="00146B3F" w:rsidP="005E44B7">
      <w:pPr>
        <w:spacing w:after="0"/>
        <w:rPr>
          <w:sz w:val="20"/>
          <w:szCs w:val="20"/>
        </w:rPr>
      </w:pPr>
    </w:p>
    <w:p w:rsidR="00146B3F" w:rsidRDefault="00146B3F" w:rsidP="005E44B7">
      <w:pPr>
        <w:spacing w:after="0"/>
        <w:rPr>
          <w:sz w:val="20"/>
          <w:szCs w:val="20"/>
        </w:rPr>
      </w:pPr>
    </w:p>
    <w:tbl>
      <w:tblPr>
        <w:tblW w:w="9260" w:type="dxa"/>
        <w:tblInd w:w="93" w:type="dxa"/>
        <w:tblLook w:val="04A0" w:firstRow="1" w:lastRow="0" w:firstColumn="1" w:lastColumn="0" w:noHBand="0" w:noVBand="1"/>
      </w:tblPr>
      <w:tblGrid>
        <w:gridCol w:w="2300"/>
        <w:gridCol w:w="960"/>
        <w:gridCol w:w="1500"/>
        <w:gridCol w:w="1500"/>
        <w:gridCol w:w="1500"/>
        <w:gridCol w:w="1500"/>
      </w:tblGrid>
      <w:tr w:rsidR="005E44B7" w:rsidRPr="00614E35" w:rsidTr="00A93851">
        <w:trPr>
          <w:trHeight w:val="1200"/>
          <w:tblHeader/>
        </w:trPr>
        <w:tc>
          <w:tcPr>
            <w:tcW w:w="2300" w:type="dxa"/>
            <w:tcBorders>
              <w:top w:val="single" w:sz="4" w:space="0" w:color="auto"/>
              <w:left w:val="single" w:sz="4" w:space="0" w:color="auto"/>
              <w:bottom w:val="single" w:sz="4" w:space="0" w:color="auto"/>
              <w:right w:val="nil"/>
            </w:tcBorders>
            <w:shd w:val="clear" w:color="000000" w:fill="522761"/>
            <w:vAlign w:val="center"/>
            <w:hideMark/>
          </w:tcPr>
          <w:p w:rsidR="005E44B7" w:rsidRPr="00614E35" w:rsidRDefault="005E44B7" w:rsidP="00A93851">
            <w:pPr>
              <w:spacing w:after="0" w:line="240" w:lineRule="auto"/>
              <w:jc w:val="center"/>
              <w:rPr>
                <w:rFonts w:ascii="Calibri" w:eastAsia="Times New Roman" w:hAnsi="Calibri" w:cs="Calibri"/>
                <w:b/>
                <w:bCs/>
                <w:color w:val="FFFFFF"/>
                <w:sz w:val="20"/>
                <w:szCs w:val="20"/>
                <w:lang w:eastAsia="en-AU"/>
              </w:rPr>
            </w:pPr>
            <w:r w:rsidRPr="00614E35">
              <w:rPr>
                <w:rFonts w:ascii="Calibri" w:eastAsia="Times New Roman" w:hAnsi="Calibri" w:cs="Calibri"/>
                <w:b/>
                <w:bCs/>
                <w:color w:val="FFFFFF"/>
                <w:sz w:val="20"/>
                <w:szCs w:val="20"/>
                <w:lang w:eastAsia="en-AU"/>
              </w:rPr>
              <w:lastRenderedPageBreak/>
              <w:t> </w:t>
            </w:r>
          </w:p>
        </w:tc>
        <w:tc>
          <w:tcPr>
            <w:tcW w:w="960" w:type="dxa"/>
            <w:tcBorders>
              <w:top w:val="single" w:sz="4" w:space="0" w:color="auto"/>
              <w:left w:val="nil"/>
              <w:bottom w:val="single" w:sz="4" w:space="0" w:color="auto"/>
              <w:right w:val="nil"/>
            </w:tcBorders>
            <w:shd w:val="clear" w:color="000000" w:fill="522761"/>
            <w:vAlign w:val="center"/>
            <w:hideMark/>
          </w:tcPr>
          <w:p w:rsidR="005E44B7" w:rsidRPr="00614E35" w:rsidRDefault="005E44B7" w:rsidP="00A93851">
            <w:pPr>
              <w:spacing w:after="0" w:line="240" w:lineRule="auto"/>
              <w:jc w:val="center"/>
              <w:rPr>
                <w:rFonts w:ascii="Calibri" w:eastAsia="Times New Roman" w:hAnsi="Calibri" w:cs="Calibri"/>
                <w:b/>
                <w:bCs/>
                <w:color w:val="FFFFFF"/>
                <w:sz w:val="20"/>
                <w:szCs w:val="20"/>
                <w:lang w:eastAsia="en-AU"/>
              </w:rPr>
            </w:pPr>
            <w:r w:rsidRPr="00614E35">
              <w:rPr>
                <w:rFonts w:ascii="Calibri" w:eastAsia="Times New Roman" w:hAnsi="Calibri" w:cs="Calibri"/>
                <w:b/>
                <w:bCs/>
                <w:color w:val="FFFFFF"/>
                <w:sz w:val="20"/>
                <w:szCs w:val="20"/>
                <w:lang w:eastAsia="en-AU"/>
              </w:rPr>
              <w:t> </w:t>
            </w:r>
          </w:p>
        </w:tc>
        <w:tc>
          <w:tcPr>
            <w:tcW w:w="1500" w:type="dxa"/>
            <w:tcBorders>
              <w:top w:val="single" w:sz="4" w:space="0" w:color="auto"/>
              <w:left w:val="nil"/>
              <w:bottom w:val="single" w:sz="4" w:space="0" w:color="auto"/>
              <w:right w:val="nil"/>
            </w:tcBorders>
            <w:shd w:val="clear" w:color="000000" w:fill="522761"/>
            <w:hideMark/>
          </w:tcPr>
          <w:p w:rsidR="005E44B7" w:rsidRPr="00614E35" w:rsidRDefault="005E44B7" w:rsidP="00A93851">
            <w:pPr>
              <w:spacing w:after="0" w:line="240" w:lineRule="auto"/>
              <w:jc w:val="center"/>
              <w:rPr>
                <w:rFonts w:ascii="Calibri" w:eastAsia="Times New Roman" w:hAnsi="Calibri" w:cs="Calibri"/>
                <w:b/>
                <w:bCs/>
                <w:color w:val="FFFFFF"/>
                <w:lang w:eastAsia="en-AU"/>
              </w:rPr>
            </w:pPr>
            <w:r w:rsidRPr="00614E35">
              <w:rPr>
                <w:rFonts w:ascii="Calibri" w:eastAsia="Times New Roman" w:hAnsi="Calibri" w:cs="Calibri"/>
                <w:b/>
                <w:bCs/>
                <w:color w:val="FFFFFF"/>
                <w:lang w:eastAsia="en-AU"/>
              </w:rPr>
              <w:t xml:space="preserve">Completed </w:t>
            </w:r>
            <w:r w:rsidRPr="00614E35">
              <w:rPr>
                <w:rFonts w:ascii="Calibri" w:eastAsia="Times New Roman" w:hAnsi="Calibri" w:cs="Calibri"/>
                <w:b/>
                <w:bCs/>
                <w:color w:val="FFFFFF"/>
                <w:lang w:eastAsia="en-AU"/>
              </w:rPr>
              <w:br/>
              <w:t>(in any year)</w:t>
            </w:r>
          </w:p>
        </w:tc>
        <w:tc>
          <w:tcPr>
            <w:tcW w:w="1500" w:type="dxa"/>
            <w:tcBorders>
              <w:top w:val="single" w:sz="4" w:space="0" w:color="auto"/>
              <w:left w:val="nil"/>
              <w:bottom w:val="single" w:sz="4" w:space="0" w:color="auto"/>
              <w:right w:val="nil"/>
            </w:tcBorders>
            <w:shd w:val="clear" w:color="000000" w:fill="522761"/>
            <w:hideMark/>
          </w:tcPr>
          <w:p w:rsidR="005E44B7" w:rsidRPr="00614E35" w:rsidRDefault="005E44B7" w:rsidP="00A93851">
            <w:pPr>
              <w:spacing w:after="0" w:line="240" w:lineRule="auto"/>
              <w:jc w:val="center"/>
              <w:rPr>
                <w:rFonts w:ascii="Calibri" w:eastAsia="Times New Roman" w:hAnsi="Calibri" w:cs="Calibri"/>
                <w:b/>
                <w:bCs/>
                <w:color w:val="FFFFFF"/>
                <w:lang w:eastAsia="en-AU"/>
              </w:rPr>
            </w:pPr>
            <w:r w:rsidRPr="00614E35">
              <w:rPr>
                <w:rFonts w:ascii="Calibri" w:eastAsia="Times New Roman" w:hAnsi="Calibri" w:cs="Calibri"/>
                <w:b/>
                <w:bCs/>
                <w:color w:val="FFFFFF"/>
                <w:lang w:eastAsia="en-AU"/>
              </w:rPr>
              <w:t xml:space="preserve">Still </w:t>
            </w:r>
            <w:r>
              <w:rPr>
                <w:rFonts w:ascii="Calibri" w:eastAsia="Times New Roman" w:hAnsi="Calibri" w:cs="Calibri"/>
                <w:b/>
                <w:bCs/>
                <w:color w:val="FFFFFF"/>
                <w:lang w:eastAsia="en-AU"/>
              </w:rPr>
              <w:t>e</w:t>
            </w:r>
            <w:r w:rsidRPr="00614E35">
              <w:rPr>
                <w:rFonts w:ascii="Calibri" w:eastAsia="Times New Roman" w:hAnsi="Calibri" w:cs="Calibri"/>
                <w:b/>
                <w:bCs/>
                <w:color w:val="FFFFFF"/>
                <w:lang w:eastAsia="en-AU"/>
              </w:rPr>
              <w:t>nrolled at the end of the 4 year cohort period</w:t>
            </w:r>
          </w:p>
        </w:tc>
        <w:tc>
          <w:tcPr>
            <w:tcW w:w="1500" w:type="dxa"/>
            <w:tcBorders>
              <w:top w:val="single" w:sz="4" w:space="0" w:color="auto"/>
              <w:left w:val="nil"/>
              <w:bottom w:val="single" w:sz="4" w:space="0" w:color="auto"/>
              <w:right w:val="nil"/>
            </w:tcBorders>
            <w:shd w:val="clear" w:color="000000" w:fill="522761"/>
            <w:hideMark/>
          </w:tcPr>
          <w:p w:rsidR="005E44B7" w:rsidRPr="00614E35" w:rsidRDefault="005E44B7" w:rsidP="00A93851">
            <w:pPr>
              <w:spacing w:after="0" w:line="240" w:lineRule="auto"/>
              <w:jc w:val="center"/>
              <w:rPr>
                <w:rFonts w:ascii="Calibri" w:eastAsia="Times New Roman" w:hAnsi="Calibri" w:cs="Calibri"/>
                <w:b/>
                <w:bCs/>
                <w:color w:val="FFFFFF"/>
                <w:lang w:eastAsia="en-AU"/>
              </w:rPr>
            </w:pPr>
            <w:r w:rsidRPr="00614E35">
              <w:rPr>
                <w:rFonts w:ascii="Calibri" w:eastAsia="Times New Roman" w:hAnsi="Calibri" w:cs="Calibri"/>
                <w:b/>
                <w:bCs/>
                <w:color w:val="FFFFFF"/>
                <w:lang w:eastAsia="en-AU"/>
              </w:rPr>
              <w:t>Re-enrolled</w:t>
            </w:r>
            <w:r w:rsidR="003530E3">
              <w:rPr>
                <w:rFonts w:ascii="Calibri" w:eastAsia="Times New Roman" w:hAnsi="Calibri" w:cs="Calibri"/>
                <w:b/>
                <w:bCs/>
                <w:color w:val="FFFFFF"/>
                <w:lang w:eastAsia="en-AU"/>
              </w:rPr>
              <w:t>,</w:t>
            </w:r>
            <w:r w:rsidRPr="00614E35">
              <w:rPr>
                <w:rFonts w:ascii="Calibri" w:eastAsia="Times New Roman" w:hAnsi="Calibri" w:cs="Calibri"/>
                <w:b/>
                <w:bCs/>
                <w:color w:val="FFFFFF"/>
                <w:lang w:eastAsia="en-AU"/>
              </w:rPr>
              <w:t xml:space="preserve"> but dropped out</w:t>
            </w:r>
          </w:p>
        </w:tc>
        <w:tc>
          <w:tcPr>
            <w:tcW w:w="1500" w:type="dxa"/>
            <w:tcBorders>
              <w:top w:val="single" w:sz="4" w:space="0" w:color="auto"/>
              <w:left w:val="nil"/>
              <w:bottom w:val="single" w:sz="4" w:space="0" w:color="auto"/>
              <w:right w:val="single" w:sz="4" w:space="0" w:color="auto"/>
            </w:tcBorders>
            <w:shd w:val="clear" w:color="000000" w:fill="522761"/>
            <w:hideMark/>
          </w:tcPr>
          <w:p w:rsidR="005E44B7" w:rsidRPr="00614E35" w:rsidRDefault="005E44B7" w:rsidP="00A93851">
            <w:pPr>
              <w:spacing w:after="0" w:line="240" w:lineRule="auto"/>
              <w:jc w:val="center"/>
              <w:rPr>
                <w:rFonts w:ascii="Calibri" w:eastAsia="Times New Roman" w:hAnsi="Calibri" w:cs="Calibri"/>
                <w:b/>
                <w:bCs/>
                <w:color w:val="FFFFFF"/>
                <w:lang w:eastAsia="en-AU"/>
              </w:rPr>
            </w:pPr>
            <w:r w:rsidRPr="00614E35">
              <w:rPr>
                <w:rFonts w:ascii="Calibri" w:eastAsia="Times New Roman" w:hAnsi="Calibri" w:cs="Calibri"/>
                <w:b/>
                <w:bCs/>
                <w:color w:val="FFFFFF"/>
                <w:lang w:eastAsia="en-AU"/>
              </w:rPr>
              <w:t>Never came back after the first year</w:t>
            </w:r>
          </w:p>
        </w:tc>
      </w:tr>
      <w:tr w:rsidR="005E44B7" w:rsidRPr="00614E35" w:rsidTr="00A93851">
        <w:trPr>
          <w:trHeight w:val="300"/>
        </w:trPr>
        <w:tc>
          <w:tcPr>
            <w:tcW w:w="9260" w:type="dxa"/>
            <w:gridSpan w:val="6"/>
            <w:tcBorders>
              <w:top w:val="single" w:sz="4" w:space="0" w:color="auto"/>
              <w:left w:val="single" w:sz="4" w:space="0" w:color="auto"/>
              <w:bottom w:val="single" w:sz="4" w:space="0" w:color="auto"/>
              <w:right w:val="single" w:sz="4" w:space="0" w:color="000000"/>
            </w:tcBorders>
            <w:shd w:val="clear" w:color="000000" w:fill="E4DFEC"/>
            <w:vAlign w:val="center"/>
          </w:tcPr>
          <w:p w:rsidR="005E44B7" w:rsidRPr="00614E35" w:rsidRDefault="005E44B7" w:rsidP="005E44B7">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 xml:space="preserve">Broad Field of </w:t>
            </w:r>
            <w:proofErr w:type="gramStart"/>
            <w:r w:rsidRPr="00614E35">
              <w:rPr>
                <w:rFonts w:ascii="Calibri" w:eastAsia="Times New Roman" w:hAnsi="Calibri" w:cs="Calibri"/>
                <w:b/>
                <w:bCs/>
                <w:color w:val="000000"/>
                <w:sz w:val="20"/>
                <w:szCs w:val="20"/>
                <w:lang w:eastAsia="en-AU"/>
              </w:rPr>
              <w:t>Education</w:t>
            </w:r>
            <w:r w:rsidRPr="004C2258">
              <w:rPr>
                <w:rFonts w:ascii="Calibri" w:eastAsia="Times New Roman" w:hAnsi="Calibri" w:cs="Calibri"/>
                <w:b/>
                <w:bCs/>
                <w:color w:val="000000"/>
                <w:sz w:val="20"/>
                <w:szCs w:val="20"/>
                <w:vertAlign w:val="superscript"/>
                <w:lang w:eastAsia="en-AU"/>
              </w:rPr>
              <w:t>(</w:t>
            </w:r>
            <w:proofErr w:type="gramEnd"/>
            <w:r>
              <w:rPr>
                <w:rFonts w:ascii="Calibri" w:eastAsia="Times New Roman" w:hAnsi="Calibri" w:cs="Calibri"/>
                <w:b/>
                <w:bCs/>
                <w:color w:val="000000"/>
                <w:sz w:val="20"/>
                <w:szCs w:val="20"/>
                <w:vertAlign w:val="superscript"/>
                <w:lang w:eastAsia="en-AU"/>
              </w:rPr>
              <w:t>e</w:t>
            </w:r>
            <w:r w:rsidRPr="004C2258">
              <w:rPr>
                <w:rFonts w:ascii="Calibri" w:eastAsia="Times New Roman" w:hAnsi="Calibri" w:cs="Calibri"/>
                <w:b/>
                <w:bCs/>
                <w:color w:val="000000"/>
                <w:sz w:val="20"/>
                <w:szCs w:val="20"/>
                <w:vertAlign w:val="superscript"/>
                <w:lang w:eastAsia="en-AU"/>
              </w:rPr>
              <w:t>)</w:t>
            </w:r>
            <w:r>
              <w:rPr>
                <w:rFonts w:ascii="Calibri" w:eastAsia="Times New Roman" w:hAnsi="Calibri" w:cs="Calibri"/>
                <w:b/>
                <w:bCs/>
                <w:color w:val="000000"/>
                <w:sz w:val="20"/>
                <w:szCs w:val="20"/>
                <w:lang w:eastAsia="en-AU"/>
              </w:rPr>
              <w:t xml:space="preserve"> </w:t>
            </w:r>
            <w:r w:rsidRPr="00614E35">
              <w:rPr>
                <w:rFonts w:ascii="Calibri" w:eastAsia="Times New Roman" w:hAnsi="Calibri" w:cs="Calibri"/>
                <w:b/>
                <w:bCs/>
                <w:color w:val="000000"/>
                <w:sz w:val="20"/>
                <w:szCs w:val="20"/>
                <w:lang w:eastAsia="en-AU"/>
              </w:rPr>
              <w:t>continued…….</w:t>
            </w:r>
          </w:p>
        </w:tc>
      </w:tr>
      <w:tr w:rsidR="005E44B7" w:rsidRPr="00614E35" w:rsidTr="00146B3F">
        <w:trPr>
          <w:trHeight w:val="680"/>
        </w:trPr>
        <w:tc>
          <w:tcPr>
            <w:tcW w:w="2300" w:type="dxa"/>
            <w:tcBorders>
              <w:top w:val="single" w:sz="4" w:space="0" w:color="auto"/>
              <w:left w:val="single" w:sz="4" w:space="0" w:color="auto"/>
              <w:bottom w:val="single" w:sz="4" w:space="0" w:color="auto"/>
              <w:right w:val="single" w:sz="4" w:space="0" w:color="auto"/>
            </w:tcBorders>
            <w:vAlign w:val="center"/>
          </w:tcPr>
          <w:p w:rsidR="005E44B7" w:rsidRPr="00014AC8" w:rsidRDefault="005E44B7" w:rsidP="00A93851">
            <w:pPr>
              <w:spacing w:after="0" w:line="240" w:lineRule="auto"/>
              <w:rPr>
                <w:rFonts w:ascii="Calibri" w:eastAsia="Times New Roman" w:hAnsi="Calibri" w:cs="Calibri"/>
                <w:b/>
                <w:bCs/>
                <w:color w:val="000000"/>
                <w:sz w:val="20"/>
                <w:szCs w:val="20"/>
                <w:lang w:eastAsia="en-AU"/>
              </w:rPr>
            </w:pPr>
            <w:r w:rsidRPr="00014AC8">
              <w:rPr>
                <w:rFonts w:ascii="Calibri" w:eastAsia="Times New Roman" w:hAnsi="Calibri" w:cs="Calibri"/>
                <w:b/>
                <w:bCs/>
                <w:color w:val="000000"/>
                <w:sz w:val="20"/>
                <w:szCs w:val="20"/>
                <w:lang w:eastAsia="en-AU"/>
              </w:rPr>
              <w:t>Education</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5E44B7" w:rsidRPr="00DC013A" w:rsidRDefault="005E44B7" w:rsidP="00A93851">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Average</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5E44B7" w:rsidRPr="005E44B7" w:rsidRDefault="005E44B7" w:rsidP="005E44B7">
            <w:pPr>
              <w:spacing w:after="0" w:line="240" w:lineRule="auto"/>
              <w:jc w:val="center"/>
              <w:rPr>
                <w:rFonts w:ascii="Calibri" w:eastAsia="Times New Roman" w:hAnsi="Calibri" w:cs="Calibri"/>
                <w:color w:val="000000"/>
                <w:sz w:val="20"/>
                <w:szCs w:val="20"/>
                <w:lang w:eastAsia="en-AU"/>
              </w:rPr>
            </w:pPr>
            <w:r w:rsidRPr="005E44B7">
              <w:rPr>
                <w:rFonts w:ascii="Calibri" w:eastAsia="Times New Roman" w:hAnsi="Calibri" w:cs="Calibri"/>
                <w:color w:val="000000"/>
                <w:sz w:val="20"/>
                <w:szCs w:val="20"/>
                <w:lang w:eastAsia="en-AU"/>
              </w:rPr>
              <w:t>47.5%</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5E44B7" w:rsidRPr="005E44B7" w:rsidRDefault="005E44B7" w:rsidP="005E44B7">
            <w:pPr>
              <w:spacing w:after="0" w:line="240" w:lineRule="auto"/>
              <w:jc w:val="center"/>
              <w:rPr>
                <w:rFonts w:ascii="Calibri" w:eastAsia="Times New Roman" w:hAnsi="Calibri" w:cs="Calibri"/>
                <w:color w:val="000000"/>
                <w:sz w:val="20"/>
                <w:szCs w:val="20"/>
                <w:lang w:eastAsia="en-AU"/>
              </w:rPr>
            </w:pPr>
            <w:r w:rsidRPr="005E44B7">
              <w:rPr>
                <w:rFonts w:ascii="Calibri" w:eastAsia="Times New Roman" w:hAnsi="Calibri" w:cs="Calibri"/>
                <w:color w:val="000000"/>
                <w:sz w:val="20"/>
                <w:szCs w:val="20"/>
                <w:lang w:eastAsia="en-AU"/>
              </w:rPr>
              <w:t>28.0%</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5E44B7" w:rsidRPr="005E44B7" w:rsidRDefault="005E44B7" w:rsidP="005E44B7">
            <w:pPr>
              <w:spacing w:after="0" w:line="240" w:lineRule="auto"/>
              <w:jc w:val="center"/>
              <w:rPr>
                <w:rFonts w:ascii="Calibri" w:eastAsia="Times New Roman" w:hAnsi="Calibri" w:cs="Calibri"/>
                <w:color w:val="000000"/>
                <w:sz w:val="20"/>
                <w:szCs w:val="20"/>
                <w:lang w:eastAsia="en-AU"/>
              </w:rPr>
            </w:pPr>
            <w:r w:rsidRPr="005E44B7">
              <w:rPr>
                <w:rFonts w:ascii="Calibri" w:eastAsia="Times New Roman" w:hAnsi="Calibri" w:cs="Calibri"/>
                <w:color w:val="000000"/>
                <w:sz w:val="20"/>
                <w:szCs w:val="20"/>
                <w:lang w:eastAsia="en-AU"/>
              </w:rPr>
              <w:t>11.9%</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5E44B7" w:rsidRPr="005E44B7" w:rsidRDefault="005E44B7" w:rsidP="005E44B7">
            <w:pPr>
              <w:spacing w:after="0" w:line="240" w:lineRule="auto"/>
              <w:jc w:val="center"/>
              <w:rPr>
                <w:rFonts w:ascii="Calibri" w:eastAsia="Times New Roman" w:hAnsi="Calibri" w:cs="Calibri"/>
                <w:color w:val="000000"/>
                <w:sz w:val="20"/>
                <w:szCs w:val="20"/>
                <w:lang w:eastAsia="en-AU"/>
              </w:rPr>
            </w:pPr>
            <w:r w:rsidRPr="005E44B7">
              <w:rPr>
                <w:rFonts w:ascii="Calibri" w:eastAsia="Times New Roman" w:hAnsi="Calibri" w:cs="Calibri"/>
                <w:color w:val="000000"/>
                <w:sz w:val="20"/>
                <w:szCs w:val="20"/>
                <w:lang w:eastAsia="en-AU"/>
              </w:rPr>
              <w:t>12.7%</w:t>
            </w:r>
          </w:p>
        </w:tc>
      </w:tr>
      <w:tr w:rsidR="005E44B7" w:rsidRPr="00614E35" w:rsidTr="00146B3F">
        <w:trPr>
          <w:trHeight w:val="680"/>
        </w:trPr>
        <w:tc>
          <w:tcPr>
            <w:tcW w:w="2300" w:type="dxa"/>
            <w:tcBorders>
              <w:top w:val="single" w:sz="4" w:space="0" w:color="auto"/>
              <w:left w:val="single" w:sz="4" w:space="0" w:color="auto"/>
              <w:bottom w:val="single" w:sz="4" w:space="0" w:color="auto"/>
              <w:right w:val="single" w:sz="4" w:space="0" w:color="auto"/>
            </w:tcBorders>
            <w:vAlign w:val="center"/>
          </w:tcPr>
          <w:p w:rsidR="005E44B7" w:rsidRPr="00014AC8" w:rsidRDefault="005E44B7" w:rsidP="00A93851">
            <w:pPr>
              <w:spacing w:after="0" w:line="240" w:lineRule="auto"/>
              <w:rPr>
                <w:rFonts w:ascii="Calibri" w:eastAsia="Times New Roman" w:hAnsi="Calibri" w:cs="Calibri"/>
                <w:b/>
                <w:bCs/>
                <w:color w:val="000000"/>
                <w:sz w:val="20"/>
                <w:szCs w:val="20"/>
                <w:lang w:eastAsia="en-AU"/>
              </w:rPr>
            </w:pPr>
            <w:r w:rsidRPr="00014AC8">
              <w:rPr>
                <w:rFonts w:ascii="Calibri" w:eastAsia="Times New Roman" w:hAnsi="Calibri" w:cs="Calibri"/>
                <w:b/>
                <w:bCs/>
                <w:color w:val="000000"/>
                <w:sz w:val="20"/>
                <w:szCs w:val="20"/>
                <w:lang w:eastAsia="en-AU"/>
              </w:rPr>
              <w:t>Management and Commerce</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5E44B7" w:rsidRPr="00DC013A" w:rsidRDefault="005E44B7" w:rsidP="00A93851">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Average</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5E44B7" w:rsidRPr="005E44B7" w:rsidRDefault="005E44B7" w:rsidP="005E44B7">
            <w:pPr>
              <w:spacing w:after="0" w:line="240" w:lineRule="auto"/>
              <w:jc w:val="center"/>
              <w:rPr>
                <w:rFonts w:ascii="Calibri" w:eastAsia="Times New Roman" w:hAnsi="Calibri" w:cs="Calibri"/>
                <w:color w:val="000000"/>
                <w:sz w:val="20"/>
                <w:szCs w:val="20"/>
                <w:lang w:eastAsia="en-AU"/>
              </w:rPr>
            </w:pPr>
            <w:r w:rsidRPr="005E44B7">
              <w:rPr>
                <w:rFonts w:ascii="Calibri" w:eastAsia="Times New Roman" w:hAnsi="Calibri" w:cs="Calibri"/>
                <w:color w:val="000000"/>
                <w:sz w:val="20"/>
                <w:szCs w:val="20"/>
                <w:lang w:eastAsia="en-AU"/>
              </w:rPr>
              <w:t>51.6%</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5E44B7" w:rsidRPr="005E44B7" w:rsidRDefault="005E44B7" w:rsidP="005E44B7">
            <w:pPr>
              <w:spacing w:after="0" w:line="240" w:lineRule="auto"/>
              <w:jc w:val="center"/>
              <w:rPr>
                <w:rFonts w:ascii="Calibri" w:eastAsia="Times New Roman" w:hAnsi="Calibri" w:cs="Calibri"/>
                <w:color w:val="000000"/>
                <w:sz w:val="20"/>
                <w:szCs w:val="20"/>
                <w:lang w:eastAsia="en-AU"/>
              </w:rPr>
            </w:pPr>
            <w:r w:rsidRPr="005E44B7">
              <w:rPr>
                <w:rFonts w:ascii="Calibri" w:eastAsia="Times New Roman" w:hAnsi="Calibri" w:cs="Calibri"/>
                <w:color w:val="000000"/>
                <w:sz w:val="20"/>
                <w:szCs w:val="20"/>
                <w:lang w:eastAsia="en-AU"/>
              </w:rPr>
              <w:t>12.9%</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5E44B7" w:rsidRPr="005E44B7" w:rsidRDefault="005E44B7" w:rsidP="005E44B7">
            <w:pPr>
              <w:spacing w:after="0" w:line="240" w:lineRule="auto"/>
              <w:jc w:val="center"/>
              <w:rPr>
                <w:rFonts w:ascii="Calibri" w:eastAsia="Times New Roman" w:hAnsi="Calibri" w:cs="Calibri"/>
                <w:color w:val="000000"/>
                <w:sz w:val="20"/>
                <w:szCs w:val="20"/>
                <w:lang w:eastAsia="en-AU"/>
              </w:rPr>
            </w:pPr>
            <w:r w:rsidRPr="005E44B7">
              <w:rPr>
                <w:rFonts w:ascii="Calibri" w:eastAsia="Times New Roman" w:hAnsi="Calibri" w:cs="Calibri"/>
                <w:color w:val="000000"/>
                <w:sz w:val="20"/>
                <w:szCs w:val="20"/>
                <w:lang w:eastAsia="en-AU"/>
              </w:rPr>
              <w:t>15.9%</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5E44B7" w:rsidRPr="005E44B7" w:rsidRDefault="005E44B7" w:rsidP="005E44B7">
            <w:pPr>
              <w:spacing w:after="0" w:line="240" w:lineRule="auto"/>
              <w:jc w:val="center"/>
              <w:rPr>
                <w:rFonts w:ascii="Calibri" w:eastAsia="Times New Roman" w:hAnsi="Calibri" w:cs="Calibri"/>
                <w:color w:val="000000"/>
                <w:sz w:val="20"/>
                <w:szCs w:val="20"/>
                <w:lang w:eastAsia="en-AU"/>
              </w:rPr>
            </w:pPr>
            <w:r w:rsidRPr="005E44B7">
              <w:rPr>
                <w:rFonts w:ascii="Calibri" w:eastAsia="Times New Roman" w:hAnsi="Calibri" w:cs="Calibri"/>
                <w:color w:val="000000"/>
                <w:sz w:val="20"/>
                <w:szCs w:val="20"/>
                <w:lang w:eastAsia="en-AU"/>
              </w:rPr>
              <w:t>19.5%</w:t>
            </w:r>
          </w:p>
        </w:tc>
      </w:tr>
      <w:tr w:rsidR="005E44B7" w:rsidRPr="00614E35" w:rsidTr="00146B3F">
        <w:trPr>
          <w:trHeight w:val="680"/>
        </w:trPr>
        <w:tc>
          <w:tcPr>
            <w:tcW w:w="2300" w:type="dxa"/>
            <w:tcBorders>
              <w:top w:val="single" w:sz="4" w:space="0" w:color="auto"/>
              <w:left w:val="single" w:sz="4" w:space="0" w:color="auto"/>
              <w:bottom w:val="single" w:sz="4" w:space="0" w:color="auto"/>
              <w:right w:val="single" w:sz="4" w:space="0" w:color="auto"/>
            </w:tcBorders>
            <w:vAlign w:val="center"/>
          </w:tcPr>
          <w:p w:rsidR="005E44B7" w:rsidRPr="00014AC8" w:rsidRDefault="005E44B7" w:rsidP="00A93851">
            <w:pPr>
              <w:spacing w:after="0" w:line="240" w:lineRule="auto"/>
              <w:rPr>
                <w:rFonts w:ascii="Calibri" w:eastAsia="Times New Roman" w:hAnsi="Calibri" w:cs="Calibri"/>
                <w:b/>
                <w:bCs/>
                <w:color w:val="000000"/>
                <w:sz w:val="20"/>
                <w:szCs w:val="20"/>
                <w:lang w:eastAsia="en-AU"/>
              </w:rPr>
            </w:pPr>
            <w:r w:rsidRPr="00014AC8">
              <w:rPr>
                <w:rFonts w:ascii="Calibri" w:eastAsia="Times New Roman" w:hAnsi="Calibri" w:cs="Calibri"/>
                <w:b/>
                <w:bCs/>
                <w:color w:val="000000"/>
                <w:sz w:val="20"/>
                <w:szCs w:val="20"/>
                <w:lang w:eastAsia="en-AU"/>
              </w:rPr>
              <w:t>Society and Culture</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5E44B7" w:rsidRPr="00DC013A" w:rsidRDefault="005E44B7" w:rsidP="00A93851">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Average</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5E44B7" w:rsidRPr="005E44B7" w:rsidRDefault="005E44B7" w:rsidP="005E44B7">
            <w:pPr>
              <w:spacing w:after="0" w:line="240" w:lineRule="auto"/>
              <w:jc w:val="center"/>
              <w:rPr>
                <w:rFonts w:ascii="Calibri" w:eastAsia="Times New Roman" w:hAnsi="Calibri" w:cs="Calibri"/>
                <w:color w:val="000000"/>
                <w:sz w:val="20"/>
                <w:szCs w:val="20"/>
                <w:lang w:eastAsia="en-AU"/>
              </w:rPr>
            </w:pPr>
            <w:r w:rsidRPr="005E44B7">
              <w:rPr>
                <w:rFonts w:ascii="Calibri" w:eastAsia="Times New Roman" w:hAnsi="Calibri" w:cs="Calibri"/>
                <w:color w:val="000000"/>
                <w:sz w:val="20"/>
                <w:szCs w:val="20"/>
                <w:lang w:eastAsia="en-AU"/>
              </w:rPr>
              <w:t>24.4%</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5E44B7" w:rsidRPr="005E44B7" w:rsidRDefault="005E44B7" w:rsidP="005E44B7">
            <w:pPr>
              <w:spacing w:after="0" w:line="240" w:lineRule="auto"/>
              <w:jc w:val="center"/>
              <w:rPr>
                <w:rFonts w:ascii="Calibri" w:eastAsia="Times New Roman" w:hAnsi="Calibri" w:cs="Calibri"/>
                <w:color w:val="000000"/>
                <w:sz w:val="20"/>
                <w:szCs w:val="20"/>
                <w:lang w:eastAsia="en-AU"/>
              </w:rPr>
            </w:pPr>
            <w:r w:rsidRPr="005E44B7">
              <w:rPr>
                <w:rFonts w:ascii="Calibri" w:eastAsia="Times New Roman" w:hAnsi="Calibri" w:cs="Calibri"/>
                <w:color w:val="000000"/>
                <w:sz w:val="20"/>
                <w:szCs w:val="20"/>
                <w:lang w:eastAsia="en-AU"/>
              </w:rPr>
              <w:t>24.3%</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5E44B7" w:rsidRPr="005E44B7" w:rsidRDefault="005E44B7" w:rsidP="005E44B7">
            <w:pPr>
              <w:spacing w:after="0" w:line="240" w:lineRule="auto"/>
              <w:jc w:val="center"/>
              <w:rPr>
                <w:rFonts w:ascii="Calibri" w:eastAsia="Times New Roman" w:hAnsi="Calibri" w:cs="Calibri"/>
                <w:color w:val="000000"/>
                <w:sz w:val="20"/>
                <w:szCs w:val="20"/>
                <w:lang w:eastAsia="en-AU"/>
              </w:rPr>
            </w:pPr>
            <w:r w:rsidRPr="005E44B7">
              <w:rPr>
                <w:rFonts w:ascii="Calibri" w:eastAsia="Times New Roman" w:hAnsi="Calibri" w:cs="Calibri"/>
                <w:color w:val="000000"/>
                <w:sz w:val="20"/>
                <w:szCs w:val="20"/>
                <w:lang w:eastAsia="en-AU"/>
              </w:rPr>
              <w:t>20.6%</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5E44B7" w:rsidRPr="005E44B7" w:rsidRDefault="005E44B7" w:rsidP="005E44B7">
            <w:pPr>
              <w:spacing w:after="0" w:line="240" w:lineRule="auto"/>
              <w:jc w:val="center"/>
              <w:rPr>
                <w:rFonts w:ascii="Calibri" w:eastAsia="Times New Roman" w:hAnsi="Calibri" w:cs="Calibri"/>
                <w:color w:val="000000"/>
                <w:sz w:val="20"/>
                <w:szCs w:val="20"/>
                <w:lang w:eastAsia="en-AU"/>
              </w:rPr>
            </w:pPr>
            <w:r w:rsidRPr="005E44B7">
              <w:rPr>
                <w:rFonts w:ascii="Calibri" w:eastAsia="Times New Roman" w:hAnsi="Calibri" w:cs="Calibri"/>
                <w:color w:val="000000"/>
                <w:sz w:val="20"/>
                <w:szCs w:val="20"/>
                <w:lang w:eastAsia="en-AU"/>
              </w:rPr>
              <w:t>30.8%</w:t>
            </w:r>
          </w:p>
        </w:tc>
      </w:tr>
      <w:tr w:rsidR="005E44B7" w:rsidRPr="00614E35" w:rsidTr="00146B3F">
        <w:trPr>
          <w:trHeight w:val="680"/>
        </w:trPr>
        <w:tc>
          <w:tcPr>
            <w:tcW w:w="2300" w:type="dxa"/>
            <w:tcBorders>
              <w:top w:val="single" w:sz="4" w:space="0" w:color="auto"/>
              <w:left w:val="single" w:sz="4" w:space="0" w:color="auto"/>
              <w:bottom w:val="single" w:sz="4" w:space="0" w:color="auto"/>
              <w:right w:val="single" w:sz="4" w:space="0" w:color="auto"/>
            </w:tcBorders>
            <w:vAlign w:val="center"/>
          </w:tcPr>
          <w:p w:rsidR="005E44B7" w:rsidRPr="00014AC8" w:rsidRDefault="005E44B7" w:rsidP="00A93851">
            <w:pPr>
              <w:spacing w:after="0" w:line="240" w:lineRule="auto"/>
              <w:rPr>
                <w:rFonts w:ascii="Calibri" w:eastAsia="Times New Roman" w:hAnsi="Calibri" w:cs="Calibri"/>
                <w:b/>
                <w:bCs/>
                <w:color w:val="000000"/>
                <w:sz w:val="20"/>
                <w:szCs w:val="20"/>
                <w:lang w:eastAsia="en-AU"/>
              </w:rPr>
            </w:pPr>
            <w:r w:rsidRPr="00014AC8">
              <w:rPr>
                <w:rFonts w:ascii="Calibri" w:eastAsia="Times New Roman" w:hAnsi="Calibri" w:cs="Calibri"/>
                <w:b/>
                <w:bCs/>
                <w:color w:val="000000"/>
                <w:sz w:val="20"/>
                <w:szCs w:val="20"/>
                <w:lang w:eastAsia="en-AU"/>
              </w:rPr>
              <w:t>Creative Arts</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5E44B7" w:rsidRPr="00DC013A" w:rsidRDefault="005E44B7" w:rsidP="00A93851">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Average</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5E44B7" w:rsidRPr="005E44B7" w:rsidRDefault="005E44B7" w:rsidP="005E44B7">
            <w:pPr>
              <w:spacing w:after="0" w:line="240" w:lineRule="auto"/>
              <w:jc w:val="center"/>
              <w:rPr>
                <w:rFonts w:ascii="Calibri" w:eastAsia="Times New Roman" w:hAnsi="Calibri" w:cs="Calibri"/>
                <w:color w:val="000000"/>
                <w:sz w:val="20"/>
                <w:szCs w:val="20"/>
                <w:lang w:eastAsia="en-AU"/>
              </w:rPr>
            </w:pPr>
            <w:r w:rsidRPr="005E44B7">
              <w:rPr>
                <w:rFonts w:ascii="Calibri" w:eastAsia="Times New Roman" w:hAnsi="Calibri" w:cs="Calibri"/>
                <w:color w:val="000000"/>
                <w:sz w:val="20"/>
                <w:szCs w:val="20"/>
                <w:lang w:eastAsia="en-AU"/>
              </w:rPr>
              <w:t>50.6%</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5E44B7" w:rsidRPr="005E44B7" w:rsidRDefault="005E44B7" w:rsidP="005E44B7">
            <w:pPr>
              <w:spacing w:after="0" w:line="240" w:lineRule="auto"/>
              <w:jc w:val="center"/>
              <w:rPr>
                <w:rFonts w:ascii="Calibri" w:eastAsia="Times New Roman" w:hAnsi="Calibri" w:cs="Calibri"/>
                <w:color w:val="000000"/>
                <w:sz w:val="20"/>
                <w:szCs w:val="20"/>
                <w:lang w:eastAsia="en-AU"/>
              </w:rPr>
            </w:pPr>
            <w:r w:rsidRPr="005E44B7">
              <w:rPr>
                <w:rFonts w:ascii="Calibri" w:eastAsia="Times New Roman" w:hAnsi="Calibri" w:cs="Calibri"/>
                <w:color w:val="000000"/>
                <w:sz w:val="20"/>
                <w:szCs w:val="20"/>
                <w:lang w:eastAsia="en-AU"/>
              </w:rPr>
              <w:t>13.0%</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5E44B7" w:rsidRPr="005E44B7" w:rsidRDefault="005E44B7" w:rsidP="005E44B7">
            <w:pPr>
              <w:spacing w:after="0" w:line="240" w:lineRule="auto"/>
              <w:jc w:val="center"/>
              <w:rPr>
                <w:rFonts w:ascii="Calibri" w:eastAsia="Times New Roman" w:hAnsi="Calibri" w:cs="Calibri"/>
                <w:color w:val="000000"/>
                <w:sz w:val="20"/>
                <w:szCs w:val="20"/>
                <w:lang w:eastAsia="en-AU"/>
              </w:rPr>
            </w:pPr>
            <w:r w:rsidRPr="005E44B7">
              <w:rPr>
                <w:rFonts w:ascii="Calibri" w:eastAsia="Times New Roman" w:hAnsi="Calibri" w:cs="Calibri"/>
                <w:color w:val="000000"/>
                <w:sz w:val="20"/>
                <w:szCs w:val="20"/>
                <w:lang w:eastAsia="en-AU"/>
              </w:rPr>
              <w:t>17.9%</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5E44B7" w:rsidRPr="005E44B7" w:rsidRDefault="005E44B7" w:rsidP="005E44B7">
            <w:pPr>
              <w:spacing w:after="0" w:line="240" w:lineRule="auto"/>
              <w:jc w:val="center"/>
              <w:rPr>
                <w:rFonts w:ascii="Calibri" w:eastAsia="Times New Roman" w:hAnsi="Calibri" w:cs="Calibri"/>
                <w:color w:val="000000"/>
                <w:sz w:val="20"/>
                <w:szCs w:val="20"/>
                <w:lang w:eastAsia="en-AU"/>
              </w:rPr>
            </w:pPr>
            <w:r w:rsidRPr="005E44B7">
              <w:rPr>
                <w:rFonts w:ascii="Calibri" w:eastAsia="Times New Roman" w:hAnsi="Calibri" w:cs="Calibri"/>
                <w:color w:val="000000"/>
                <w:sz w:val="20"/>
                <w:szCs w:val="20"/>
                <w:lang w:eastAsia="en-AU"/>
              </w:rPr>
              <w:t>18.5%</w:t>
            </w:r>
          </w:p>
        </w:tc>
      </w:tr>
      <w:tr w:rsidR="005E44B7" w:rsidRPr="00614E35" w:rsidTr="00146B3F">
        <w:trPr>
          <w:trHeight w:val="680"/>
        </w:trPr>
        <w:tc>
          <w:tcPr>
            <w:tcW w:w="2300" w:type="dxa"/>
            <w:tcBorders>
              <w:top w:val="single" w:sz="4" w:space="0" w:color="auto"/>
              <w:left w:val="single" w:sz="4" w:space="0" w:color="auto"/>
              <w:bottom w:val="single" w:sz="4" w:space="0" w:color="auto"/>
              <w:right w:val="single" w:sz="4" w:space="0" w:color="auto"/>
            </w:tcBorders>
            <w:vAlign w:val="center"/>
          </w:tcPr>
          <w:p w:rsidR="005E44B7" w:rsidRPr="00014AC8" w:rsidRDefault="005E44B7" w:rsidP="00A93851">
            <w:pPr>
              <w:spacing w:after="0" w:line="240" w:lineRule="auto"/>
              <w:rPr>
                <w:rFonts w:ascii="Calibri" w:eastAsia="Times New Roman" w:hAnsi="Calibri" w:cs="Calibri"/>
                <w:b/>
                <w:bCs/>
                <w:color w:val="000000"/>
                <w:sz w:val="20"/>
                <w:szCs w:val="20"/>
                <w:lang w:eastAsia="en-AU"/>
              </w:rPr>
            </w:pPr>
            <w:r w:rsidRPr="00014AC8">
              <w:rPr>
                <w:rFonts w:ascii="Calibri" w:eastAsia="Times New Roman" w:hAnsi="Calibri" w:cs="Calibri"/>
                <w:b/>
                <w:bCs/>
                <w:color w:val="000000"/>
                <w:sz w:val="20"/>
                <w:szCs w:val="20"/>
                <w:lang w:eastAsia="en-AU"/>
              </w:rPr>
              <w:t>Food, Hospitality and Personal Services</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5E44B7" w:rsidRPr="00DC013A" w:rsidRDefault="005E44B7" w:rsidP="00A93851">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Average</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5E44B7" w:rsidRPr="005E44B7" w:rsidRDefault="005E44B7" w:rsidP="005E44B7">
            <w:pPr>
              <w:spacing w:after="0" w:line="240" w:lineRule="auto"/>
              <w:jc w:val="center"/>
              <w:rPr>
                <w:rFonts w:ascii="Calibri" w:eastAsia="Times New Roman" w:hAnsi="Calibri" w:cs="Calibri"/>
                <w:color w:val="000000"/>
                <w:sz w:val="20"/>
                <w:szCs w:val="20"/>
                <w:lang w:eastAsia="en-AU"/>
              </w:rPr>
            </w:pPr>
            <w:r w:rsidRPr="005E44B7">
              <w:rPr>
                <w:rFonts w:ascii="Calibri" w:eastAsia="Times New Roman" w:hAnsi="Calibri" w:cs="Calibri"/>
                <w:color w:val="000000"/>
                <w:sz w:val="20"/>
                <w:szCs w:val="20"/>
                <w:lang w:eastAsia="en-AU"/>
              </w:rPr>
              <w:t>40.9%</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5E44B7" w:rsidRPr="005E44B7" w:rsidRDefault="005E44B7" w:rsidP="005E44B7">
            <w:pPr>
              <w:spacing w:after="0" w:line="240" w:lineRule="auto"/>
              <w:jc w:val="center"/>
              <w:rPr>
                <w:rFonts w:ascii="Calibri" w:eastAsia="Times New Roman" w:hAnsi="Calibri" w:cs="Calibri"/>
                <w:color w:val="000000"/>
                <w:sz w:val="20"/>
                <w:szCs w:val="20"/>
                <w:lang w:eastAsia="en-AU"/>
              </w:rPr>
            </w:pPr>
            <w:r w:rsidRPr="005E44B7">
              <w:rPr>
                <w:rFonts w:ascii="Calibri" w:eastAsia="Times New Roman" w:hAnsi="Calibri" w:cs="Calibri"/>
                <w:color w:val="000000"/>
                <w:sz w:val="20"/>
                <w:szCs w:val="20"/>
                <w:lang w:eastAsia="en-AU"/>
              </w:rPr>
              <w:t>15.9%</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5E44B7" w:rsidRPr="005E44B7" w:rsidRDefault="005E44B7" w:rsidP="005E44B7">
            <w:pPr>
              <w:spacing w:after="0" w:line="240" w:lineRule="auto"/>
              <w:jc w:val="center"/>
              <w:rPr>
                <w:rFonts w:ascii="Calibri" w:eastAsia="Times New Roman" w:hAnsi="Calibri" w:cs="Calibri"/>
                <w:color w:val="000000"/>
                <w:sz w:val="20"/>
                <w:szCs w:val="20"/>
                <w:lang w:eastAsia="en-AU"/>
              </w:rPr>
            </w:pPr>
            <w:r w:rsidRPr="005E44B7">
              <w:rPr>
                <w:rFonts w:ascii="Calibri" w:eastAsia="Times New Roman" w:hAnsi="Calibri" w:cs="Calibri"/>
                <w:color w:val="000000"/>
                <w:sz w:val="20"/>
                <w:szCs w:val="20"/>
                <w:lang w:eastAsia="en-AU"/>
              </w:rPr>
              <w:t>19.8%</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5E44B7" w:rsidRPr="005E44B7" w:rsidRDefault="005E44B7" w:rsidP="005E44B7">
            <w:pPr>
              <w:spacing w:after="0" w:line="240" w:lineRule="auto"/>
              <w:jc w:val="center"/>
              <w:rPr>
                <w:rFonts w:ascii="Calibri" w:eastAsia="Times New Roman" w:hAnsi="Calibri" w:cs="Calibri"/>
                <w:color w:val="000000"/>
                <w:sz w:val="20"/>
                <w:szCs w:val="20"/>
                <w:lang w:eastAsia="en-AU"/>
              </w:rPr>
            </w:pPr>
            <w:r w:rsidRPr="005E44B7">
              <w:rPr>
                <w:rFonts w:ascii="Calibri" w:eastAsia="Times New Roman" w:hAnsi="Calibri" w:cs="Calibri"/>
                <w:color w:val="000000"/>
                <w:sz w:val="20"/>
                <w:szCs w:val="20"/>
                <w:lang w:eastAsia="en-AU"/>
              </w:rPr>
              <w:t>23.3%</w:t>
            </w:r>
          </w:p>
        </w:tc>
      </w:tr>
    </w:tbl>
    <w:p w:rsidR="005E44B7" w:rsidRPr="00CB2314" w:rsidRDefault="00014AC8" w:rsidP="005E44B7">
      <w:pPr>
        <w:spacing w:after="0"/>
        <w:rPr>
          <w:sz w:val="18"/>
          <w:szCs w:val="18"/>
        </w:rPr>
      </w:pPr>
      <w:r w:rsidRPr="00CB2314">
        <w:rPr>
          <w:sz w:val="18"/>
          <w:szCs w:val="18"/>
        </w:rPr>
        <w:t>(a) Data cannot be published for Bachelor’s Honours</w:t>
      </w:r>
      <w:r w:rsidR="003B1128">
        <w:rPr>
          <w:sz w:val="18"/>
          <w:szCs w:val="18"/>
        </w:rPr>
        <w:t xml:space="preserve"> or Other Undergraduate award courses</w:t>
      </w:r>
      <w:r w:rsidR="00CB2314" w:rsidRPr="00CB2314">
        <w:rPr>
          <w:sz w:val="18"/>
          <w:szCs w:val="18"/>
        </w:rPr>
        <w:t>,</w:t>
      </w:r>
      <w:r w:rsidRPr="00CB2314">
        <w:rPr>
          <w:sz w:val="18"/>
          <w:szCs w:val="18"/>
        </w:rPr>
        <w:t xml:space="preserve"> as numbers are too small for analysis. </w:t>
      </w:r>
    </w:p>
    <w:p w:rsidR="00014AC8" w:rsidRPr="00CB2314" w:rsidRDefault="00014AC8" w:rsidP="005E44B7">
      <w:pPr>
        <w:spacing w:after="0"/>
        <w:rPr>
          <w:sz w:val="18"/>
          <w:szCs w:val="18"/>
        </w:rPr>
      </w:pPr>
      <w:r w:rsidRPr="00CB2314">
        <w:rPr>
          <w:sz w:val="18"/>
          <w:szCs w:val="18"/>
        </w:rPr>
        <w:t>(b) Data cannot be published for basis of admission based on a professional qualification</w:t>
      </w:r>
      <w:r w:rsidR="00CB2314" w:rsidRPr="00CB2314">
        <w:rPr>
          <w:sz w:val="18"/>
          <w:szCs w:val="18"/>
        </w:rPr>
        <w:t>,</w:t>
      </w:r>
      <w:r w:rsidRPr="00CB2314">
        <w:rPr>
          <w:sz w:val="18"/>
          <w:szCs w:val="18"/>
        </w:rPr>
        <w:t xml:space="preserve"> as numbers are too small for analysis.</w:t>
      </w:r>
    </w:p>
    <w:p w:rsidR="00014AC8" w:rsidRPr="00CB2314" w:rsidRDefault="00014AC8" w:rsidP="00014AC8">
      <w:pPr>
        <w:spacing w:after="0"/>
        <w:rPr>
          <w:sz w:val="18"/>
          <w:szCs w:val="18"/>
        </w:rPr>
      </w:pPr>
      <w:r w:rsidRPr="00CB2314">
        <w:rPr>
          <w:sz w:val="18"/>
          <w:szCs w:val="18"/>
        </w:rPr>
        <w:t xml:space="preserve">(c) </w:t>
      </w:r>
      <w:r w:rsidR="003B127F" w:rsidRPr="003B127F">
        <w:rPr>
          <w:sz w:val="18"/>
          <w:szCs w:val="18"/>
        </w:rPr>
        <w:t>SES is based on the students' postcode of permanent home residence, with the SES value derived from the 2006 Socio-Economic Indexes for Areas (</w:t>
      </w:r>
      <w:proofErr w:type="spellStart"/>
      <w:r w:rsidR="003B127F" w:rsidRPr="003B127F">
        <w:rPr>
          <w:sz w:val="18"/>
          <w:szCs w:val="18"/>
        </w:rPr>
        <w:t>SEIFA</w:t>
      </w:r>
      <w:proofErr w:type="spellEnd"/>
      <w:r w:rsidR="003B127F" w:rsidRPr="003B127F">
        <w:rPr>
          <w:sz w:val="18"/>
          <w:szCs w:val="18"/>
        </w:rPr>
        <w:t>) Education and Occupation Index for postal areas, where postal areas in the bottom 25% of the populatio</w:t>
      </w:r>
      <w:r w:rsidR="000F31B8">
        <w:rPr>
          <w:sz w:val="18"/>
          <w:szCs w:val="18"/>
        </w:rPr>
        <w:t>n aged 15-64 are classified as l</w:t>
      </w:r>
      <w:r w:rsidR="003B127F" w:rsidRPr="003B127F">
        <w:rPr>
          <w:sz w:val="18"/>
          <w:szCs w:val="18"/>
        </w:rPr>
        <w:t>ow SES.</w:t>
      </w:r>
    </w:p>
    <w:p w:rsidR="00014AC8" w:rsidRPr="00CB2314" w:rsidRDefault="00014AC8" w:rsidP="00014AC8">
      <w:pPr>
        <w:spacing w:after="0"/>
        <w:rPr>
          <w:sz w:val="18"/>
          <w:szCs w:val="18"/>
        </w:rPr>
      </w:pPr>
      <w:r w:rsidRPr="00CB2314">
        <w:rPr>
          <w:sz w:val="18"/>
          <w:szCs w:val="18"/>
        </w:rPr>
        <w:t xml:space="preserve">(d) </w:t>
      </w:r>
      <w:r w:rsidR="0074467F" w:rsidRPr="0074467F">
        <w:rPr>
          <w:sz w:val="18"/>
          <w:szCs w:val="18"/>
        </w:rPr>
        <w:t>The student’s postcode of permanent home residence is mapped to</w:t>
      </w:r>
      <w:r w:rsidR="0074467F">
        <w:rPr>
          <w:sz w:val="18"/>
          <w:szCs w:val="18"/>
        </w:rPr>
        <w:t xml:space="preserve"> a</w:t>
      </w:r>
      <w:r w:rsidR="0074467F" w:rsidRPr="0074467F">
        <w:rPr>
          <w:sz w:val="18"/>
          <w:szCs w:val="18"/>
        </w:rPr>
        <w:t xml:space="preserve"> </w:t>
      </w:r>
      <w:r w:rsidR="0074467F">
        <w:rPr>
          <w:sz w:val="18"/>
          <w:szCs w:val="18"/>
        </w:rPr>
        <w:t>regional category</w:t>
      </w:r>
      <w:r w:rsidR="0074467F" w:rsidRPr="0074467F">
        <w:rPr>
          <w:sz w:val="18"/>
          <w:szCs w:val="18"/>
        </w:rPr>
        <w:t xml:space="preserve"> using the Ministerial Council on Education, Employment, </w:t>
      </w:r>
      <w:proofErr w:type="gramStart"/>
      <w:r w:rsidR="0074467F" w:rsidRPr="0074467F">
        <w:rPr>
          <w:sz w:val="18"/>
          <w:szCs w:val="18"/>
        </w:rPr>
        <w:t>Training</w:t>
      </w:r>
      <w:proofErr w:type="gramEnd"/>
      <w:r w:rsidR="0074467F" w:rsidRPr="0074467F">
        <w:rPr>
          <w:sz w:val="18"/>
          <w:szCs w:val="18"/>
        </w:rPr>
        <w:t xml:space="preserve"> and Youth Affairs (</w:t>
      </w:r>
      <w:proofErr w:type="spellStart"/>
      <w:r w:rsidR="0074467F" w:rsidRPr="0074467F">
        <w:rPr>
          <w:sz w:val="18"/>
          <w:szCs w:val="18"/>
        </w:rPr>
        <w:t>MCEETYA</w:t>
      </w:r>
      <w:proofErr w:type="spellEnd"/>
      <w:r w:rsidR="0074467F" w:rsidRPr="0074467F">
        <w:rPr>
          <w:sz w:val="18"/>
          <w:szCs w:val="18"/>
        </w:rPr>
        <w:t xml:space="preserve">) classification. The </w:t>
      </w:r>
      <w:proofErr w:type="spellStart"/>
      <w:r w:rsidR="0074467F" w:rsidRPr="0074467F">
        <w:rPr>
          <w:sz w:val="18"/>
          <w:szCs w:val="18"/>
        </w:rPr>
        <w:t>MCEETYA</w:t>
      </w:r>
      <w:proofErr w:type="spellEnd"/>
      <w:r w:rsidR="0074467F" w:rsidRPr="0074467F">
        <w:rPr>
          <w:sz w:val="18"/>
          <w:szCs w:val="18"/>
        </w:rPr>
        <w:t xml:space="preserve"> codes are derived from the Australian Standard Geographical Classification with some adjustments to cater for the Department’s special </w:t>
      </w:r>
      <w:r w:rsidR="0074467F">
        <w:rPr>
          <w:sz w:val="18"/>
          <w:szCs w:val="18"/>
        </w:rPr>
        <w:t>needs.</w:t>
      </w:r>
    </w:p>
    <w:p w:rsidR="00660816" w:rsidRPr="00D341F6" w:rsidRDefault="00014AC8" w:rsidP="00D341F6">
      <w:pPr>
        <w:spacing w:after="0"/>
        <w:rPr>
          <w:sz w:val="20"/>
          <w:szCs w:val="20"/>
        </w:rPr>
        <w:sectPr w:rsidR="00660816" w:rsidRPr="00D341F6" w:rsidSect="002F1912">
          <w:pgSz w:w="11906" w:h="16838"/>
          <w:pgMar w:top="993" w:right="1440" w:bottom="993" w:left="1440" w:header="708" w:footer="1011" w:gutter="0"/>
          <w:cols w:space="708"/>
          <w:docGrid w:linePitch="360"/>
        </w:sectPr>
      </w:pPr>
      <w:r w:rsidRPr="00CB2314">
        <w:rPr>
          <w:sz w:val="18"/>
          <w:szCs w:val="18"/>
        </w:rPr>
        <w:t>(e) Field of Education is based on the Australian Standard Classification of Education (</w:t>
      </w:r>
      <w:proofErr w:type="spellStart"/>
      <w:r w:rsidRPr="00CB2314">
        <w:rPr>
          <w:sz w:val="18"/>
          <w:szCs w:val="18"/>
        </w:rPr>
        <w:t>ASCED</w:t>
      </w:r>
      <w:proofErr w:type="spellEnd"/>
      <w:r w:rsidRPr="00CB2314">
        <w:rPr>
          <w:sz w:val="18"/>
          <w:szCs w:val="18"/>
        </w:rPr>
        <w:t>) 2001</w:t>
      </w:r>
      <w:r w:rsidR="00C77AA8">
        <w:rPr>
          <w:sz w:val="18"/>
          <w:szCs w:val="18"/>
        </w:rPr>
        <w:t>.</w:t>
      </w:r>
      <w:r w:rsidR="005D263A">
        <w:br w:type="page"/>
      </w:r>
    </w:p>
    <w:p w:rsidR="00D341F6" w:rsidRDefault="00A5167A" w:rsidP="00660816">
      <w:r>
        <w:rPr>
          <w:noProof/>
          <w:lang w:eastAsia="en-AU"/>
        </w:rPr>
        <w:lastRenderedPageBreak/>
        <w:drawing>
          <wp:inline distT="0" distB="0" distL="0" distR="0" wp14:anchorId="7790CA8C" wp14:editId="08B7562C">
            <wp:extent cx="8747102" cy="13115925"/>
            <wp:effectExtent l="0" t="0" r="0" b="0"/>
            <wp:docPr id="20" name="Picture 20" descr="Chart 5. Graphical representation of data in Tabl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758939" cy="13133674"/>
                    </a:xfrm>
                    <a:prstGeom prst="rect">
                      <a:avLst/>
                    </a:prstGeom>
                    <a:noFill/>
                  </pic:spPr>
                </pic:pic>
              </a:graphicData>
            </a:graphic>
          </wp:inline>
        </w:drawing>
      </w:r>
    </w:p>
    <w:p w:rsidR="00FE4FB8" w:rsidRDefault="006D4B04" w:rsidP="00660816">
      <w:r>
        <w:rPr>
          <w:noProof/>
          <w:lang w:eastAsia="en-AU"/>
        </w:rPr>
        <w:lastRenderedPageBreak/>
        <w:drawing>
          <wp:inline distT="0" distB="0" distL="0" distR="0" wp14:anchorId="41D1823D">
            <wp:extent cx="8612756" cy="12973050"/>
            <wp:effectExtent l="0" t="0" r="0" b="0"/>
            <wp:docPr id="16" name="Picture 16" descr="Chart 5. Graphical representation of data in Tabl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616893" cy="12979282"/>
                    </a:xfrm>
                    <a:prstGeom prst="rect">
                      <a:avLst/>
                    </a:prstGeom>
                    <a:noFill/>
                  </pic:spPr>
                </pic:pic>
              </a:graphicData>
            </a:graphic>
          </wp:inline>
        </w:drawing>
      </w:r>
    </w:p>
    <w:p w:rsidR="00FE4FB8" w:rsidRDefault="000F31B8" w:rsidP="00660816">
      <w:pPr>
        <w:sectPr w:rsidR="00FE4FB8" w:rsidSect="00614E35">
          <w:pgSz w:w="16839" w:h="23814" w:code="8"/>
          <w:pgMar w:top="1248" w:right="1440" w:bottom="993" w:left="1440" w:header="708" w:footer="1011" w:gutter="0"/>
          <w:cols w:space="708"/>
          <w:docGrid w:linePitch="360"/>
        </w:sectPr>
      </w:pPr>
      <w:r>
        <w:rPr>
          <w:noProof/>
          <w:lang w:eastAsia="en-AU"/>
        </w:rPr>
        <w:lastRenderedPageBreak/>
        <w:drawing>
          <wp:inline distT="0" distB="0" distL="0" distR="0" wp14:anchorId="75802425" wp14:editId="4FF7A304">
            <wp:extent cx="8756293" cy="13077825"/>
            <wp:effectExtent l="0" t="0" r="6985" b="0"/>
            <wp:docPr id="9" name="Picture 9" descr="Chart 5. Graphical representation of data in Tabl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769228" cy="13097143"/>
                    </a:xfrm>
                    <a:prstGeom prst="rect">
                      <a:avLst/>
                    </a:prstGeom>
                    <a:noFill/>
                  </pic:spPr>
                </pic:pic>
              </a:graphicData>
            </a:graphic>
          </wp:inline>
        </w:drawing>
      </w:r>
    </w:p>
    <w:p w:rsidR="00C53C82" w:rsidRDefault="00C53C82" w:rsidP="00C53C82">
      <w:pPr>
        <w:pStyle w:val="Caption"/>
        <w:keepNext/>
      </w:pPr>
      <w:r w:rsidRPr="005D263A">
        <w:lastRenderedPageBreak/>
        <w:t xml:space="preserve">Table </w:t>
      </w:r>
      <w:r w:rsidR="0009348A">
        <w:t>8</w:t>
      </w:r>
      <w:r w:rsidRPr="005D263A">
        <w:t xml:space="preserve">: Cohort Analysis for </w:t>
      </w:r>
      <w:proofErr w:type="spellStart"/>
      <w:r w:rsidRPr="005D263A">
        <w:t>NUHEI</w:t>
      </w:r>
      <w:proofErr w:type="spellEnd"/>
      <w:r w:rsidRPr="005D263A">
        <w:t xml:space="preserve"> commencing domestic unde</w:t>
      </w:r>
      <w:r w:rsidR="00CB2314">
        <w:t>rgraduate</w:t>
      </w:r>
      <w:r>
        <w:t xml:space="preserve"> students over a six </w:t>
      </w:r>
      <w:r w:rsidRPr="005D263A">
        <w:t>year period, 2007-201</w:t>
      </w:r>
      <w:r>
        <w:t>2</w:t>
      </w:r>
      <w:r w:rsidRPr="005D263A">
        <w:t>, 20</w:t>
      </w:r>
      <w:r>
        <w:t>08-2013 and 2009-2014</w:t>
      </w:r>
    </w:p>
    <w:tbl>
      <w:tblPr>
        <w:tblW w:w="9260" w:type="dxa"/>
        <w:tblInd w:w="93" w:type="dxa"/>
        <w:tblLook w:val="04A0" w:firstRow="1" w:lastRow="0" w:firstColumn="1" w:lastColumn="0" w:noHBand="0" w:noVBand="1"/>
      </w:tblPr>
      <w:tblGrid>
        <w:gridCol w:w="2300"/>
        <w:gridCol w:w="960"/>
        <w:gridCol w:w="1500"/>
        <w:gridCol w:w="1500"/>
        <w:gridCol w:w="1500"/>
        <w:gridCol w:w="1500"/>
      </w:tblGrid>
      <w:tr w:rsidR="00C53C82" w:rsidRPr="00355CAC" w:rsidTr="00A93851">
        <w:trPr>
          <w:trHeight w:val="1200"/>
        </w:trPr>
        <w:tc>
          <w:tcPr>
            <w:tcW w:w="2300" w:type="dxa"/>
            <w:tcBorders>
              <w:top w:val="single" w:sz="4" w:space="0" w:color="auto"/>
              <w:left w:val="single" w:sz="4" w:space="0" w:color="auto"/>
              <w:bottom w:val="single" w:sz="4" w:space="0" w:color="auto"/>
              <w:right w:val="nil"/>
            </w:tcBorders>
            <w:shd w:val="clear" w:color="000000" w:fill="522761"/>
            <w:vAlign w:val="center"/>
            <w:hideMark/>
          </w:tcPr>
          <w:p w:rsidR="00C53C82" w:rsidRPr="00355CAC" w:rsidRDefault="00C53C82" w:rsidP="00A93851">
            <w:pPr>
              <w:spacing w:after="0" w:line="240" w:lineRule="auto"/>
              <w:jc w:val="center"/>
              <w:rPr>
                <w:rFonts w:ascii="Calibri" w:eastAsia="Times New Roman" w:hAnsi="Calibri" w:cs="Calibri"/>
                <w:b/>
                <w:bCs/>
                <w:color w:val="FFFFFF"/>
                <w:sz w:val="20"/>
                <w:szCs w:val="20"/>
                <w:lang w:eastAsia="en-AU"/>
              </w:rPr>
            </w:pPr>
            <w:r w:rsidRPr="00355CAC">
              <w:rPr>
                <w:rFonts w:ascii="Calibri" w:eastAsia="Times New Roman" w:hAnsi="Calibri" w:cs="Calibri"/>
                <w:b/>
                <w:bCs/>
                <w:color w:val="FFFFFF"/>
                <w:sz w:val="20"/>
                <w:szCs w:val="20"/>
                <w:lang w:eastAsia="en-AU"/>
              </w:rPr>
              <w:t> </w:t>
            </w:r>
          </w:p>
        </w:tc>
        <w:tc>
          <w:tcPr>
            <w:tcW w:w="960" w:type="dxa"/>
            <w:tcBorders>
              <w:top w:val="single" w:sz="4" w:space="0" w:color="auto"/>
              <w:left w:val="nil"/>
              <w:bottom w:val="single" w:sz="4" w:space="0" w:color="auto"/>
              <w:right w:val="nil"/>
            </w:tcBorders>
            <w:shd w:val="clear" w:color="000000" w:fill="522761"/>
            <w:vAlign w:val="center"/>
            <w:hideMark/>
          </w:tcPr>
          <w:p w:rsidR="00C53C82" w:rsidRPr="00355CAC" w:rsidRDefault="00C53C82" w:rsidP="00A93851">
            <w:pPr>
              <w:spacing w:after="0" w:line="240" w:lineRule="auto"/>
              <w:jc w:val="center"/>
              <w:rPr>
                <w:rFonts w:ascii="Calibri" w:eastAsia="Times New Roman" w:hAnsi="Calibri" w:cs="Calibri"/>
                <w:b/>
                <w:bCs/>
                <w:color w:val="FFFFFF"/>
                <w:sz w:val="20"/>
                <w:szCs w:val="20"/>
                <w:lang w:eastAsia="en-AU"/>
              </w:rPr>
            </w:pPr>
            <w:r w:rsidRPr="00355CAC">
              <w:rPr>
                <w:rFonts w:ascii="Calibri" w:eastAsia="Times New Roman" w:hAnsi="Calibri" w:cs="Calibri"/>
                <w:b/>
                <w:bCs/>
                <w:color w:val="FFFFFF"/>
                <w:sz w:val="20"/>
                <w:szCs w:val="20"/>
                <w:lang w:eastAsia="en-AU"/>
              </w:rPr>
              <w:t> </w:t>
            </w:r>
          </w:p>
        </w:tc>
        <w:tc>
          <w:tcPr>
            <w:tcW w:w="1500" w:type="dxa"/>
            <w:tcBorders>
              <w:top w:val="single" w:sz="4" w:space="0" w:color="auto"/>
              <w:left w:val="nil"/>
              <w:bottom w:val="single" w:sz="4" w:space="0" w:color="auto"/>
              <w:right w:val="nil"/>
            </w:tcBorders>
            <w:shd w:val="clear" w:color="000000" w:fill="522761"/>
            <w:hideMark/>
          </w:tcPr>
          <w:p w:rsidR="00C53C82" w:rsidRPr="00355CAC" w:rsidRDefault="00C53C82" w:rsidP="00A93851">
            <w:pPr>
              <w:spacing w:after="0" w:line="240" w:lineRule="auto"/>
              <w:jc w:val="center"/>
              <w:rPr>
                <w:rFonts w:ascii="Calibri" w:eastAsia="Times New Roman" w:hAnsi="Calibri" w:cs="Calibri"/>
                <w:b/>
                <w:bCs/>
                <w:color w:val="FFFFFF"/>
                <w:lang w:eastAsia="en-AU"/>
              </w:rPr>
            </w:pPr>
            <w:r w:rsidRPr="00355CAC">
              <w:rPr>
                <w:rFonts w:ascii="Calibri" w:eastAsia="Times New Roman" w:hAnsi="Calibri" w:cs="Calibri"/>
                <w:b/>
                <w:bCs/>
                <w:color w:val="FFFFFF"/>
                <w:lang w:eastAsia="en-AU"/>
              </w:rPr>
              <w:t xml:space="preserve">Completed </w:t>
            </w:r>
            <w:r w:rsidRPr="00355CAC">
              <w:rPr>
                <w:rFonts w:ascii="Calibri" w:eastAsia="Times New Roman" w:hAnsi="Calibri" w:cs="Calibri"/>
                <w:b/>
                <w:bCs/>
                <w:color w:val="FFFFFF"/>
                <w:lang w:eastAsia="en-AU"/>
              </w:rPr>
              <w:br/>
              <w:t>(in any year)</w:t>
            </w:r>
          </w:p>
        </w:tc>
        <w:tc>
          <w:tcPr>
            <w:tcW w:w="1500" w:type="dxa"/>
            <w:tcBorders>
              <w:top w:val="single" w:sz="4" w:space="0" w:color="auto"/>
              <w:left w:val="nil"/>
              <w:bottom w:val="single" w:sz="4" w:space="0" w:color="auto"/>
              <w:right w:val="nil"/>
            </w:tcBorders>
            <w:shd w:val="clear" w:color="000000" w:fill="522761"/>
            <w:hideMark/>
          </w:tcPr>
          <w:p w:rsidR="00C53C82" w:rsidRPr="00355CAC" w:rsidRDefault="00C53C82" w:rsidP="00A93851">
            <w:pPr>
              <w:spacing w:after="0" w:line="240" w:lineRule="auto"/>
              <w:jc w:val="center"/>
              <w:rPr>
                <w:rFonts w:ascii="Calibri" w:eastAsia="Times New Roman" w:hAnsi="Calibri" w:cs="Calibri"/>
                <w:b/>
                <w:bCs/>
                <w:color w:val="FFFFFF"/>
                <w:lang w:eastAsia="en-AU"/>
              </w:rPr>
            </w:pPr>
            <w:r w:rsidRPr="00355CAC">
              <w:rPr>
                <w:rFonts w:ascii="Calibri" w:eastAsia="Times New Roman" w:hAnsi="Calibri" w:cs="Calibri"/>
                <w:b/>
                <w:bCs/>
                <w:color w:val="FFFFFF"/>
                <w:lang w:eastAsia="en-AU"/>
              </w:rPr>
              <w:t xml:space="preserve">Still </w:t>
            </w:r>
            <w:r>
              <w:rPr>
                <w:rFonts w:ascii="Calibri" w:eastAsia="Times New Roman" w:hAnsi="Calibri" w:cs="Calibri"/>
                <w:b/>
                <w:bCs/>
                <w:color w:val="FFFFFF"/>
                <w:lang w:eastAsia="en-AU"/>
              </w:rPr>
              <w:t>e</w:t>
            </w:r>
            <w:r w:rsidRPr="00355CAC">
              <w:rPr>
                <w:rFonts w:ascii="Calibri" w:eastAsia="Times New Roman" w:hAnsi="Calibri" w:cs="Calibri"/>
                <w:b/>
                <w:bCs/>
                <w:color w:val="FFFFFF"/>
                <w:lang w:eastAsia="en-AU"/>
              </w:rPr>
              <w:t xml:space="preserve">nrolled at the end of the </w:t>
            </w:r>
            <w:r w:rsidR="00A93851">
              <w:rPr>
                <w:rFonts w:ascii="Calibri" w:eastAsia="Times New Roman" w:hAnsi="Calibri" w:cs="Calibri"/>
                <w:b/>
                <w:bCs/>
                <w:color w:val="FFFFFF"/>
                <w:lang w:eastAsia="en-AU"/>
              </w:rPr>
              <w:t>6</w:t>
            </w:r>
            <w:r w:rsidRPr="00355CAC">
              <w:rPr>
                <w:rFonts w:ascii="Calibri" w:eastAsia="Times New Roman" w:hAnsi="Calibri" w:cs="Calibri"/>
                <w:b/>
                <w:bCs/>
                <w:color w:val="FFFFFF"/>
                <w:lang w:eastAsia="en-AU"/>
              </w:rPr>
              <w:t xml:space="preserve"> year cohort period</w:t>
            </w:r>
          </w:p>
        </w:tc>
        <w:tc>
          <w:tcPr>
            <w:tcW w:w="1500" w:type="dxa"/>
            <w:tcBorders>
              <w:top w:val="single" w:sz="4" w:space="0" w:color="auto"/>
              <w:left w:val="nil"/>
              <w:bottom w:val="single" w:sz="4" w:space="0" w:color="auto"/>
              <w:right w:val="nil"/>
            </w:tcBorders>
            <w:shd w:val="clear" w:color="000000" w:fill="522761"/>
            <w:hideMark/>
          </w:tcPr>
          <w:p w:rsidR="00C53C82" w:rsidRPr="00355CAC" w:rsidRDefault="00C53C82" w:rsidP="00A93851">
            <w:pPr>
              <w:spacing w:after="0" w:line="240" w:lineRule="auto"/>
              <w:jc w:val="center"/>
              <w:rPr>
                <w:rFonts w:ascii="Calibri" w:eastAsia="Times New Roman" w:hAnsi="Calibri" w:cs="Calibri"/>
                <w:b/>
                <w:bCs/>
                <w:color w:val="FFFFFF"/>
                <w:lang w:eastAsia="en-AU"/>
              </w:rPr>
            </w:pPr>
            <w:r w:rsidRPr="00355CAC">
              <w:rPr>
                <w:rFonts w:ascii="Calibri" w:eastAsia="Times New Roman" w:hAnsi="Calibri" w:cs="Calibri"/>
                <w:b/>
                <w:bCs/>
                <w:color w:val="FFFFFF"/>
                <w:lang w:eastAsia="en-AU"/>
              </w:rPr>
              <w:t>Re-enrolled</w:t>
            </w:r>
            <w:r w:rsidR="003530E3">
              <w:rPr>
                <w:rFonts w:ascii="Calibri" w:eastAsia="Times New Roman" w:hAnsi="Calibri" w:cs="Calibri"/>
                <w:b/>
                <w:bCs/>
                <w:color w:val="FFFFFF"/>
                <w:lang w:eastAsia="en-AU"/>
              </w:rPr>
              <w:t>,</w:t>
            </w:r>
            <w:r w:rsidRPr="00355CAC">
              <w:rPr>
                <w:rFonts w:ascii="Calibri" w:eastAsia="Times New Roman" w:hAnsi="Calibri" w:cs="Calibri"/>
                <w:b/>
                <w:bCs/>
                <w:color w:val="FFFFFF"/>
                <w:lang w:eastAsia="en-AU"/>
              </w:rPr>
              <w:t xml:space="preserve"> but dropped out</w:t>
            </w:r>
          </w:p>
        </w:tc>
        <w:tc>
          <w:tcPr>
            <w:tcW w:w="1500" w:type="dxa"/>
            <w:tcBorders>
              <w:top w:val="single" w:sz="4" w:space="0" w:color="auto"/>
              <w:left w:val="nil"/>
              <w:bottom w:val="single" w:sz="4" w:space="0" w:color="auto"/>
              <w:right w:val="single" w:sz="4" w:space="0" w:color="auto"/>
            </w:tcBorders>
            <w:shd w:val="clear" w:color="000000" w:fill="522761"/>
            <w:hideMark/>
          </w:tcPr>
          <w:p w:rsidR="00C53C82" w:rsidRPr="00355CAC" w:rsidRDefault="00C53C82" w:rsidP="00A93851">
            <w:pPr>
              <w:spacing w:after="0" w:line="240" w:lineRule="auto"/>
              <w:jc w:val="center"/>
              <w:rPr>
                <w:rFonts w:ascii="Calibri" w:eastAsia="Times New Roman" w:hAnsi="Calibri" w:cs="Calibri"/>
                <w:b/>
                <w:bCs/>
                <w:color w:val="FFFFFF"/>
                <w:lang w:eastAsia="en-AU"/>
              </w:rPr>
            </w:pPr>
            <w:r w:rsidRPr="00355CAC">
              <w:rPr>
                <w:rFonts w:ascii="Calibri" w:eastAsia="Times New Roman" w:hAnsi="Calibri" w:cs="Calibri"/>
                <w:b/>
                <w:bCs/>
                <w:color w:val="FFFFFF"/>
                <w:lang w:eastAsia="en-AU"/>
              </w:rPr>
              <w:t>Never came back after the first year</w:t>
            </w:r>
          </w:p>
        </w:tc>
      </w:tr>
      <w:tr w:rsidR="00DE7AA5" w:rsidRPr="00355CAC" w:rsidTr="00A93851">
        <w:trPr>
          <w:trHeight w:val="300"/>
        </w:trPr>
        <w:tc>
          <w:tcPr>
            <w:tcW w:w="2300" w:type="dxa"/>
            <w:vMerge w:val="restart"/>
            <w:tcBorders>
              <w:top w:val="single" w:sz="4" w:space="0" w:color="auto"/>
              <w:left w:val="single" w:sz="4" w:space="0" w:color="auto"/>
              <w:right w:val="single" w:sz="4" w:space="0" w:color="auto"/>
            </w:tcBorders>
            <w:vAlign w:val="center"/>
            <w:hideMark/>
          </w:tcPr>
          <w:p w:rsidR="00DE7AA5" w:rsidRPr="00236020" w:rsidRDefault="00DE7AA5" w:rsidP="00A93851">
            <w:pPr>
              <w:spacing w:after="0" w:line="240" w:lineRule="auto"/>
              <w:rPr>
                <w:rFonts w:ascii="Calibri" w:eastAsia="Times New Roman" w:hAnsi="Calibri" w:cs="Calibri"/>
                <w:b/>
                <w:bCs/>
                <w:color w:val="000000"/>
                <w:sz w:val="20"/>
                <w:szCs w:val="20"/>
                <w:lang w:eastAsia="en-AU"/>
              </w:rPr>
            </w:pPr>
            <w:r w:rsidRPr="00236020">
              <w:rPr>
                <w:rFonts w:ascii="Calibri" w:eastAsia="Times New Roman" w:hAnsi="Calibri" w:cs="Calibri"/>
                <w:b/>
                <w:bCs/>
                <w:color w:val="000000"/>
                <w:sz w:val="20"/>
                <w:szCs w:val="20"/>
                <w:lang w:eastAsia="en-AU"/>
              </w:rPr>
              <w:t>National Total</w:t>
            </w:r>
          </w:p>
          <w:p w:rsidR="00DE7AA5" w:rsidRPr="00236020" w:rsidRDefault="00DE7AA5" w:rsidP="00A93851">
            <w:pPr>
              <w:spacing w:after="0" w:line="240" w:lineRule="auto"/>
              <w:rPr>
                <w:rFonts w:ascii="Calibri" w:eastAsia="Times New Roman" w:hAnsi="Calibri" w:cs="Calibri"/>
                <w:b/>
                <w:bCs/>
                <w:color w:val="000000"/>
                <w:sz w:val="20"/>
                <w:szCs w:val="20"/>
                <w:lang w:eastAsia="en-AU"/>
              </w:rPr>
            </w:pPr>
            <w:r w:rsidRPr="00236020">
              <w:rPr>
                <w:rFonts w:ascii="Calibri" w:eastAsia="Times New Roman" w:hAnsi="Calibri" w:cs="Calibri"/>
                <w:b/>
                <w:bCs/>
                <w:color w:val="000000"/>
                <w:sz w:val="20"/>
                <w:szCs w:val="20"/>
                <w:lang w:eastAsia="en-AU"/>
              </w:rPr>
              <w:t>(Domestic students)</w:t>
            </w:r>
          </w:p>
          <w:p w:rsidR="00DE7AA5" w:rsidRPr="00355CAC" w:rsidRDefault="00DE7AA5" w:rsidP="00A93851">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DE7AA5" w:rsidRPr="00355CAC" w:rsidRDefault="00DE7AA5" w:rsidP="00A93851">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47.6%</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9.2%</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22.6%</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20.5%</w:t>
            </w:r>
          </w:p>
        </w:tc>
      </w:tr>
      <w:tr w:rsidR="00DE7AA5" w:rsidRPr="00355CAC" w:rsidTr="00A93851">
        <w:trPr>
          <w:trHeight w:val="300"/>
        </w:trPr>
        <w:tc>
          <w:tcPr>
            <w:tcW w:w="2300" w:type="dxa"/>
            <w:vMerge/>
            <w:tcBorders>
              <w:left w:val="single" w:sz="4" w:space="0" w:color="auto"/>
              <w:right w:val="single" w:sz="4" w:space="0" w:color="auto"/>
            </w:tcBorders>
            <w:vAlign w:val="center"/>
            <w:hideMark/>
          </w:tcPr>
          <w:p w:rsidR="00DE7AA5" w:rsidRPr="00355CAC" w:rsidRDefault="00DE7AA5" w:rsidP="00A93851">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DE7AA5" w:rsidRPr="00355CAC" w:rsidRDefault="00DE7AA5" w:rsidP="00A93851">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45.8%</w:t>
            </w:r>
          </w:p>
        </w:tc>
        <w:tc>
          <w:tcPr>
            <w:tcW w:w="1500" w:type="dxa"/>
            <w:tcBorders>
              <w:top w:val="nil"/>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8.7%</w:t>
            </w:r>
          </w:p>
        </w:tc>
        <w:tc>
          <w:tcPr>
            <w:tcW w:w="1500" w:type="dxa"/>
            <w:tcBorders>
              <w:top w:val="nil"/>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23.5%</w:t>
            </w:r>
          </w:p>
        </w:tc>
        <w:tc>
          <w:tcPr>
            <w:tcW w:w="1500" w:type="dxa"/>
            <w:tcBorders>
              <w:top w:val="nil"/>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21.9%</w:t>
            </w:r>
          </w:p>
        </w:tc>
      </w:tr>
      <w:tr w:rsidR="00DE7AA5" w:rsidRPr="00355CAC" w:rsidTr="00A93851">
        <w:trPr>
          <w:trHeight w:val="300"/>
        </w:trPr>
        <w:tc>
          <w:tcPr>
            <w:tcW w:w="2300" w:type="dxa"/>
            <w:vMerge/>
            <w:tcBorders>
              <w:left w:val="single" w:sz="4" w:space="0" w:color="auto"/>
              <w:bottom w:val="single" w:sz="4" w:space="0" w:color="auto"/>
              <w:right w:val="single" w:sz="4" w:space="0" w:color="auto"/>
            </w:tcBorders>
            <w:vAlign w:val="center"/>
            <w:hideMark/>
          </w:tcPr>
          <w:p w:rsidR="00DE7AA5" w:rsidRPr="00355CAC" w:rsidRDefault="00DE7AA5" w:rsidP="00A93851">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DE7AA5" w:rsidRPr="00355CAC" w:rsidRDefault="00DE7AA5" w:rsidP="00A93851">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45.7%</w:t>
            </w:r>
          </w:p>
        </w:tc>
        <w:tc>
          <w:tcPr>
            <w:tcW w:w="1500" w:type="dxa"/>
            <w:tcBorders>
              <w:top w:val="nil"/>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9.4%</w:t>
            </w:r>
          </w:p>
        </w:tc>
        <w:tc>
          <w:tcPr>
            <w:tcW w:w="1500" w:type="dxa"/>
            <w:tcBorders>
              <w:top w:val="nil"/>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22.9%</w:t>
            </w:r>
          </w:p>
        </w:tc>
        <w:tc>
          <w:tcPr>
            <w:tcW w:w="1500" w:type="dxa"/>
            <w:tcBorders>
              <w:top w:val="nil"/>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22.1%</w:t>
            </w:r>
          </w:p>
        </w:tc>
      </w:tr>
      <w:tr w:rsidR="00DE7AA5" w:rsidRPr="00355CAC" w:rsidTr="00A93851">
        <w:trPr>
          <w:trHeight w:val="300"/>
        </w:trPr>
        <w:tc>
          <w:tcPr>
            <w:tcW w:w="2300" w:type="dxa"/>
            <w:vMerge w:val="restart"/>
            <w:tcBorders>
              <w:top w:val="single" w:sz="4" w:space="0" w:color="auto"/>
              <w:left w:val="single" w:sz="4" w:space="0" w:color="auto"/>
              <w:right w:val="single" w:sz="4" w:space="0" w:color="auto"/>
            </w:tcBorders>
            <w:shd w:val="clear" w:color="auto" w:fill="auto"/>
            <w:vAlign w:val="center"/>
            <w:hideMark/>
          </w:tcPr>
          <w:p w:rsidR="00DE7AA5" w:rsidRPr="00355CAC" w:rsidRDefault="00DE7AA5" w:rsidP="00A93851">
            <w:pPr>
              <w:spacing w:after="0" w:line="240" w:lineRule="auto"/>
              <w:rPr>
                <w:rFonts w:ascii="Calibri" w:eastAsia="Times New Roman" w:hAnsi="Calibri" w:cs="Calibri"/>
                <w:b/>
                <w:bCs/>
                <w:color w:val="000000"/>
                <w:sz w:val="20"/>
                <w:szCs w:val="20"/>
                <w:lang w:eastAsia="en-AU"/>
              </w:rPr>
            </w:pPr>
            <w:r w:rsidRPr="00355CAC">
              <w:rPr>
                <w:rFonts w:ascii="Calibri" w:eastAsia="Times New Roman" w:hAnsi="Calibri" w:cs="Calibri"/>
                <w:b/>
                <w:bCs/>
                <w:color w:val="000000"/>
                <w:sz w:val="20"/>
                <w:szCs w:val="20"/>
                <w:lang w:eastAsia="en-AU"/>
              </w:rPr>
              <w:t>Comparison figure for Overseas students</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DE7AA5" w:rsidRPr="00355CAC" w:rsidRDefault="00DE7AA5" w:rsidP="00A93851">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66.3%</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0.2%</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17.6%</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15.8%</w:t>
            </w:r>
          </w:p>
        </w:tc>
      </w:tr>
      <w:tr w:rsidR="00DE7AA5" w:rsidRPr="00355CAC" w:rsidTr="00A93851">
        <w:trPr>
          <w:trHeight w:val="300"/>
        </w:trPr>
        <w:tc>
          <w:tcPr>
            <w:tcW w:w="2300" w:type="dxa"/>
            <w:vMerge/>
            <w:tcBorders>
              <w:left w:val="single" w:sz="4" w:space="0" w:color="auto"/>
              <w:right w:val="single" w:sz="4" w:space="0" w:color="auto"/>
            </w:tcBorders>
            <w:vAlign w:val="center"/>
            <w:hideMark/>
          </w:tcPr>
          <w:p w:rsidR="00DE7AA5" w:rsidRPr="00355CAC" w:rsidRDefault="00DE7AA5" w:rsidP="00A93851">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DE7AA5" w:rsidRPr="00355CAC" w:rsidRDefault="00DE7AA5" w:rsidP="00A93851">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71.2%</w:t>
            </w:r>
          </w:p>
        </w:tc>
        <w:tc>
          <w:tcPr>
            <w:tcW w:w="1500" w:type="dxa"/>
            <w:tcBorders>
              <w:top w:val="nil"/>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0.2%</w:t>
            </w:r>
          </w:p>
        </w:tc>
        <w:tc>
          <w:tcPr>
            <w:tcW w:w="1500" w:type="dxa"/>
            <w:tcBorders>
              <w:top w:val="nil"/>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13.8%</w:t>
            </w:r>
          </w:p>
        </w:tc>
        <w:tc>
          <w:tcPr>
            <w:tcW w:w="1500" w:type="dxa"/>
            <w:tcBorders>
              <w:top w:val="nil"/>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14.8%</w:t>
            </w:r>
          </w:p>
        </w:tc>
      </w:tr>
      <w:tr w:rsidR="00DE7AA5" w:rsidRPr="00355CAC" w:rsidTr="00A93851">
        <w:trPr>
          <w:trHeight w:val="300"/>
        </w:trPr>
        <w:tc>
          <w:tcPr>
            <w:tcW w:w="2300" w:type="dxa"/>
            <w:vMerge/>
            <w:tcBorders>
              <w:left w:val="single" w:sz="4" w:space="0" w:color="auto"/>
              <w:right w:val="single" w:sz="4" w:space="0" w:color="auto"/>
            </w:tcBorders>
            <w:vAlign w:val="center"/>
            <w:hideMark/>
          </w:tcPr>
          <w:p w:rsidR="00DE7AA5" w:rsidRPr="00355CAC" w:rsidRDefault="00DE7AA5" w:rsidP="00A93851">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DE7AA5" w:rsidRPr="00355CAC" w:rsidRDefault="00DE7AA5" w:rsidP="00A93851">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68.6%</w:t>
            </w:r>
          </w:p>
        </w:tc>
        <w:tc>
          <w:tcPr>
            <w:tcW w:w="1500" w:type="dxa"/>
            <w:tcBorders>
              <w:top w:val="nil"/>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0.2%</w:t>
            </w:r>
          </w:p>
        </w:tc>
        <w:tc>
          <w:tcPr>
            <w:tcW w:w="1500" w:type="dxa"/>
            <w:tcBorders>
              <w:top w:val="nil"/>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13.9%</w:t>
            </w:r>
          </w:p>
        </w:tc>
        <w:tc>
          <w:tcPr>
            <w:tcW w:w="1500" w:type="dxa"/>
            <w:tcBorders>
              <w:top w:val="nil"/>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17.3%</w:t>
            </w:r>
          </w:p>
        </w:tc>
      </w:tr>
      <w:tr w:rsidR="00C53C82" w:rsidRPr="00355CAC" w:rsidTr="00A93851">
        <w:trPr>
          <w:trHeight w:val="300"/>
        </w:trPr>
        <w:tc>
          <w:tcPr>
            <w:tcW w:w="9260" w:type="dxa"/>
            <w:gridSpan w:val="6"/>
            <w:tcBorders>
              <w:top w:val="single" w:sz="4" w:space="0" w:color="auto"/>
              <w:left w:val="single" w:sz="4" w:space="0" w:color="auto"/>
              <w:bottom w:val="single" w:sz="4" w:space="0" w:color="auto"/>
              <w:right w:val="single" w:sz="4" w:space="0" w:color="auto"/>
            </w:tcBorders>
            <w:shd w:val="clear" w:color="000000" w:fill="E4DFEC"/>
            <w:noWrap/>
            <w:vAlign w:val="center"/>
            <w:hideMark/>
          </w:tcPr>
          <w:p w:rsidR="00C53C82" w:rsidRPr="00355CAC" w:rsidRDefault="00C53C82" w:rsidP="00A93851">
            <w:pPr>
              <w:spacing w:after="0" w:line="240" w:lineRule="auto"/>
              <w:rPr>
                <w:rFonts w:ascii="Calibri" w:eastAsia="Times New Roman" w:hAnsi="Calibri" w:cs="Calibri"/>
                <w:b/>
                <w:bCs/>
                <w:color w:val="000000"/>
                <w:sz w:val="20"/>
                <w:szCs w:val="20"/>
                <w:lang w:eastAsia="en-AU"/>
              </w:rPr>
            </w:pPr>
            <w:r w:rsidRPr="00355CAC">
              <w:rPr>
                <w:rFonts w:ascii="Calibri" w:eastAsia="Times New Roman" w:hAnsi="Calibri" w:cs="Calibri"/>
                <w:b/>
                <w:bCs/>
                <w:color w:val="000000"/>
                <w:sz w:val="20"/>
                <w:szCs w:val="20"/>
                <w:lang w:eastAsia="en-AU"/>
              </w:rPr>
              <w:t>Course Level</w:t>
            </w:r>
            <w:r w:rsidRPr="00A94337">
              <w:rPr>
                <w:rFonts w:ascii="Calibri" w:eastAsia="Times New Roman" w:hAnsi="Calibri" w:cs="Calibri"/>
                <w:b/>
                <w:bCs/>
                <w:color w:val="000000"/>
                <w:sz w:val="20"/>
                <w:szCs w:val="20"/>
                <w:vertAlign w:val="superscript"/>
                <w:lang w:eastAsia="en-AU"/>
              </w:rPr>
              <w:t>(a)</w:t>
            </w:r>
          </w:p>
        </w:tc>
      </w:tr>
      <w:tr w:rsidR="00DE7AA5" w:rsidRPr="00355CAC" w:rsidTr="00A93851">
        <w:trPr>
          <w:trHeight w:val="300"/>
        </w:trPr>
        <w:tc>
          <w:tcPr>
            <w:tcW w:w="2300" w:type="dxa"/>
            <w:vMerge w:val="restart"/>
            <w:tcBorders>
              <w:top w:val="single" w:sz="4" w:space="0" w:color="auto"/>
              <w:left w:val="single" w:sz="4" w:space="0" w:color="auto"/>
              <w:right w:val="single" w:sz="4" w:space="0" w:color="auto"/>
            </w:tcBorders>
            <w:shd w:val="clear" w:color="auto" w:fill="auto"/>
            <w:vAlign w:val="center"/>
            <w:hideMark/>
          </w:tcPr>
          <w:p w:rsidR="00DE7AA5" w:rsidRPr="00355CAC" w:rsidRDefault="00DE7AA5" w:rsidP="00A93851">
            <w:pPr>
              <w:spacing w:after="0" w:line="240" w:lineRule="auto"/>
              <w:rPr>
                <w:rFonts w:ascii="Calibri" w:eastAsia="Times New Roman" w:hAnsi="Calibri" w:cs="Calibri"/>
                <w:b/>
                <w:bCs/>
                <w:color w:val="000000"/>
                <w:sz w:val="20"/>
                <w:szCs w:val="20"/>
                <w:lang w:eastAsia="en-AU"/>
              </w:rPr>
            </w:pPr>
            <w:r w:rsidRPr="00355CAC">
              <w:rPr>
                <w:rFonts w:ascii="Calibri" w:eastAsia="Times New Roman" w:hAnsi="Calibri" w:cs="Calibri"/>
                <w:b/>
                <w:bCs/>
                <w:color w:val="000000"/>
                <w:sz w:val="20"/>
                <w:szCs w:val="20"/>
                <w:lang w:eastAsia="en-AU"/>
              </w:rPr>
              <w:t>Bachelor's Graduate Entry</w:t>
            </w:r>
            <w:r>
              <w:rPr>
                <w:rFonts w:ascii="Calibri" w:eastAsia="Times New Roman" w:hAnsi="Calibri" w:cs="Calibri"/>
                <w:b/>
                <w:bCs/>
                <w:color w:val="000000"/>
                <w:sz w:val="20"/>
                <w:szCs w:val="20"/>
                <w:lang w:eastAsia="en-AU"/>
              </w:rPr>
              <w:t xml:space="preserve">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DE7AA5" w:rsidRPr="00355CAC" w:rsidRDefault="00DE7AA5" w:rsidP="00A93851">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37.6%</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4.5%</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38.5%</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19.4%</w:t>
            </w:r>
          </w:p>
        </w:tc>
      </w:tr>
      <w:tr w:rsidR="00DE7AA5" w:rsidRPr="00355CAC" w:rsidTr="00A93851">
        <w:trPr>
          <w:trHeight w:val="300"/>
        </w:trPr>
        <w:tc>
          <w:tcPr>
            <w:tcW w:w="2300" w:type="dxa"/>
            <w:vMerge/>
            <w:tcBorders>
              <w:left w:val="single" w:sz="4" w:space="0" w:color="auto"/>
              <w:right w:val="single" w:sz="4" w:space="0" w:color="auto"/>
            </w:tcBorders>
            <w:vAlign w:val="center"/>
            <w:hideMark/>
          </w:tcPr>
          <w:p w:rsidR="00DE7AA5" w:rsidRPr="00355CAC" w:rsidRDefault="00DE7AA5" w:rsidP="00A93851">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DE7AA5" w:rsidRPr="00355CAC" w:rsidRDefault="00DE7AA5" w:rsidP="00A93851">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42.5%</w:t>
            </w:r>
          </w:p>
        </w:tc>
        <w:tc>
          <w:tcPr>
            <w:tcW w:w="1500" w:type="dxa"/>
            <w:tcBorders>
              <w:top w:val="nil"/>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2.4%</w:t>
            </w:r>
          </w:p>
        </w:tc>
        <w:tc>
          <w:tcPr>
            <w:tcW w:w="1500" w:type="dxa"/>
            <w:tcBorders>
              <w:top w:val="nil"/>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34.9%</w:t>
            </w:r>
          </w:p>
        </w:tc>
        <w:tc>
          <w:tcPr>
            <w:tcW w:w="1500" w:type="dxa"/>
            <w:tcBorders>
              <w:top w:val="nil"/>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20.2%</w:t>
            </w:r>
          </w:p>
        </w:tc>
      </w:tr>
      <w:tr w:rsidR="00DE7AA5" w:rsidRPr="00355CAC" w:rsidTr="00A93851">
        <w:trPr>
          <w:trHeight w:val="300"/>
        </w:trPr>
        <w:tc>
          <w:tcPr>
            <w:tcW w:w="2300" w:type="dxa"/>
            <w:vMerge/>
            <w:tcBorders>
              <w:left w:val="single" w:sz="4" w:space="0" w:color="auto"/>
              <w:right w:val="single" w:sz="4" w:space="0" w:color="auto"/>
            </w:tcBorders>
            <w:vAlign w:val="center"/>
            <w:hideMark/>
          </w:tcPr>
          <w:p w:rsidR="00DE7AA5" w:rsidRPr="00355CAC" w:rsidRDefault="00DE7AA5" w:rsidP="00A93851">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DE7AA5" w:rsidRPr="00355CAC" w:rsidRDefault="00DE7AA5" w:rsidP="00A93851">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72.9%</w:t>
            </w:r>
          </w:p>
        </w:tc>
        <w:tc>
          <w:tcPr>
            <w:tcW w:w="1500" w:type="dxa"/>
            <w:tcBorders>
              <w:top w:val="nil"/>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5.6%</w:t>
            </w:r>
          </w:p>
        </w:tc>
        <w:tc>
          <w:tcPr>
            <w:tcW w:w="1500" w:type="dxa"/>
            <w:tcBorders>
              <w:top w:val="nil"/>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16.8%</w:t>
            </w:r>
          </w:p>
        </w:tc>
        <w:tc>
          <w:tcPr>
            <w:tcW w:w="1500" w:type="dxa"/>
            <w:tcBorders>
              <w:top w:val="nil"/>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4.7%</w:t>
            </w:r>
          </w:p>
        </w:tc>
      </w:tr>
      <w:tr w:rsidR="00DE7AA5" w:rsidRPr="00355CAC" w:rsidTr="00A93851">
        <w:trPr>
          <w:trHeight w:val="300"/>
        </w:trPr>
        <w:tc>
          <w:tcPr>
            <w:tcW w:w="2300" w:type="dxa"/>
            <w:vMerge w:val="restart"/>
            <w:tcBorders>
              <w:top w:val="single" w:sz="4" w:space="0" w:color="auto"/>
              <w:left w:val="single" w:sz="4" w:space="0" w:color="auto"/>
              <w:right w:val="single" w:sz="4" w:space="0" w:color="auto"/>
            </w:tcBorders>
            <w:shd w:val="clear" w:color="auto" w:fill="auto"/>
            <w:vAlign w:val="center"/>
            <w:hideMark/>
          </w:tcPr>
          <w:p w:rsidR="00DE7AA5" w:rsidRPr="00355CAC" w:rsidRDefault="00DE7AA5" w:rsidP="00A93851">
            <w:pPr>
              <w:spacing w:after="0" w:line="240" w:lineRule="auto"/>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Bachelor's Pass</w:t>
            </w:r>
            <w:r w:rsidRPr="00355CAC">
              <w:rPr>
                <w:rFonts w:ascii="Calibri" w:eastAsia="Times New Roman" w:hAnsi="Calibri" w:cs="Calibri"/>
                <w:b/>
                <w:bCs/>
                <w:color w:val="000000"/>
                <w:sz w:val="20"/>
                <w:szCs w:val="20"/>
                <w:lang w:eastAsia="en-AU"/>
              </w:rPr>
              <w:t xml:space="preserve">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DE7AA5" w:rsidRPr="00355CAC" w:rsidRDefault="00DE7AA5" w:rsidP="00A93851">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43.0%</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10.7%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25.3%</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21.0%</w:t>
            </w:r>
          </w:p>
        </w:tc>
      </w:tr>
      <w:tr w:rsidR="00DE7AA5" w:rsidRPr="00355CAC" w:rsidTr="00A93851">
        <w:trPr>
          <w:trHeight w:val="300"/>
        </w:trPr>
        <w:tc>
          <w:tcPr>
            <w:tcW w:w="2300" w:type="dxa"/>
            <w:vMerge/>
            <w:tcBorders>
              <w:left w:val="single" w:sz="4" w:space="0" w:color="auto"/>
              <w:right w:val="single" w:sz="4" w:space="0" w:color="auto"/>
            </w:tcBorders>
            <w:vAlign w:val="center"/>
            <w:hideMark/>
          </w:tcPr>
          <w:p w:rsidR="00DE7AA5" w:rsidRPr="00355CAC" w:rsidRDefault="00DE7AA5" w:rsidP="00A93851">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DE7AA5" w:rsidRPr="00355CAC" w:rsidRDefault="00DE7AA5" w:rsidP="00A93851">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39.2%</w:t>
            </w:r>
          </w:p>
        </w:tc>
        <w:tc>
          <w:tcPr>
            <w:tcW w:w="1500" w:type="dxa"/>
            <w:tcBorders>
              <w:top w:val="nil"/>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10.1%</w:t>
            </w:r>
          </w:p>
        </w:tc>
        <w:tc>
          <w:tcPr>
            <w:tcW w:w="1500" w:type="dxa"/>
            <w:tcBorders>
              <w:top w:val="nil"/>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27.1%</w:t>
            </w:r>
          </w:p>
        </w:tc>
        <w:tc>
          <w:tcPr>
            <w:tcW w:w="1500" w:type="dxa"/>
            <w:tcBorders>
              <w:top w:val="nil"/>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23.6%</w:t>
            </w:r>
          </w:p>
        </w:tc>
      </w:tr>
      <w:tr w:rsidR="00DE7AA5" w:rsidRPr="00355CAC" w:rsidTr="00A93851">
        <w:trPr>
          <w:trHeight w:val="300"/>
        </w:trPr>
        <w:tc>
          <w:tcPr>
            <w:tcW w:w="2300" w:type="dxa"/>
            <w:vMerge/>
            <w:tcBorders>
              <w:left w:val="single" w:sz="4" w:space="0" w:color="auto"/>
              <w:right w:val="single" w:sz="4" w:space="0" w:color="auto"/>
            </w:tcBorders>
            <w:vAlign w:val="center"/>
            <w:hideMark/>
          </w:tcPr>
          <w:p w:rsidR="00DE7AA5" w:rsidRPr="00355CAC" w:rsidRDefault="00DE7AA5" w:rsidP="00A93851">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DE7AA5" w:rsidRPr="00355CAC" w:rsidRDefault="00DE7AA5" w:rsidP="00A93851">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39.4%</w:t>
            </w:r>
          </w:p>
        </w:tc>
        <w:tc>
          <w:tcPr>
            <w:tcW w:w="1500" w:type="dxa"/>
            <w:tcBorders>
              <w:top w:val="nil"/>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10.5%</w:t>
            </w:r>
          </w:p>
        </w:tc>
        <w:tc>
          <w:tcPr>
            <w:tcW w:w="1500" w:type="dxa"/>
            <w:tcBorders>
              <w:top w:val="nil"/>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25.8%</w:t>
            </w:r>
          </w:p>
        </w:tc>
        <w:tc>
          <w:tcPr>
            <w:tcW w:w="1500" w:type="dxa"/>
            <w:tcBorders>
              <w:top w:val="nil"/>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24.4%</w:t>
            </w:r>
          </w:p>
        </w:tc>
      </w:tr>
      <w:tr w:rsidR="00DE7AA5" w:rsidRPr="00355CAC" w:rsidTr="00A93851">
        <w:trPr>
          <w:trHeight w:val="300"/>
        </w:trPr>
        <w:tc>
          <w:tcPr>
            <w:tcW w:w="2300" w:type="dxa"/>
            <w:vMerge w:val="restart"/>
            <w:tcBorders>
              <w:top w:val="single" w:sz="4" w:space="0" w:color="auto"/>
              <w:left w:val="single" w:sz="4" w:space="0" w:color="auto"/>
              <w:right w:val="single" w:sz="4" w:space="0" w:color="auto"/>
            </w:tcBorders>
            <w:shd w:val="clear" w:color="auto" w:fill="auto"/>
            <w:vAlign w:val="center"/>
            <w:hideMark/>
          </w:tcPr>
          <w:p w:rsidR="00DE7AA5" w:rsidRPr="00355CAC" w:rsidRDefault="00DE7AA5" w:rsidP="00A93851">
            <w:pPr>
              <w:spacing w:after="0" w:line="240" w:lineRule="auto"/>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Associate Degree</w:t>
            </w:r>
            <w:r w:rsidRPr="00355CAC">
              <w:rPr>
                <w:rFonts w:ascii="Calibri" w:eastAsia="Times New Roman" w:hAnsi="Calibri" w:cs="Calibri"/>
                <w:b/>
                <w:bCs/>
                <w:color w:val="000000"/>
                <w:sz w:val="20"/>
                <w:szCs w:val="20"/>
                <w:lang w:eastAsia="en-AU"/>
              </w:rPr>
              <w:t xml:space="preserve"> </w:t>
            </w:r>
            <w:r>
              <w:rPr>
                <w:rFonts w:ascii="Calibri" w:eastAsia="Times New Roman" w:hAnsi="Calibri" w:cs="Calibri"/>
                <w:b/>
                <w:bCs/>
                <w:color w:val="000000"/>
                <w:sz w:val="20"/>
                <w:szCs w:val="20"/>
                <w:lang w:eastAsia="en-AU"/>
              </w:rPr>
              <w:t xml:space="preserve">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DE7AA5" w:rsidRPr="00355CAC" w:rsidRDefault="00DE7AA5" w:rsidP="00A93851">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65.4%</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4.7%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17.5%</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12.4%</w:t>
            </w:r>
          </w:p>
        </w:tc>
      </w:tr>
      <w:tr w:rsidR="00DE7AA5" w:rsidRPr="00355CAC" w:rsidTr="00A93851">
        <w:trPr>
          <w:trHeight w:val="300"/>
        </w:trPr>
        <w:tc>
          <w:tcPr>
            <w:tcW w:w="2300" w:type="dxa"/>
            <w:vMerge/>
            <w:tcBorders>
              <w:left w:val="single" w:sz="4" w:space="0" w:color="auto"/>
              <w:right w:val="single" w:sz="4" w:space="0" w:color="auto"/>
            </w:tcBorders>
            <w:vAlign w:val="center"/>
            <w:hideMark/>
          </w:tcPr>
          <w:p w:rsidR="00DE7AA5" w:rsidRPr="00355CAC" w:rsidRDefault="00DE7AA5" w:rsidP="00A93851">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DE7AA5" w:rsidRPr="00355CAC" w:rsidRDefault="00DE7AA5" w:rsidP="00A93851">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58.6%</w:t>
            </w:r>
          </w:p>
        </w:tc>
        <w:tc>
          <w:tcPr>
            <w:tcW w:w="1500" w:type="dxa"/>
            <w:tcBorders>
              <w:top w:val="nil"/>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5.3%</w:t>
            </w:r>
          </w:p>
        </w:tc>
        <w:tc>
          <w:tcPr>
            <w:tcW w:w="1500" w:type="dxa"/>
            <w:tcBorders>
              <w:top w:val="nil"/>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18.6%</w:t>
            </w:r>
          </w:p>
        </w:tc>
        <w:tc>
          <w:tcPr>
            <w:tcW w:w="1500" w:type="dxa"/>
            <w:tcBorders>
              <w:top w:val="nil"/>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17.5%</w:t>
            </w:r>
          </w:p>
        </w:tc>
      </w:tr>
      <w:tr w:rsidR="00DE7AA5" w:rsidRPr="00355CAC" w:rsidTr="00A93851">
        <w:trPr>
          <w:trHeight w:val="300"/>
        </w:trPr>
        <w:tc>
          <w:tcPr>
            <w:tcW w:w="2300" w:type="dxa"/>
            <w:vMerge/>
            <w:tcBorders>
              <w:left w:val="single" w:sz="4" w:space="0" w:color="auto"/>
              <w:right w:val="single" w:sz="4" w:space="0" w:color="auto"/>
            </w:tcBorders>
            <w:vAlign w:val="center"/>
            <w:hideMark/>
          </w:tcPr>
          <w:p w:rsidR="00DE7AA5" w:rsidRPr="00355CAC" w:rsidRDefault="00DE7AA5" w:rsidP="00A93851">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DE7AA5" w:rsidRPr="00355CAC" w:rsidRDefault="00DE7AA5" w:rsidP="00A93851">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54.6%</w:t>
            </w:r>
          </w:p>
        </w:tc>
        <w:tc>
          <w:tcPr>
            <w:tcW w:w="1500" w:type="dxa"/>
            <w:tcBorders>
              <w:top w:val="nil"/>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7.2%</w:t>
            </w:r>
          </w:p>
        </w:tc>
        <w:tc>
          <w:tcPr>
            <w:tcW w:w="1500" w:type="dxa"/>
            <w:tcBorders>
              <w:top w:val="nil"/>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20.0%</w:t>
            </w:r>
          </w:p>
        </w:tc>
        <w:tc>
          <w:tcPr>
            <w:tcW w:w="1500" w:type="dxa"/>
            <w:tcBorders>
              <w:top w:val="nil"/>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18.2%</w:t>
            </w:r>
          </w:p>
        </w:tc>
      </w:tr>
      <w:tr w:rsidR="00DE7AA5" w:rsidRPr="00355CAC" w:rsidTr="00A93851">
        <w:trPr>
          <w:trHeight w:val="300"/>
        </w:trPr>
        <w:tc>
          <w:tcPr>
            <w:tcW w:w="2300" w:type="dxa"/>
            <w:tcBorders>
              <w:top w:val="single" w:sz="4" w:space="0" w:color="auto"/>
              <w:left w:val="single" w:sz="4" w:space="0" w:color="auto"/>
              <w:right w:val="single" w:sz="4" w:space="0" w:color="auto"/>
            </w:tcBorders>
            <w:vAlign w:val="center"/>
          </w:tcPr>
          <w:p w:rsidR="00DE7AA5" w:rsidRPr="00355CAC" w:rsidRDefault="00DE7AA5" w:rsidP="00A93851">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DE7AA5" w:rsidRPr="00355CAC" w:rsidRDefault="00DE7AA5" w:rsidP="00A93851">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57.7%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5.0%</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7.9%</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29.3%</w:t>
            </w:r>
          </w:p>
        </w:tc>
      </w:tr>
      <w:tr w:rsidR="00DE7AA5" w:rsidRPr="00355CAC" w:rsidTr="00A93851">
        <w:trPr>
          <w:trHeight w:val="300"/>
        </w:trPr>
        <w:tc>
          <w:tcPr>
            <w:tcW w:w="2300" w:type="dxa"/>
            <w:tcBorders>
              <w:left w:val="single" w:sz="4" w:space="0" w:color="auto"/>
              <w:right w:val="single" w:sz="4" w:space="0" w:color="auto"/>
            </w:tcBorders>
            <w:vAlign w:val="center"/>
          </w:tcPr>
          <w:p w:rsidR="00DE7AA5" w:rsidRPr="00355CAC" w:rsidRDefault="00DE7AA5" w:rsidP="00A93851">
            <w:pPr>
              <w:spacing w:after="0" w:line="240" w:lineRule="auto"/>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Advanced Diploma</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DE7AA5" w:rsidRPr="00355CAC" w:rsidRDefault="00DE7AA5" w:rsidP="00A93851">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2008</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76.3%</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3.7%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8.4%</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11.6%</w:t>
            </w:r>
          </w:p>
        </w:tc>
      </w:tr>
      <w:tr w:rsidR="00DE7AA5" w:rsidRPr="00355CAC" w:rsidTr="00A93851">
        <w:trPr>
          <w:trHeight w:val="300"/>
        </w:trPr>
        <w:tc>
          <w:tcPr>
            <w:tcW w:w="2300" w:type="dxa"/>
            <w:tcBorders>
              <w:left w:val="single" w:sz="4" w:space="0" w:color="auto"/>
              <w:right w:val="single" w:sz="4" w:space="0" w:color="auto"/>
            </w:tcBorders>
            <w:vAlign w:val="center"/>
          </w:tcPr>
          <w:p w:rsidR="00DE7AA5" w:rsidRPr="00355CAC" w:rsidRDefault="00DE7AA5" w:rsidP="00A93851">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DE7AA5" w:rsidRPr="00355CAC" w:rsidRDefault="00DE7AA5" w:rsidP="00A93851">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2009</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79.7%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3.0%</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8.5%</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8.9%</w:t>
            </w:r>
          </w:p>
        </w:tc>
      </w:tr>
      <w:tr w:rsidR="00DE7AA5" w:rsidRPr="00355CAC" w:rsidTr="00A93851">
        <w:trPr>
          <w:trHeight w:val="300"/>
        </w:trPr>
        <w:tc>
          <w:tcPr>
            <w:tcW w:w="2300" w:type="dxa"/>
            <w:tcBorders>
              <w:top w:val="single" w:sz="4" w:space="0" w:color="auto"/>
              <w:left w:val="single" w:sz="4" w:space="0" w:color="auto"/>
              <w:right w:val="single" w:sz="4" w:space="0" w:color="auto"/>
            </w:tcBorders>
            <w:vAlign w:val="center"/>
          </w:tcPr>
          <w:p w:rsidR="00DE7AA5" w:rsidRPr="00355CAC" w:rsidRDefault="00DE7AA5" w:rsidP="00A93851">
            <w:pPr>
              <w:spacing w:after="0" w:line="240" w:lineRule="auto"/>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 xml:space="preserve"> </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DE7AA5" w:rsidRPr="00355CAC" w:rsidRDefault="00DE7AA5" w:rsidP="00A93851">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56.2%</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8.0%</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16.0%</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19.8%</w:t>
            </w:r>
          </w:p>
        </w:tc>
      </w:tr>
      <w:tr w:rsidR="00DE7AA5" w:rsidRPr="00355CAC" w:rsidTr="00A93851">
        <w:trPr>
          <w:trHeight w:val="300"/>
        </w:trPr>
        <w:tc>
          <w:tcPr>
            <w:tcW w:w="2300" w:type="dxa"/>
            <w:tcBorders>
              <w:left w:val="single" w:sz="4" w:space="0" w:color="auto"/>
              <w:right w:val="single" w:sz="4" w:space="0" w:color="auto"/>
            </w:tcBorders>
            <w:vAlign w:val="center"/>
          </w:tcPr>
          <w:p w:rsidR="00DE7AA5" w:rsidRPr="00355CAC" w:rsidRDefault="00DE7AA5" w:rsidP="00A93851">
            <w:pPr>
              <w:spacing w:after="0" w:line="240" w:lineRule="auto"/>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Diploma</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DE7AA5" w:rsidRPr="00355CAC" w:rsidRDefault="00DE7AA5" w:rsidP="00A93851">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2008</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59.1%</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6.7%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14.9%</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19.3%</w:t>
            </w:r>
          </w:p>
        </w:tc>
      </w:tr>
      <w:tr w:rsidR="00DE7AA5" w:rsidRPr="00355CAC" w:rsidTr="00DE7AA5">
        <w:trPr>
          <w:trHeight w:val="300"/>
        </w:trPr>
        <w:tc>
          <w:tcPr>
            <w:tcW w:w="2300" w:type="dxa"/>
            <w:tcBorders>
              <w:left w:val="single" w:sz="4" w:space="0" w:color="auto"/>
              <w:bottom w:val="single" w:sz="4" w:space="0" w:color="auto"/>
              <w:right w:val="single" w:sz="4" w:space="0" w:color="auto"/>
            </w:tcBorders>
            <w:vAlign w:val="center"/>
          </w:tcPr>
          <w:p w:rsidR="00DE7AA5" w:rsidRPr="00355CAC" w:rsidRDefault="00DE7AA5" w:rsidP="00A93851">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DE7AA5" w:rsidRPr="00355CAC" w:rsidRDefault="00DE7AA5" w:rsidP="00A93851">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2009</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58.0%</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7.3%</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16.6%</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18.1%</w:t>
            </w:r>
          </w:p>
        </w:tc>
      </w:tr>
      <w:tr w:rsidR="00D405CF" w:rsidRPr="00355CAC" w:rsidTr="00DE7AA5">
        <w:trPr>
          <w:trHeight w:val="300"/>
        </w:trPr>
        <w:tc>
          <w:tcPr>
            <w:tcW w:w="9260" w:type="dxa"/>
            <w:gridSpan w:val="6"/>
            <w:tcBorders>
              <w:top w:val="single" w:sz="4" w:space="0" w:color="auto"/>
              <w:left w:val="single" w:sz="4" w:space="0" w:color="auto"/>
              <w:bottom w:val="single" w:sz="4" w:space="0" w:color="auto"/>
              <w:right w:val="single" w:sz="4" w:space="0" w:color="auto"/>
            </w:tcBorders>
            <w:shd w:val="clear" w:color="auto" w:fill="DED0E9" w:themeFill="accent2" w:themeFillTint="33"/>
            <w:vAlign w:val="center"/>
          </w:tcPr>
          <w:p w:rsidR="00D405CF" w:rsidRPr="00355CAC" w:rsidRDefault="00DE7AA5" w:rsidP="00CB2314">
            <w:pPr>
              <w:spacing w:after="0" w:line="240" w:lineRule="auto"/>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Mode of Attendance</w:t>
            </w:r>
          </w:p>
        </w:tc>
      </w:tr>
      <w:tr w:rsidR="00DE7AA5" w:rsidRPr="00355CAC" w:rsidTr="00CB2314">
        <w:trPr>
          <w:trHeight w:val="300"/>
        </w:trPr>
        <w:tc>
          <w:tcPr>
            <w:tcW w:w="2300" w:type="dxa"/>
            <w:tcBorders>
              <w:top w:val="single" w:sz="4" w:space="0" w:color="auto"/>
              <w:left w:val="single" w:sz="4" w:space="0" w:color="auto"/>
              <w:right w:val="single" w:sz="4" w:space="0" w:color="auto"/>
            </w:tcBorders>
            <w:vAlign w:val="center"/>
          </w:tcPr>
          <w:p w:rsidR="00DE7AA5" w:rsidRPr="00355CAC" w:rsidRDefault="00DE7AA5" w:rsidP="00CB2314">
            <w:pPr>
              <w:spacing w:after="0" w:line="240" w:lineRule="auto"/>
              <w:rPr>
                <w:rFonts w:ascii="Calibri" w:eastAsia="Times New Roman" w:hAnsi="Calibri" w:cs="Calibri"/>
                <w:b/>
                <w:bCs/>
                <w:color w:val="000000"/>
                <w:sz w:val="20"/>
                <w:szCs w:val="20"/>
                <w:lang w:eastAsia="en-AU"/>
              </w:rPr>
            </w:pPr>
            <w:r w:rsidRPr="00355CAC">
              <w:rPr>
                <w:rFonts w:ascii="Calibri" w:eastAsia="Times New Roman" w:hAnsi="Calibri" w:cs="Calibri"/>
                <w:b/>
                <w:bCs/>
                <w:color w:val="000000"/>
                <w:sz w:val="20"/>
                <w:szCs w:val="20"/>
                <w:lang w:eastAsia="en-AU"/>
              </w:rPr>
              <w:t xml:space="preserve">Internal </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DE7AA5" w:rsidRPr="00355CAC" w:rsidRDefault="00DE7AA5" w:rsidP="00CB2314">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52.0%</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8.4%</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20.7%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18.9%</w:t>
            </w:r>
          </w:p>
        </w:tc>
      </w:tr>
      <w:tr w:rsidR="00DE7AA5" w:rsidRPr="00355CAC" w:rsidTr="00CB2314">
        <w:trPr>
          <w:trHeight w:val="300"/>
        </w:trPr>
        <w:tc>
          <w:tcPr>
            <w:tcW w:w="2300" w:type="dxa"/>
            <w:tcBorders>
              <w:left w:val="single" w:sz="4" w:space="0" w:color="auto"/>
              <w:right w:val="single" w:sz="4" w:space="0" w:color="auto"/>
            </w:tcBorders>
            <w:vAlign w:val="center"/>
          </w:tcPr>
          <w:p w:rsidR="00DE7AA5" w:rsidRPr="00355CAC" w:rsidRDefault="00DE7AA5" w:rsidP="00CB2314">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DE7AA5" w:rsidRPr="00355CAC" w:rsidRDefault="00DE7AA5" w:rsidP="00CB2314">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2008</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53.4%</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7.5%</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20.8%</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18.4%</w:t>
            </w:r>
          </w:p>
        </w:tc>
      </w:tr>
      <w:tr w:rsidR="00DE7AA5" w:rsidRPr="00355CAC" w:rsidTr="00DE7AA5">
        <w:trPr>
          <w:trHeight w:val="300"/>
        </w:trPr>
        <w:tc>
          <w:tcPr>
            <w:tcW w:w="2300" w:type="dxa"/>
            <w:tcBorders>
              <w:left w:val="single" w:sz="4" w:space="0" w:color="auto"/>
              <w:bottom w:val="single" w:sz="4" w:space="0" w:color="auto"/>
              <w:right w:val="single" w:sz="4" w:space="0" w:color="auto"/>
            </w:tcBorders>
            <w:vAlign w:val="center"/>
          </w:tcPr>
          <w:p w:rsidR="00DE7AA5" w:rsidRPr="00355CAC" w:rsidRDefault="00DE7AA5" w:rsidP="00CB2314">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DE7AA5" w:rsidRPr="00355CAC" w:rsidRDefault="00DE7AA5" w:rsidP="00CB2314">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2009</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52.6%</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8.1%</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20.7%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18.6%</w:t>
            </w:r>
          </w:p>
        </w:tc>
      </w:tr>
      <w:tr w:rsidR="00DE7AA5" w:rsidRPr="00355CAC" w:rsidTr="00DE7AA5">
        <w:trPr>
          <w:trHeight w:val="300"/>
        </w:trPr>
        <w:tc>
          <w:tcPr>
            <w:tcW w:w="2300" w:type="dxa"/>
            <w:tcBorders>
              <w:top w:val="single" w:sz="4" w:space="0" w:color="auto"/>
              <w:left w:val="single" w:sz="4" w:space="0" w:color="auto"/>
              <w:right w:val="single" w:sz="4" w:space="0" w:color="auto"/>
            </w:tcBorders>
            <w:vAlign w:val="center"/>
          </w:tcPr>
          <w:p w:rsidR="00DE7AA5" w:rsidRPr="00DC013A" w:rsidRDefault="00DE7AA5" w:rsidP="00CB2314">
            <w:pPr>
              <w:spacing w:after="0" w:line="240" w:lineRule="auto"/>
              <w:rPr>
                <w:rFonts w:ascii="Calibri" w:eastAsia="Times New Roman" w:hAnsi="Calibri" w:cs="Calibri"/>
                <w:b/>
                <w:bCs/>
                <w:color w:val="000000"/>
                <w:sz w:val="20"/>
                <w:szCs w:val="20"/>
                <w:lang w:eastAsia="en-AU"/>
              </w:rPr>
            </w:pPr>
            <w:r w:rsidRPr="00DC013A">
              <w:rPr>
                <w:rFonts w:ascii="Calibri" w:eastAsia="Times New Roman" w:hAnsi="Calibri" w:cs="Calibri"/>
                <w:b/>
                <w:bCs/>
                <w:color w:val="000000"/>
                <w:sz w:val="20"/>
                <w:szCs w:val="20"/>
                <w:lang w:eastAsia="en-AU"/>
              </w:rPr>
              <w:t xml:space="preserve">External </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DE7AA5" w:rsidRPr="00355CAC" w:rsidRDefault="00DE7AA5" w:rsidP="00CB2314">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20.7%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13.8%</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29.2%</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36.3%</w:t>
            </w:r>
          </w:p>
        </w:tc>
      </w:tr>
      <w:tr w:rsidR="00DE7AA5" w:rsidRPr="00355CAC" w:rsidTr="00A93851">
        <w:trPr>
          <w:trHeight w:val="300"/>
        </w:trPr>
        <w:tc>
          <w:tcPr>
            <w:tcW w:w="2300" w:type="dxa"/>
            <w:tcBorders>
              <w:left w:val="single" w:sz="4" w:space="0" w:color="auto"/>
              <w:right w:val="single" w:sz="4" w:space="0" w:color="auto"/>
            </w:tcBorders>
            <w:vAlign w:val="center"/>
          </w:tcPr>
          <w:p w:rsidR="00DE7AA5" w:rsidRPr="00DC013A" w:rsidRDefault="00DE7AA5" w:rsidP="00CB2314">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DE7AA5" w:rsidRPr="00355CAC" w:rsidRDefault="00DE7AA5" w:rsidP="00CB2314">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2008</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12.3%</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12.5%</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33.8%</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41.4%</w:t>
            </w:r>
          </w:p>
        </w:tc>
      </w:tr>
      <w:tr w:rsidR="00DE7AA5" w:rsidRPr="00355CAC" w:rsidTr="00DE7AA5">
        <w:trPr>
          <w:trHeight w:val="300"/>
        </w:trPr>
        <w:tc>
          <w:tcPr>
            <w:tcW w:w="2300" w:type="dxa"/>
            <w:tcBorders>
              <w:left w:val="single" w:sz="4" w:space="0" w:color="auto"/>
              <w:bottom w:val="single" w:sz="4" w:space="0" w:color="auto"/>
              <w:right w:val="single" w:sz="4" w:space="0" w:color="auto"/>
            </w:tcBorders>
            <w:vAlign w:val="center"/>
          </w:tcPr>
          <w:p w:rsidR="00DE7AA5" w:rsidRPr="00DC013A" w:rsidRDefault="00DE7AA5" w:rsidP="00CB2314">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DE7AA5" w:rsidRPr="00355CAC" w:rsidRDefault="00DE7AA5" w:rsidP="00CB2314">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2009</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15.0%</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13.1%</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31.9%</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40.0%</w:t>
            </w:r>
          </w:p>
        </w:tc>
      </w:tr>
      <w:tr w:rsidR="00DE7AA5" w:rsidRPr="00355CAC" w:rsidTr="00DE7AA5">
        <w:trPr>
          <w:trHeight w:val="300"/>
        </w:trPr>
        <w:tc>
          <w:tcPr>
            <w:tcW w:w="2300" w:type="dxa"/>
            <w:tcBorders>
              <w:top w:val="single" w:sz="4" w:space="0" w:color="auto"/>
              <w:left w:val="single" w:sz="4" w:space="0" w:color="auto"/>
              <w:right w:val="single" w:sz="4" w:space="0" w:color="auto"/>
            </w:tcBorders>
            <w:vAlign w:val="center"/>
          </w:tcPr>
          <w:p w:rsidR="00DE7AA5" w:rsidRPr="00DC013A" w:rsidRDefault="00DE7AA5" w:rsidP="00CB2314">
            <w:pPr>
              <w:spacing w:after="0" w:line="240" w:lineRule="auto"/>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 xml:space="preserve">Multi-modal </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DE7AA5" w:rsidRPr="00355CAC" w:rsidRDefault="00DE7AA5" w:rsidP="00CB2314">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30.2%</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12.9%</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36.9%</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20.0%</w:t>
            </w:r>
          </w:p>
        </w:tc>
      </w:tr>
      <w:tr w:rsidR="00DE7AA5" w:rsidRPr="00355CAC" w:rsidTr="00DE7AA5">
        <w:trPr>
          <w:trHeight w:val="300"/>
        </w:trPr>
        <w:tc>
          <w:tcPr>
            <w:tcW w:w="2300" w:type="dxa"/>
            <w:tcBorders>
              <w:left w:val="single" w:sz="4" w:space="0" w:color="auto"/>
              <w:right w:val="single" w:sz="4" w:space="0" w:color="auto"/>
            </w:tcBorders>
            <w:vAlign w:val="center"/>
          </w:tcPr>
          <w:p w:rsidR="00DE7AA5" w:rsidRPr="00DC013A" w:rsidRDefault="00DE7AA5" w:rsidP="00CB2314">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E7AA5" w:rsidRPr="00355CAC" w:rsidRDefault="00DE7AA5" w:rsidP="00CB2314">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2008</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29.8%</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15.6%</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34.3%</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20.2%</w:t>
            </w:r>
          </w:p>
        </w:tc>
      </w:tr>
      <w:tr w:rsidR="00DE7AA5" w:rsidRPr="00355CAC" w:rsidTr="00DE7AA5">
        <w:trPr>
          <w:trHeight w:val="300"/>
        </w:trPr>
        <w:tc>
          <w:tcPr>
            <w:tcW w:w="2300" w:type="dxa"/>
            <w:tcBorders>
              <w:left w:val="single" w:sz="4" w:space="0" w:color="auto"/>
              <w:bottom w:val="single" w:sz="4" w:space="0" w:color="auto"/>
              <w:right w:val="single" w:sz="4" w:space="0" w:color="auto"/>
            </w:tcBorders>
            <w:vAlign w:val="center"/>
          </w:tcPr>
          <w:p w:rsidR="00DE7AA5" w:rsidRPr="00DC013A" w:rsidRDefault="00DE7AA5" w:rsidP="00CB2314">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DE7AA5" w:rsidRPr="00355CAC" w:rsidRDefault="00DE7AA5" w:rsidP="00CB2314">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2009</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36.2%</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17.1%</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27.4%</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19.4%</w:t>
            </w:r>
          </w:p>
        </w:tc>
      </w:tr>
    </w:tbl>
    <w:p w:rsidR="00DE1866" w:rsidRDefault="00DE1866">
      <w:r>
        <w:br w:type="page"/>
      </w:r>
    </w:p>
    <w:tbl>
      <w:tblPr>
        <w:tblW w:w="9260" w:type="dxa"/>
        <w:tblInd w:w="93" w:type="dxa"/>
        <w:tblLook w:val="04A0" w:firstRow="1" w:lastRow="0" w:firstColumn="1" w:lastColumn="0" w:noHBand="0" w:noVBand="1"/>
      </w:tblPr>
      <w:tblGrid>
        <w:gridCol w:w="2300"/>
        <w:gridCol w:w="960"/>
        <w:gridCol w:w="1500"/>
        <w:gridCol w:w="1500"/>
        <w:gridCol w:w="1500"/>
        <w:gridCol w:w="1500"/>
      </w:tblGrid>
      <w:tr w:rsidR="00C53C82" w:rsidRPr="00DC013A" w:rsidTr="00A93851">
        <w:trPr>
          <w:trHeight w:val="1200"/>
          <w:tblHeader/>
        </w:trPr>
        <w:tc>
          <w:tcPr>
            <w:tcW w:w="2300" w:type="dxa"/>
            <w:tcBorders>
              <w:top w:val="single" w:sz="4" w:space="0" w:color="auto"/>
              <w:left w:val="single" w:sz="4" w:space="0" w:color="auto"/>
              <w:bottom w:val="single" w:sz="4" w:space="0" w:color="auto"/>
              <w:right w:val="nil"/>
            </w:tcBorders>
            <w:shd w:val="clear" w:color="000000" w:fill="522761"/>
            <w:vAlign w:val="center"/>
            <w:hideMark/>
          </w:tcPr>
          <w:p w:rsidR="00C53C82" w:rsidRPr="00DC013A" w:rsidRDefault="00C53C82" w:rsidP="00A93851">
            <w:pPr>
              <w:spacing w:after="0" w:line="240" w:lineRule="auto"/>
              <w:jc w:val="center"/>
              <w:rPr>
                <w:rFonts w:ascii="Calibri" w:eastAsia="Times New Roman" w:hAnsi="Calibri" w:cs="Calibri"/>
                <w:b/>
                <w:bCs/>
                <w:color w:val="FFFFFF"/>
                <w:sz w:val="20"/>
                <w:szCs w:val="20"/>
                <w:lang w:eastAsia="en-AU"/>
              </w:rPr>
            </w:pPr>
          </w:p>
        </w:tc>
        <w:tc>
          <w:tcPr>
            <w:tcW w:w="960" w:type="dxa"/>
            <w:tcBorders>
              <w:top w:val="single" w:sz="4" w:space="0" w:color="auto"/>
              <w:left w:val="nil"/>
              <w:bottom w:val="single" w:sz="4" w:space="0" w:color="auto"/>
              <w:right w:val="nil"/>
            </w:tcBorders>
            <w:shd w:val="clear" w:color="000000" w:fill="522761"/>
            <w:vAlign w:val="center"/>
            <w:hideMark/>
          </w:tcPr>
          <w:p w:rsidR="00C53C82" w:rsidRPr="00DC013A" w:rsidRDefault="00C53C82" w:rsidP="00A93851">
            <w:pPr>
              <w:spacing w:after="0" w:line="240" w:lineRule="auto"/>
              <w:jc w:val="center"/>
              <w:rPr>
                <w:rFonts w:ascii="Calibri" w:eastAsia="Times New Roman" w:hAnsi="Calibri" w:cs="Calibri"/>
                <w:b/>
                <w:bCs/>
                <w:color w:val="FFFFFF"/>
                <w:sz w:val="20"/>
                <w:szCs w:val="20"/>
                <w:lang w:eastAsia="en-AU"/>
              </w:rPr>
            </w:pPr>
            <w:r w:rsidRPr="00DC013A">
              <w:rPr>
                <w:rFonts w:ascii="Calibri" w:eastAsia="Times New Roman" w:hAnsi="Calibri" w:cs="Calibri"/>
                <w:b/>
                <w:bCs/>
                <w:color w:val="FFFFFF"/>
                <w:sz w:val="20"/>
                <w:szCs w:val="20"/>
                <w:lang w:eastAsia="en-AU"/>
              </w:rPr>
              <w:t> </w:t>
            </w:r>
          </w:p>
        </w:tc>
        <w:tc>
          <w:tcPr>
            <w:tcW w:w="1500" w:type="dxa"/>
            <w:tcBorders>
              <w:top w:val="single" w:sz="4" w:space="0" w:color="auto"/>
              <w:left w:val="nil"/>
              <w:bottom w:val="single" w:sz="4" w:space="0" w:color="auto"/>
              <w:right w:val="nil"/>
            </w:tcBorders>
            <w:shd w:val="clear" w:color="000000" w:fill="522761"/>
            <w:hideMark/>
          </w:tcPr>
          <w:p w:rsidR="00C53C82" w:rsidRPr="00DC013A" w:rsidRDefault="00C53C82" w:rsidP="00A93851">
            <w:pPr>
              <w:spacing w:after="0" w:line="240" w:lineRule="auto"/>
              <w:jc w:val="center"/>
              <w:rPr>
                <w:rFonts w:ascii="Calibri" w:eastAsia="Times New Roman" w:hAnsi="Calibri" w:cs="Calibri"/>
                <w:b/>
                <w:bCs/>
                <w:color w:val="FFFFFF"/>
                <w:lang w:eastAsia="en-AU"/>
              </w:rPr>
            </w:pPr>
            <w:r w:rsidRPr="00DC013A">
              <w:rPr>
                <w:rFonts w:ascii="Calibri" w:eastAsia="Times New Roman" w:hAnsi="Calibri" w:cs="Calibri"/>
                <w:b/>
                <w:bCs/>
                <w:color w:val="FFFFFF"/>
                <w:lang w:eastAsia="en-AU"/>
              </w:rPr>
              <w:t xml:space="preserve">Completed </w:t>
            </w:r>
            <w:r w:rsidRPr="00DC013A">
              <w:rPr>
                <w:rFonts w:ascii="Calibri" w:eastAsia="Times New Roman" w:hAnsi="Calibri" w:cs="Calibri"/>
                <w:b/>
                <w:bCs/>
                <w:color w:val="FFFFFF"/>
                <w:lang w:eastAsia="en-AU"/>
              </w:rPr>
              <w:br/>
              <w:t>(in any year)</w:t>
            </w:r>
          </w:p>
        </w:tc>
        <w:tc>
          <w:tcPr>
            <w:tcW w:w="1500" w:type="dxa"/>
            <w:tcBorders>
              <w:top w:val="single" w:sz="4" w:space="0" w:color="auto"/>
              <w:left w:val="nil"/>
              <w:bottom w:val="single" w:sz="4" w:space="0" w:color="auto"/>
              <w:right w:val="nil"/>
            </w:tcBorders>
            <w:shd w:val="clear" w:color="000000" w:fill="522761"/>
            <w:hideMark/>
          </w:tcPr>
          <w:p w:rsidR="00C53C82" w:rsidRPr="00DC013A" w:rsidRDefault="00C53C82" w:rsidP="00A93851">
            <w:pPr>
              <w:spacing w:after="0" w:line="240" w:lineRule="auto"/>
              <w:jc w:val="center"/>
              <w:rPr>
                <w:rFonts w:ascii="Calibri" w:eastAsia="Times New Roman" w:hAnsi="Calibri" w:cs="Calibri"/>
                <w:b/>
                <w:bCs/>
                <w:color w:val="FFFFFF"/>
                <w:lang w:eastAsia="en-AU"/>
              </w:rPr>
            </w:pPr>
            <w:r w:rsidRPr="00DC013A">
              <w:rPr>
                <w:rFonts w:ascii="Calibri" w:eastAsia="Times New Roman" w:hAnsi="Calibri" w:cs="Calibri"/>
                <w:b/>
                <w:bCs/>
                <w:color w:val="FFFFFF"/>
                <w:lang w:eastAsia="en-AU"/>
              </w:rPr>
              <w:t xml:space="preserve">Still </w:t>
            </w:r>
            <w:r>
              <w:rPr>
                <w:rFonts w:ascii="Calibri" w:eastAsia="Times New Roman" w:hAnsi="Calibri" w:cs="Calibri"/>
                <w:b/>
                <w:bCs/>
                <w:color w:val="FFFFFF"/>
                <w:lang w:eastAsia="en-AU"/>
              </w:rPr>
              <w:t>e</w:t>
            </w:r>
            <w:r w:rsidRPr="00DC013A">
              <w:rPr>
                <w:rFonts w:ascii="Calibri" w:eastAsia="Times New Roman" w:hAnsi="Calibri" w:cs="Calibri"/>
                <w:b/>
                <w:bCs/>
                <w:color w:val="FFFFFF"/>
                <w:lang w:eastAsia="en-AU"/>
              </w:rPr>
              <w:t xml:space="preserve">nrolled at the end of the </w:t>
            </w:r>
            <w:r w:rsidR="00A93851">
              <w:rPr>
                <w:rFonts w:ascii="Calibri" w:eastAsia="Times New Roman" w:hAnsi="Calibri" w:cs="Calibri"/>
                <w:b/>
                <w:bCs/>
                <w:color w:val="FFFFFF"/>
                <w:lang w:eastAsia="en-AU"/>
              </w:rPr>
              <w:t xml:space="preserve">6 </w:t>
            </w:r>
            <w:r w:rsidRPr="00DC013A">
              <w:rPr>
                <w:rFonts w:ascii="Calibri" w:eastAsia="Times New Roman" w:hAnsi="Calibri" w:cs="Calibri"/>
                <w:b/>
                <w:bCs/>
                <w:color w:val="FFFFFF"/>
                <w:lang w:eastAsia="en-AU"/>
              </w:rPr>
              <w:t>year cohort period</w:t>
            </w:r>
          </w:p>
        </w:tc>
        <w:tc>
          <w:tcPr>
            <w:tcW w:w="1500" w:type="dxa"/>
            <w:tcBorders>
              <w:top w:val="single" w:sz="4" w:space="0" w:color="auto"/>
              <w:left w:val="nil"/>
              <w:bottom w:val="single" w:sz="4" w:space="0" w:color="auto"/>
              <w:right w:val="nil"/>
            </w:tcBorders>
            <w:shd w:val="clear" w:color="000000" w:fill="522761"/>
            <w:hideMark/>
          </w:tcPr>
          <w:p w:rsidR="00C53C82" w:rsidRPr="00DC013A" w:rsidRDefault="00C53C82" w:rsidP="00A93851">
            <w:pPr>
              <w:spacing w:after="0" w:line="240" w:lineRule="auto"/>
              <w:jc w:val="center"/>
              <w:rPr>
                <w:rFonts w:ascii="Calibri" w:eastAsia="Times New Roman" w:hAnsi="Calibri" w:cs="Calibri"/>
                <w:b/>
                <w:bCs/>
                <w:color w:val="FFFFFF"/>
                <w:lang w:eastAsia="en-AU"/>
              </w:rPr>
            </w:pPr>
            <w:r w:rsidRPr="00DC013A">
              <w:rPr>
                <w:rFonts w:ascii="Calibri" w:eastAsia="Times New Roman" w:hAnsi="Calibri" w:cs="Calibri"/>
                <w:b/>
                <w:bCs/>
                <w:color w:val="FFFFFF"/>
                <w:lang w:eastAsia="en-AU"/>
              </w:rPr>
              <w:t>Re-enrolled</w:t>
            </w:r>
            <w:r w:rsidR="003530E3">
              <w:rPr>
                <w:rFonts w:ascii="Calibri" w:eastAsia="Times New Roman" w:hAnsi="Calibri" w:cs="Calibri"/>
                <w:b/>
                <w:bCs/>
                <w:color w:val="FFFFFF"/>
                <w:lang w:eastAsia="en-AU"/>
              </w:rPr>
              <w:t>,</w:t>
            </w:r>
            <w:r w:rsidRPr="00DC013A">
              <w:rPr>
                <w:rFonts w:ascii="Calibri" w:eastAsia="Times New Roman" w:hAnsi="Calibri" w:cs="Calibri"/>
                <w:b/>
                <w:bCs/>
                <w:color w:val="FFFFFF"/>
                <w:lang w:eastAsia="en-AU"/>
              </w:rPr>
              <w:t xml:space="preserve"> but dropped out</w:t>
            </w:r>
          </w:p>
        </w:tc>
        <w:tc>
          <w:tcPr>
            <w:tcW w:w="1500" w:type="dxa"/>
            <w:tcBorders>
              <w:top w:val="single" w:sz="4" w:space="0" w:color="auto"/>
              <w:left w:val="nil"/>
              <w:bottom w:val="single" w:sz="4" w:space="0" w:color="auto"/>
              <w:right w:val="single" w:sz="4" w:space="0" w:color="auto"/>
            </w:tcBorders>
            <w:shd w:val="clear" w:color="000000" w:fill="522761"/>
            <w:hideMark/>
          </w:tcPr>
          <w:p w:rsidR="00C53C82" w:rsidRPr="00DC013A" w:rsidRDefault="00C53C82" w:rsidP="00A93851">
            <w:pPr>
              <w:spacing w:after="0" w:line="240" w:lineRule="auto"/>
              <w:jc w:val="center"/>
              <w:rPr>
                <w:rFonts w:ascii="Calibri" w:eastAsia="Times New Roman" w:hAnsi="Calibri" w:cs="Calibri"/>
                <w:b/>
                <w:bCs/>
                <w:color w:val="FFFFFF"/>
                <w:lang w:eastAsia="en-AU"/>
              </w:rPr>
            </w:pPr>
            <w:r w:rsidRPr="00DC013A">
              <w:rPr>
                <w:rFonts w:ascii="Calibri" w:eastAsia="Times New Roman" w:hAnsi="Calibri" w:cs="Calibri"/>
                <w:b/>
                <w:bCs/>
                <w:color w:val="FFFFFF"/>
                <w:lang w:eastAsia="en-AU"/>
              </w:rPr>
              <w:t>Never came back after the first year</w:t>
            </w:r>
          </w:p>
        </w:tc>
      </w:tr>
      <w:tr w:rsidR="00C53C82" w:rsidRPr="00DC013A" w:rsidTr="00A93851">
        <w:trPr>
          <w:trHeight w:val="300"/>
        </w:trPr>
        <w:tc>
          <w:tcPr>
            <w:tcW w:w="9260" w:type="dxa"/>
            <w:gridSpan w:val="6"/>
            <w:tcBorders>
              <w:top w:val="single" w:sz="4" w:space="0" w:color="auto"/>
              <w:left w:val="single" w:sz="4" w:space="0" w:color="auto"/>
              <w:bottom w:val="single" w:sz="4" w:space="0" w:color="auto"/>
              <w:right w:val="single" w:sz="4" w:space="0" w:color="auto"/>
            </w:tcBorders>
            <w:shd w:val="clear" w:color="000000" w:fill="E4DFEC"/>
            <w:noWrap/>
            <w:vAlign w:val="center"/>
            <w:hideMark/>
          </w:tcPr>
          <w:p w:rsidR="00C53C82" w:rsidRPr="00DC013A" w:rsidRDefault="00DE7AA5" w:rsidP="00A93851">
            <w:pPr>
              <w:spacing w:after="0" w:line="240" w:lineRule="auto"/>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Type</w:t>
            </w:r>
            <w:r w:rsidR="00C53C82">
              <w:rPr>
                <w:rFonts w:ascii="Calibri" w:eastAsia="Times New Roman" w:hAnsi="Calibri" w:cs="Calibri"/>
                <w:b/>
                <w:bCs/>
                <w:color w:val="000000"/>
                <w:sz w:val="20"/>
                <w:szCs w:val="20"/>
                <w:lang w:eastAsia="en-AU"/>
              </w:rPr>
              <w:t xml:space="preserve"> of Attendance</w:t>
            </w:r>
          </w:p>
        </w:tc>
      </w:tr>
      <w:tr w:rsidR="00DE7AA5" w:rsidRPr="00DC013A" w:rsidTr="00A93851">
        <w:trPr>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center"/>
          </w:tcPr>
          <w:p w:rsidR="00DE7AA5" w:rsidRPr="00DC013A" w:rsidRDefault="00DE7AA5" w:rsidP="00CB2314">
            <w:pPr>
              <w:spacing w:after="0" w:line="240" w:lineRule="auto"/>
              <w:rPr>
                <w:rFonts w:ascii="Calibri" w:eastAsia="Times New Roman" w:hAnsi="Calibri" w:cs="Calibri"/>
                <w:b/>
                <w:bCs/>
                <w:color w:val="000000"/>
                <w:sz w:val="20"/>
                <w:szCs w:val="20"/>
                <w:lang w:eastAsia="en-AU"/>
              </w:rPr>
            </w:pPr>
            <w:r w:rsidRPr="00DC013A">
              <w:rPr>
                <w:rFonts w:ascii="Calibri" w:eastAsia="Times New Roman" w:hAnsi="Calibri" w:cs="Calibri"/>
                <w:b/>
                <w:bCs/>
                <w:color w:val="000000"/>
                <w:sz w:val="20"/>
                <w:szCs w:val="20"/>
                <w:lang w:eastAsia="en-AU"/>
              </w:rPr>
              <w:t>Full-time</w:t>
            </w:r>
          </w:p>
        </w:tc>
        <w:tc>
          <w:tcPr>
            <w:tcW w:w="960" w:type="dxa"/>
            <w:tcBorders>
              <w:top w:val="nil"/>
              <w:left w:val="nil"/>
              <w:bottom w:val="single" w:sz="4" w:space="0" w:color="auto"/>
              <w:right w:val="single" w:sz="4" w:space="0" w:color="auto"/>
            </w:tcBorders>
            <w:shd w:val="clear" w:color="auto" w:fill="auto"/>
            <w:noWrap/>
            <w:vAlign w:val="center"/>
          </w:tcPr>
          <w:p w:rsidR="00DE7AA5" w:rsidRPr="00355CAC" w:rsidRDefault="00DE7AA5" w:rsidP="00A93851">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2007</w:t>
            </w:r>
          </w:p>
        </w:tc>
        <w:tc>
          <w:tcPr>
            <w:tcW w:w="1500" w:type="dxa"/>
            <w:tcBorders>
              <w:top w:val="nil"/>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59.0%</w:t>
            </w:r>
          </w:p>
        </w:tc>
        <w:tc>
          <w:tcPr>
            <w:tcW w:w="1500" w:type="dxa"/>
            <w:tcBorders>
              <w:top w:val="nil"/>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7.5%</w:t>
            </w:r>
          </w:p>
        </w:tc>
        <w:tc>
          <w:tcPr>
            <w:tcW w:w="1500" w:type="dxa"/>
            <w:tcBorders>
              <w:top w:val="nil"/>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18.9%</w:t>
            </w:r>
          </w:p>
        </w:tc>
        <w:tc>
          <w:tcPr>
            <w:tcW w:w="1500" w:type="dxa"/>
            <w:tcBorders>
              <w:top w:val="nil"/>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14.6%</w:t>
            </w:r>
          </w:p>
        </w:tc>
      </w:tr>
      <w:tr w:rsidR="00DE7AA5" w:rsidRPr="00DC013A" w:rsidTr="00A93851">
        <w:trPr>
          <w:trHeight w:val="300"/>
        </w:trPr>
        <w:tc>
          <w:tcPr>
            <w:tcW w:w="2300" w:type="dxa"/>
            <w:vMerge/>
            <w:tcBorders>
              <w:left w:val="single" w:sz="4" w:space="0" w:color="auto"/>
              <w:bottom w:val="single" w:sz="4" w:space="0" w:color="auto"/>
              <w:right w:val="single" w:sz="4" w:space="0" w:color="auto"/>
            </w:tcBorders>
            <w:shd w:val="clear" w:color="auto" w:fill="auto"/>
            <w:vAlign w:val="center"/>
          </w:tcPr>
          <w:p w:rsidR="00DE7AA5" w:rsidRPr="00355CAC" w:rsidRDefault="00DE7AA5" w:rsidP="00A93851">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tcPr>
          <w:p w:rsidR="00DE7AA5" w:rsidRPr="00355CAC" w:rsidRDefault="00DE7AA5" w:rsidP="00A93851">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2008</w:t>
            </w:r>
          </w:p>
        </w:tc>
        <w:tc>
          <w:tcPr>
            <w:tcW w:w="1500" w:type="dxa"/>
            <w:tcBorders>
              <w:top w:val="nil"/>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60.9%</w:t>
            </w:r>
          </w:p>
        </w:tc>
        <w:tc>
          <w:tcPr>
            <w:tcW w:w="1500" w:type="dxa"/>
            <w:tcBorders>
              <w:top w:val="nil"/>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6.4%</w:t>
            </w:r>
          </w:p>
        </w:tc>
        <w:tc>
          <w:tcPr>
            <w:tcW w:w="1500" w:type="dxa"/>
            <w:tcBorders>
              <w:top w:val="nil"/>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18.4%</w:t>
            </w:r>
          </w:p>
        </w:tc>
        <w:tc>
          <w:tcPr>
            <w:tcW w:w="1500" w:type="dxa"/>
            <w:tcBorders>
              <w:top w:val="nil"/>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14.3%</w:t>
            </w:r>
          </w:p>
        </w:tc>
      </w:tr>
      <w:tr w:rsidR="00DE7AA5" w:rsidRPr="00DC013A" w:rsidTr="00A93851">
        <w:trPr>
          <w:trHeight w:val="300"/>
        </w:trPr>
        <w:tc>
          <w:tcPr>
            <w:tcW w:w="2300" w:type="dxa"/>
            <w:vMerge/>
            <w:tcBorders>
              <w:left w:val="single" w:sz="4" w:space="0" w:color="auto"/>
              <w:bottom w:val="single" w:sz="4" w:space="0" w:color="auto"/>
              <w:right w:val="single" w:sz="4" w:space="0" w:color="auto"/>
            </w:tcBorders>
            <w:shd w:val="clear" w:color="auto" w:fill="auto"/>
            <w:vAlign w:val="center"/>
          </w:tcPr>
          <w:p w:rsidR="00DE7AA5" w:rsidRPr="00355CAC" w:rsidRDefault="00DE7AA5" w:rsidP="00A93851">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tcPr>
          <w:p w:rsidR="00DE7AA5" w:rsidRPr="00355CAC" w:rsidRDefault="00DE7AA5" w:rsidP="00A93851">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2009</w:t>
            </w:r>
          </w:p>
        </w:tc>
        <w:tc>
          <w:tcPr>
            <w:tcW w:w="1500" w:type="dxa"/>
            <w:tcBorders>
              <w:top w:val="nil"/>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57.5%</w:t>
            </w:r>
          </w:p>
        </w:tc>
        <w:tc>
          <w:tcPr>
            <w:tcW w:w="1500" w:type="dxa"/>
            <w:tcBorders>
              <w:top w:val="nil"/>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7.3%</w:t>
            </w:r>
          </w:p>
        </w:tc>
        <w:tc>
          <w:tcPr>
            <w:tcW w:w="1500" w:type="dxa"/>
            <w:tcBorders>
              <w:top w:val="nil"/>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19.8%</w:t>
            </w:r>
          </w:p>
        </w:tc>
        <w:tc>
          <w:tcPr>
            <w:tcW w:w="1500" w:type="dxa"/>
            <w:tcBorders>
              <w:top w:val="nil"/>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15.5%</w:t>
            </w:r>
          </w:p>
        </w:tc>
      </w:tr>
      <w:tr w:rsidR="00DE7AA5" w:rsidRPr="00DC013A" w:rsidTr="00A93851">
        <w:trPr>
          <w:trHeight w:val="300"/>
        </w:trPr>
        <w:tc>
          <w:tcPr>
            <w:tcW w:w="23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E7AA5" w:rsidRPr="00DC013A" w:rsidRDefault="00DE7AA5" w:rsidP="00CB2314">
            <w:pPr>
              <w:spacing w:after="0" w:line="240" w:lineRule="auto"/>
              <w:rPr>
                <w:rFonts w:ascii="Calibri" w:eastAsia="Times New Roman" w:hAnsi="Calibri" w:cs="Calibri"/>
                <w:b/>
                <w:bCs/>
                <w:color w:val="000000"/>
                <w:sz w:val="20"/>
                <w:szCs w:val="20"/>
                <w:lang w:eastAsia="en-AU"/>
              </w:rPr>
            </w:pPr>
            <w:r w:rsidRPr="00DC013A">
              <w:rPr>
                <w:rFonts w:ascii="Calibri" w:eastAsia="Times New Roman" w:hAnsi="Calibri" w:cs="Calibri"/>
                <w:b/>
                <w:bCs/>
                <w:color w:val="000000"/>
                <w:sz w:val="20"/>
                <w:szCs w:val="20"/>
                <w:lang w:eastAsia="en-AU"/>
              </w:rPr>
              <w:t xml:space="preserve">Part-time </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DE7AA5" w:rsidRPr="00355CAC" w:rsidRDefault="00DE7AA5" w:rsidP="00A93851">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26.2%</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12.5%</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29.6%</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31.7%</w:t>
            </w:r>
          </w:p>
        </w:tc>
      </w:tr>
      <w:tr w:rsidR="00DE7AA5" w:rsidRPr="00DC013A" w:rsidTr="00A93851">
        <w:trPr>
          <w:trHeight w:val="300"/>
        </w:trPr>
        <w:tc>
          <w:tcPr>
            <w:tcW w:w="2300" w:type="dxa"/>
            <w:vMerge/>
            <w:tcBorders>
              <w:top w:val="single" w:sz="4" w:space="0" w:color="auto"/>
              <w:left w:val="single" w:sz="4" w:space="0" w:color="auto"/>
              <w:bottom w:val="single" w:sz="4" w:space="0" w:color="auto"/>
              <w:right w:val="single" w:sz="4" w:space="0" w:color="auto"/>
            </w:tcBorders>
            <w:vAlign w:val="center"/>
            <w:hideMark/>
          </w:tcPr>
          <w:p w:rsidR="00DE7AA5" w:rsidRPr="00DC013A" w:rsidRDefault="00DE7AA5" w:rsidP="00A93851">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DE7AA5" w:rsidRPr="00355CAC" w:rsidRDefault="00DE7AA5" w:rsidP="00A93851">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2008</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25.2%</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11.9%</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30.5%</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32.4%</w:t>
            </w:r>
          </w:p>
        </w:tc>
      </w:tr>
      <w:tr w:rsidR="00DE7AA5" w:rsidRPr="00DC013A" w:rsidTr="00A93851">
        <w:trPr>
          <w:trHeight w:val="300"/>
        </w:trPr>
        <w:tc>
          <w:tcPr>
            <w:tcW w:w="2300" w:type="dxa"/>
            <w:vMerge/>
            <w:tcBorders>
              <w:top w:val="single" w:sz="4" w:space="0" w:color="auto"/>
              <w:left w:val="single" w:sz="4" w:space="0" w:color="auto"/>
              <w:bottom w:val="single" w:sz="4" w:space="0" w:color="auto"/>
              <w:right w:val="single" w:sz="4" w:space="0" w:color="auto"/>
            </w:tcBorders>
            <w:vAlign w:val="center"/>
            <w:hideMark/>
          </w:tcPr>
          <w:p w:rsidR="00DE7AA5" w:rsidRPr="00DC013A" w:rsidRDefault="00DE7AA5" w:rsidP="00A93851">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DE7AA5" w:rsidRPr="00355CAC" w:rsidRDefault="00DE7AA5" w:rsidP="00A93851">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2009</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23.8%</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13.3%</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28.6%</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34.3%</w:t>
            </w:r>
          </w:p>
        </w:tc>
      </w:tr>
      <w:tr w:rsidR="00C53C82" w:rsidRPr="00DC013A" w:rsidTr="00A93851">
        <w:trPr>
          <w:trHeight w:val="300"/>
        </w:trPr>
        <w:tc>
          <w:tcPr>
            <w:tcW w:w="9260" w:type="dxa"/>
            <w:gridSpan w:val="6"/>
            <w:tcBorders>
              <w:top w:val="single" w:sz="4" w:space="0" w:color="auto"/>
              <w:left w:val="single" w:sz="4" w:space="0" w:color="auto"/>
              <w:bottom w:val="single" w:sz="4" w:space="0" w:color="auto"/>
              <w:right w:val="single" w:sz="4" w:space="0" w:color="auto"/>
            </w:tcBorders>
            <w:shd w:val="clear" w:color="000000" w:fill="E4DFEC"/>
            <w:noWrap/>
            <w:vAlign w:val="center"/>
            <w:hideMark/>
          </w:tcPr>
          <w:p w:rsidR="00C53C82" w:rsidRPr="00DC013A" w:rsidRDefault="00DE7AA5" w:rsidP="00A93851">
            <w:pPr>
              <w:spacing w:after="0" w:line="240" w:lineRule="auto"/>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Gender</w:t>
            </w:r>
            <w:r w:rsidR="00C53C82" w:rsidRPr="00DC013A">
              <w:rPr>
                <w:rFonts w:ascii="Calibri" w:eastAsia="Times New Roman" w:hAnsi="Calibri" w:cs="Calibri"/>
                <w:b/>
                <w:bCs/>
                <w:color w:val="000000"/>
                <w:sz w:val="20"/>
                <w:szCs w:val="20"/>
                <w:lang w:eastAsia="en-AU"/>
              </w:rPr>
              <w:t xml:space="preserve"> </w:t>
            </w:r>
          </w:p>
        </w:tc>
      </w:tr>
      <w:tr w:rsidR="00DE7AA5" w:rsidRPr="00DC013A" w:rsidTr="00A93851">
        <w:trPr>
          <w:trHeight w:val="300"/>
        </w:trPr>
        <w:tc>
          <w:tcPr>
            <w:tcW w:w="23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E7AA5" w:rsidRPr="00DC013A" w:rsidRDefault="00DE7AA5" w:rsidP="00CB2314">
            <w:pPr>
              <w:spacing w:after="0" w:line="240" w:lineRule="auto"/>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Males</w:t>
            </w:r>
          </w:p>
          <w:p w:rsidR="00DE7AA5" w:rsidRPr="00DC013A" w:rsidRDefault="00DE7AA5" w:rsidP="00CB2314">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DE7AA5" w:rsidRPr="00355CAC" w:rsidRDefault="00DE7AA5" w:rsidP="00A93851">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50.9%</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8.4%</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20.7%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19.9%</w:t>
            </w:r>
          </w:p>
        </w:tc>
      </w:tr>
      <w:tr w:rsidR="00DE7AA5" w:rsidRPr="00DC013A" w:rsidTr="00A93851">
        <w:trPr>
          <w:trHeight w:val="300"/>
        </w:trPr>
        <w:tc>
          <w:tcPr>
            <w:tcW w:w="2300" w:type="dxa"/>
            <w:vMerge/>
            <w:tcBorders>
              <w:top w:val="single" w:sz="4" w:space="0" w:color="auto"/>
              <w:left w:val="single" w:sz="4" w:space="0" w:color="auto"/>
              <w:bottom w:val="single" w:sz="4" w:space="0" w:color="auto"/>
              <w:right w:val="single" w:sz="4" w:space="0" w:color="auto"/>
            </w:tcBorders>
            <w:vAlign w:val="center"/>
            <w:hideMark/>
          </w:tcPr>
          <w:p w:rsidR="00DE7AA5" w:rsidRPr="00DC013A" w:rsidRDefault="00DE7AA5" w:rsidP="00A93851">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DE7AA5" w:rsidRPr="00355CAC" w:rsidRDefault="00DE7AA5" w:rsidP="00A93851">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2008</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49.8%</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7.8%</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22.0%</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20.4%</w:t>
            </w:r>
          </w:p>
        </w:tc>
      </w:tr>
      <w:tr w:rsidR="00DE7AA5" w:rsidRPr="00DC013A" w:rsidTr="00A93851">
        <w:trPr>
          <w:trHeight w:val="300"/>
        </w:trPr>
        <w:tc>
          <w:tcPr>
            <w:tcW w:w="2300" w:type="dxa"/>
            <w:vMerge/>
            <w:tcBorders>
              <w:top w:val="single" w:sz="4" w:space="0" w:color="auto"/>
              <w:left w:val="single" w:sz="4" w:space="0" w:color="auto"/>
              <w:bottom w:val="single" w:sz="4" w:space="0" w:color="auto"/>
              <w:right w:val="single" w:sz="4" w:space="0" w:color="auto"/>
            </w:tcBorders>
            <w:vAlign w:val="center"/>
            <w:hideMark/>
          </w:tcPr>
          <w:p w:rsidR="00DE7AA5" w:rsidRPr="00DC013A" w:rsidRDefault="00DE7AA5" w:rsidP="00A93851">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DE7AA5" w:rsidRPr="00355CAC" w:rsidRDefault="00DE7AA5" w:rsidP="00A93851">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2009</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49.6%</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8.1%</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21.7%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20.5%</w:t>
            </w:r>
          </w:p>
        </w:tc>
      </w:tr>
      <w:tr w:rsidR="00DE7AA5" w:rsidRPr="00DC013A" w:rsidTr="00A93851">
        <w:trPr>
          <w:trHeight w:val="300"/>
        </w:trPr>
        <w:tc>
          <w:tcPr>
            <w:tcW w:w="23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E7AA5" w:rsidRPr="00DC013A" w:rsidRDefault="00DE7AA5" w:rsidP="00CB2314">
            <w:pPr>
              <w:spacing w:after="0" w:line="240" w:lineRule="auto"/>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Females</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DE7AA5" w:rsidRPr="00355CAC" w:rsidRDefault="00DE7AA5" w:rsidP="00A93851">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45.0%</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9.9%</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24.1%</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21.0%</w:t>
            </w:r>
          </w:p>
        </w:tc>
      </w:tr>
      <w:tr w:rsidR="00DE7AA5" w:rsidRPr="00DC013A" w:rsidTr="00A93851">
        <w:trPr>
          <w:trHeight w:val="300"/>
        </w:trPr>
        <w:tc>
          <w:tcPr>
            <w:tcW w:w="2300" w:type="dxa"/>
            <w:vMerge/>
            <w:tcBorders>
              <w:top w:val="single" w:sz="4" w:space="0" w:color="auto"/>
              <w:left w:val="single" w:sz="4" w:space="0" w:color="auto"/>
              <w:bottom w:val="single" w:sz="4" w:space="0" w:color="auto"/>
              <w:right w:val="single" w:sz="4" w:space="0" w:color="auto"/>
            </w:tcBorders>
            <w:vAlign w:val="center"/>
            <w:hideMark/>
          </w:tcPr>
          <w:p w:rsidR="00DE7AA5" w:rsidRPr="00DC013A" w:rsidRDefault="00DE7AA5" w:rsidP="00A93851">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DE7AA5" w:rsidRPr="00355CAC" w:rsidRDefault="00DE7AA5" w:rsidP="00A93851">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2008</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42.8%</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9.4%</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24.7%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23.1%</w:t>
            </w:r>
          </w:p>
        </w:tc>
      </w:tr>
      <w:tr w:rsidR="00DE7AA5" w:rsidRPr="00DC013A" w:rsidTr="00A93851">
        <w:trPr>
          <w:trHeight w:val="300"/>
        </w:trPr>
        <w:tc>
          <w:tcPr>
            <w:tcW w:w="2300" w:type="dxa"/>
            <w:vMerge/>
            <w:tcBorders>
              <w:top w:val="single" w:sz="4" w:space="0" w:color="auto"/>
              <w:left w:val="single" w:sz="4" w:space="0" w:color="auto"/>
              <w:bottom w:val="single" w:sz="4" w:space="0" w:color="auto"/>
              <w:right w:val="single" w:sz="4" w:space="0" w:color="auto"/>
            </w:tcBorders>
            <w:vAlign w:val="center"/>
            <w:hideMark/>
          </w:tcPr>
          <w:p w:rsidR="00DE7AA5" w:rsidRPr="00DC013A" w:rsidRDefault="00DE7AA5" w:rsidP="00A93851">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DE7AA5" w:rsidRPr="00355CAC" w:rsidRDefault="00DE7AA5" w:rsidP="00A93851">
            <w:pPr>
              <w:spacing w:after="0" w:line="240" w:lineRule="auto"/>
              <w:jc w:val="center"/>
              <w:rPr>
                <w:rFonts w:ascii="Calibri" w:eastAsia="Times New Roman" w:hAnsi="Calibri" w:cs="Calibri"/>
                <w:color w:val="000000"/>
                <w:sz w:val="20"/>
                <w:szCs w:val="20"/>
                <w:lang w:eastAsia="en-AU"/>
              </w:rPr>
            </w:pPr>
            <w:r w:rsidRPr="00355CAC">
              <w:rPr>
                <w:rFonts w:ascii="Calibri" w:eastAsia="Times New Roman" w:hAnsi="Calibri" w:cs="Calibri"/>
                <w:color w:val="000000"/>
                <w:sz w:val="20"/>
                <w:szCs w:val="20"/>
                <w:lang w:eastAsia="en-AU"/>
              </w:rPr>
              <w:t>2009</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42.5%</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10.4%</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23.8%</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DE7AA5" w:rsidRPr="00DE7AA5" w:rsidRDefault="00DE7AA5" w:rsidP="00DE7AA5">
            <w:pPr>
              <w:spacing w:after="0" w:line="240" w:lineRule="auto"/>
              <w:jc w:val="center"/>
              <w:rPr>
                <w:rFonts w:ascii="Calibri" w:eastAsia="Times New Roman" w:hAnsi="Calibri" w:cs="Calibri"/>
                <w:color w:val="000000"/>
                <w:sz w:val="20"/>
                <w:szCs w:val="20"/>
                <w:lang w:eastAsia="en-AU"/>
              </w:rPr>
            </w:pPr>
            <w:r w:rsidRPr="00DE7AA5">
              <w:rPr>
                <w:rFonts w:ascii="Calibri" w:eastAsia="Times New Roman" w:hAnsi="Calibri" w:cs="Calibri"/>
                <w:color w:val="000000"/>
                <w:sz w:val="20"/>
                <w:szCs w:val="20"/>
                <w:lang w:eastAsia="en-AU"/>
              </w:rPr>
              <w:t>23.3%</w:t>
            </w:r>
          </w:p>
        </w:tc>
      </w:tr>
      <w:tr w:rsidR="00C53C82" w:rsidRPr="00DC013A" w:rsidTr="00A93851">
        <w:trPr>
          <w:trHeight w:val="300"/>
        </w:trPr>
        <w:tc>
          <w:tcPr>
            <w:tcW w:w="9260" w:type="dxa"/>
            <w:gridSpan w:val="6"/>
            <w:tcBorders>
              <w:top w:val="single" w:sz="4" w:space="0" w:color="auto"/>
              <w:left w:val="single" w:sz="4" w:space="0" w:color="auto"/>
              <w:bottom w:val="single" w:sz="4" w:space="0" w:color="auto"/>
              <w:right w:val="single" w:sz="4" w:space="0" w:color="auto"/>
            </w:tcBorders>
            <w:shd w:val="clear" w:color="000000" w:fill="E4DFEC"/>
            <w:noWrap/>
            <w:vAlign w:val="center"/>
          </w:tcPr>
          <w:p w:rsidR="00C53C82" w:rsidRPr="00DC013A" w:rsidRDefault="00FE6AEB" w:rsidP="00A93851">
            <w:pPr>
              <w:spacing w:after="0" w:line="240" w:lineRule="auto"/>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Age</w:t>
            </w:r>
          </w:p>
        </w:tc>
      </w:tr>
      <w:tr w:rsidR="009172D8" w:rsidRPr="00DC013A" w:rsidTr="00A93851">
        <w:trPr>
          <w:trHeight w:val="300"/>
        </w:trPr>
        <w:tc>
          <w:tcPr>
            <w:tcW w:w="2300" w:type="dxa"/>
            <w:tcBorders>
              <w:top w:val="single" w:sz="4" w:space="0" w:color="auto"/>
              <w:left w:val="single" w:sz="4" w:space="0" w:color="auto"/>
              <w:right w:val="single" w:sz="4" w:space="0" w:color="auto"/>
            </w:tcBorders>
            <w:vAlign w:val="center"/>
          </w:tcPr>
          <w:p w:rsidR="009172D8" w:rsidRPr="00DC013A" w:rsidRDefault="009172D8" w:rsidP="00A93851">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9172D8" w:rsidRPr="00DC013A" w:rsidRDefault="009172D8" w:rsidP="00A93851">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57.8%</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8.6%</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18.7%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14.9%</w:t>
            </w:r>
          </w:p>
        </w:tc>
      </w:tr>
      <w:tr w:rsidR="009172D8" w:rsidRPr="00DC013A" w:rsidTr="00A93851">
        <w:trPr>
          <w:trHeight w:val="300"/>
        </w:trPr>
        <w:tc>
          <w:tcPr>
            <w:tcW w:w="2300" w:type="dxa"/>
            <w:tcBorders>
              <w:left w:val="single" w:sz="4" w:space="0" w:color="auto"/>
              <w:right w:val="single" w:sz="4" w:space="0" w:color="auto"/>
            </w:tcBorders>
            <w:vAlign w:val="center"/>
          </w:tcPr>
          <w:p w:rsidR="009172D8" w:rsidRPr="00DC013A" w:rsidRDefault="009172D8" w:rsidP="00954CBC">
            <w:pPr>
              <w:spacing w:after="0" w:line="240" w:lineRule="auto"/>
              <w:rPr>
                <w:rFonts w:ascii="Calibri" w:eastAsia="Times New Roman" w:hAnsi="Calibri" w:cs="Calibri"/>
                <w:b/>
                <w:bCs/>
                <w:color w:val="000000"/>
                <w:sz w:val="20"/>
                <w:szCs w:val="20"/>
                <w:lang w:eastAsia="en-AU"/>
              </w:rPr>
            </w:pPr>
            <w:r w:rsidRPr="00DC013A">
              <w:rPr>
                <w:rFonts w:ascii="Calibri" w:eastAsia="Times New Roman" w:hAnsi="Calibri" w:cs="Calibri"/>
                <w:b/>
                <w:bCs/>
                <w:color w:val="000000"/>
                <w:sz w:val="20"/>
                <w:szCs w:val="20"/>
                <w:lang w:eastAsia="en-AU"/>
              </w:rPr>
              <w:t>19 and under</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172D8" w:rsidRPr="00DC013A" w:rsidRDefault="009172D8" w:rsidP="00A93851">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2008</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58.4%</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7.8%</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18.2%</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15.6%</w:t>
            </w:r>
          </w:p>
        </w:tc>
      </w:tr>
      <w:tr w:rsidR="009172D8" w:rsidRPr="00DC013A" w:rsidTr="00A93851">
        <w:trPr>
          <w:trHeight w:val="300"/>
        </w:trPr>
        <w:tc>
          <w:tcPr>
            <w:tcW w:w="2300" w:type="dxa"/>
            <w:tcBorders>
              <w:left w:val="single" w:sz="4" w:space="0" w:color="auto"/>
              <w:right w:val="single" w:sz="4" w:space="0" w:color="auto"/>
            </w:tcBorders>
            <w:vAlign w:val="center"/>
          </w:tcPr>
          <w:p w:rsidR="009172D8" w:rsidRPr="00DC013A" w:rsidRDefault="009172D8" w:rsidP="00954CBC">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172D8" w:rsidRPr="00DC013A" w:rsidRDefault="009172D8" w:rsidP="00A93851">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2009</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57.5%</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8.8%</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18.4%</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15.2%</w:t>
            </w:r>
          </w:p>
        </w:tc>
      </w:tr>
      <w:tr w:rsidR="009172D8" w:rsidRPr="00DC013A" w:rsidTr="00A93851">
        <w:trPr>
          <w:trHeight w:val="300"/>
        </w:trPr>
        <w:tc>
          <w:tcPr>
            <w:tcW w:w="2300" w:type="dxa"/>
            <w:tcBorders>
              <w:top w:val="single" w:sz="4" w:space="0" w:color="auto"/>
              <w:left w:val="single" w:sz="4" w:space="0" w:color="auto"/>
              <w:right w:val="single" w:sz="4" w:space="0" w:color="auto"/>
            </w:tcBorders>
            <w:vAlign w:val="center"/>
          </w:tcPr>
          <w:p w:rsidR="009172D8" w:rsidRPr="00DC013A" w:rsidRDefault="009172D8" w:rsidP="00954CBC">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9172D8" w:rsidRPr="00DC013A" w:rsidRDefault="009172D8" w:rsidP="00A93851">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50.6%</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7.8%</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21.9%</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19.7%</w:t>
            </w:r>
          </w:p>
        </w:tc>
      </w:tr>
      <w:tr w:rsidR="009172D8" w:rsidRPr="00DC013A" w:rsidTr="00A93851">
        <w:trPr>
          <w:trHeight w:val="300"/>
        </w:trPr>
        <w:tc>
          <w:tcPr>
            <w:tcW w:w="2300" w:type="dxa"/>
            <w:tcBorders>
              <w:left w:val="single" w:sz="4" w:space="0" w:color="auto"/>
              <w:right w:val="single" w:sz="4" w:space="0" w:color="auto"/>
            </w:tcBorders>
            <w:vAlign w:val="center"/>
          </w:tcPr>
          <w:p w:rsidR="009172D8" w:rsidRPr="00DC013A" w:rsidRDefault="009172D8" w:rsidP="00954CBC">
            <w:pPr>
              <w:spacing w:after="0" w:line="240" w:lineRule="auto"/>
              <w:rPr>
                <w:rFonts w:ascii="Calibri" w:eastAsia="Times New Roman" w:hAnsi="Calibri" w:cs="Calibri"/>
                <w:b/>
                <w:bCs/>
                <w:color w:val="000000"/>
                <w:sz w:val="20"/>
                <w:szCs w:val="20"/>
                <w:lang w:eastAsia="en-AU"/>
              </w:rPr>
            </w:pPr>
            <w:r w:rsidRPr="00DC013A">
              <w:rPr>
                <w:rFonts w:ascii="Calibri" w:eastAsia="Times New Roman" w:hAnsi="Calibri" w:cs="Calibri"/>
                <w:b/>
                <w:bCs/>
                <w:color w:val="000000"/>
                <w:sz w:val="20"/>
                <w:szCs w:val="20"/>
                <w:lang w:eastAsia="en-AU"/>
              </w:rPr>
              <w:t>20-24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172D8" w:rsidRPr="00DC013A" w:rsidRDefault="009172D8" w:rsidP="00A93851">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2008</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50.9%</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7.6%</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22.5%</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19.1%</w:t>
            </w:r>
          </w:p>
        </w:tc>
      </w:tr>
      <w:tr w:rsidR="009172D8" w:rsidRPr="00DC013A" w:rsidTr="00FE6AEB">
        <w:trPr>
          <w:trHeight w:val="389"/>
        </w:trPr>
        <w:tc>
          <w:tcPr>
            <w:tcW w:w="2300" w:type="dxa"/>
            <w:tcBorders>
              <w:left w:val="single" w:sz="4" w:space="0" w:color="auto"/>
              <w:bottom w:val="single" w:sz="4" w:space="0" w:color="auto"/>
              <w:right w:val="single" w:sz="4" w:space="0" w:color="auto"/>
            </w:tcBorders>
            <w:vAlign w:val="center"/>
          </w:tcPr>
          <w:p w:rsidR="009172D8" w:rsidRPr="00DC013A" w:rsidRDefault="009172D8" w:rsidP="00954CBC">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172D8" w:rsidRPr="00DC013A" w:rsidRDefault="009172D8" w:rsidP="00A93851">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2009</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49.3%</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7.8%</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23.0%</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19.9%</w:t>
            </w:r>
          </w:p>
        </w:tc>
      </w:tr>
      <w:tr w:rsidR="009172D8" w:rsidRPr="00DC013A" w:rsidTr="00FE6AEB">
        <w:trPr>
          <w:trHeight w:val="301"/>
        </w:trPr>
        <w:tc>
          <w:tcPr>
            <w:tcW w:w="2300" w:type="dxa"/>
            <w:tcBorders>
              <w:top w:val="single" w:sz="4" w:space="0" w:color="auto"/>
              <w:left w:val="single" w:sz="4" w:space="0" w:color="auto"/>
              <w:right w:val="single" w:sz="4" w:space="0" w:color="auto"/>
            </w:tcBorders>
            <w:vAlign w:val="center"/>
          </w:tcPr>
          <w:p w:rsidR="009172D8" w:rsidRPr="00DC013A" w:rsidRDefault="009172D8" w:rsidP="00954CBC">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172D8" w:rsidRPr="00DC013A" w:rsidRDefault="009172D8" w:rsidP="00954CBC">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38.7%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10.4%</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27.2%</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23.7%</w:t>
            </w:r>
          </w:p>
        </w:tc>
      </w:tr>
      <w:tr w:rsidR="009172D8" w:rsidRPr="00DC013A" w:rsidTr="00FE6AEB">
        <w:trPr>
          <w:trHeight w:val="301"/>
        </w:trPr>
        <w:tc>
          <w:tcPr>
            <w:tcW w:w="2300" w:type="dxa"/>
            <w:tcBorders>
              <w:left w:val="single" w:sz="4" w:space="0" w:color="auto"/>
              <w:right w:val="single" w:sz="4" w:space="0" w:color="auto"/>
            </w:tcBorders>
            <w:vAlign w:val="center"/>
          </w:tcPr>
          <w:p w:rsidR="009172D8" w:rsidRPr="00DC013A" w:rsidRDefault="009172D8" w:rsidP="00954CBC">
            <w:pPr>
              <w:spacing w:after="0" w:line="240" w:lineRule="auto"/>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25-29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172D8" w:rsidRPr="00DC013A" w:rsidRDefault="009172D8" w:rsidP="00954CBC">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2008</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35.7%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9.7%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27.6%</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27.0%</w:t>
            </w:r>
          </w:p>
        </w:tc>
      </w:tr>
      <w:tr w:rsidR="009172D8" w:rsidRPr="00DC013A" w:rsidTr="00FE6AEB">
        <w:trPr>
          <w:trHeight w:val="301"/>
        </w:trPr>
        <w:tc>
          <w:tcPr>
            <w:tcW w:w="2300" w:type="dxa"/>
            <w:tcBorders>
              <w:left w:val="single" w:sz="4" w:space="0" w:color="auto"/>
              <w:bottom w:val="single" w:sz="4" w:space="0" w:color="auto"/>
              <w:right w:val="single" w:sz="4" w:space="0" w:color="auto"/>
            </w:tcBorders>
            <w:vAlign w:val="center"/>
          </w:tcPr>
          <w:p w:rsidR="009172D8" w:rsidRPr="00DC013A" w:rsidRDefault="009172D8" w:rsidP="00954CBC">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172D8" w:rsidRPr="00DC013A" w:rsidRDefault="009172D8" w:rsidP="00954CBC">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2009</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34.7%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10.7%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27.7%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26.9%</w:t>
            </w:r>
          </w:p>
        </w:tc>
      </w:tr>
      <w:tr w:rsidR="009172D8" w:rsidRPr="00DC013A" w:rsidTr="00FE6AEB">
        <w:trPr>
          <w:trHeight w:val="301"/>
        </w:trPr>
        <w:tc>
          <w:tcPr>
            <w:tcW w:w="2300" w:type="dxa"/>
            <w:tcBorders>
              <w:top w:val="single" w:sz="4" w:space="0" w:color="auto"/>
              <w:left w:val="single" w:sz="4" w:space="0" w:color="auto"/>
              <w:right w:val="single" w:sz="4" w:space="0" w:color="auto"/>
            </w:tcBorders>
            <w:vAlign w:val="center"/>
          </w:tcPr>
          <w:p w:rsidR="009172D8" w:rsidRPr="00DC013A" w:rsidRDefault="009172D8" w:rsidP="00954CBC">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172D8" w:rsidRPr="00DC013A" w:rsidRDefault="009172D8" w:rsidP="00954CBC">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30.8%</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11.2%</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28.1%</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29.9%</w:t>
            </w:r>
          </w:p>
        </w:tc>
      </w:tr>
      <w:tr w:rsidR="009172D8" w:rsidRPr="00DC013A" w:rsidTr="00FE6AEB">
        <w:trPr>
          <w:trHeight w:val="301"/>
        </w:trPr>
        <w:tc>
          <w:tcPr>
            <w:tcW w:w="2300" w:type="dxa"/>
            <w:tcBorders>
              <w:left w:val="single" w:sz="4" w:space="0" w:color="auto"/>
              <w:right w:val="single" w:sz="4" w:space="0" w:color="auto"/>
            </w:tcBorders>
            <w:vAlign w:val="center"/>
          </w:tcPr>
          <w:p w:rsidR="009172D8" w:rsidRPr="00DC013A" w:rsidRDefault="009172D8" w:rsidP="00954CBC">
            <w:pPr>
              <w:spacing w:after="0" w:line="240" w:lineRule="auto"/>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 xml:space="preserve"> 30 and over</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172D8" w:rsidRPr="00DC013A" w:rsidRDefault="009172D8" w:rsidP="00954CBC">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2008</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26.6%</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10.7%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30.8%</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32.0%</w:t>
            </w:r>
          </w:p>
        </w:tc>
      </w:tr>
      <w:tr w:rsidR="009172D8" w:rsidRPr="00DC013A" w:rsidTr="00FE6AEB">
        <w:trPr>
          <w:trHeight w:val="301"/>
        </w:trPr>
        <w:tc>
          <w:tcPr>
            <w:tcW w:w="2300" w:type="dxa"/>
            <w:tcBorders>
              <w:left w:val="single" w:sz="4" w:space="0" w:color="auto"/>
              <w:right w:val="single" w:sz="4" w:space="0" w:color="auto"/>
            </w:tcBorders>
            <w:vAlign w:val="center"/>
          </w:tcPr>
          <w:p w:rsidR="009172D8" w:rsidRPr="00DC013A" w:rsidRDefault="009172D8" w:rsidP="00A93851">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172D8" w:rsidRPr="00DC013A" w:rsidRDefault="009172D8" w:rsidP="00954CBC">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2009</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26.4%</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11.5%</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27.9%</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34.1%</w:t>
            </w:r>
          </w:p>
        </w:tc>
      </w:tr>
      <w:tr w:rsidR="00FE6AEB" w:rsidRPr="00DC013A" w:rsidTr="00954CBC">
        <w:trPr>
          <w:trHeight w:val="300"/>
        </w:trPr>
        <w:tc>
          <w:tcPr>
            <w:tcW w:w="9260" w:type="dxa"/>
            <w:gridSpan w:val="6"/>
            <w:tcBorders>
              <w:top w:val="single" w:sz="4" w:space="0" w:color="auto"/>
              <w:left w:val="single" w:sz="4" w:space="0" w:color="auto"/>
              <w:bottom w:val="single" w:sz="4" w:space="0" w:color="auto"/>
              <w:right w:val="single" w:sz="4" w:space="0" w:color="auto"/>
            </w:tcBorders>
            <w:shd w:val="clear" w:color="000000" w:fill="E4DFEC"/>
            <w:noWrap/>
            <w:vAlign w:val="center"/>
          </w:tcPr>
          <w:p w:rsidR="00FE6AEB" w:rsidRDefault="00FE6AEB" w:rsidP="00954CBC">
            <w:pPr>
              <w:spacing w:after="0" w:line="240" w:lineRule="auto"/>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Basis for Admission</w:t>
            </w:r>
            <w:r w:rsidRPr="00A57EFA">
              <w:rPr>
                <w:rFonts w:ascii="Calibri" w:eastAsia="Times New Roman" w:hAnsi="Calibri" w:cs="Calibri"/>
                <w:b/>
                <w:bCs/>
                <w:color w:val="000000"/>
                <w:sz w:val="20"/>
                <w:szCs w:val="20"/>
                <w:vertAlign w:val="superscript"/>
                <w:lang w:eastAsia="en-AU"/>
              </w:rPr>
              <w:t>(b)</w:t>
            </w:r>
          </w:p>
        </w:tc>
      </w:tr>
      <w:tr w:rsidR="009172D8" w:rsidRPr="00DC013A" w:rsidTr="00FE6AEB">
        <w:trPr>
          <w:trHeight w:val="301"/>
        </w:trPr>
        <w:tc>
          <w:tcPr>
            <w:tcW w:w="2300" w:type="dxa"/>
            <w:vMerge w:val="restart"/>
            <w:tcBorders>
              <w:left w:val="single" w:sz="4" w:space="0" w:color="auto"/>
              <w:right w:val="single" w:sz="4" w:space="0" w:color="auto"/>
            </w:tcBorders>
            <w:vAlign w:val="center"/>
          </w:tcPr>
          <w:p w:rsidR="009172D8" w:rsidRPr="00DC013A" w:rsidRDefault="009172D8" w:rsidP="00954CBC">
            <w:pPr>
              <w:spacing w:after="0" w:line="240" w:lineRule="auto"/>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Other basis for admission</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172D8" w:rsidRPr="00DC013A" w:rsidRDefault="009172D8" w:rsidP="00954CBC">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43.3%</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10.1%</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25.6%</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21.0%</w:t>
            </w:r>
          </w:p>
        </w:tc>
      </w:tr>
      <w:tr w:rsidR="009172D8" w:rsidRPr="00DC013A" w:rsidTr="00FE6AEB">
        <w:trPr>
          <w:trHeight w:val="301"/>
        </w:trPr>
        <w:tc>
          <w:tcPr>
            <w:tcW w:w="2300" w:type="dxa"/>
            <w:vMerge/>
            <w:tcBorders>
              <w:left w:val="single" w:sz="4" w:space="0" w:color="auto"/>
              <w:right w:val="single" w:sz="4" w:space="0" w:color="auto"/>
            </w:tcBorders>
            <w:vAlign w:val="center"/>
          </w:tcPr>
          <w:p w:rsidR="009172D8" w:rsidRPr="00DC013A" w:rsidRDefault="009172D8" w:rsidP="00954CBC">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172D8" w:rsidRPr="00DC013A" w:rsidRDefault="009172D8" w:rsidP="00954CBC">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2008</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39.4%</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9.5%</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26.9%</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24.3%</w:t>
            </w:r>
          </w:p>
        </w:tc>
      </w:tr>
      <w:tr w:rsidR="009172D8" w:rsidRPr="00DC013A" w:rsidTr="00FE6AEB">
        <w:trPr>
          <w:trHeight w:val="301"/>
        </w:trPr>
        <w:tc>
          <w:tcPr>
            <w:tcW w:w="2300" w:type="dxa"/>
            <w:vMerge/>
            <w:tcBorders>
              <w:left w:val="single" w:sz="4" w:space="0" w:color="auto"/>
              <w:bottom w:val="single" w:sz="4" w:space="0" w:color="auto"/>
              <w:right w:val="single" w:sz="4" w:space="0" w:color="auto"/>
            </w:tcBorders>
            <w:vAlign w:val="center"/>
          </w:tcPr>
          <w:p w:rsidR="009172D8" w:rsidRPr="00DC013A" w:rsidRDefault="009172D8" w:rsidP="00954CBC">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172D8" w:rsidRPr="00DC013A" w:rsidRDefault="009172D8" w:rsidP="00954CBC">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2009</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37.9%</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12.1%</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27.5%</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22.5%</w:t>
            </w:r>
          </w:p>
        </w:tc>
      </w:tr>
      <w:tr w:rsidR="009172D8" w:rsidRPr="00DC013A" w:rsidTr="00FE6AEB">
        <w:trPr>
          <w:trHeight w:val="301"/>
        </w:trPr>
        <w:tc>
          <w:tcPr>
            <w:tcW w:w="2300" w:type="dxa"/>
            <w:tcBorders>
              <w:top w:val="single" w:sz="4" w:space="0" w:color="auto"/>
              <w:left w:val="single" w:sz="4" w:space="0" w:color="auto"/>
              <w:right w:val="single" w:sz="4" w:space="0" w:color="auto"/>
            </w:tcBorders>
            <w:vAlign w:val="center"/>
          </w:tcPr>
          <w:p w:rsidR="009172D8" w:rsidRPr="00DC013A" w:rsidRDefault="009172D8" w:rsidP="00954CBC">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172D8" w:rsidRPr="00DC013A" w:rsidRDefault="009172D8" w:rsidP="00954CBC">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50.4%</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7.2%</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16.3%</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26.1%</w:t>
            </w:r>
          </w:p>
        </w:tc>
      </w:tr>
      <w:tr w:rsidR="009172D8" w:rsidRPr="00DC013A" w:rsidTr="00FE6AEB">
        <w:trPr>
          <w:trHeight w:val="301"/>
        </w:trPr>
        <w:tc>
          <w:tcPr>
            <w:tcW w:w="2300" w:type="dxa"/>
            <w:tcBorders>
              <w:left w:val="single" w:sz="4" w:space="0" w:color="auto"/>
              <w:right w:val="single" w:sz="4" w:space="0" w:color="auto"/>
            </w:tcBorders>
            <w:vAlign w:val="center"/>
          </w:tcPr>
          <w:p w:rsidR="009172D8" w:rsidRPr="00DC013A" w:rsidRDefault="009172D8" w:rsidP="00954CBC">
            <w:pPr>
              <w:spacing w:after="0" w:line="240" w:lineRule="auto"/>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Higher education course</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172D8" w:rsidRPr="00DC013A" w:rsidRDefault="009172D8" w:rsidP="00954CBC">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2008</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47.0%</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8.7%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22.4%</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21.9%</w:t>
            </w:r>
          </w:p>
        </w:tc>
      </w:tr>
      <w:tr w:rsidR="009172D8" w:rsidRPr="00DC013A" w:rsidTr="00FE6AEB">
        <w:trPr>
          <w:trHeight w:val="301"/>
        </w:trPr>
        <w:tc>
          <w:tcPr>
            <w:tcW w:w="2300" w:type="dxa"/>
            <w:tcBorders>
              <w:left w:val="single" w:sz="4" w:space="0" w:color="auto"/>
              <w:bottom w:val="single" w:sz="4" w:space="0" w:color="auto"/>
              <w:right w:val="single" w:sz="4" w:space="0" w:color="auto"/>
            </w:tcBorders>
            <w:vAlign w:val="center"/>
          </w:tcPr>
          <w:p w:rsidR="009172D8" w:rsidRPr="00DC013A" w:rsidRDefault="009172D8" w:rsidP="00954CBC">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172D8" w:rsidRPr="00DC013A" w:rsidRDefault="009172D8" w:rsidP="00954CBC">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2009</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37.2%</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9.3%</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23.7%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29.9%</w:t>
            </w:r>
          </w:p>
        </w:tc>
      </w:tr>
      <w:tr w:rsidR="009172D8" w:rsidRPr="00DC013A" w:rsidTr="00FE6AEB">
        <w:trPr>
          <w:trHeight w:val="301"/>
        </w:trPr>
        <w:tc>
          <w:tcPr>
            <w:tcW w:w="2300" w:type="dxa"/>
            <w:tcBorders>
              <w:top w:val="single" w:sz="4" w:space="0" w:color="auto"/>
              <w:left w:val="single" w:sz="4" w:space="0" w:color="auto"/>
              <w:right w:val="single" w:sz="4" w:space="0" w:color="auto"/>
            </w:tcBorders>
            <w:vAlign w:val="center"/>
          </w:tcPr>
          <w:p w:rsidR="009172D8" w:rsidRPr="00DC013A" w:rsidRDefault="009172D8" w:rsidP="00954CBC">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172D8" w:rsidRPr="00DC013A" w:rsidRDefault="009172D8" w:rsidP="00954CBC">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58.6%</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7.8%</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18.5%</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15.2%</w:t>
            </w:r>
          </w:p>
        </w:tc>
      </w:tr>
      <w:tr w:rsidR="009172D8" w:rsidRPr="00DC013A" w:rsidTr="00FE6AEB">
        <w:trPr>
          <w:trHeight w:val="301"/>
        </w:trPr>
        <w:tc>
          <w:tcPr>
            <w:tcW w:w="2300" w:type="dxa"/>
            <w:tcBorders>
              <w:left w:val="single" w:sz="4" w:space="0" w:color="auto"/>
              <w:right w:val="single" w:sz="4" w:space="0" w:color="auto"/>
            </w:tcBorders>
            <w:vAlign w:val="center"/>
          </w:tcPr>
          <w:p w:rsidR="009172D8" w:rsidRPr="00DC013A" w:rsidRDefault="009172D8" w:rsidP="00954CBC">
            <w:pPr>
              <w:spacing w:after="0" w:line="240" w:lineRule="auto"/>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Secondary education</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172D8" w:rsidRPr="00DC013A" w:rsidRDefault="009172D8" w:rsidP="00954CBC">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2008</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59.1%</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7.3%</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17.9%</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15.6%</w:t>
            </w:r>
          </w:p>
        </w:tc>
      </w:tr>
      <w:tr w:rsidR="009172D8" w:rsidRPr="00DC013A" w:rsidTr="00FE6AEB">
        <w:trPr>
          <w:trHeight w:val="301"/>
        </w:trPr>
        <w:tc>
          <w:tcPr>
            <w:tcW w:w="2300" w:type="dxa"/>
            <w:tcBorders>
              <w:left w:val="single" w:sz="4" w:space="0" w:color="auto"/>
              <w:bottom w:val="single" w:sz="4" w:space="0" w:color="auto"/>
              <w:right w:val="single" w:sz="4" w:space="0" w:color="auto"/>
            </w:tcBorders>
            <w:vAlign w:val="center"/>
          </w:tcPr>
          <w:p w:rsidR="009172D8" w:rsidRPr="00DC013A" w:rsidRDefault="009172D8" w:rsidP="00954CBC">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172D8" w:rsidRPr="00DC013A" w:rsidRDefault="009172D8" w:rsidP="00954CBC">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2009</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57.5%</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7.5%</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18.7%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16.4%</w:t>
            </w:r>
          </w:p>
        </w:tc>
      </w:tr>
      <w:tr w:rsidR="009172D8" w:rsidRPr="00DC013A" w:rsidTr="00FE6AEB">
        <w:trPr>
          <w:trHeight w:val="301"/>
        </w:trPr>
        <w:tc>
          <w:tcPr>
            <w:tcW w:w="2300" w:type="dxa"/>
            <w:tcBorders>
              <w:top w:val="single" w:sz="4" w:space="0" w:color="auto"/>
              <w:left w:val="single" w:sz="4" w:space="0" w:color="auto"/>
              <w:right w:val="single" w:sz="4" w:space="0" w:color="auto"/>
            </w:tcBorders>
            <w:vAlign w:val="center"/>
          </w:tcPr>
          <w:p w:rsidR="009172D8" w:rsidRPr="00DC013A" w:rsidRDefault="009172D8" w:rsidP="00954CBC">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172D8" w:rsidRPr="00DC013A" w:rsidRDefault="009172D8" w:rsidP="00954CBC">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48.4%</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8.4%</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23.8%</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19.4%</w:t>
            </w:r>
          </w:p>
        </w:tc>
      </w:tr>
      <w:tr w:rsidR="009172D8" w:rsidRPr="00DC013A" w:rsidTr="00FE6AEB">
        <w:trPr>
          <w:trHeight w:val="301"/>
        </w:trPr>
        <w:tc>
          <w:tcPr>
            <w:tcW w:w="2300" w:type="dxa"/>
            <w:tcBorders>
              <w:left w:val="single" w:sz="4" w:space="0" w:color="auto"/>
              <w:right w:val="single" w:sz="4" w:space="0" w:color="auto"/>
            </w:tcBorders>
            <w:vAlign w:val="center"/>
          </w:tcPr>
          <w:p w:rsidR="009172D8" w:rsidRPr="00DC013A" w:rsidRDefault="009172D8" w:rsidP="00954CBC">
            <w:pPr>
              <w:spacing w:after="0" w:line="240" w:lineRule="auto"/>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TAFE award course</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172D8" w:rsidRPr="00DC013A" w:rsidRDefault="009172D8" w:rsidP="00954CBC">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2008</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50.7%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6.1%</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27.4%</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15.8%</w:t>
            </w:r>
          </w:p>
        </w:tc>
      </w:tr>
      <w:tr w:rsidR="009172D8" w:rsidRPr="00DC013A" w:rsidTr="00FE6AEB">
        <w:trPr>
          <w:trHeight w:val="301"/>
        </w:trPr>
        <w:tc>
          <w:tcPr>
            <w:tcW w:w="2300" w:type="dxa"/>
            <w:tcBorders>
              <w:left w:val="single" w:sz="4" w:space="0" w:color="auto"/>
              <w:bottom w:val="single" w:sz="4" w:space="0" w:color="auto"/>
              <w:right w:val="single" w:sz="4" w:space="0" w:color="auto"/>
            </w:tcBorders>
            <w:vAlign w:val="center"/>
          </w:tcPr>
          <w:p w:rsidR="009172D8" w:rsidRPr="00DC013A" w:rsidRDefault="009172D8" w:rsidP="00954CBC">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172D8" w:rsidRPr="00DC013A" w:rsidRDefault="009172D8" w:rsidP="00954CBC">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2009</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47.1%</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8.3%</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27.9%</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16.7%</w:t>
            </w:r>
          </w:p>
        </w:tc>
      </w:tr>
    </w:tbl>
    <w:p w:rsidR="00C53C82" w:rsidRDefault="00C53C82" w:rsidP="00C53C82"/>
    <w:tbl>
      <w:tblPr>
        <w:tblW w:w="16766" w:type="dxa"/>
        <w:tblInd w:w="93" w:type="dxa"/>
        <w:tblLook w:val="04A0" w:firstRow="1" w:lastRow="0" w:firstColumn="1" w:lastColumn="0" w:noHBand="0" w:noVBand="1"/>
      </w:tblPr>
      <w:tblGrid>
        <w:gridCol w:w="2300"/>
        <w:gridCol w:w="960"/>
        <w:gridCol w:w="1503"/>
        <w:gridCol w:w="1503"/>
        <w:gridCol w:w="1500"/>
        <w:gridCol w:w="1494"/>
        <w:gridCol w:w="6"/>
        <w:gridCol w:w="1500"/>
        <w:gridCol w:w="1500"/>
        <w:gridCol w:w="1500"/>
        <w:gridCol w:w="1500"/>
        <w:gridCol w:w="1500"/>
      </w:tblGrid>
      <w:tr w:rsidR="00C53C82" w:rsidRPr="00DC013A" w:rsidTr="00F3280F">
        <w:trPr>
          <w:gridAfter w:val="5"/>
          <w:wAfter w:w="7500" w:type="dxa"/>
          <w:trHeight w:val="1200"/>
          <w:tblHeader/>
        </w:trPr>
        <w:tc>
          <w:tcPr>
            <w:tcW w:w="2300" w:type="dxa"/>
            <w:tcBorders>
              <w:top w:val="single" w:sz="4" w:space="0" w:color="auto"/>
              <w:left w:val="single" w:sz="4" w:space="0" w:color="auto"/>
              <w:bottom w:val="single" w:sz="4" w:space="0" w:color="auto"/>
              <w:right w:val="nil"/>
            </w:tcBorders>
            <w:shd w:val="clear" w:color="000000" w:fill="522761"/>
            <w:vAlign w:val="center"/>
            <w:hideMark/>
          </w:tcPr>
          <w:p w:rsidR="00C53C82" w:rsidRPr="00DC013A" w:rsidRDefault="00C53C82" w:rsidP="00A93851">
            <w:pPr>
              <w:spacing w:after="0" w:line="240" w:lineRule="auto"/>
              <w:jc w:val="center"/>
              <w:rPr>
                <w:rFonts w:ascii="Calibri" w:eastAsia="Times New Roman" w:hAnsi="Calibri" w:cs="Calibri"/>
                <w:b/>
                <w:bCs/>
                <w:color w:val="FFFFFF"/>
                <w:sz w:val="20"/>
                <w:szCs w:val="20"/>
                <w:lang w:eastAsia="en-AU"/>
              </w:rPr>
            </w:pPr>
            <w:r w:rsidRPr="00DC013A">
              <w:rPr>
                <w:rFonts w:ascii="Calibri" w:eastAsia="Times New Roman" w:hAnsi="Calibri" w:cs="Calibri"/>
                <w:b/>
                <w:bCs/>
                <w:color w:val="FFFFFF"/>
                <w:sz w:val="20"/>
                <w:szCs w:val="20"/>
                <w:lang w:eastAsia="en-AU"/>
              </w:rPr>
              <w:lastRenderedPageBreak/>
              <w:t> </w:t>
            </w:r>
          </w:p>
        </w:tc>
        <w:tc>
          <w:tcPr>
            <w:tcW w:w="960" w:type="dxa"/>
            <w:tcBorders>
              <w:top w:val="single" w:sz="4" w:space="0" w:color="auto"/>
              <w:left w:val="nil"/>
              <w:bottom w:val="single" w:sz="4" w:space="0" w:color="auto"/>
              <w:right w:val="nil"/>
            </w:tcBorders>
            <w:shd w:val="clear" w:color="000000" w:fill="522761"/>
            <w:vAlign w:val="center"/>
            <w:hideMark/>
          </w:tcPr>
          <w:p w:rsidR="00C53C82" w:rsidRPr="00DC013A" w:rsidRDefault="00C53C82" w:rsidP="00A93851">
            <w:pPr>
              <w:spacing w:after="0" w:line="240" w:lineRule="auto"/>
              <w:jc w:val="center"/>
              <w:rPr>
                <w:rFonts w:ascii="Calibri" w:eastAsia="Times New Roman" w:hAnsi="Calibri" w:cs="Calibri"/>
                <w:b/>
                <w:bCs/>
                <w:color w:val="FFFFFF"/>
                <w:sz w:val="20"/>
                <w:szCs w:val="20"/>
                <w:lang w:eastAsia="en-AU"/>
              </w:rPr>
            </w:pPr>
            <w:r w:rsidRPr="00DC013A">
              <w:rPr>
                <w:rFonts w:ascii="Calibri" w:eastAsia="Times New Roman" w:hAnsi="Calibri" w:cs="Calibri"/>
                <w:b/>
                <w:bCs/>
                <w:color w:val="FFFFFF"/>
                <w:sz w:val="20"/>
                <w:szCs w:val="20"/>
                <w:lang w:eastAsia="en-AU"/>
              </w:rPr>
              <w:t> </w:t>
            </w:r>
          </w:p>
        </w:tc>
        <w:tc>
          <w:tcPr>
            <w:tcW w:w="1503" w:type="dxa"/>
            <w:tcBorders>
              <w:top w:val="single" w:sz="4" w:space="0" w:color="auto"/>
              <w:left w:val="nil"/>
              <w:bottom w:val="single" w:sz="4" w:space="0" w:color="auto"/>
              <w:right w:val="nil"/>
            </w:tcBorders>
            <w:shd w:val="clear" w:color="000000" w:fill="522761"/>
            <w:hideMark/>
          </w:tcPr>
          <w:p w:rsidR="00C53C82" w:rsidRPr="00DC013A" w:rsidRDefault="00C53C82" w:rsidP="00A93851">
            <w:pPr>
              <w:spacing w:after="0" w:line="240" w:lineRule="auto"/>
              <w:jc w:val="center"/>
              <w:rPr>
                <w:rFonts w:ascii="Calibri" w:eastAsia="Times New Roman" w:hAnsi="Calibri" w:cs="Calibri"/>
                <w:b/>
                <w:bCs/>
                <w:color w:val="FFFFFF"/>
                <w:lang w:eastAsia="en-AU"/>
              </w:rPr>
            </w:pPr>
            <w:r w:rsidRPr="00DC013A">
              <w:rPr>
                <w:rFonts w:ascii="Calibri" w:eastAsia="Times New Roman" w:hAnsi="Calibri" w:cs="Calibri"/>
                <w:b/>
                <w:bCs/>
                <w:color w:val="FFFFFF"/>
                <w:lang w:eastAsia="en-AU"/>
              </w:rPr>
              <w:t xml:space="preserve">Completed </w:t>
            </w:r>
            <w:r w:rsidRPr="00DC013A">
              <w:rPr>
                <w:rFonts w:ascii="Calibri" w:eastAsia="Times New Roman" w:hAnsi="Calibri" w:cs="Calibri"/>
                <w:b/>
                <w:bCs/>
                <w:color w:val="FFFFFF"/>
                <w:lang w:eastAsia="en-AU"/>
              </w:rPr>
              <w:br/>
              <w:t>(in any year)</w:t>
            </w:r>
          </w:p>
        </w:tc>
        <w:tc>
          <w:tcPr>
            <w:tcW w:w="1503" w:type="dxa"/>
            <w:tcBorders>
              <w:top w:val="single" w:sz="4" w:space="0" w:color="auto"/>
              <w:left w:val="nil"/>
              <w:bottom w:val="single" w:sz="4" w:space="0" w:color="auto"/>
              <w:right w:val="nil"/>
            </w:tcBorders>
            <w:shd w:val="clear" w:color="000000" w:fill="522761"/>
            <w:hideMark/>
          </w:tcPr>
          <w:p w:rsidR="00C53C82" w:rsidRPr="00DC013A" w:rsidRDefault="00C53C82" w:rsidP="00A93851">
            <w:pPr>
              <w:spacing w:after="0" w:line="240" w:lineRule="auto"/>
              <w:jc w:val="center"/>
              <w:rPr>
                <w:rFonts w:ascii="Calibri" w:eastAsia="Times New Roman" w:hAnsi="Calibri" w:cs="Calibri"/>
                <w:b/>
                <w:bCs/>
                <w:color w:val="FFFFFF"/>
                <w:lang w:eastAsia="en-AU"/>
              </w:rPr>
            </w:pPr>
            <w:r w:rsidRPr="00DC013A">
              <w:rPr>
                <w:rFonts w:ascii="Calibri" w:eastAsia="Times New Roman" w:hAnsi="Calibri" w:cs="Calibri"/>
                <w:b/>
                <w:bCs/>
                <w:color w:val="FFFFFF"/>
                <w:lang w:eastAsia="en-AU"/>
              </w:rPr>
              <w:t xml:space="preserve">Still </w:t>
            </w:r>
            <w:r>
              <w:rPr>
                <w:rFonts w:ascii="Calibri" w:eastAsia="Times New Roman" w:hAnsi="Calibri" w:cs="Calibri"/>
                <w:b/>
                <w:bCs/>
                <w:color w:val="FFFFFF"/>
                <w:lang w:eastAsia="en-AU"/>
              </w:rPr>
              <w:t>e</w:t>
            </w:r>
            <w:r w:rsidRPr="00DC013A">
              <w:rPr>
                <w:rFonts w:ascii="Calibri" w:eastAsia="Times New Roman" w:hAnsi="Calibri" w:cs="Calibri"/>
                <w:b/>
                <w:bCs/>
                <w:color w:val="FFFFFF"/>
                <w:lang w:eastAsia="en-AU"/>
              </w:rPr>
              <w:t xml:space="preserve">nrolled at the end of the </w:t>
            </w:r>
            <w:r w:rsidR="00A93851">
              <w:rPr>
                <w:rFonts w:ascii="Calibri" w:eastAsia="Times New Roman" w:hAnsi="Calibri" w:cs="Calibri"/>
                <w:b/>
                <w:bCs/>
                <w:color w:val="FFFFFF"/>
                <w:lang w:eastAsia="en-AU"/>
              </w:rPr>
              <w:t>6</w:t>
            </w:r>
            <w:r w:rsidRPr="00DC013A">
              <w:rPr>
                <w:rFonts w:ascii="Calibri" w:eastAsia="Times New Roman" w:hAnsi="Calibri" w:cs="Calibri"/>
                <w:b/>
                <w:bCs/>
                <w:color w:val="FFFFFF"/>
                <w:lang w:eastAsia="en-AU"/>
              </w:rPr>
              <w:t xml:space="preserve"> year cohort period</w:t>
            </w:r>
          </w:p>
        </w:tc>
        <w:tc>
          <w:tcPr>
            <w:tcW w:w="1500" w:type="dxa"/>
            <w:tcBorders>
              <w:top w:val="single" w:sz="4" w:space="0" w:color="auto"/>
              <w:left w:val="nil"/>
              <w:bottom w:val="single" w:sz="4" w:space="0" w:color="auto"/>
              <w:right w:val="nil"/>
            </w:tcBorders>
            <w:shd w:val="clear" w:color="000000" w:fill="522761"/>
            <w:hideMark/>
          </w:tcPr>
          <w:p w:rsidR="00C53C82" w:rsidRPr="00DC013A" w:rsidRDefault="00C53C82" w:rsidP="00A93851">
            <w:pPr>
              <w:spacing w:after="0" w:line="240" w:lineRule="auto"/>
              <w:jc w:val="center"/>
              <w:rPr>
                <w:rFonts w:ascii="Calibri" w:eastAsia="Times New Roman" w:hAnsi="Calibri" w:cs="Calibri"/>
                <w:b/>
                <w:bCs/>
                <w:color w:val="FFFFFF"/>
                <w:lang w:eastAsia="en-AU"/>
              </w:rPr>
            </w:pPr>
            <w:r w:rsidRPr="00DC013A">
              <w:rPr>
                <w:rFonts w:ascii="Calibri" w:eastAsia="Times New Roman" w:hAnsi="Calibri" w:cs="Calibri"/>
                <w:b/>
                <w:bCs/>
                <w:color w:val="FFFFFF"/>
                <w:lang w:eastAsia="en-AU"/>
              </w:rPr>
              <w:t>Re-enrolled</w:t>
            </w:r>
            <w:r w:rsidR="003530E3">
              <w:rPr>
                <w:rFonts w:ascii="Calibri" w:eastAsia="Times New Roman" w:hAnsi="Calibri" w:cs="Calibri"/>
                <w:b/>
                <w:bCs/>
                <w:color w:val="FFFFFF"/>
                <w:lang w:eastAsia="en-AU"/>
              </w:rPr>
              <w:t>,</w:t>
            </w:r>
            <w:r w:rsidRPr="00DC013A">
              <w:rPr>
                <w:rFonts w:ascii="Calibri" w:eastAsia="Times New Roman" w:hAnsi="Calibri" w:cs="Calibri"/>
                <w:b/>
                <w:bCs/>
                <w:color w:val="FFFFFF"/>
                <w:lang w:eastAsia="en-AU"/>
              </w:rPr>
              <w:t xml:space="preserve"> but dropped out</w:t>
            </w:r>
          </w:p>
        </w:tc>
        <w:tc>
          <w:tcPr>
            <w:tcW w:w="1500" w:type="dxa"/>
            <w:gridSpan w:val="2"/>
            <w:tcBorders>
              <w:top w:val="single" w:sz="4" w:space="0" w:color="auto"/>
              <w:left w:val="nil"/>
              <w:bottom w:val="single" w:sz="4" w:space="0" w:color="auto"/>
              <w:right w:val="single" w:sz="4" w:space="0" w:color="auto"/>
            </w:tcBorders>
            <w:shd w:val="clear" w:color="000000" w:fill="522761"/>
            <w:hideMark/>
          </w:tcPr>
          <w:p w:rsidR="00C53C82" w:rsidRPr="00DC013A" w:rsidRDefault="00C53C82" w:rsidP="00A93851">
            <w:pPr>
              <w:spacing w:after="0" w:line="240" w:lineRule="auto"/>
              <w:jc w:val="center"/>
              <w:rPr>
                <w:rFonts w:ascii="Calibri" w:eastAsia="Times New Roman" w:hAnsi="Calibri" w:cs="Calibri"/>
                <w:b/>
                <w:bCs/>
                <w:color w:val="FFFFFF"/>
                <w:lang w:eastAsia="en-AU"/>
              </w:rPr>
            </w:pPr>
            <w:r w:rsidRPr="00DC013A">
              <w:rPr>
                <w:rFonts w:ascii="Calibri" w:eastAsia="Times New Roman" w:hAnsi="Calibri" w:cs="Calibri"/>
                <w:b/>
                <w:bCs/>
                <w:color w:val="FFFFFF"/>
                <w:lang w:eastAsia="en-AU"/>
              </w:rPr>
              <w:t>Never came back after the first year</w:t>
            </w:r>
          </w:p>
        </w:tc>
      </w:tr>
      <w:tr w:rsidR="00C53C82" w:rsidRPr="00DC013A" w:rsidTr="00F3280F">
        <w:trPr>
          <w:gridAfter w:val="5"/>
          <w:wAfter w:w="7500" w:type="dxa"/>
          <w:trHeight w:val="300"/>
        </w:trPr>
        <w:tc>
          <w:tcPr>
            <w:tcW w:w="9266" w:type="dxa"/>
            <w:gridSpan w:val="7"/>
            <w:tcBorders>
              <w:top w:val="single" w:sz="4" w:space="0" w:color="auto"/>
              <w:left w:val="single" w:sz="4" w:space="0" w:color="auto"/>
              <w:bottom w:val="single" w:sz="4" w:space="0" w:color="auto"/>
              <w:right w:val="single" w:sz="4" w:space="0" w:color="auto"/>
            </w:tcBorders>
            <w:shd w:val="clear" w:color="000000" w:fill="E4DFEC"/>
            <w:noWrap/>
            <w:vAlign w:val="center"/>
            <w:hideMark/>
          </w:tcPr>
          <w:p w:rsidR="00C53C82" w:rsidRPr="00DC013A" w:rsidRDefault="00C53C82" w:rsidP="00A93851">
            <w:pPr>
              <w:spacing w:after="0" w:line="240" w:lineRule="auto"/>
              <w:rPr>
                <w:rFonts w:ascii="Calibri" w:eastAsia="Times New Roman" w:hAnsi="Calibri" w:cs="Calibri"/>
                <w:b/>
                <w:bCs/>
                <w:color w:val="000000"/>
                <w:sz w:val="20"/>
                <w:szCs w:val="20"/>
                <w:lang w:eastAsia="en-AU"/>
              </w:rPr>
            </w:pPr>
            <w:r w:rsidRPr="00DC013A">
              <w:rPr>
                <w:rFonts w:ascii="Calibri" w:eastAsia="Times New Roman" w:hAnsi="Calibri" w:cs="Calibri"/>
                <w:b/>
                <w:bCs/>
                <w:color w:val="000000"/>
                <w:sz w:val="20"/>
                <w:szCs w:val="20"/>
                <w:lang w:eastAsia="en-AU"/>
              </w:rPr>
              <w:t xml:space="preserve">Basis for </w:t>
            </w:r>
            <w:proofErr w:type="gramStart"/>
            <w:r w:rsidRPr="00DC013A">
              <w:rPr>
                <w:rFonts w:ascii="Calibri" w:eastAsia="Times New Roman" w:hAnsi="Calibri" w:cs="Calibri"/>
                <w:b/>
                <w:bCs/>
                <w:color w:val="000000"/>
                <w:sz w:val="20"/>
                <w:szCs w:val="20"/>
                <w:lang w:eastAsia="en-AU"/>
              </w:rPr>
              <w:t>Admission</w:t>
            </w:r>
            <w:r w:rsidRPr="00A57EFA">
              <w:rPr>
                <w:rFonts w:ascii="Calibri" w:eastAsia="Times New Roman" w:hAnsi="Calibri" w:cs="Calibri"/>
                <w:b/>
                <w:bCs/>
                <w:color w:val="000000"/>
                <w:sz w:val="20"/>
                <w:szCs w:val="20"/>
                <w:vertAlign w:val="superscript"/>
                <w:lang w:eastAsia="en-AU"/>
              </w:rPr>
              <w:t>(</w:t>
            </w:r>
            <w:proofErr w:type="gramEnd"/>
            <w:r w:rsidRPr="00A57EFA">
              <w:rPr>
                <w:rFonts w:ascii="Calibri" w:eastAsia="Times New Roman" w:hAnsi="Calibri" w:cs="Calibri"/>
                <w:b/>
                <w:bCs/>
                <w:color w:val="000000"/>
                <w:sz w:val="20"/>
                <w:szCs w:val="20"/>
                <w:vertAlign w:val="superscript"/>
                <w:lang w:eastAsia="en-AU"/>
              </w:rPr>
              <w:t>b)</w:t>
            </w:r>
            <w:r w:rsidRPr="00DC013A">
              <w:rPr>
                <w:rFonts w:ascii="Calibri" w:eastAsia="Times New Roman" w:hAnsi="Calibri" w:cs="Calibri"/>
                <w:b/>
                <w:bCs/>
                <w:color w:val="000000"/>
                <w:sz w:val="20"/>
                <w:szCs w:val="20"/>
                <w:lang w:eastAsia="en-AU"/>
              </w:rPr>
              <w:t xml:space="preserve"> </w:t>
            </w:r>
            <w:r w:rsidRPr="00614E35">
              <w:rPr>
                <w:rFonts w:ascii="Calibri" w:eastAsia="Times New Roman" w:hAnsi="Calibri" w:cs="Calibri"/>
                <w:b/>
                <w:bCs/>
                <w:color w:val="000000"/>
                <w:sz w:val="20"/>
                <w:szCs w:val="20"/>
                <w:lang w:eastAsia="en-AU"/>
              </w:rPr>
              <w:t>continued…….</w:t>
            </w:r>
          </w:p>
        </w:tc>
      </w:tr>
      <w:tr w:rsidR="009172D8" w:rsidRPr="00DC013A" w:rsidTr="00F3280F">
        <w:trPr>
          <w:gridAfter w:val="5"/>
          <w:wAfter w:w="7500" w:type="dxa"/>
          <w:trHeight w:val="300"/>
        </w:trPr>
        <w:tc>
          <w:tcPr>
            <w:tcW w:w="2300" w:type="dxa"/>
            <w:vMerge w:val="restart"/>
            <w:tcBorders>
              <w:top w:val="nil"/>
              <w:left w:val="single" w:sz="4" w:space="0" w:color="auto"/>
              <w:right w:val="single" w:sz="4" w:space="0" w:color="auto"/>
            </w:tcBorders>
            <w:shd w:val="clear" w:color="auto" w:fill="auto"/>
            <w:vAlign w:val="center"/>
            <w:hideMark/>
          </w:tcPr>
          <w:p w:rsidR="009172D8" w:rsidRPr="00DC013A" w:rsidRDefault="009172D8" w:rsidP="00A93851">
            <w:pPr>
              <w:spacing w:after="0" w:line="240" w:lineRule="auto"/>
              <w:rPr>
                <w:rFonts w:ascii="Calibri" w:eastAsia="Times New Roman" w:hAnsi="Calibri" w:cs="Calibri"/>
                <w:b/>
                <w:bCs/>
                <w:color w:val="000000"/>
                <w:sz w:val="20"/>
                <w:szCs w:val="20"/>
                <w:lang w:eastAsia="en-AU"/>
              </w:rPr>
            </w:pPr>
            <w:r w:rsidRPr="008C5626">
              <w:rPr>
                <w:rFonts w:ascii="Calibri" w:eastAsia="Times New Roman" w:hAnsi="Calibri" w:cs="Calibri"/>
                <w:b/>
                <w:bCs/>
                <w:color w:val="000000"/>
                <w:sz w:val="20"/>
                <w:szCs w:val="20"/>
                <w:lang w:eastAsia="en-AU"/>
              </w:rPr>
              <w:t>Mature age special entry provisions</w:t>
            </w:r>
            <w:r>
              <w:rPr>
                <w:rFonts w:ascii="Calibri" w:eastAsia="Times New Roman" w:hAnsi="Calibri" w:cs="Calibri"/>
                <w:b/>
                <w:bCs/>
                <w:color w:val="000000"/>
                <w:sz w:val="20"/>
                <w:szCs w:val="20"/>
                <w:lang w:eastAsia="en-AU"/>
              </w:rPr>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rsidR="009172D8" w:rsidRPr="00DC013A" w:rsidRDefault="009172D8" w:rsidP="00A93851">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2007</w:t>
            </w:r>
          </w:p>
        </w:tc>
        <w:tc>
          <w:tcPr>
            <w:tcW w:w="1503" w:type="dxa"/>
            <w:tcBorders>
              <w:top w:val="nil"/>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28.5%</w:t>
            </w:r>
          </w:p>
        </w:tc>
        <w:tc>
          <w:tcPr>
            <w:tcW w:w="1503" w:type="dxa"/>
            <w:tcBorders>
              <w:top w:val="nil"/>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12.4%</w:t>
            </w:r>
          </w:p>
        </w:tc>
        <w:tc>
          <w:tcPr>
            <w:tcW w:w="1500" w:type="dxa"/>
            <w:tcBorders>
              <w:top w:val="nil"/>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30.1%</w:t>
            </w:r>
          </w:p>
        </w:tc>
        <w:tc>
          <w:tcPr>
            <w:tcW w:w="1500" w:type="dxa"/>
            <w:gridSpan w:val="2"/>
            <w:tcBorders>
              <w:top w:val="nil"/>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29.0%</w:t>
            </w:r>
          </w:p>
        </w:tc>
      </w:tr>
      <w:tr w:rsidR="009172D8" w:rsidRPr="00DC013A" w:rsidTr="00F3280F">
        <w:trPr>
          <w:gridAfter w:val="5"/>
          <w:wAfter w:w="7500" w:type="dxa"/>
          <w:trHeight w:val="300"/>
        </w:trPr>
        <w:tc>
          <w:tcPr>
            <w:tcW w:w="2300" w:type="dxa"/>
            <w:vMerge/>
            <w:tcBorders>
              <w:left w:val="single" w:sz="4" w:space="0" w:color="auto"/>
              <w:right w:val="single" w:sz="4" w:space="0" w:color="auto"/>
            </w:tcBorders>
            <w:vAlign w:val="center"/>
            <w:hideMark/>
          </w:tcPr>
          <w:p w:rsidR="009172D8" w:rsidRPr="00DC013A" w:rsidRDefault="009172D8" w:rsidP="00A93851">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172D8" w:rsidRPr="00DC013A" w:rsidRDefault="009172D8" w:rsidP="00A93851">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2008</w:t>
            </w:r>
          </w:p>
        </w:tc>
        <w:tc>
          <w:tcPr>
            <w:tcW w:w="1503" w:type="dxa"/>
            <w:tcBorders>
              <w:top w:val="nil"/>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29.9%</w:t>
            </w:r>
          </w:p>
        </w:tc>
        <w:tc>
          <w:tcPr>
            <w:tcW w:w="1503" w:type="dxa"/>
            <w:tcBorders>
              <w:top w:val="nil"/>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10.6%</w:t>
            </w:r>
          </w:p>
        </w:tc>
        <w:tc>
          <w:tcPr>
            <w:tcW w:w="1500" w:type="dxa"/>
            <w:tcBorders>
              <w:top w:val="nil"/>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28.6%</w:t>
            </w:r>
          </w:p>
        </w:tc>
        <w:tc>
          <w:tcPr>
            <w:tcW w:w="1500" w:type="dxa"/>
            <w:gridSpan w:val="2"/>
            <w:tcBorders>
              <w:top w:val="nil"/>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30.9%</w:t>
            </w:r>
          </w:p>
        </w:tc>
      </w:tr>
      <w:tr w:rsidR="009172D8" w:rsidRPr="00DC013A" w:rsidTr="00F3280F">
        <w:trPr>
          <w:gridAfter w:val="5"/>
          <w:wAfter w:w="7500" w:type="dxa"/>
          <w:trHeight w:val="300"/>
        </w:trPr>
        <w:tc>
          <w:tcPr>
            <w:tcW w:w="2300" w:type="dxa"/>
            <w:vMerge/>
            <w:tcBorders>
              <w:left w:val="single" w:sz="4" w:space="0" w:color="auto"/>
              <w:right w:val="single" w:sz="4" w:space="0" w:color="auto"/>
            </w:tcBorders>
            <w:vAlign w:val="center"/>
            <w:hideMark/>
          </w:tcPr>
          <w:p w:rsidR="009172D8" w:rsidRPr="00DC013A" w:rsidRDefault="009172D8" w:rsidP="00A93851">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172D8" w:rsidRPr="00DC013A" w:rsidRDefault="009172D8" w:rsidP="00A93851">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2009</w:t>
            </w:r>
          </w:p>
        </w:tc>
        <w:tc>
          <w:tcPr>
            <w:tcW w:w="1503" w:type="dxa"/>
            <w:tcBorders>
              <w:top w:val="nil"/>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36.7%</w:t>
            </w:r>
          </w:p>
        </w:tc>
        <w:tc>
          <w:tcPr>
            <w:tcW w:w="1503" w:type="dxa"/>
            <w:tcBorders>
              <w:top w:val="nil"/>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11.7%</w:t>
            </w:r>
          </w:p>
        </w:tc>
        <w:tc>
          <w:tcPr>
            <w:tcW w:w="1500" w:type="dxa"/>
            <w:tcBorders>
              <w:top w:val="nil"/>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23.3%</w:t>
            </w:r>
          </w:p>
        </w:tc>
        <w:tc>
          <w:tcPr>
            <w:tcW w:w="1500" w:type="dxa"/>
            <w:gridSpan w:val="2"/>
            <w:tcBorders>
              <w:top w:val="nil"/>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28.3%</w:t>
            </w:r>
          </w:p>
        </w:tc>
      </w:tr>
      <w:tr w:rsidR="00C53C82" w:rsidRPr="00DC013A" w:rsidTr="00F3280F">
        <w:trPr>
          <w:gridAfter w:val="5"/>
          <w:wAfter w:w="7500" w:type="dxa"/>
          <w:trHeight w:val="300"/>
        </w:trPr>
        <w:tc>
          <w:tcPr>
            <w:tcW w:w="9266" w:type="dxa"/>
            <w:gridSpan w:val="7"/>
            <w:tcBorders>
              <w:top w:val="single" w:sz="4" w:space="0" w:color="auto"/>
              <w:left w:val="single" w:sz="4" w:space="0" w:color="auto"/>
              <w:bottom w:val="single" w:sz="4" w:space="0" w:color="auto"/>
              <w:right w:val="single" w:sz="4" w:space="0" w:color="auto"/>
            </w:tcBorders>
            <w:shd w:val="clear" w:color="000000" w:fill="E4DFEC"/>
            <w:noWrap/>
            <w:vAlign w:val="center"/>
            <w:hideMark/>
          </w:tcPr>
          <w:p w:rsidR="00C53C82" w:rsidRPr="00614E35" w:rsidRDefault="00C53C82" w:rsidP="00A93851">
            <w:pPr>
              <w:spacing w:after="0" w:line="240" w:lineRule="auto"/>
              <w:rPr>
                <w:rFonts w:ascii="Calibri" w:eastAsia="Times New Roman" w:hAnsi="Calibri" w:cs="Calibri"/>
                <w:b/>
                <w:bCs/>
                <w:color w:val="000000"/>
                <w:sz w:val="20"/>
                <w:szCs w:val="20"/>
                <w:lang w:eastAsia="en-AU"/>
              </w:rPr>
            </w:pPr>
            <w:proofErr w:type="spellStart"/>
            <w:r w:rsidRPr="00614E35">
              <w:rPr>
                <w:rFonts w:ascii="Calibri" w:eastAsia="Times New Roman" w:hAnsi="Calibri" w:cs="Calibri"/>
                <w:b/>
                <w:bCs/>
                <w:color w:val="000000"/>
                <w:sz w:val="20"/>
                <w:szCs w:val="20"/>
                <w:lang w:eastAsia="en-AU"/>
              </w:rPr>
              <w:t>NESB</w:t>
            </w:r>
            <w:proofErr w:type="spellEnd"/>
            <w:r w:rsidRPr="00614E35">
              <w:rPr>
                <w:rFonts w:ascii="Calibri" w:eastAsia="Times New Roman" w:hAnsi="Calibri" w:cs="Calibri"/>
                <w:b/>
                <w:bCs/>
                <w:color w:val="000000"/>
                <w:sz w:val="20"/>
                <w:szCs w:val="20"/>
                <w:lang w:eastAsia="en-AU"/>
              </w:rPr>
              <w:t xml:space="preserve"> Indicator </w:t>
            </w:r>
          </w:p>
        </w:tc>
      </w:tr>
      <w:tr w:rsidR="009172D8" w:rsidRPr="00DC013A" w:rsidTr="00F3280F">
        <w:trPr>
          <w:gridAfter w:val="5"/>
          <w:wAfter w:w="7500" w:type="dxa"/>
          <w:trHeight w:val="300"/>
        </w:trPr>
        <w:tc>
          <w:tcPr>
            <w:tcW w:w="2300" w:type="dxa"/>
            <w:vMerge w:val="restart"/>
            <w:tcBorders>
              <w:top w:val="nil"/>
              <w:left w:val="single" w:sz="4" w:space="0" w:color="auto"/>
              <w:bottom w:val="single" w:sz="4" w:space="0" w:color="auto"/>
              <w:right w:val="single" w:sz="4" w:space="0" w:color="auto"/>
            </w:tcBorders>
            <w:shd w:val="clear" w:color="auto" w:fill="auto"/>
            <w:vAlign w:val="bottom"/>
            <w:hideMark/>
          </w:tcPr>
          <w:p w:rsidR="009172D8" w:rsidRPr="00614E35" w:rsidRDefault="009172D8" w:rsidP="00F3280F">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 xml:space="preserve">Person from non-English speaking background </w:t>
            </w:r>
          </w:p>
          <w:p w:rsidR="009172D8" w:rsidRPr="00614E35" w:rsidRDefault="009172D8" w:rsidP="00F3280F">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172D8" w:rsidRPr="00DC013A" w:rsidRDefault="009172D8" w:rsidP="00A93851">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2007</w:t>
            </w:r>
          </w:p>
        </w:tc>
        <w:tc>
          <w:tcPr>
            <w:tcW w:w="1503" w:type="dxa"/>
            <w:tcBorders>
              <w:top w:val="nil"/>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58.1%</w:t>
            </w:r>
          </w:p>
        </w:tc>
        <w:tc>
          <w:tcPr>
            <w:tcW w:w="1503" w:type="dxa"/>
            <w:tcBorders>
              <w:top w:val="nil"/>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4.6%</w:t>
            </w:r>
          </w:p>
        </w:tc>
        <w:tc>
          <w:tcPr>
            <w:tcW w:w="1500" w:type="dxa"/>
            <w:tcBorders>
              <w:top w:val="nil"/>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20.8%</w:t>
            </w:r>
          </w:p>
        </w:tc>
        <w:tc>
          <w:tcPr>
            <w:tcW w:w="1500" w:type="dxa"/>
            <w:gridSpan w:val="2"/>
            <w:tcBorders>
              <w:top w:val="nil"/>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16.5%</w:t>
            </w:r>
          </w:p>
        </w:tc>
      </w:tr>
      <w:tr w:rsidR="009172D8" w:rsidRPr="00DC013A" w:rsidTr="00F3280F">
        <w:trPr>
          <w:gridAfter w:val="5"/>
          <w:wAfter w:w="7500" w:type="dxa"/>
          <w:trHeight w:val="300"/>
        </w:trPr>
        <w:tc>
          <w:tcPr>
            <w:tcW w:w="2300" w:type="dxa"/>
            <w:vMerge/>
            <w:tcBorders>
              <w:top w:val="nil"/>
              <w:left w:val="single" w:sz="4" w:space="0" w:color="auto"/>
              <w:bottom w:val="single" w:sz="4" w:space="0" w:color="auto"/>
              <w:right w:val="single" w:sz="4" w:space="0" w:color="auto"/>
            </w:tcBorders>
            <w:vAlign w:val="center"/>
            <w:hideMark/>
          </w:tcPr>
          <w:p w:rsidR="009172D8" w:rsidRPr="00DC013A" w:rsidRDefault="009172D8" w:rsidP="00A93851">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172D8" w:rsidRPr="00DC013A" w:rsidRDefault="009172D8" w:rsidP="00A93851">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2008</w:t>
            </w:r>
          </w:p>
        </w:tc>
        <w:tc>
          <w:tcPr>
            <w:tcW w:w="1503" w:type="dxa"/>
            <w:tcBorders>
              <w:top w:val="nil"/>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44.9%</w:t>
            </w:r>
          </w:p>
        </w:tc>
        <w:tc>
          <w:tcPr>
            <w:tcW w:w="1503" w:type="dxa"/>
            <w:tcBorders>
              <w:top w:val="nil"/>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8.1%</w:t>
            </w:r>
          </w:p>
        </w:tc>
        <w:tc>
          <w:tcPr>
            <w:tcW w:w="1500" w:type="dxa"/>
            <w:tcBorders>
              <w:top w:val="nil"/>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26.3%</w:t>
            </w:r>
          </w:p>
        </w:tc>
        <w:tc>
          <w:tcPr>
            <w:tcW w:w="1500" w:type="dxa"/>
            <w:gridSpan w:val="2"/>
            <w:tcBorders>
              <w:top w:val="nil"/>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20.7%</w:t>
            </w:r>
          </w:p>
        </w:tc>
      </w:tr>
      <w:tr w:rsidR="009172D8" w:rsidRPr="00DC013A" w:rsidTr="00F3280F">
        <w:trPr>
          <w:gridAfter w:val="5"/>
          <w:wAfter w:w="7500" w:type="dxa"/>
          <w:trHeight w:val="300"/>
        </w:trPr>
        <w:tc>
          <w:tcPr>
            <w:tcW w:w="2300" w:type="dxa"/>
            <w:vMerge/>
            <w:tcBorders>
              <w:top w:val="nil"/>
              <w:left w:val="single" w:sz="4" w:space="0" w:color="auto"/>
              <w:bottom w:val="single" w:sz="4" w:space="0" w:color="auto"/>
              <w:right w:val="single" w:sz="4" w:space="0" w:color="auto"/>
            </w:tcBorders>
            <w:vAlign w:val="center"/>
            <w:hideMark/>
          </w:tcPr>
          <w:p w:rsidR="009172D8" w:rsidRPr="00DC013A" w:rsidRDefault="009172D8" w:rsidP="00A93851">
            <w:pPr>
              <w:spacing w:after="0" w:line="240" w:lineRule="auto"/>
              <w:rPr>
                <w:rFonts w:ascii="Calibri" w:eastAsia="Times New Roman" w:hAnsi="Calibri" w:cs="Calibri"/>
                <w:b/>
                <w:bCs/>
                <w:color w:val="000000"/>
                <w:sz w:val="20"/>
                <w:szCs w:val="20"/>
                <w:lang w:eastAsia="en-AU"/>
              </w:rPr>
            </w:pPr>
          </w:p>
        </w:tc>
        <w:tc>
          <w:tcPr>
            <w:tcW w:w="960" w:type="dxa"/>
            <w:tcBorders>
              <w:top w:val="nil"/>
              <w:left w:val="nil"/>
              <w:bottom w:val="single" w:sz="4" w:space="0" w:color="auto"/>
              <w:right w:val="single" w:sz="4" w:space="0" w:color="auto"/>
            </w:tcBorders>
            <w:shd w:val="clear" w:color="auto" w:fill="auto"/>
            <w:noWrap/>
            <w:vAlign w:val="center"/>
            <w:hideMark/>
          </w:tcPr>
          <w:p w:rsidR="009172D8" w:rsidRPr="00DC013A" w:rsidRDefault="009172D8" w:rsidP="00A93851">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2009</w:t>
            </w:r>
          </w:p>
        </w:tc>
        <w:tc>
          <w:tcPr>
            <w:tcW w:w="1503" w:type="dxa"/>
            <w:tcBorders>
              <w:top w:val="nil"/>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48.5%</w:t>
            </w:r>
          </w:p>
        </w:tc>
        <w:tc>
          <w:tcPr>
            <w:tcW w:w="1503" w:type="dxa"/>
            <w:tcBorders>
              <w:top w:val="nil"/>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6.1%</w:t>
            </w:r>
          </w:p>
        </w:tc>
        <w:tc>
          <w:tcPr>
            <w:tcW w:w="1500" w:type="dxa"/>
            <w:tcBorders>
              <w:top w:val="nil"/>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24.0%</w:t>
            </w:r>
          </w:p>
        </w:tc>
        <w:tc>
          <w:tcPr>
            <w:tcW w:w="1500" w:type="dxa"/>
            <w:gridSpan w:val="2"/>
            <w:tcBorders>
              <w:top w:val="nil"/>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21.3%</w:t>
            </w:r>
          </w:p>
        </w:tc>
      </w:tr>
      <w:tr w:rsidR="009172D8" w:rsidRPr="00DC013A" w:rsidTr="00251AA4">
        <w:trPr>
          <w:gridAfter w:val="5"/>
          <w:wAfter w:w="7500" w:type="dxa"/>
          <w:trHeight w:val="300"/>
        </w:trPr>
        <w:tc>
          <w:tcPr>
            <w:tcW w:w="2300" w:type="dxa"/>
            <w:vMerge w:val="restart"/>
            <w:tcBorders>
              <w:top w:val="single" w:sz="4" w:space="0" w:color="auto"/>
              <w:left w:val="single" w:sz="4" w:space="0" w:color="auto"/>
              <w:bottom w:val="single" w:sz="4" w:space="0" w:color="auto"/>
              <w:right w:val="single" w:sz="4" w:space="0" w:color="auto"/>
            </w:tcBorders>
            <w:vAlign w:val="center"/>
          </w:tcPr>
          <w:p w:rsidR="009172D8" w:rsidRPr="00614E35" w:rsidRDefault="00251AA4" w:rsidP="00251AA4">
            <w:pPr>
              <w:spacing w:after="0" w:line="240" w:lineRule="auto"/>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 xml:space="preserve">Person from </w:t>
            </w:r>
            <w:r w:rsidRPr="001466C0">
              <w:rPr>
                <w:rFonts w:ascii="Calibri" w:eastAsia="Times New Roman" w:hAnsi="Calibri" w:cs="Calibri"/>
                <w:b/>
                <w:bCs/>
                <w:color w:val="000000"/>
                <w:sz w:val="20"/>
                <w:szCs w:val="20"/>
                <w:lang w:eastAsia="en-AU"/>
              </w:rPr>
              <w:t>English speaking background</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9172D8" w:rsidRPr="00DC013A" w:rsidRDefault="009172D8" w:rsidP="00A93851">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2007</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47.3%</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9.4%</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22.7%</w:t>
            </w:r>
          </w:p>
        </w:tc>
        <w:tc>
          <w:tcPr>
            <w:tcW w:w="1500" w:type="dxa"/>
            <w:gridSpan w:val="2"/>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20.7%</w:t>
            </w:r>
          </w:p>
        </w:tc>
      </w:tr>
      <w:tr w:rsidR="009172D8" w:rsidRPr="00DC013A" w:rsidTr="00F3280F">
        <w:trPr>
          <w:gridAfter w:val="5"/>
          <w:wAfter w:w="7500" w:type="dxa"/>
          <w:trHeight w:val="300"/>
        </w:trPr>
        <w:tc>
          <w:tcPr>
            <w:tcW w:w="2300" w:type="dxa"/>
            <w:vMerge/>
            <w:tcBorders>
              <w:left w:val="single" w:sz="4" w:space="0" w:color="auto"/>
              <w:bottom w:val="single" w:sz="4" w:space="0" w:color="auto"/>
              <w:right w:val="single" w:sz="4" w:space="0" w:color="auto"/>
            </w:tcBorders>
            <w:vAlign w:val="center"/>
          </w:tcPr>
          <w:p w:rsidR="009172D8" w:rsidRPr="00DC013A" w:rsidRDefault="009172D8" w:rsidP="00A93851">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9172D8" w:rsidRPr="00DC013A" w:rsidRDefault="009172D8" w:rsidP="00A93851">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2008</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45.9%</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8.7%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23.5%</w:t>
            </w:r>
          </w:p>
        </w:tc>
        <w:tc>
          <w:tcPr>
            <w:tcW w:w="1500" w:type="dxa"/>
            <w:gridSpan w:val="2"/>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22.0%</w:t>
            </w:r>
          </w:p>
        </w:tc>
      </w:tr>
      <w:tr w:rsidR="009172D8" w:rsidRPr="00DC013A" w:rsidTr="00F3280F">
        <w:trPr>
          <w:gridAfter w:val="5"/>
          <w:wAfter w:w="7500" w:type="dxa"/>
          <w:trHeight w:val="300"/>
        </w:trPr>
        <w:tc>
          <w:tcPr>
            <w:tcW w:w="2300" w:type="dxa"/>
            <w:vMerge/>
            <w:tcBorders>
              <w:left w:val="single" w:sz="4" w:space="0" w:color="auto"/>
              <w:bottom w:val="single" w:sz="4" w:space="0" w:color="auto"/>
              <w:right w:val="single" w:sz="4" w:space="0" w:color="auto"/>
            </w:tcBorders>
            <w:vAlign w:val="center"/>
          </w:tcPr>
          <w:p w:rsidR="009172D8" w:rsidRPr="00DC013A" w:rsidRDefault="009172D8" w:rsidP="00A93851">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9172D8" w:rsidRPr="00DC013A" w:rsidRDefault="009172D8" w:rsidP="00A93851">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2009</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45.6%</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9.4%</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22.8%</w:t>
            </w:r>
          </w:p>
        </w:tc>
        <w:tc>
          <w:tcPr>
            <w:tcW w:w="1500" w:type="dxa"/>
            <w:gridSpan w:val="2"/>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22.1%</w:t>
            </w:r>
          </w:p>
        </w:tc>
      </w:tr>
      <w:tr w:rsidR="00C53C82" w:rsidRPr="00DC013A" w:rsidTr="00F3280F">
        <w:trPr>
          <w:trHeight w:val="300"/>
        </w:trPr>
        <w:tc>
          <w:tcPr>
            <w:tcW w:w="9266" w:type="dxa"/>
            <w:gridSpan w:val="7"/>
            <w:tcBorders>
              <w:top w:val="single" w:sz="4" w:space="0" w:color="auto"/>
              <w:left w:val="single" w:sz="4" w:space="0" w:color="auto"/>
              <w:bottom w:val="single" w:sz="4" w:space="0" w:color="auto"/>
              <w:right w:val="single" w:sz="4" w:space="0" w:color="auto"/>
            </w:tcBorders>
            <w:shd w:val="clear" w:color="000000" w:fill="E4DFEC"/>
            <w:noWrap/>
            <w:vAlign w:val="center"/>
          </w:tcPr>
          <w:p w:rsidR="00C53C82" w:rsidRPr="00614E35" w:rsidRDefault="00C53C82" w:rsidP="00A93851">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Socio-Economic Status</w:t>
            </w:r>
            <w:r w:rsidRPr="00475282">
              <w:rPr>
                <w:rFonts w:ascii="Calibri" w:eastAsia="Times New Roman" w:hAnsi="Calibri" w:cs="Calibri"/>
                <w:b/>
                <w:bCs/>
                <w:color w:val="000000"/>
                <w:sz w:val="20"/>
                <w:szCs w:val="20"/>
                <w:vertAlign w:val="superscript"/>
                <w:lang w:eastAsia="en-AU"/>
              </w:rPr>
              <w:t>(</w:t>
            </w:r>
            <w:r>
              <w:rPr>
                <w:rFonts w:ascii="Calibri" w:eastAsia="Times New Roman" w:hAnsi="Calibri" w:cs="Calibri"/>
                <w:b/>
                <w:bCs/>
                <w:color w:val="000000"/>
                <w:sz w:val="20"/>
                <w:szCs w:val="20"/>
                <w:vertAlign w:val="superscript"/>
                <w:lang w:eastAsia="en-AU"/>
              </w:rPr>
              <w:t>c</w:t>
            </w:r>
            <w:r w:rsidRPr="00475282">
              <w:rPr>
                <w:rFonts w:ascii="Calibri" w:eastAsia="Times New Roman" w:hAnsi="Calibri" w:cs="Calibri"/>
                <w:b/>
                <w:bCs/>
                <w:color w:val="000000"/>
                <w:sz w:val="20"/>
                <w:szCs w:val="20"/>
                <w:vertAlign w:val="superscript"/>
                <w:lang w:eastAsia="en-AU"/>
              </w:rPr>
              <w:t xml:space="preserve">) </w:t>
            </w:r>
          </w:p>
        </w:tc>
        <w:tc>
          <w:tcPr>
            <w:tcW w:w="1500" w:type="dxa"/>
            <w:vAlign w:val="center"/>
          </w:tcPr>
          <w:p w:rsidR="00C53C82" w:rsidRPr="00DC013A" w:rsidRDefault="00C53C82" w:rsidP="00A93851">
            <w:pPr>
              <w:spacing w:after="0" w:line="240" w:lineRule="auto"/>
              <w:jc w:val="center"/>
              <w:rPr>
                <w:rFonts w:ascii="Calibri" w:eastAsia="Times New Roman" w:hAnsi="Calibri" w:cs="Calibri"/>
                <w:color w:val="000000"/>
                <w:sz w:val="20"/>
                <w:szCs w:val="20"/>
                <w:lang w:eastAsia="en-AU"/>
              </w:rPr>
            </w:pPr>
          </w:p>
        </w:tc>
        <w:tc>
          <w:tcPr>
            <w:tcW w:w="1500" w:type="dxa"/>
            <w:vAlign w:val="center"/>
          </w:tcPr>
          <w:p w:rsidR="00C53C82" w:rsidRPr="00573D89" w:rsidRDefault="00C53C82" w:rsidP="00A93851">
            <w:pPr>
              <w:spacing w:after="0" w:line="240" w:lineRule="auto"/>
              <w:jc w:val="center"/>
              <w:rPr>
                <w:rFonts w:ascii="Calibri" w:eastAsia="Times New Roman" w:hAnsi="Calibri" w:cs="Calibri"/>
                <w:color w:val="000000"/>
                <w:sz w:val="20"/>
                <w:szCs w:val="20"/>
                <w:lang w:eastAsia="en-AU"/>
              </w:rPr>
            </w:pPr>
          </w:p>
        </w:tc>
        <w:tc>
          <w:tcPr>
            <w:tcW w:w="1500" w:type="dxa"/>
            <w:vAlign w:val="center"/>
          </w:tcPr>
          <w:p w:rsidR="00C53C82" w:rsidRPr="00573D89" w:rsidRDefault="00C53C82" w:rsidP="00A93851">
            <w:pPr>
              <w:spacing w:after="0" w:line="240" w:lineRule="auto"/>
              <w:jc w:val="center"/>
              <w:rPr>
                <w:rFonts w:ascii="Calibri" w:eastAsia="Times New Roman" w:hAnsi="Calibri" w:cs="Calibri"/>
                <w:color w:val="000000"/>
                <w:sz w:val="20"/>
                <w:szCs w:val="20"/>
                <w:lang w:eastAsia="en-AU"/>
              </w:rPr>
            </w:pPr>
          </w:p>
        </w:tc>
        <w:tc>
          <w:tcPr>
            <w:tcW w:w="1500" w:type="dxa"/>
            <w:vAlign w:val="center"/>
          </w:tcPr>
          <w:p w:rsidR="00C53C82" w:rsidRPr="00573D89" w:rsidRDefault="00C53C82" w:rsidP="00A93851">
            <w:pPr>
              <w:spacing w:after="0" w:line="240" w:lineRule="auto"/>
              <w:jc w:val="center"/>
              <w:rPr>
                <w:rFonts w:ascii="Calibri" w:eastAsia="Times New Roman" w:hAnsi="Calibri" w:cs="Calibri"/>
                <w:color w:val="000000"/>
                <w:sz w:val="20"/>
                <w:szCs w:val="20"/>
                <w:lang w:eastAsia="en-AU"/>
              </w:rPr>
            </w:pPr>
          </w:p>
        </w:tc>
        <w:tc>
          <w:tcPr>
            <w:tcW w:w="1500" w:type="dxa"/>
            <w:vAlign w:val="center"/>
          </w:tcPr>
          <w:p w:rsidR="00C53C82" w:rsidRPr="00573D89" w:rsidRDefault="00C53C82" w:rsidP="00A93851">
            <w:pPr>
              <w:spacing w:after="0" w:line="240" w:lineRule="auto"/>
              <w:jc w:val="center"/>
              <w:rPr>
                <w:rFonts w:ascii="Calibri" w:eastAsia="Times New Roman" w:hAnsi="Calibri" w:cs="Calibri"/>
                <w:color w:val="000000"/>
                <w:sz w:val="20"/>
                <w:szCs w:val="20"/>
                <w:lang w:eastAsia="en-AU"/>
              </w:rPr>
            </w:pPr>
          </w:p>
        </w:tc>
      </w:tr>
      <w:tr w:rsidR="009172D8" w:rsidRPr="00DC013A" w:rsidTr="00F3280F">
        <w:trPr>
          <w:gridAfter w:val="5"/>
          <w:wAfter w:w="7500" w:type="dxa"/>
          <w:trHeight w:val="300"/>
        </w:trPr>
        <w:tc>
          <w:tcPr>
            <w:tcW w:w="2300" w:type="dxa"/>
            <w:tcBorders>
              <w:left w:val="single" w:sz="4" w:space="0" w:color="auto"/>
              <w:right w:val="single" w:sz="4" w:space="0" w:color="auto"/>
            </w:tcBorders>
            <w:vAlign w:val="center"/>
          </w:tcPr>
          <w:p w:rsidR="009172D8" w:rsidRPr="00614E35" w:rsidRDefault="009172D8" w:rsidP="00A93851">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9172D8" w:rsidRPr="00DC013A" w:rsidRDefault="009172D8" w:rsidP="00A93851">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2007</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46.4%</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9.7%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23.8%</w:t>
            </w:r>
          </w:p>
        </w:tc>
        <w:tc>
          <w:tcPr>
            <w:tcW w:w="1500" w:type="dxa"/>
            <w:gridSpan w:val="2"/>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20.0%</w:t>
            </w:r>
          </w:p>
        </w:tc>
      </w:tr>
      <w:tr w:rsidR="009172D8" w:rsidRPr="00DC013A" w:rsidTr="00F3280F">
        <w:trPr>
          <w:gridAfter w:val="5"/>
          <w:wAfter w:w="7500" w:type="dxa"/>
          <w:trHeight w:val="300"/>
        </w:trPr>
        <w:tc>
          <w:tcPr>
            <w:tcW w:w="2300" w:type="dxa"/>
            <w:tcBorders>
              <w:left w:val="single" w:sz="4" w:space="0" w:color="auto"/>
              <w:right w:val="single" w:sz="4" w:space="0" w:color="auto"/>
            </w:tcBorders>
            <w:vAlign w:val="center"/>
          </w:tcPr>
          <w:p w:rsidR="009172D8" w:rsidRPr="00614E35" w:rsidRDefault="009172D8" w:rsidP="00A93851">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Low SES</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9172D8" w:rsidRPr="00DC013A" w:rsidRDefault="009172D8" w:rsidP="00A93851">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2008</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38.4%</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8.9%</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27.1%</w:t>
            </w:r>
          </w:p>
        </w:tc>
        <w:tc>
          <w:tcPr>
            <w:tcW w:w="1500" w:type="dxa"/>
            <w:gridSpan w:val="2"/>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25.6%</w:t>
            </w:r>
          </w:p>
        </w:tc>
      </w:tr>
      <w:tr w:rsidR="009172D8" w:rsidRPr="00DC013A" w:rsidTr="00F3280F">
        <w:trPr>
          <w:gridAfter w:val="5"/>
          <w:wAfter w:w="7500" w:type="dxa"/>
          <w:trHeight w:val="300"/>
        </w:trPr>
        <w:tc>
          <w:tcPr>
            <w:tcW w:w="2300" w:type="dxa"/>
            <w:tcBorders>
              <w:left w:val="single" w:sz="4" w:space="0" w:color="auto"/>
              <w:right w:val="single" w:sz="4" w:space="0" w:color="auto"/>
            </w:tcBorders>
            <w:vAlign w:val="center"/>
          </w:tcPr>
          <w:p w:rsidR="009172D8" w:rsidRPr="00614E35" w:rsidRDefault="009172D8" w:rsidP="00A93851">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9172D8" w:rsidRPr="00DC013A" w:rsidRDefault="009172D8" w:rsidP="00A93851">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2009</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37.5%</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10.4%</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25.0%</w:t>
            </w:r>
          </w:p>
        </w:tc>
        <w:tc>
          <w:tcPr>
            <w:tcW w:w="1500" w:type="dxa"/>
            <w:gridSpan w:val="2"/>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27.1%</w:t>
            </w:r>
          </w:p>
        </w:tc>
      </w:tr>
      <w:tr w:rsidR="009172D8" w:rsidRPr="00DC013A" w:rsidTr="00F3280F">
        <w:trPr>
          <w:gridAfter w:val="5"/>
          <w:wAfter w:w="7500" w:type="dxa"/>
          <w:trHeight w:val="300"/>
        </w:trPr>
        <w:tc>
          <w:tcPr>
            <w:tcW w:w="2300" w:type="dxa"/>
            <w:tcBorders>
              <w:top w:val="single" w:sz="4" w:space="0" w:color="auto"/>
              <w:left w:val="single" w:sz="4" w:space="0" w:color="auto"/>
              <w:right w:val="single" w:sz="4" w:space="0" w:color="auto"/>
            </w:tcBorders>
            <w:vAlign w:val="center"/>
          </w:tcPr>
          <w:p w:rsidR="009172D8" w:rsidRPr="00614E35" w:rsidRDefault="009172D8" w:rsidP="00A93851">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9172D8" w:rsidRPr="00DC013A" w:rsidRDefault="009172D8" w:rsidP="00A93851">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2007</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46.6%</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9.5%</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22.6%</w:t>
            </w:r>
          </w:p>
        </w:tc>
        <w:tc>
          <w:tcPr>
            <w:tcW w:w="1500" w:type="dxa"/>
            <w:gridSpan w:val="2"/>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21.3%</w:t>
            </w:r>
          </w:p>
        </w:tc>
      </w:tr>
      <w:tr w:rsidR="009172D8" w:rsidRPr="00DC013A" w:rsidTr="00F3280F">
        <w:trPr>
          <w:gridAfter w:val="5"/>
          <w:wAfter w:w="7500" w:type="dxa"/>
          <w:trHeight w:val="300"/>
        </w:trPr>
        <w:tc>
          <w:tcPr>
            <w:tcW w:w="2300" w:type="dxa"/>
            <w:tcBorders>
              <w:left w:val="single" w:sz="4" w:space="0" w:color="auto"/>
              <w:right w:val="single" w:sz="4" w:space="0" w:color="auto"/>
            </w:tcBorders>
            <w:vAlign w:val="center"/>
          </w:tcPr>
          <w:p w:rsidR="009172D8" w:rsidRPr="00614E35" w:rsidRDefault="009172D8" w:rsidP="00A93851">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Medium SES</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9172D8" w:rsidRPr="00DC013A" w:rsidRDefault="009172D8" w:rsidP="00A93851">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2008</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43.8%</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9.7%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23.9%</w:t>
            </w:r>
          </w:p>
        </w:tc>
        <w:tc>
          <w:tcPr>
            <w:tcW w:w="1500" w:type="dxa"/>
            <w:gridSpan w:val="2"/>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22.6%</w:t>
            </w:r>
          </w:p>
        </w:tc>
      </w:tr>
      <w:tr w:rsidR="009172D8" w:rsidRPr="00DC013A" w:rsidTr="00F3280F">
        <w:trPr>
          <w:gridAfter w:val="5"/>
          <w:wAfter w:w="7500" w:type="dxa"/>
          <w:trHeight w:val="300"/>
        </w:trPr>
        <w:tc>
          <w:tcPr>
            <w:tcW w:w="2300" w:type="dxa"/>
            <w:tcBorders>
              <w:left w:val="single" w:sz="4" w:space="0" w:color="auto"/>
              <w:bottom w:val="single" w:sz="4" w:space="0" w:color="auto"/>
              <w:right w:val="single" w:sz="4" w:space="0" w:color="auto"/>
            </w:tcBorders>
            <w:vAlign w:val="center"/>
          </w:tcPr>
          <w:p w:rsidR="009172D8" w:rsidRPr="00614E35" w:rsidRDefault="009172D8" w:rsidP="00A93851">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9172D8" w:rsidRPr="00DC013A" w:rsidRDefault="009172D8" w:rsidP="00A93851">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2009</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44.8%</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9.9%</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22.9%</w:t>
            </w:r>
          </w:p>
        </w:tc>
        <w:tc>
          <w:tcPr>
            <w:tcW w:w="1500" w:type="dxa"/>
            <w:gridSpan w:val="2"/>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22.3%</w:t>
            </w:r>
          </w:p>
        </w:tc>
      </w:tr>
      <w:tr w:rsidR="009172D8" w:rsidRPr="00DC013A" w:rsidTr="00F3280F">
        <w:trPr>
          <w:gridAfter w:val="5"/>
          <w:wAfter w:w="7500" w:type="dxa"/>
          <w:trHeight w:val="300"/>
        </w:trPr>
        <w:tc>
          <w:tcPr>
            <w:tcW w:w="2300" w:type="dxa"/>
            <w:tcBorders>
              <w:top w:val="single" w:sz="4" w:space="0" w:color="auto"/>
              <w:left w:val="single" w:sz="4" w:space="0" w:color="auto"/>
              <w:right w:val="single" w:sz="4" w:space="0" w:color="auto"/>
            </w:tcBorders>
            <w:vAlign w:val="center"/>
          </w:tcPr>
          <w:p w:rsidR="009172D8" w:rsidRPr="00614E35" w:rsidRDefault="009172D8" w:rsidP="00A93851">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9172D8" w:rsidRPr="00DC013A" w:rsidRDefault="009172D8" w:rsidP="00A93851">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2007</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49.1%</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8.3%</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22.7%</w:t>
            </w:r>
          </w:p>
        </w:tc>
        <w:tc>
          <w:tcPr>
            <w:tcW w:w="1500" w:type="dxa"/>
            <w:gridSpan w:val="2"/>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19.8%</w:t>
            </w:r>
          </w:p>
        </w:tc>
      </w:tr>
      <w:tr w:rsidR="009172D8" w:rsidRPr="00DC013A" w:rsidTr="00F3280F">
        <w:trPr>
          <w:gridAfter w:val="5"/>
          <w:wAfter w:w="7500" w:type="dxa"/>
          <w:trHeight w:val="300"/>
        </w:trPr>
        <w:tc>
          <w:tcPr>
            <w:tcW w:w="2300" w:type="dxa"/>
            <w:tcBorders>
              <w:left w:val="single" w:sz="4" w:space="0" w:color="auto"/>
              <w:right w:val="single" w:sz="4" w:space="0" w:color="auto"/>
            </w:tcBorders>
            <w:vAlign w:val="center"/>
          </w:tcPr>
          <w:p w:rsidR="009172D8" w:rsidRPr="00614E35" w:rsidRDefault="009172D8" w:rsidP="00A93851">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High SES</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9172D8" w:rsidRPr="00DC013A" w:rsidRDefault="009172D8" w:rsidP="00A93851">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2008</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49.6%</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7.7%</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22.6%</w:t>
            </w:r>
          </w:p>
        </w:tc>
        <w:tc>
          <w:tcPr>
            <w:tcW w:w="1500" w:type="dxa"/>
            <w:gridSpan w:val="2"/>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20.1%</w:t>
            </w:r>
          </w:p>
        </w:tc>
      </w:tr>
      <w:tr w:rsidR="009172D8" w:rsidRPr="00DC013A" w:rsidTr="00F3280F">
        <w:trPr>
          <w:gridAfter w:val="5"/>
          <w:wAfter w:w="7500" w:type="dxa"/>
          <w:trHeight w:val="300"/>
        </w:trPr>
        <w:tc>
          <w:tcPr>
            <w:tcW w:w="2300" w:type="dxa"/>
            <w:tcBorders>
              <w:left w:val="single" w:sz="4" w:space="0" w:color="auto"/>
              <w:right w:val="single" w:sz="4" w:space="0" w:color="auto"/>
            </w:tcBorders>
            <w:vAlign w:val="center"/>
          </w:tcPr>
          <w:p w:rsidR="009172D8" w:rsidRPr="00614E35" w:rsidRDefault="009172D8" w:rsidP="00A93851">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9172D8" w:rsidRPr="00DC013A" w:rsidRDefault="009172D8" w:rsidP="00A93851">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2009</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50.1%</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8.3%</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22.0%</w:t>
            </w:r>
          </w:p>
        </w:tc>
        <w:tc>
          <w:tcPr>
            <w:tcW w:w="1500" w:type="dxa"/>
            <w:gridSpan w:val="2"/>
            <w:tcBorders>
              <w:top w:val="single" w:sz="4" w:space="0" w:color="auto"/>
              <w:left w:val="nil"/>
              <w:bottom w:val="single" w:sz="4" w:space="0" w:color="auto"/>
              <w:right w:val="single" w:sz="4" w:space="0" w:color="auto"/>
            </w:tcBorders>
            <w:shd w:val="clear" w:color="auto" w:fill="auto"/>
            <w:noWrap/>
            <w:vAlign w:val="bottom"/>
          </w:tcPr>
          <w:p w:rsidR="009172D8" w:rsidRPr="009172D8" w:rsidRDefault="009172D8" w:rsidP="009172D8">
            <w:pPr>
              <w:spacing w:after="0" w:line="240" w:lineRule="auto"/>
              <w:jc w:val="center"/>
              <w:rPr>
                <w:rFonts w:ascii="Calibri" w:eastAsia="Times New Roman" w:hAnsi="Calibri" w:cs="Calibri"/>
                <w:color w:val="000000"/>
                <w:sz w:val="20"/>
                <w:szCs w:val="20"/>
                <w:lang w:eastAsia="en-AU"/>
              </w:rPr>
            </w:pPr>
            <w:r w:rsidRPr="009172D8">
              <w:rPr>
                <w:rFonts w:ascii="Calibri" w:eastAsia="Times New Roman" w:hAnsi="Calibri" w:cs="Calibri"/>
                <w:color w:val="000000"/>
                <w:sz w:val="20"/>
                <w:szCs w:val="20"/>
                <w:lang w:eastAsia="en-AU"/>
              </w:rPr>
              <w:t>19.5%</w:t>
            </w:r>
          </w:p>
        </w:tc>
      </w:tr>
      <w:tr w:rsidR="00F3280F" w:rsidRPr="00DC013A" w:rsidTr="00F3280F">
        <w:trPr>
          <w:gridAfter w:val="6"/>
          <w:wAfter w:w="7506" w:type="dxa"/>
          <w:trHeight w:val="300"/>
        </w:trPr>
        <w:tc>
          <w:tcPr>
            <w:tcW w:w="9260" w:type="dxa"/>
            <w:gridSpan w:val="6"/>
            <w:tcBorders>
              <w:top w:val="single" w:sz="4" w:space="0" w:color="auto"/>
              <w:left w:val="single" w:sz="4" w:space="0" w:color="auto"/>
              <w:bottom w:val="single" w:sz="4" w:space="0" w:color="auto"/>
              <w:right w:val="single" w:sz="4" w:space="0" w:color="auto"/>
            </w:tcBorders>
            <w:shd w:val="clear" w:color="000000" w:fill="E4DFEC"/>
            <w:noWrap/>
            <w:vAlign w:val="center"/>
          </w:tcPr>
          <w:p w:rsidR="00F3280F" w:rsidRDefault="00F3280F" w:rsidP="00954CBC">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Regional Classification (</w:t>
            </w:r>
            <w:proofErr w:type="spellStart"/>
            <w:r w:rsidRPr="00614E35">
              <w:rPr>
                <w:rFonts w:ascii="Calibri" w:eastAsia="Times New Roman" w:hAnsi="Calibri" w:cs="Calibri"/>
                <w:b/>
                <w:bCs/>
                <w:color w:val="000000"/>
                <w:sz w:val="20"/>
                <w:szCs w:val="20"/>
                <w:lang w:eastAsia="en-AU"/>
              </w:rPr>
              <w:t>M</w:t>
            </w:r>
            <w:r>
              <w:rPr>
                <w:rFonts w:ascii="Calibri" w:eastAsia="Times New Roman" w:hAnsi="Calibri" w:cs="Calibri"/>
                <w:b/>
                <w:bCs/>
                <w:color w:val="000000"/>
                <w:sz w:val="20"/>
                <w:szCs w:val="20"/>
                <w:lang w:eastAsia="en-AU"/>
              </w:rPr>
              <w:t>C</w:t>
            </w:r>
            <w:r w:rsidRPr="00614E35">
              <w:rPr>
                <w:rFonts w:ascii="Calibri" w:eastAsia="Times New Roman" w:hAnsi="Calibri" w:cs="Calibri"/>
                <w:b/>
                <w:bCs/>
                <w:color w:val="000000"/>
                <w:sz w:val="20"/>
                <w:szCs w:val="20"/>
                <w:lang w:eastAsia="en-AU"/>
              </w:rPr>
              <w:t>EETYA</w:t>
            </w:r>
            <w:proofErr w:type="spellEnd"/>
            <w:r>
              <w:rPr>
                <w:rFonts w:ascii="Calibri" w:eastAsia="Times New Roman" w:hAnsi="Calibri" w:cs="Calibri"/>
                <w:b/>
                <w:bCs/>
                <w:color w:val="000000"/>
                <w:sz w:val="20"/>
                <w:szCs w:val="20"/>
                <w:vertAlign w:val="superscript"/>
                <w:lang w:eastAsia="en-AU"/>
              </w:rPr>
              <w:t>(d</w:t>
            </w:r>
            <w:r w:rsidRPr="00475282">
              <w:rPr>
                <w:rFonts w:ascii="Calibri" w:eastAsia="Times New Roman" w:hAnsi="Calibri" w:cs="Calibri"/>
                <w:b/>
                <w:bCs/>
                <w:color w:val="000000"/>
                <w:sz w:val="20"/>
                <w:szCs w:val="20"/>
                <w:vertAlign w:val="superscript"/>
                <w:lang w:eastAsia="en-AU"/>
              </w:rPr>
              <w:t>)</w:t>
            </w:r>
            <w:r w:rsidRPr="004C2258">
              <w:rPr>
                <w:rFonts w:ascii="Calibri" w:eastAsia="Times New Roman" w:hAnsi="Calibri" w:cs="Calibri"/>
                <w:b/>
                <w:bCs/>
                <w:color w:val="000000"/>
                <w:sz w:val="20"/>
                <w:szCs w:val="20"/>
                <w:lang w:eastAsia="en-AU"/>
              </w:rPr>
              <w:t>)</w:t>
            </w:r>
          </w:p>
        </w:tc>
      </w:tr>
      <w:tr w:rsidR="00427E3F" w:rsidRPr="00DC013A" w:rsidTr="00F3280F">
        <w:trPr>
          <w:gridAfter w:val="5"/>
          <w:wAfter w:w="7500" w:type="dxa"/>
          <w:trHeight w:val="300"/>
        </w:trPr>
        <w:tc>
          <w:tcPr>
            <w:tcW w:w="2300" w:type="dxa"/>
            <w:tcBorders>
              <w:left w:val="single" w:sz="4" w:space="0" w:color="auto"/>
              <w:right w:val="single" w:sz="4" w:space="0" w:color="auto"/>
            </w:tcBorders>
            <w:vAlign w:val="center"/>
          </w:tcPr>
          <w:p w:rsidR="00427E3F" w:rsidRPr="00614E35" w:rsidRDefault="00427E3F" w:rsidP="00954CBC">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427E3F" w:rsidRPr="00DC013A" w:rsidRDefault="00427E3F" w:rsidP="00954CBC">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2007</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47.3%</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9.2%</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23.0%</w:t>
            </w:r>
          </w:p>
        </w:tc>
        <w:tc>
          <w:tcPr>
            <w:tcW w:w="1500" w:type="dxa"/>
            <w:gridSpan w:val="2"/>
            <w:tcBorders>
              <w:top w:val="single" w:sz="4" w:space="0" w:color="auto"/>
              <w:left w:val="nil"/>
              <w:bottom w:val="single" w:sz="4" w:space="0" w:color="auto"/>
              <w:right w:val="single" w:sz="4" w:space="0" w:color="auto"/>
            </w:tcBorders>
            <w:shd w:val="clear" w:color="auto" w:fill="auto"/>
            <w:noWrap/>
            <w:vAlign w:val="bottom"/>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20.5%</w:t>
            </w:r>
          </w:p>
        </w:tc>
      </w:tr>
      <w:tr w:rsidR="00427E3F" w:rsidRPr="00DC013A" w:rsidTr="00F3280F">
        <w:trPr>
          <w:gridAfter w:val="5"/>
          <w:wAfter w:w="7500" w:type="dxa"/>
          <w:trHeight w:val="300"/>
        </w:trPr>
        <w:tc>
          <w:tcPr>
            <w:tcW w:w="2300" w:type="dxa"/>
            <w:tcBorders>
              <w:left w:val="single" w:sz="4" w:space="0" w:color="auto"/>
              <w:right w:val="single" w:sz="4" w:space="0" w:color="auto"/>
            </w:tcBorders>
            <w:vAlign w:val="center"/>
          </w:tcPr>
          <w:p w:rsidR="00427E3F" w:rsidRPr="00614E35" w:rsidRDefault="00427E3F" w:rsidP="00954CBC">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Metro</w:t>
            </w:r>
            <w:r w:rsidR="003B5A7A">
              <w:rPr>
                <w:rFonts w:ascii="Calibri" w:eastAsia="Times New Roman" w:hAnsi="Calibri" w:cs="Calibri"/>
                <w:b/>
                <w:bCs/>
                <w:color w:val="000000"/>
                <w:sz w:val="20"/>
                <w:szCs w:val="20"/>
                <w:lang w:eastAsia="en-AU"/>
              </w:rPr>
              <w:t>politan</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427E3F" w:rsidRPr="00DC013A" w:rsidRDefault="00427E3F" w:rsidP="00954CBC">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2008</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46.2%</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8.8%</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23.5%</w:t>
            </w:r>
          </w:p>
        </w:tc>
        <w:tc>
          <w:tcPr>
            <w:tcW w:w="1500" w:type="dxa"/>
            <w:gridSpan w:val="2"/>
            <w:tcBorders>
              <w:top w:val="single" w:sz="4" w:space="0" w:color="auto"/>
              <w:left w:val="nil"/>
              <w:bottom w:val="single" w:sz="4" w:space="0" w:color="auto"/>
              <w:right w:val="single" w:sz="4" w:space="0" w:color="auto"/>
            </w:tcBorders>
            <w:shd w:val="clear" w:color="auto" w:fill="auto"/>
            <w:noWrap/>
            <w:vAlign w:val="bottom"/>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21.5%</w:t>
            </w:r>
          </w:p>
        </w:tc>
      </w:tr>
      <w:tr w:rsidR="00427E3F" w:rsidRPr="00DC013A" w:rsidTr="00F3280F">
        <w:trPr>
          <w:gridAfter w:val="5"/>
          <w:wAfter w:w="7500" w:type="dxa"/>
          <w:trHeight w:val="300"/>
        </w:trPr>
        <w:tc>
          <w:tcPr>
            <w:tcW w:w="2300" w:type="dxa"/>
            <w:tcBorders>
              <w:left w:val="single" w:sz="4" w:space="0" w:color="auto"/>
              <w:bottom w:val="single" w:sz="4" w:space="0" w:color="auto"/>
              <w:right w:val="single" w:sz="4" w:space="0" w:color="auto"/>
            </w:tcBorders>
            <w:vAlign w:val="center"/>
          </w:tcPr>
          <w:p w:rsidR="00427E3F" w:rsidRPr="00614E35" w:rsidRDefault="00427E3F" w:rsidP="00954CBC">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427E3F" w:rsidRPr="00DC013A" w:rsidRDefault="00427E3F" w:rsidP="00954CBC">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2009</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46.6%</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9.3%</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23.0%</w:t>
            </w:r>
          </w:p>
        </w:tc>
        <w:tc>
          <w:tcPr>
            <w:tcW w:w="1500" w:type="dxa"/>
            <w:gridSpan w:val="2"/>
            <w:tcBorders>
              <w:top w:val="single" w:sz="4" w:space="0" w:color="auto"/>
              <w:left w:val="nil"/>
              <w:bottom w:val="single" w:sz="4" w:space="0" w:color="auto"/>
              <w:right w:val="single" w:sz="4" w:space="0" w:color="auto"/>
            </w:tcBorders>
            <w:shd w:val="clear" w:color="auto" w:fill="auto"/>
            <w:noWrap/>
            <w:vAlign w:val="bottom"/>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21.1%</w:t>
            </w:r>
          </w:p>
        </w:tc>
      </w:tr>
      <w:tr w:rsidR="00427E3F" w:rsidRPr="00DC013A" w:rsidTr="00F3280F">
        <w:trPr>
          <w:gridAfter w:val="5"/>
          <w:wAfter w:w="7500" w:type="dxa"/>
          <w:trHeight w:val="300"/>
        </w:trPr>
        <w:tc>
          <w:tcPr>
            <w:tcW w:w="2300" w:type="dxa"/>
            <w:tcBorders>
              <w:top w:val="single" w:sz="4" w:space="0" w:color="auto"/>
              <w:left w:val="single" w:sz="4" w:space="0" w:color="auto"/>
              <w:right w:val="single" w:sz="4" w:space="0" w:color="auto"/>
            </w:tcBorders>
            <w:vAlign w:val="center"/>
          </w:tcPr>
          <w:p w:rsidR="00427E3F" w:rsidRPr="00614E35" w:rsidRDefault="00427E3F" w:rsidP="00954CBC">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427E3F" w:rsidRPr="00DC013A" w:rsidRDefault="00427E3F" w:rsidP="00954CBC">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2007</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50.0%</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7.9%</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21.6%</w:t>
            </w:r>
          </w:p>
        </w:tc>
        <w:tc>
          <w:tcPr>
            <w:tcW w:w="1500" w:type="dxa"/>
            <w:gridSpan w:val="2"/>
            <w:tcBorders>
              <w:top w:val="single" w:sz="4" w:space="0" w:color="auto"/>
              <w:left w:val="nil"/>
              <w:bottom w:val="single" w:sz="4" w:space="0" w:color="auto"/>
              <w:right w:val="single" w:sz="4" w:space="0" w:color="auto"/>
            </w:tcBorders>
            <w:shd w:val="clear" w:color="auto" w:fill="auto"/>
            <w:noWrap/>
            <w:vAlign w:val="bottom"/>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20.5%</w:t>
            </w:r>
          </w:p>
        </w:tc>
      </w:tr>
      <w:tr w:rsidR="00427E3F" w:rsidRPr="00DC013A" w:rsidTr="00F3280F">
        <w:trPr>
          <w:gridAfter w:val="5"/>
          <w:wAfter w:w="7500" w:type="dxa"/>
          <w:trHeight w:val="300"/>
        </w:trPr>
        <w:tc>
          <w:tcPr>
            <w:tcW w:w="2300" w:type="dxa"/>
            <w:tcBorders>
              <w:left w:val="single" w:sz="4" w:space="0" w:color="auto"/>
              <w:right w:val="single" w:sz="4" w:space="0" w:color="auto"/>
            </w:tcBorders>
            <w:vAlign w:val="center"/>
          </w:tcPr>
          <w:p w:rsidR="00427E3F" w:rsidRPr="00614E35" w:rsidRDefault="00427E3F" w:rsidP="00954CBC">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 xml:space="preserve">Regional </w:t>
            </w:r>
            <w:r>
              <w:rPr>
                <w:rFonts w:ascii="Calibri" w:eastAsia="Times New Roman" w:hAnsi="Calibri" w:cs="Calibri"/>
                <w:b/>
                <w:bCs/>
                <w:color w:val="000000"/>
                <w:sz w:val="20"/>
                <w:szCs w:val="20"/>
                <w:lang w:eastAsia="en-AU"/>
              </w:rPr>
              <w:t>and remote</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427E3F" w:rsidRPr="00DC013A" w:rsidRDefault="00427E3F" w:rsidP="00954CBC">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2008</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39.5%</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8.8%</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25.9%</w:t>
            </w:r>
          </w:p>
        </w:tc>
        <w:tc>
          <w:tcPr>
            <w:tcW w:w="1500" w:type="dxa"/>
            <w:gridSpan w:val="2"/>
            <w:tcBorders>
              <w:top w:val="single" w:sz="4" w:space="0" w:color="auto"/>
              <w:left w:val="nil"/>
              <w:bottom w:val="single" w:sz="4" w:space="0" w:color="auto"/>
              <w:right w:val="single" w:sz="4" w:space="0" w:color="auto"/>
            </w:tcBorders>
            <w:shd w:val="clear" w:color="auto" w:fill="auto"/>
            <w:noWrap/>
            <w:vAlign w:val="bottom"/>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25.9%</w:t>
            </w:r>
          </w:p>
        </w:tc>
      </w:tr>
      <w:tr w:rsidR="00427E3F" w:rsidRPr="00DC013A" w:rsidTr="00F3280F">
        <w:trPr>
          <w:gridAfter w:val="5"/>
          <w:wAfter w:w="7500" w:type="dxa"/>
          <w:trHeight w:val="300"/>
        </w:trPr>
        <w:tc>
          <w:tcPr>
            <w:tcW w:w="2300" w:type="dxa"/>
            <w:tcBorders>
              <w:left w:val="single" w:sz="4" w:space="0" w:color="auto"/>
              <w:right w:val="single" w:sz="4" w:space="0" w:color="auto"/>
            </w:tcBorders>
            <w:vAlign w:val="center"/>
          </w:tcPr>
          <w:p w:rsidR="00427E3F" w:rsidRPr="00614E35" w:rsidRDefault="00427E3F" w:rsidP="00954CBC">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427E3F" w:rsidRPr="00DC013A" w:rsidRDefault="00427E3F" w:rsidP="00954CBC">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2009</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38.7%</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10.0%</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22.5%</w:t>
            </w:r>
          </w:p>
        </w:tc>
        <w:tc>
          <w:tcPr>
            <w:tcW w:w="1500" w:type="dxa"/>
            <w:gridSpan w:val="2"/>
            <w:tcBorders>
              <w:top w:val="single" w:sz="4" w:space="0" w:color="auto"/>
              <w:left w:val="nil"/>
              <w:bottom w:val="single" w:sz="4" w:space="0" w:color="auto"/>
              <w:right w:val="single" w:sz="4" w:space="0" w:color="auto"/>
            </w:tcBorders>
            <w:shd w:val="clear" w:color="auto" w:fill="auto"/>
            <w:noWrap/>
            <w:vAlign w:val="bottom"/>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28.8%</w:t>
            </w:r>
          </w:p>
        </w:tc>
      </w:tr>
      <w:tr w:rsidR="00F3280F" w:rsidRPr="00DC013A" w:rsidTr="00F3280F">
        <w:trPr>
          <w:gridAfter w:val="6"/>
          <w:wAfter w:w="7506" w:type="dxa"/>
          <w:trHeight w:val="300"/>
        </w:trPr>
        <w:tc>
          <w:tcPr>
            <w:tcW w:w="9260" w:type="dxa"/>
            <w:gridSpan w:val="6"/>
            <w:tcBorders>
              <w:top w:val="single" w:sz="4" w:space="0" w:color="auto"/>
              <w:left w:val="single" w:sz="4" w:space="0" w:color="auto"/>
              <w:bottom w:val="single" w:sz="4" w:space="0" w:color="auto"/>
              <w:right w:val="single" w:sz="4" w:space="0" w:color="auto"/>
            </w:tcBorders>
            <w:shd w:val="clear" w:color="000000" w:fill="E4DFEC"/>
            <w:noWrap/>
            <w:vAlign w:val="center"/>
          </w:tcPr>
          <w:p w:rsidR="00F3280F" w:rsidRDefault="00F3280F" w:rsidP="00954CBC">
            <w:pPr>
              <w:spacing w:after="0" w:line="240" w:lineRule="auto"/>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Liability Category</w:t>
            </w:r>
          </w:p>
        </w:tc>
      </w:tr>
      <w:tr w:rsidR="00427E3F" w:rsidRPr="00DC013A" w:rsidTr="00F3280F">
        <w:trPr>
          <w:gridAfter w:val="5"/>
          <w:wAfter w:w="7500" w:type="dxa"/>
          <w:trHeight w:val="300"/>
        </w:trPr>
        <w:tc>
          <w:tcPr>
            <w:tcW w:w="2300" w:type="dxa"/>
            <w:vMerge w:val="restart"/>
            <w:tcBorders>
              <w:left w:val="single" w:sz="4" w:space="0" w:color="auto"/>
              <w:right w:val="single" w:sz="4" w:space="0" w:color="auto"/>
            </w:tcBorders>
            <w:vAlign w:val="center"/>
          </w:tcPr>
          <w:p w:rsidR="00427E3F" w:rsidRPr="00614E35" w:rsidRDefault="00427E3F" w:rsidP="00395702">
            <w:pPr>
              <w:spacing w:after="0" w:line="240" w:lineRule="auto"/>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 xml:space="preserve">Commonwealth Assisted </w:t>
            </w:r>
            <w:r w:rsidR="00395702">
              <w:rPr>
                <w:rFonts w:ascii="Calibri" w:eastAsia="Times New Roman" w:hAnsi="Calibri" w:cs="Calibri"/>
                <w:b/>
                <w:bCs/>
                <w:color w:val="000000"/>
                <w:sz w:val="20"/>
                <w:szCs w:val="20"/>
                <w:lang w:eastAsia="en-AU"/>
              </w:rPr>
              <w:t>s</w:t>
            </w:r>
            <w:r>
              <w:rPr>
                <w:rFonts w:ascii="Calibri" w:eastAsia="Times New Roman" w:hAnsi="Calibri" w:cs="Calibri"/>
                <w:b/>
                <w:bCs/>
                <w:color w:val="000000"/>
                <w:sz w:val="20"/>
                <w:szCs w:val="20"/>
                <w:lang w:eastAsia="en-AU"/>
              </w:rPr>
              <w:t>tudents</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427E3F" w:rsidRPr="00DC013A" w:rsidRDefault="00427E3F" w:rsidP="00954CBC">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2007</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48.6%</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10.8%</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23.9%</w:t>
            </w:r>
          </w:p>
        </w:tc>
        <w:tc>
          <w:tcPr>
            <w:tcW w:w="1500" w:type="dxa"/>
            <w:gridSpan w:val="2"/>
            <w:tcBorders>
              <w:top w:val="single" w:sz="4" w:space="0" w:color="auto"/>
              <w:left w:val="nil"/>
              <w:bottom w:val="single" w:sz="4" w:space="0" w:color="auto"/>
              <w:right w:val="single" w:sz="4" w:space="0" w:color="auto"/>
            </w:tcBorders>
            <w:shd w:val="clear" w:color="auto" w:fill="auto"/>
            <w:noWrap/>
            <w:vAlign w:val="bottom"/>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16.8%</w:t>
            </w:r>
          </w:p>
        </w:tc>
      </w:tr>
      <w:tr w:rsidR="00427E3F" w:rsidRPr="00DC013A" w:rsidTr="00F3280F">
        <w:trPr>
          <w:gridAfter w:val="5"/>
          <w:wAfter w:w="7500" w:type="dxa"/>
          <w:trHeight w:val="300"/>
        </w:trPr>
        <w:tc>
          <w:tcPr>
            <w:tcW w:w="2300" w:type="dxa"/>
            <w:vMerge/>
            <w:tcBorders>
              <w:left w:val="single" w:sz="4" w:space="0" w:color="auto"/>
              <w:right w:val="single" w:sz="4" w:space="0" w:color="auto"/>
            </w:tcBorders>
            <w:vAlign w:val="center"/>
          </w:tcPr>
          <w:p w:rsidR="00427E3F" w:rsidRPr="00614E35" w:rsidRDefault="00427E3F" w:rsidP="00954CBC">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427E3F" w:rsidRPr="00DC013A" w:rsidRDefault="00427E3F" w:rsidP="00954CBC">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2008</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45.1%</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9.9%</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24.7%</w:t>
            </w:r>
          </w:p>
        </w:tc>
        <w:tc>
          <w:tcPr>
            <w:tcW w:w="1500" w:type="dxa"/>
            <w:gridSpan w:val="2"/>
            <w:tcBorders>
              <w:top w:val="single" w:sz="4" w:space="0" w:color="auto"/>
              <w:left w:val="nil"/>
              <w:bottom w:val="single" w:sz="4" w:space="0" w:color="auto"/>
              <w:right w:val="single" w:sz="4" w:space="0" w:color="auto"/>
            </w:tcBorders>
            <w:shd w:val="clear" w:color="auto" w:fill="auto"/>
            <w:noWrap/>
            <w:vAlign w:val="bottom"/>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20.2%</w:t>
            </w:r>
          </w:p>
        </w:tc>
      </w:tr>
      <w:tr w:rsidR="00427E3F" w:rsidRPr="00DC013A" w:rsidTr="00F3280F">
        <w:trPr>
          <w:gridAfter w:val="5"/>
          <w:wAfter w:w="7500" w:type="dxa"/>
          <w:trHeight w:val="300"/>
        </w:trPr>
        <w:tc>
          <w:tcPr>
            <w:tcW w:w="2300" w:type="dxa"/>
            <w:vMerge/>
            <w:tcBorders>
              <w:left w:val="single" w:sz="4" w:space="0" w:color="auto"/>
              <w:bottom w:val="single" w:sz="4" w:space="0" w:color="auto"/>
              <w:right w:val="single" w:sz="4" w:space="0" w:color="auto"/>
            </w:tcBorders>
            <w:vAlign w:val="center"/>
          </w:tcPr>
          <w:p w:rsidR="00427E3F" w:rsidRPr="00614E35" w:rsidRDefault="00427E3F" w:rsidP="00954CBC">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427E3F" w:rsidRPr="00DC013A" w:rsidRDefault="00427E3F" w:rsidP="00954CBC">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2009</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46.2%</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10.3%</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24.1%</w:t>
            </w:r>
          </w:p>
        </w:tc>
        <w:tc>
          <w:tcPr>
            <w:tcW w:w="1500" w:type="dxa"/>
            <w:gridSpan w:val="2"/>
            <w:tcBorders>
              <w:top w:val="single" w:sz="4" w:space="0" w:color="auto"/>
              <w:left w:val="nil"/>
              <w:bottom w:val="single" w:sz="4" w:space="0" w:color="auto"/>
              <w:right w:val="single" w:sz="4" w:space="0" w:color="auto"/>
            </w:tcBorders>
            <w:shd w:val="clear" w:color="auto" w:fill="auto"/>
            <w:noWrap/>
            <w:vAlign w:val="bottom"/>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19.5%</w:t>
            </w:r>
          </w:p>
        </w:tc>
      </w:tr>
      <w:tr w:rsidR="00427E3F" w:rsidRPr="00DC013A" w:rsidTr="00F3280F">
        <w:trPr>
          <w:gridAfter w:val="5"/>
          <w:wAfter w:w="7500" w:type="dxa"/>
          <w:trHeight w:val="300"/>
        </w:trPr>
        <w:tc>
          <w:tcPr>
            <w:tcW w:w="2300" w:type="dxa"/>
            <w:vMerge w:val="restart"/>
            <w:tcBorders>
              <w:left w:val="single" w:sz="4" w:space="0" w:color="auto"/>
              <w:right w:val="single" w:sz="4" w:space="0" w:color="auto"/>
            </w:tcBorders>
            <w:vAlign w:val="center"/>
          </w:tcPr>
          <w:p w:rsidR="00427E3F" w:rsidRPr="00614E35" w:rsidRDefault="00427E3F" w:rsidP="00395702">
            <w:pPr>
              <w:spacing w:after="0" w:line="240" w:lineRule="auto"/>
              <w:rPr>
                <w:rFonts w:ascii="Calibri" w:eastAsia="Times New Roman" w:hAnsi="Calibri" w:cs="Calibri"/>
                <w:b/>
                <w:bCs/>
                <w:color w:val="000000"/>
                <w:sz w:val="20"/>
                <w:szCs w:val="20"/>
                <w:lang w:eastAsia="en-AU"/>
              </w:rPr>
            </w:pPr>
            <w:r>
              <w:rPr>
                <w:rFonts w:ascii="Calibri" w:eastAsia="Times New Roman" w:hAnsi="Calibri" w:cs="Calibri"/>
                <w:b/>
                <w:bCs/>
                <w:color w:val="000000"/>
                <w:sz w:val="20"/>
                <w:szCs w:val="20"/>
                <w:lang w:eastAsia="en-AU"/>
              </w:rPr>
              <w:t xml:space="preserve">Non-Commonwealth Assisted </w:t>
            </w:r>
            <w:r w:rsidR="00395702">
              <w:rPr>
                <w:rFonts w:ascii="Calibri" w:eastAsia="Times New Roman" w:hAnsi="Calibri" w:cs="Calibri"/>
                <w:b/>
                <w:bCs/>
                <w:color w:val="000000"/>
                <w:sz w:val="20"/>
                <w:szCs w:val="20"/>
                <w:lang w:eastAsia="en-AU"/>
              </w:rPr>
              <w:t>s</w:t>
            </w:r>
            <w:r>
              <w:rPr>
                <w:rFonts w:ascii="Calibri" w:eastAsia="Times New Roman" w:hAnsi="Calibri" w:cs="Calibri"/>
                <w:b/>
                <w:bCs/>
                <w:color w:val="000000"/>
                <w:sz w:val="20"/>
                <w:szCs w:val="20"/>
                <w:lang w:eastAsia="en-AU"/>
              </w:rPr>
              <w:t>tudents</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427E3F" w:rsidRPr="00DC013A" w:rsidRDefault="00427E3F" w:rsidP="00954CBC">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2007</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45.3%</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5.3%</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19.5%</w:t>
            </w:r>
          </w:p>
        </w:tc>
        <w:tc>
          <w:tcPr>
            <w:tcW w:w="1500" w:type="dxa"/>
            <w:gridSpan w:val="2"/>
            <w:tcBorders>
              <w:top w:val="single" w:sz="4" w:space="0" w:color="auto"/>
              <w:left w:val="nil"/>
              <w:bottom w:val="single" w:sz="4" w:space="0" w:color="auto"/>
              <w:right w:val="single" w:sz="4" w:space="0" w:color="auto"/>
            </w:tcBorders>
            <w:shd w:val="clear" w:color="auto" w:fill="auto"/>
            <w:noWrap/>
            <w:vAlign w:val="bottom"/>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29.9%</w:t>
            </w:r>
          </w:p>
        </w:tc>
      </w:tr>
      <w:tr w:rsidR="00427E3F" w:rsidRPr="00DC013A" w:rsidTr="00F3280F">
        <w:trPr>
          <w:gridAfter w:val="5"/>
          <w:wAfter w:w="7500" w:type="dxa"/>
          <w:trHeight w:val="300"/>
        </w:trPr>
        <w:tc>
          <w:tcPr>
            <w:tcW w:w="2300" w:type="dxa"/>
            <w:vMerge/>
            <w:tcBorders>
              <w:left w:val="single" w:sz="4" w:space="0" w:color="auto"/>
              <w:right w:val="single" w:sz="4" w:space="0" w:color="auto"/>
            </w:tcBorders>
            <w:vAlign w:val="center"/>
          </w:tcPr>
          <w:p w:rsidR="00427E3F" w:rsidRPr="00614E35" w:rsidRDefault="00427E3F" w:rsidP="00954CBC">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427E3F" w:rsidRPr="00DC013A" w:rsidRDefault="00427E3F" w:rsidP="00954CBC">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2008</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48.1%</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4.9%</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19.8%</w:t>
            </w:r>
          </w:p>
        </w:tc>
        <w:tc>
          <w:tcPr>
            <w:tcW w:w="1500" w:type="dxa"/>
            <w:gridSpan w:val="2"/>
            <w:tcBorders>
              <w:top w:val="single" w:sz="4" w:space="0" w:color="auto"/>
              <w:left w:val="nil"/>
              <w:bottom w:val="single" w:sz="4" w:space="0" w:color="auto"/>
              <w:right w:val="single" w:sz="4" w:space="0" w:color="auto"/>
            </w:tcBorders>
            <w:shd w:val="clear" w:color="auto" w:fill="auto"/>
            <w:noWrap/>
            <w:vAlign w:val="bottom"/>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27.2%</w:t>
            </w:r>
          </w:p>
        </w:tc>
      </w:tr>
      <w:tr w:rsidR="00427E3F" w:rsidRPr="00DC013A" w:rsidTr="00F3280F">
        <w:trPr>
          <w:gridAfter w:val="5"/>
          <w:wAfter w:w="7500" w:type="dxa"/>
          <w:trHeight w:val="300"/>
        </w:trPr>
        <w:tc>
          <w:tcPr>
            <w:tcW w:w="2300" w:type="dxa"/>
            <w:vMerge/>
            <w:tcBorders>
              <w:left w:val="single" w:sz="4" w:space="0" w:color="auto"/>
              <w:bottom w:val="single" w:sz="4" w:space="0" w:color="auto"/>
              <w:right w:val="single" w:sz="4" w:space="0" w:color="auto"/>
            </w:tcBorders>
            <w:vAlign w:val="center"/>
          </w:tcPr>
          <w:p w:rsidR="00427E3F" w:rsidRPr="00614E35" w:rsidRDefault="00427E3F" w:rsidP="00954CBC">
            <w:pPr>
              <w:spacing w:after="0" w:line="240" w:lineRule="auto"/>
              <w:rPr>
                <w:rFonts w:ascii="Calibri" w:eastAsia="Times New Roman" w:hAnsi="Calibri" w:cs="Calibri"/>
                <w:b/>
                <w:bCs/>
                <w:color w:val="000000"/>
                <w:sz w:val="20"/>
                <w:szCs w:val="20"/>
                <w:lang w:eastAsia="en-AU"/>
              </w:rPr>
            </w:pP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427E3F" w:rsidRPr="00DC013A" w:rsidRDefault="00427E3F" w:rsidP="00954CBC">
            <w:pPr>
              <w:spacing w:after="0" w:line="240" w:lineRule="auto"/>
              <w:jc w:val="center"/>
              <w:rPr>
                <w:rFonts w:ascii="Calibri" w:eastAsia="Times New Roman" w:hAnsi="Calibri" w:cs="Calibri"/>
                <w:color w:val="000000"/>
                <w:sz w:val="20"/>
                <w:szCs w:val="20"/>
                <w:lang w:eastAsia="en-AU"/>
              </w:rPr>
            </w:pPr>
            <w:r w:rsidRPr="00DC013A">
              <w:rPr>
                <w:rFonts w:ascii="Calibri" w:eastAsia="Times New Roman" w:hAnsi="Calibri" w:cs="Calibri"/>
                <w:color w:val="000000"/>
                <w:sz w:val="20"/>
                <w:szCs w:val="20"/>
                <w:lang w:eastAsia="en-AU"/>
              </w:rPr>
              <w:t>2009</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43.7%</w:t>
            </w:r>
          </w:p>
        </w:tc>
        <w:tc>
          <w:tcPr>
            <w:tcW w:w="1503" w:type="dxa"/>
            <w:tcBorders>
              <w:top w:val="single" w:sz="4" w:space="0" w:color="auto"/>
              <w:left w:val="nil"/>
              <w:bottom w:val="single" w:sz="4" w:space="0" w:color="auto"/>
              <w:right w:val="single" w:sz="4" w:space="0" w:color="auto"/>
            </w:tcBorders>
            <w:shd w:val="clear" w:color="auto" w:fill="auto"/>
            <w:noWrap/>
            <w:vAlign w:val="bottom"/>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5.4%</w:t>
            </w:r>
          </w:p>
        </w:tc>
        <w:tc>
          <w:tcPr>
            <w:tcW w:w="1500" w:type="dxa"/>
            <w:tcBorders>
              <w:top w:val="single" w:sz="4" w:space="0" w:color="auto"/>
              <w:left w:val="nil"/>
              <w:bottom w:val="single" w:sz="4" w:space="0" w:color="auto"/>
              <w:right w:val="single" w:sz="4" w:space="0" w:color="auto"/>
            </w:tcBorders>
            <w:shd w:val="clear" w:color="auto" w:fill="auto"/>
            <w:noWrap/>
            <w:vAlign w:val="bottom"/>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17.5%</w:t>
            </w:r>
          </w:p>
        </w:tc>
        <w:tc>
          <w:tcPr>
            <w:tcW w:w="1500" w:type="dxa"/>
            <w:gridSpan w:val="2"/>
            <w:tcBorders>
              <w:top w:val="single" w:sz="4" w:space="0" w:color="auto"/>
              <w:left w:val="nil"/>
              <w:bottom w:val="single" w:sz="4" w:space="0" w:color="auto"/>
              <w:right w:val="single" w:sz="4" w:space="0" w:color="auto"/>
            </w:tcBorders>
            <w:shd w:val="clear" w:color="auto" w:fill="auto"/>
            <w:noWrap/>
            <w:vAlign w:val="bottom"/>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33.5%</w:t>
            </w:r>
          </w:p>
        </w:tc>
      </w:tr>
    </w:tbl>
    <w:p w:rsidR="00DE1866" w:rsidRDefault="00DE1866" w:rsidP="00C53C82"/>
    <w:p w:rsidR="00DE1866" w:rsidRDefault="00DE1866">
      <w:r>
        <w:br w:type="page"/>
      </w:r>
    </w:p>
    <w:tbl>
      <w:tblPr>
        <w:tblW w:w="9260" w:type="dxa"/>
        <w:tblInd w:w="93" w:type="dxa"/>
        <w:tblLook w:val="04A0" w:firstRow="1" w:lastRow="0" w:firstColumn="1" w:lastColumn="0" w:noHBand="0" w:noVBand="1"/>
      </w:tblPr>
      <w:tblGrid>
        <w:gridCol w:w="2300"/>
        <w:gridCol w:w="960"/>
        <w:gridCol w:w="1500"/>
        <w:gridCol w:w="1500"/>
        <w:gridCol w:w="1500"/>
        <w:gridCol w:w="1500"/>
      </w:tblGrid>
      <w:tr w:rsidR="00C53C82" w:rsidRPr="00614E35" w:rsidTr="00A93851">
        <w:trPr>
          <w:trHeight w:val="1200"/>
          <w:tblHeader/>
        </w:trPr>
        <w:tc>
          <w:tcPr>
            <w:tcW w:w="2300" w:type="dxa"/>
            <w:tcBorders>
              <w:top w:val="single" w:sz="4" w:space="0" w:color="auto"/>
              <w:left w:val="single" w:sz="4" w:space="0" w:color="auto"/>
              <w:bottom w:val="single" w:sz="4" w:space="0" w:color="auto"/>
              <w:right w:val="nil"/>
            </w:tcBorders>
            <w:shd w:val="clear" w:color="000000" w:fill="522761"/>
            <w:vAlign w:val="center"/>
            <w:hideMark/>
          </w:tcPr>
          <w:p w:rsidR="00C53C82" w:rsidRPr="00614E35" w:rsidRDefault="00C53C82" w:rsidP="00A93851">
            <w:pPr>
              <w:spacing w:after="0" w:line="240" w:lineRule="auto"/>
              <w:jc w:val="center"/>
              <w:rPr>
                <w:rFonts w:ascii="Calibri" w:eastAsia="Times New Roman" w:hAnsi="Calibri" w:cs="Calibri"/>
                <w:b/>
                <w:bCs/>
                <w:color w:val="FFFFFF"/>
                <w:sz w:val="20"/>
                <w:szCs w:val="20"/>
                <w:lang w:eastAsia="en-AU"/>
              </w:rPr>
            </w:pPr>
            <w:r w:rsidRPr="00614E35">
              <w:rPr>
                <w:rFonts w:ascii="Calibri" w:eastAsia="Times New Roman" w:hAnsi="Calibri" w:cs="Calibri"/>
                <w:b/>
                <w:bCs/>
                <w:color w:val="FFFFFF"/>
                <w:sz w:val="20"/>
                <w:szCs w:val="20"/>
                <w:lang w:eastAsia="en-AU"/>
              </w:rPr>
              <w:lastRenderedPageBreak/>
              <w:t> </w:t>
            </w:r>
          </w:p>
        </w:tc>
        <w:tc>
          <w:tcPr>
            <w:tcW w:w="960" w:type="dxa"/>
            <w:tcBorders>
              <w:top w:val="single" w:sz="4" w:space="0" w:color="auto"/>
              <w:left w:val="nil"/>
              <w:bottom w:val="single" w:sz="4" w:space="0" w:color="auto"/>
              <w:right w:val="nil"/>
            </w:tcBorders>
            <w:shd w:val="clear" w:color="000000" w:fill="522761"/>
            <w:vAlign w:val="center"/>
            <w:hideMark/>
          </w:tcPr>
          <w:p w:rsidR="00C53C82" w:rsidRPr="00614E35" w:rsidRDefault="00C53C82" w:rsidP="00A93851">
            <w:pPr>
              <w:spacing w:after="0" w:line="240" w:lineRule="auto"/>
              <w:jc w:val="center"/>
              <w:rPr>
                <w:rFonts w:ascii="Calibri" w:eastAsia="Times New Roman" w:hAnsi="Calibri" w:cs="Calibri"/>
                <w:b/>
                <w:bCs/>
                <w:color w:val="FFFFFF"/>
                <w:sz w:val="20"/>
                <w:szCs w:val="20"/>
                <w:lang w:eastAsia="en-AU"/>
              </w:rPr>
            </w:pPr>
            <w:r w:rsidRPr="00614E35">
              <w:rPr>
                <w:rFonts w:ascii="Calibri" w:eastAsia="Times New Roman" w:hAnsi="Calibri" w:cs="Calibri"/>
                <w:b/>
                <w:bCs/>
                <w:color w:val="FFFFFF"/>
                <w:sz w:val="20"/>
                <w:szCs w:val="20"/>
                <w:lang w:eastAsia="en-AU"/>
              </w:rPr>
              <w:t> </w:t>
            </w:r>
          </w:p>
        </w:tc>
        <w:tc>
          <w:tcPr>
            <w:tcW w:w="1500" w:type="dxa"/>
            <w:tcBorders>
              <w:top w:val="single" w:sz="4" w:space="0" w:color="auto"/>
              <w:left w:val="nil"/>
              <w:bottom w:val="single" w:sz="4" w:space="0" w:color="auto"/>
              <w:right w:val="nil"/>
            </w:tcBorders>
            <w:shd w:val="clear" w:color="000000" w:fill="522761"/>
            <w:hideMark/>
          </w:tcPr>
          <w:p w:rsidR="00C53C82" w:rsidRPr="00614E35" w:rsidRDefault="00C53C82" w:rsidP="00A93851">
            <w:pPr>
              <w:spacing w:after="0" w:line="240" w:lineRule="auto"/>
              <w:jc w:val="center"/>
              <w:rPr>
                <w:rFonts w:ascii="Calibri" w:eastAsia="Times New Roman" w:hAnsi="Calibri" w:cs="Calibri"/>
                <w:b/>
                <w:bCs/>
                <w:color w:val="FFFFFF"/>
                <w:lang w:eastAsia="en-AU"/>
              </w:rPr>
            </w:pPr>
            <w:r w:rsidRPr="00614E35">
              <w:rPr>
                <w:rFonts w:ascii="Calibri" w:eastAsia="Times New Roman" w:hAnsi="Calibri" w:cs="Calibri"/>
                <w:b/>
                <w:bCs/>
                <w:color w:val="FFFFFF"/>
                <w:lang w:eastAsia="en-AU"/>
              </w:rPr>
              <w:t xml:space="preserve">Completed </w:t>
            </w:r>
            <w:r w:rsidRPr="00614E35">
              <w:rPr>
                <w:rFonts w:ascii="Calibri" w:eastAsia="Times New Roman" w:hAnsi="Calibri" w:cs="Calibri"/>
                <w:b/>
                <w:bCs/>
                <w:color w:val="FFFFFF"/>
                <w:lang w:eastAsia="en-AU"/>
              </w:rPr>
              <w:br/>
              <w:t>(in any year)</w:t>
            </w:r>
          </w:p>
        </w:tc>
        <w:tc>
          <w:tcPr>
            <w:tcW w:w="1500" w:type="dxa"/>
            <w:tcBorders>
              <w:top w:val="single" w:sz="4" w:space="0" w:color="auto"/>
              <w:left w:val="nil"/>
              <w:bottom w:val="single" w:sz="4" w:space="0" w:color="auto"/>
              <w:right w:val="nil"/>
            </w:tcBorders>
            <w:shd w:val="clear" w:color="000000" w:fill="522761"/>
            <w:hideMark/>
          </w:tcPr>
          <w:p w:rsidR="00C53C82" w:rsidRPr="00614E35" w:rsidRDefault="00C53C82" w:rsidP="00A93851">
            <w:pPr>
              <w:spacing w:after="0" w:line="240" w:lineRule="auto"/>
              <w:jc w:val="center"/>
              <w:rPr>
                <w:rFonts w:ascii="Calibri" w:eastAsia="Times New Roman" w:hAnsi="Calibri" w:cs="Calibri"/>
                <w:b/>
                <w:bCs/>
                <w:color w:val="FFFFFF"/>
                <w:lang w:eastAsia="en-AU"/>
              </w:rPr>
            </w:pPr>
            <w:r w:rsidRPr="00614E35">
              <w:rPr>
                <w:rFonts w:ascii="Calibri" w:eastAsia="Times New Roman" w:hAnsi="Calibri" w:cs="Calibri"/>
                <w:b/>
                <w:bCs/>
                <w:color w:val="FFFFFF"/>
                <w:lang w:eastAsia="en-AU"/>
              </w:rPr>
              <w:t xml:space="preserve">Still </w:t>
            </w:r>
            <w:r>
              <w:rPr>
                <w:rFonts w:ascii="Calibri" w:eastAsia="Times New Roman" w:hAnsi="Calibri" w:cs="Calibri"/>
                <w:b/>
                <w:bCs/>
                <w:color w:val="FFFFFF"/>
                <w:lang w:eastAsia="en-AU"/>
              </w:rPr>
              <w:t>e</w:t>
            </w:r>
            <w:r w:rsidRPr="00614E35">
              <w:rPr>
                <w:rFonts w:ascii="Calibri" w:eastAsia="Times New Roman" w:hAnsi="Calibri" w:cs="Calibri"/>
                <w:b/>
                <w:bCs/>
                <w:color w:val="FFFFFF"/>
                <w:lang w:eastAsia="en-AU"/>
              </w:rPr>
              <w:t xml:space="preserve">nrolled at the end of the </w:t>
            </w:r>
            <w:r w:rsidR="00A93851">
              <w:rPr>
                <w:rFonts w:ascii="Calibri" w:eastAsia="Times New Roman" w:hAnsi="Calibri" w:cs="Calibri"/>
                <w:b/>
                <w:bCs/>
                <w:color w:val="FFFFFF"/>
                <w:lang w:eastAsia="en-AU"/>
              </w:rPr>
              <w:t>6</w:t>
            </w:r>
            <w:r w:rsidRPr="00614E35">
              <w:rPr>
                <w:rFonts w:ascii="Calibri" w:eastAsia="Times New Roman" w:hAnsi="Calibri" w:cs="Calibri"/>
                <w:b/>
                <w:bCs/>
                <w:color w:val="FFFFFF"/>
                <w:lang w:eastAsia="en-AU"/>
              </w:rPr>
              <w:t xml:space="preserve"> year cohort period</w:t>
            </w:r>
          </w:p>
        </w:tc>
        <w:tc>
          <w:tcPr>
            <w:tcW w:w="1500" w:type="dxa"/>
            <w:tcBorders>
              <w:top w:val="single" w:sz="4" w:space="0" w:color="auto"/>
              <w:left w:val="nil"/>
              <w:bottom w:val="single" w:sz="4" w:space="0" w:color="auto"/>
              <w:right w:val="nil"/>
            </w:tcBorders>
            <w:shd w:val="clear" w:color="000000" w:fill="522761"/>
            <w:hideMark/>
          </w:tcPr>
          <w:p w:rsidR="00C53C82" w:rsidRPr="00614E35" w:rsidRDefault="00C53C82" w:rsidP="00A93851">
            <w:pPr>
              <w:spacing w:after="0" w:line="240" w:lineRule="auto"/>
              <w:jc w:val="center"/>
              <w:rPr>
                <w:rFonts w:ascii="Calibri" w:eastAsia="Times New Roman" w:hAnsi="Calibri" w:cs="Calibri"/>
                <w:b/>
                <w:bCs/>
                <w:color w:val="FFFFFF"/>
                <w:lang w:eastAsia="en-AU"/>
              </w:rPr>
            </w:pPr>
            <w:r w:rsidRPr="00614E35">
              <w:rPr>
                <w:rFonts w:ascii="Calibri" w:eastAsia="Times New Roman" w:hAnsi="Calibri" w:cs="Calibri"/>
                <w:b/>
                <w:bCs/>
                <w:color w:val="FFFFFF"/>
                <w:lang w:eastAsia="en-AU"/>
              </w:rPr>
              <w:t>Re-enrolled</w:t>
            </w:r>
            <w:r w:rsidR="003530E3">
              <w:rPr>
                <w:rFonts w:ascii="Calibri" w:eastAsia="Times New Roman" w:hAnsi="Calibri" w:cs="Calibri"/>
                <w:b/>
                <w:bCs/>
                <w:color w:val="FFFFFF"/>
                <w:lang w:eastAsia="en-AU"/>
              </w:rPr>
              <w:t>,</w:t>
            </w:r>
            <w:r w:rsidRPr="00614E35">
              <w:rPr>
                <w:rFonts w:ascii="Calibri" w:eastAsia="Times New Roman" w:hAnsi="Calibri" w:cs="Calibri"/>
                <w:b/>
                <w:bCs/>
                <w:color w:val="FFFFFF"/>
                <w:lang w:eastAsia="en-AU"/>
              </w:rPr>
              <w:t xml:space="preserve"> but dropped out</w:t>
            </w:r>
          </w:p>
        </w:tc>
        <w:tc>
          <w:tcPr>
            <w:tcW w:w="1500" w:type="dxa"/>
            <w:tcBorders>
              <w:top w:val="single" w:sz="4" w:space="0" w:color="auto"/>
              <w:left w:val="nil"/>
              <w:bottom w:val="single" w:sz="4" w:space="0" w:color="auto"/>
              <w:right w:val="single" w:sz="4" w:space="0" w:color="auto"/>
            </w:tcBorders>
            <w:shd w:val="clear" w:color="000000" w:fill="522761"/>
            <w:hideMark/>
          </w:tcPr>
          <w:p w:rsidR="00C53C82" w:rsidRPr="00614E35" w:rsidRDefault="00C53C82" w:rsidP="00A93851">
            <w:pPr>
              <w:spacing w:after="0" w:line="240" w:lineRule="auto"/>
              <w:jc w:val="center"/>
              <w:rPr>
                <w:rFonts w:ascii="Calibri" w:eastAsia="Times New Roman" w:hAnsi="Calibri" w:cs="Calibri"/>
                <w:b/>
                <w:bCs/>
                <w:color w:val="FFFFFF"/>
                <w:lang w:eastAsia="en-AU"/>
              </w:rPr>
            </w:pPr>
            <w:r w:rsidRPr="00614E35">
              <w:rPr>
                <w:rFonts w:ascii="Calibri" w:eastAsia="Times New Roman" w:hAnsi="Calibri" w:cs="Calibri"/>
                <w:b/>
                <w:bCs/>
                <w:color w:val="FFFFFF"/>
                <w:lang w:eastAsia="en-AU"/>
              </w:rPr>
              <w:t>Never came back after the first year</w:t>
            </w:r>
          </w:p>
        </w:tc>
      </w:tr>
      <w:tr w:rsidR="00C53C82" w:rsidRPr="00614E35" w:rsidTr="00A93851">
        <w:trPr>
          <w:trHeight w:val="300"/>
        </w:trPr>
        <w:tc>
          <w:tcPr>
            <w:tcW w:w="9260" w:type="dxa"/>
            <w:gridSpan w:val="6"/>
            <w:tcBorders>
              <w:top w:val="single" w:sz="4" w:space="0" w:color="auto"/>
              <w:left w:val="single" w:sz="4" w:space="0" w:color="auto"/>
              <w:bottom w:val="single" w:sz="4" w:space="0" w:color="auto"/>
              <w:right w:val="single" w:sz="4" w:space="0" w:color="000000"/>
            </w:tcBorders>
            <w:shd w:val="clear" w:color="000000" w:fill="E4DFEC"/>
            <w:vAlign w:val="center"/>
          </w:tcPr>
          <w:p w:rsidR="00C53C82" w:rsidRPr="00614E35" w:rsidRDefault="00C53C82" w:rsidP="00A93851">
            <w:pPr>
              <w:spacing w:after="0" w:line="240" w:lineRule="auto"/>
              <w:rPr>
                <w:rFonts w:ascii="Calibri" w:eastAsia="Times New Roman" w:hAnsi="Calibri" w:cs="Calibri"/>
                <w:b/>
                <w:bCs/>
                <w:color w:val="000000"/>
                <w:sz w:val="20"/>
                <w:szCs w:val="20"/>
                <w:lang w:eastAsia="en-AU"/>
              </w:rPr>
            </w:pPr>
            <w:r w:rsidRPr="00614E35">
              <w:rPr>
                <w:rFonts w:ascii="Calibri" w:eastAsia="Times New Roman" w:hAnsi="Calibri" w:cs="Calibri"/>
                <w:b/>
                <w:bCs/>
                <w:color w:val="000000"/>
                <w:sz w:val="20"/>
                <w:szCs w:val="20"/>
                <w:lang w:eastAsia="en-AU"/>
              </w:rPr>
              <w:t>Broad Field of Education</w:t>
            </w:r>
            <w:r w:rsidRPr="004C2258">
              <w:rPr>
                <w:rFonts w:ascii="Calibri" w:eastAsia="Times New Roman" w:hAnsi="Calibri" w:cs="Calibri"/>
                <w:b/>
                <w:bCs/>
                <w:color w:val="000000"/>
                <w:sz w:val="20"/>
                <w:szCs w:val="20"/>
                <w:vertAlign w:val="superscript"/>
                <w:lang w:eastAsia="en-AU"/>
              </w:rPr>
              <w:t>(</w:t>
            </w:r>
            <w:r>
              <w:rPr>
                <w:rFonts w:ascii="Calibri" w:eastAsia="Times New Roman" w:hAnsi="Calibri" w:cs="Calibri"/>
                <w:b/>
                <w:bCs/>
                <w:color w:val="000000"/>
                <w:sz w:val="20"/>
                <w:szCs w:val="20"/>
                <w:vertAlign w:val="superscript"/>
                <w:lang w:eastAsia="en-AU"/>
              </w:rPr>
              <w:t>e</w:t>
            </w:r>
            <w:r w:rsidRPr="004C2258">
              <w:rPr>
                <w:rFonts w:ascii="Calibri" w:eastAsia="Times New Roman" w:hAnsi="Calibri" w:cs="Calibri"/>
                <w:b/>
                <w:bCs/>
                <w:color w:val="000000"/>
                <w:sz w:val="20"/>
                <w:szCs w:val="20"/>
                <w:vertAlign w:val="superscript"/>
                <w:lang w:eastAsia="en-AU"/>
              </w:rPr>
              <w:t>)</w:t>
            </w:r>
            <w:r>
              <w:rPr>
                <w:rFonts w:ascii="Calibri" w:eastAsia="Times New Roman" w:hAnsi="Calibri" w:cs="Calibri"/>
                <w:b/>
                <w:bCs/>
                <w:color w:val="000000"/>
                <w:sz w:val="20"/>
                <w:szCs w:val="20"/>
                <w:lang w:eastAsia="en-AU"/>
              </w:rPr>
              <w:t xml:space="preserve"> </w:t>
            </w:r>
            <w:r w:rsidRPr="00614E35">
              <w:rPr>
                <w:rFonts w:ascii="Calibri" w:eastAsia="Times New Roman" w:hAnsi="Calibri" w:cs="Calibri"/>
                <w:b/>
                <w:bCs/>
                <w:color w:val="000000"/>
                <w:sz w:val="20"/>
                <w:szCs w:val="20"/>
                <w:lang w:eastAsia="en-AU"/>
              </w:rPr>
              <w:t xml:space="preserve"> </w:t>
            </w:r>
          </w:p>
        </w:tc>
      </w:tr>
      <w:tr w:rsidR="00427E3F" w:rsidRPr="00614E35" w:rsidTr="00427E3F">
        <w:trPr>
          <w:trHeight w:val="680"/>
        </w:trPr>
        <w:tc>
          <w:tcPr>
            <w:tcW w:w="2300" w:type="dxa"/>
            <w:tcBorders>
              <w:top w:val="single" w:sz="4" w:space="0" w:color="auto"/>
              <w:left w:val="single" w:sz="4" w:space="0" w:color="auto"/>
              <w:bottom w:val="single" w:sz="4" w:space="0" w:color="auto"/>
              <w:right w:val="single" w:sz="4" w:space="0" w:color="auto"/>
            </w:tcBorders>
            <w:vAlign w:val="center"/>
          </w:tcPr>
          <w:p w:rsidR="00427E3F" w:rsidRPr="00014AC8" w:rsidRDefault="00427E3F" w:rsidP="00A93851">
            <w:pPr>
              <w:spacing w:after="0" w:line="240" w:lineRule="auto"/>
              <w:rPr>
                <w:rFonts w:ascii="Calibri" w:eastAsia="Times New Roman" w:hAnsi="Calibri" w:cs="Calibri"/>
                <w:b/>
                <w:bCs/>
                <w:color w:val="000000"/>
                <w:sz w:val="20"/>
                <w:szCs w:val="20"/>
                <w:lang w:eastAsia="en-AU"/>
              </w:rPr>
            </w:pPr>
            <w:r w:rsidRPr="00014AC8">
              <w:rPr>
                <w:rFonts w:ascii="Calibri" w:eastAsia="Times New Roman" w:hAnsi="Calibri" w:cs="Calibri"/>
                <w:b/>
                <w:bCs/>
                <w:color w:val="000000"/>
                <w:sz w:val="20"/>
                <w:szCs w:val="20"/>
                <w:lang w:eastAsia="en-AU"/>
              </w:rPr>
              <w:t>Natural and Physical Sciences</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427E3F" w:rsidRPr="00DC013A" w:rsidRDefault="00427E3F" w:rsidP="00A93851">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Average</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55.4%</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13.7%</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15.1%</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15.8%</w:t>
            </w:r>
          </w:p>
        </w:tc>
      </w:tr>
      <w:tr w:rsidR="00427E3F" w:rsidRPr="00614E35" w:rsidTr="00427E3F">
        <w:trPr>
          <w:trHeight w:val="680"/>
        </w:trPr>
        <w:tc>
          <w:tcPr>
            <w:tcW w:w="2300" w:type="dxa"/>
            <w:tcBorders>
              <w:top w:val="single" w:sz="4" w:space="0" w:color="auto"/>
              <w:left w:val="single" w:sz="4" w:space="0" w:color="auto"/>
              <w:bottom w:val="single" w:sz="4" w:space="0" w:color="auto"/>
              <w:right w:val="single" w:sz="4" w:space="0" w:color="auto"/>
            </w:tcBorders>
            <w:vAlign w:val="center"/>
          </w:tcPr>
          <w:p w:rsidR="00427E3F" w:rsidRPr="00014AC8" w:rsidRDefault="00427E3F" w:rsidP="00A93851">
            <w:pPr>
              <w:spacing w:after="0" w:line="240" w:lineRule="auto"/>
              <w:rPr>
                <w:rFonts w:ascii="Calibri" w:eastAsia="Times New Roman" w:hAnsi="Calibri" w:cs="Calibri"/>
                <w:b/>
                <w:bCs/>
                <w:color w:val="000000"/>
                <w:sz w:val="20"/>
                <w:szCs w:val="20"/>
                <w:lang w:eastAsia="en-AU"/>
              </w:rPr>
            </w:pPr>
            <w:r w:rsidRPr="00014AC8">
              <w:rPr>
                <w:rFonts w:ascii="Calibri" w:eastAsia="Times New Roman" w:hAnsi="Calibri" w:cs="Calibri"/>
                <w:b/>
                <w:bCs/>
                <w:color w:val="000000"/>
                <w:sz w:val="20"/>
                <w:szCs w:val="20"/>
                <w:lang w:eastAsia="en-AU"/>
              </w:rPr>
              <w:t>Information Technology</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427E3F" w:rsidRPr="00DC013A" w:rsidRDefault="00427E3F" w:rsidP="00A93851">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Average</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49.1%</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8.2%</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27.5%</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15.2%</w:t>
            </w:r>
          </w:p>
        </w:tc>
      </w:tr>
      <w:tr w:rsidR="00427E3F" w:rsidRPr="00614E35" w:rsidTr="00427E3F">
        <w:trPr>
          <w:trHeight w:val="680"/>
        </w:trPr>
        <w:tc>
          <w:tcPr>
            <w:tcW w:w="2300" w:type="dxa"/>
            <w:tcBorders>
              <w:top w:val="single" w:sz="4" w:space="0" w:color="auto"/>
              <w:left w:val="single" w:sz="4" w:space="0" w:color="auto"/>
              <w:bottom w:val="single" w:sz="4" w:space="0" w:color="auto"/>
              <w:right w:val="single" w:sz="4" w:space="0" w:color="auto"/>
            </w:tcBorders>
            <w:vAlign w:val="center"/>
          </w:tcPr>
          <w:p w:rsidR="00427E3F" w:rsidRPr="00014AC8" w:rsidRDefault="00427E3F" w:rsidP="00A93851">
            <w:pPr>
              <w:spacing w:after="0" w:line="240" w:lineRule="auto"/>
              <w:rPr>
                <w:rFonts w:ascii="Calibri" w:eastAsia="Times New Roman" w:hAnsi="Calibri" w:cs="Calibri"/>
                <w:b/>
                <w:bCs/>
                <w:color w:val="000000"/>
                <w:sz w:val="20"/>
                <w:szCs w:val="20"/>
                <w:lang w:eastAsia="en-AU"/>
              </w:rPr>
            </w:pPr>
            <w:r w:rsidRPr="00014AC8">
              <w:rPr>
                <w:rFonts w:ascii="Calibri" w:eastAsia="Times New Roman" w:hAnsi="Calibri" w:cs="Calibri"/>
                <w:b/>
                <w:bCs/>
                <w:color w:val="000000"/>
                <w:sz w:val="20"/>
                <w:szCs w:val="20"/>
                <w:lang w:eastAsia="en-AU"/>
              </w:rPr>
              <w:t>Engineering and Related Technologies</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427E3F" w:rsidRPr="00DC013A" w:rsidRDefault="00427E3F" w:rsidP="00A93851">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Average</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50.0%</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18.9%</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16.0%</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15.2%</w:t>
            </w:r>
          </w:p>
        </w:tc>
      </w:tr>
      <w:tr w:rsidR="00427E3F" w:rsidRPr="00614E35" w:rsidTr="00427E3F">
        <w:trPr>
          <w:trHeight w:val="680"/>
        </w:trPr>
        <w:tc>
          <w:tcPr>
            <w:tcW w:w="2300" w:type="dxa"/>
            <w:tcBorders>
              <w:top w:val="single" w:sz="4" w:space="0" w:color="auto"/>
              <w:left w:val="single" w:sz="4" w:space="0" w:color="auto"/>
              <w:bottom w:val="single" w:sz="4" w:space="0" w:color="auto"/>
              <w:right w:val="single" w:sz="4" w:space="0" w:color="auto"/>
            </w:tcBorders>
            <w:vAlign w:val="center"/>
          </w:tcPr>
          <w:p w:rsidR="00427E3F" w:rsidRPr="00014AC8" w:rsidRDefault="00427E3F" w:rsidP="00A93851">
            <w:pPr>
              <w:spacing w:after="0" w:line="240" w:lineRule="auto"/>
              <w:rPr>
                <w:rFonts w:ascii="Calibri" w:eastAsia="Times New Roman" w:hAnsi="Calibri" w:cs="Calibri"/>
                <w:b/>
                <w:bCs/>
                <w:color w:val="000000"/>
                <w:sz w:val="20"/>
                <w:szCs w:val="20"/>
                <w:lang w:eastAsia="en-AU"/>
              </w:rPr>
            </w:pPr>
            <w:r w:rsidRPr="00014AC8">
              <w:rPr>
                <w:rFonts w:ascii="Calibri" w:eastAsia="Times New Roman" w:hAnsi="Calibri" w:cs="Calibri"/>
                <w:b/>
                <w:bCs/>
                <w:color w:val="000000"/>
                <w:sz w:val="20"/>
                <w:szCs w:val="20"/>
                <w:lang w:eastAsia="en-AU"/>
              </w:rPr>
              <w:t>Architecture and Building</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427E3F" w:rsidRPr="00DC013A" w:rsidRDefault="00427E3F" w:rsidP="00A93851">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Average</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44.2%</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10.6%</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22.4%</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22.8%</w:t>
            </w:r>
          </w:p>
        </w:tc>
      </w:tr>
      <w:tr w:rsidR="00427E3F" w:rsidRPr="00614E35" w:rsidTr="00427E3F">
        <w:trPr>
          <w:trHeight w:val="680"/>
        </w:trPr>
        <w:tc>
          <w:tcPr>
            <w:tcW w:w="2300" w:type="dxa"/>
            <w:tcBorders>
              <w:top w:val="single" w:sz="4" w:space="0" w:color="auto"/>
              <w:left w:val="single" w:sz="4" w:space="0" w:color="auto"/>
              <w:bottom w:val="single" w:sz="4" w:space="0" w:color="auto"/>
              <w:right w:val="single" w:sz="4" w:space="0" w:color="auto"/>
            </w:tcBorders>
            <w:vAlign w:val="center"/>
          </w:tcPr>
          <w:p w:rsidR="00427E3F" w:rsidRPr="00014AC8" w:rsidRDefault="00427E3F" w:rsidP="00A93851">
            <w:pPr>
              <w:spacing w:after="0" w:line="240" w:lineRule="auto"/>
              <w:rPr>
                <w:rFonts w:ascii="Calibri" w:eastAsia="Times New Roman" w:hAnsi="Calibri" w:cs="Calibri"/>
                <w:b/>
                <w:bCs/>
                <w:color w:val="000000"/>
                <w:sz w:val="20"/>
                <w:szCs w:val="20"/>
                <w:lang w:eastAsia="en-AU"/>
              </w:rPr>
            </w:pPr>
            <w:r w:rsidRPr="00014AC8">
              <w:rPr>
                <w:rFonts w:ascii="Calibri" w:eastAsia="Times New Roman" w:hAnsi="Calibri" w:cs="Calibri"/>
                <w:b/>
                <w:bCs/>
                <w:color w:val="000000"/>
                <w:sz w:val="20"/>
                <w:szCs w:val="20"/>
                <w:lang w:eastAsia="en-AU"/>
              </w:rPr>
              <w:t>Agriculture, Environmental and Related Studies</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427E3F" w:rsidRPr="00DC013A" w:rsidRDefault="00427E3F" w:rsidP="00A93851">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Average</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88.7%</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1.0%</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3.9%</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6.3%</w:t>
            </w:r>
          </w:p>
        </w:tc>
      </w:tr>
      <w:tr w:rsidR="00427E3F" w:rsidRPr="00614E35" w:rsidTr="00427E3F">
        <w:trPr>
          <w:trHeight w:val="680"/>
        </w:trPr>
        <w:tc>
          <w:tcPr>
            <w:tcW w:w="2300" w:type="dxa"/>
            <w:tcBorders>
              <w:top w:val="single" w:sz="4" w:space="0" w:color="auto"/>
              <w:left w:val="single" w:sz="4" w:space="0" w:color="auto"/>
              <w:bottom w:val="single" w:sz="4" w:space="0" w:color="auto"/>
              <w:right w:val="single" w:sz="4" w:space="0" w:color="auto"/>
            </w:tcBorders>
            <w:vAlign w:val="center"/>
          </w:tcPr>
          <w:p w:rsidR="00427E3F" w:rsidRPr="00014AC8" w:rsidRDefault="00427E3F" w:rsidP="00A93851">
            <w:pPr>
              <w:spacing w:after="0" w:line="240" w:lineRule="auto"/>
              <w:rPr>
                <w:rFonts w:ascii="Calibri" w:eastAsia="Times New Roman" w:hAnsi="Calibri" w:cs="Calibri"/>
                <w:b/>
                <w:bCs/>
                <w:color w:val="000000"/>
                <w:sz w:val="20"/>
                <w:szCs w:val="20"/>
                <w:lang w:eastAsia="en-AU"/>
              </w:rPr>
            </w:pPr>
            <w:r w:rsidRPr="00014AC8">
              <w:rPr>
                <w:rFonts w:ascii="Calibri" w:eastAsia="Times New Roman" w:hAnsi="Calibri" w:cs="Calibri"/>
                <w:b/>
                <w:bCs/>
                <w:color w:val="000000"/>
                <w:sz w:val="20"/>
                <w:szCs w:val="20"/>
                <w:lang w:eastAsia="en-AU"/>
              </w:rPr>
              <w:t>Health</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427E3F" w:rsidRPr="00DC013A" w:rsidRDefault="00427E3F" w:rsidP="00A93851">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Average</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27.9%</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13.0%</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32.5%</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26.5%</w:t>
            </w:r>
          </w:p>
        </w:tc>
      </w:tr>
      <w:tr w:rsidR="00427E3F" w:rsidRPr="00614E35" w:rsidTr="00427E3F">
        <w:trPr>
          <w:trHeight w:val="680"/>
        </w:trPr>
        <w:tc>
          <w:tcPr>
            <w:tcW w:w="2300" w:type="dxa"/>
            <w:tcBorders>
              <w:top w:val="single" w:sz="4" w:space="0" w:color="auto"/>
              <w:left w:val="single" w:sz="4" w:space="0" w:color="auto"/>
              <w:bottom w:val="single" w:sz="4" w:space="0" w:color="auto"/>
              <w:right w:val="single" w:sz="4" w:space="0" w:color="auto"/>
            </w:tcBorders>
            <w:vAlign w:val="center"/>
          </w:tcPr>
          <w:p w:rsidR="00427E3F" w:rsidRPr="00014AC8" w:rsidRDefault="00427E3F" w:rsidP="00954CBC">
            <w:pPr>
              <w:spacing w:after="0" w:line="240" w:lineRule="auto"/>
              <w:rPr>
                <w:rFonts w:ascii="Calibri" w:eastAsia="Times New Roman" w:hAnsi="Calibri" w:cs="Calibri"/>
                <w:b/>
                <w:bCs/>
                <w:color w:val="000000"/>
                <w:sz w:val="20"/>
                <w:szCs w:val="20"/>
                <w:lang w:eastAsia="en-AU"/>
              </w:rPr>
            </w:pPr>
            <w:r w:rsidRPr="00014AC8">
              <w:rPr>
                <w:rFonts w:ascii="Calibri" w:eastAsia="Times New Roman" w:hAnsi="Calibri" w:cs="Calibri"/>
                <w:b/>
                <w:bCs/>
                <w:color w:val="000000"/>
                <w:sz w:val="20"/>
                <w:szCs w:val="20"/>
                <w:lang w:eastAsia="en-AU"/>
              </w:rPr>
              <w:t>Education</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427E3F" w:rsidRPr="00DC013A" w:rsidRDefault="00427E3F" w:rsidP="00954CBC">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Average</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66.6%</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8.6%</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13.8%</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11.0%</w:t>
            </w:r>
          </w:p>
        </w:tc>
      </w:tr>
      <w:tr w:rsidR="00427E3F" w:rsidRPr="00614E35" w:rsidTr="00427E3F">
        <w:trPr>
          <w:trHeight w:val="680"/>
        </w:trPr>
        <w:tc>
          <w:tcPr>
            <w:tcW w:w="2300" w:type="dxa"/>
            <w:tcBorders>
              <w:top w:val="single" w:sz="4" w:space="0" w:color="auto"/>
              <w:left w:val="single" w:sz="4" w:space="0" w:color="auto"/>
              <w:bottom w:val="single" w:sz="4" w:space="0" w:color="auto"/>
              <w:right w:val="single" w:sz="4" w:space="0" w:color="auto"/>
            </w:tcBorders>
            <w:vAlign w:val="center"/>
          </w:tcPr>
          <w:p w:rsidR="00427E3F" w:rsidRPr="00014AC8" w:rsidRDefault="00427E3F" w:rsidP="00954CBC">
            <w:pPr>
              <w:spacing w:after="0" w:line="240" w:lineRule="auto"/>
              <w:rPr>
                <w:rFonts w:ascii="Calibri" w:eastAsia="Times New Roman" w:hAnsi="Calibri" w:cs="Calibri"/>
                <w:b/>
                <w:bCs/>
                <w:color w:val="000000"/>
                <w:sz w:val="20"/>
                <w:szCs w:val="20"/>
                <w:lang w:eastAsia="en-AU"/>
              </w:rPr>
            </w:pPr>
            <w:r w:rsidRPr="00014AC8">
              <w:rPr>
                <w:rFonts w:ascii="Calibri" w:eastAsia="Times New Roman" w:hAnsi="Calibri" w:cs="Calibri"/>
                <w:b/>
                <w:bCs/>
                <w:color w:val="000000"/>
                <w:sz w:val="20"/>
                <w:szCs w:val="20"/>
                <w:lang w:eastAsia="en-AU"/>
              </w:rPr>
              <w:t>Management and Commerce</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427E3F" w:rsidRPr="00DC013A" w:rsidRDefault="00427E3F" w:rsidP="00954CBC">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Average</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61.0%</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6.1%</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17.5%</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15.3%</w:t>
            </w:r>
          </w:p>
        </w:tc>
      </w:tr>
      <w:tr w:rsidR="00427E3F" w:rsidRPr="00614E35" w:rsidTr="00427E3F">
        <w:trPr>
          <w:trHeight w:val="680"/>
        </w:trPr>
        <w:tc>
          <w:tcPr>
            <w:tcW w:w="2300" w:type="dxa"/>
            <w:tcBorders>
              <w:top w:val="single" w:sz="4" w:space="0" w:color="auto"/>
              <w:left w:val="single" w:sz="4" w:space="0" w:color="auto"/>
              <w:bottom w:val="single" w:sz="4" w:space="0" w:color="auto"/>
              <w:right w:val="single" w:sz="4" w:space="0" w:color="auto"/>
            </w:tcBorders>
            <w:vAlign w:val="center"/>
          </w:tcPr>
          <w:p w:rsidR="00427E3F" w:rsidRPr="00014AC8" w:rsidRDefault="00427E3F" w:rsidP="00954CBC">
            <w:pPr>
              <w:spacing w:after="0" w:line="240" w:lineRule="auto"/>
              <w:rPr>
                <w:rFonts w:ascii="Calibri" w:eastAsia="Times New Roman" w:hAnsi="Calibri" w:cs="Calibri"/>
                <w:b/>
                <w:bCs/>
                <w:color w:val="000000"/>
                <w:sz w:val="20"/>
                <w:szCs w:val="20"/>
                <w:lang w:eastAsia="en-AU"/>
              </w:rPr>
            </w:pPr>
            <w:r w:rsidRPr="00014AC8">
              <w:rPr>
                <w:rFonts w:ascii="Calibri" w:eastAsia="Times New Roman" w:hAnsi="Calibri" w:cs="Calibri"/>
                <w:b/>
                <w:bCs/>
                <w:color w:val="000000"/>
                <w:sz w:val="20"/>
                <w:szCs w:val="20"/>
                <w:lang w:eastAsia="en-AU"/>
              </w:rPr>
              <w:t>Society and Culture</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427E3F" w:rsidRPr="00DC013A" w:rsidRDefault="00427E3F" w:rsidP="00954CBC">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Average</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32.9%</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11.5%</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26.3%</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29.3%</w:t>
            </w:r>
          </w:p>
        </w:tc>
      </w:tr>
      <w:tr w:rsidR="00427E3F" w:rsidRPr="00614E35" w:rsidTr="00427E3F">
        <w:trPr>
          <w:trHeight w:val="680"/>
        </w:trPr>
        <w:tc>
          <w:tcPr>
            <w:tcW w:w="2300" w:type="dxa"/>
            <w:tcBorders>
              <w:top w:val="single" w:sz="4" w:space="0" w:color="auto"/>
              <w:left w:val="single" w:sz="4" w:space="0" w:color="auto"/>
              <w:bottom w:val="single" w:sz="4" w:space="0" w:color="auto"/>
              <w:right w:val="single" w:sz="4" w:space="0" w:color="auto"/>
            </w:tcBorders>
            <w:vAlign w:val="center"/>
          </w:tcPr>
          <w:p w:rsidR="00427E3F" w:rsidRPr="00014AC8" w:rsidRDefault="00427E3F" w:rsidP="00954CBC">
            <w:pPr>
              <w:spacing w:after="0" w:line="240" w:lineRule="auto"/>
              <w:rPr>
                <w:rFonts w:ascii="Calibri" w:eastAsia="Times New Roman" w:hAnsi="Calibri" w:cs="Calibri"/>
                <w:b/>
                <w:bCs/>
                <w:color w:val="000000"/>
                <w:sz w:val="20"/>
                <w:szCs w:val="20"/>
                <w:lang w:eastAsia="en-AU"/>
              </w:rPr>
            </w:pPr>
            <w:r w:rsidRPr="00014AC8">
              <w:rPr>
                <w:rFonts w:ascii="Calibri" w:eastAsia="Times New Roman" w:hAnsi="Calibri" w:cs="Calibri"/>
                <w:b/>
                <w:bCs/>
                <w:color w:val="000000"/>
                <w:sz w:val="20"/>
                <w:szCs w:val="20"/>
                <w:lang w:eastAsia="en-AU"/>
              </w:rPr>
              <w:t>Creative Arts</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427E3F" w:rsidRPr="00DC013A" w:rsidRDefault="00427E3F" w:rsidP="00954CBC">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Average</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56.4%</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6.3%</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20.0%</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17.4%</w:t>
            </w:r>
          </w:p>
        </w:tc>
      </w:tr>
      <w:tr w:rsidR="00427E3F" w:rsidRPr="00614E35" w:rsidTr="00427E3F">
        <w:trPr>
          <w:trHeight w:val="680"/>
        </w:trPr>
        <w:tc>
          <w:tcPr>
            <w:tcW w:w="2300" w:type="dxa"/>
            <w:tcBorders>
              <w:top w:val="single" w:sz="4" w:space="0" w:color="auto"/>
              <w:left w:val="single" w:sz="4" w:space="0" w:color="auto"/>
              <w:bottom w:val="single" w:sz="4" w:space="0" w:color="auto"/>
              <w:right w:val="single" w:sz="4" w:space="0" w:color="auto"/>
            </w:tcBorders>
            <w:vAlign w:val="center"/>
          </w:tcPr>
          <w:p w:rsidR="00427E3F" w:rsidRPr="00014AC8" w:rsidRDefault="00427E3F" w:rsidP="00954CBC">
            <w:pPr>
              <w:spacing w:after="0" w:line="240" w:lineRule="auto"/>
              <w:rPr>
                <w:rFonts w:ascii="Calibri" w:eastAsia="Times New Roman" w:hAnsi="Calibri" w:cs="Calibri"/>
                <w:b/>
                <w:bCs/>
                <w:color w:val="000000"/>
                <w:sz w:val="20"/>
                <w:szCs w:val="20"/>
                <w:lang w:eastAsia="en-AU"/>
              </w:rPr>
            </w:pPr>
            <w:r w:rsidRPr="00014AC8">
              <w:rPr>
                <w:rFonts w:ascii="Calibri" w:eastAsia="Times New Roman" w:hAnsi="Calibri" w:cs="Calibri"/>
                <w:b/>
                <w:bCs/>
                <w:color w:val="000000"/>
                <w:sz w:val="20"/>
                <w:szCs w:val="20"/>
                <w:lang w:eastAsia="en-AU"/>
              </w:rPr>
              <w:t>Food, Hospitality and Personal Services</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427E3F" w:rsidRPr="00DC013A" w:rsidRDefault="00427E3F" w:rsidP="00954CBC">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Average</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51.8%</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5.5%</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19.1%</w:t>
            </w:r>
          </w:p>
        </w:tc>
        <w:tc>
          <w:tcPr>
            <w:tcW w:w="1500" w:type="dxa"/>
            <w:tcBorders>
              <w:top w:val="single" w:sz="4" w:space="0" w:color="auto"/>
              <w:left w:val="nil"/>
              <w:bottom w:val="single" w:sz="4" w:space="0" w:color="auto"/>
              <w:right w:val="single" w:sz="4" w:space="0" w:color="auto"/>
            </w:tcBorders>
            <w:shd w:val="clear" w:color="auto" w:fill="auto"/>
            <w:noWrap/>
            <w:vAlign w:val="center"/>
          </w:tcPr>
          <w:p w:rsidR="00427E3F" w:rsidRPr="00427E3F" w:rsidRDefault="00427E3F" w:rsidP="00427E3F">
            <w:pPr>
              <w:spacing w:after="0" w:line="240" w:lineRule="auto"/>
              <w:jc w:val="center"/>
              <w:rPr>
                <w:rFonts w:ascii="Calibri" w:eastAsia="Times New Roman" w:hAnsi="Calibri" w:cs="Calibri"/>
                <w:color w:val="000000"/>
                <w:sz w:val="20"/>
                <w:szCs w:val="20"/>
                <w:lang w:eastAsia="en-AU"/>
              </w:rPr>
            </w:pPr>
            <w:r w:rsidRPr="00427E3F">
              <w:rPr>
                <w:rFonts w:ascii="Calibri" w:eastAsia="Times New Roman" w:hAnsi="Calibri" w:cs="Calibri"/>
                <w:color w:val="000000"/>
                <w:sz w:val="20"/>
                <w:szCs w:val="20"/>
                <w:lang w:eastAsia="en-AU"/>
              </w:rPr>
              <w:t>23.6%</w:t>
            </w:r>
          </w:p>
        </w:tc>
      </w:tr>
    </w:tbl>
    <w:p w:rsidR="003B1128" w:rsidRDefault="003B1128" w:rsidP="00C53C82">
      <w:pPr>
        <w:spacing w:after="0"/>
        <w:rPr>
          <w:sz w:val="18"/>
          <w:szCs w:val="18"/>
        </w:rPr>
      </w:pPr>
      <w:r w:rsidRPr="003B1128">
        <w:rPr>
          <w:sz w:val="18"/>
          <w:szCs w:val="18"/>
        </w:rPr>
        <w:t>(a) Data cannot be published for Bachelor’s Honours or Other Undergraduate award course</w:t>
      </w:r>
      <w:r>
        <w:rPr>
          <w:sz w:val="18"/>
          <w:szCs w:val="18"/>
        </w:rPr>
        <w:t>s</w:t>
      </w:r>
      <w:r w:rsidRPr="003B1128">
        <w:rPr>
          <w:sz w:val="18"/>
          <w:szCs w:val="18"/>
        </w:rPr>
        <w:t xml:space="preserve">, as numbers are too small for analysis. </w:t>
      </w:r>
    </w:p>
    <w:p w:rsidR="00C53C82" w:rsidRPr="00CB2314" w:rsidRDefault="00C53C82" w:rsidP="00C53C82">
      <w:pPr>
        <w:spacing w:after="0"/>
        <w:rPr>
          <w:sz w:val="18"/>
          <w:szCs w:val="18"/>
        </w:rPr>
      </w:pPr>
      <w:r w:rsidRPr="00CB2314">
        <w:rPr>
          <w:sz w:val="18"/>
          <w:szCs w:val="18"/>
        </w:rPr>
        <w:t>(b) Data cannot be published for basis of admission based on a professional qualification</w:t>
      </w:r>
      <w:r w:rsidR="00CB2314" w:rsidRPr="00CB2314">
        <w:rPr>
          <w:sz w:val="18"/>
          <w:szCs w:val="18"/>
        </w:rPr>
        <w:t>,</w:t>
      </w:r>
      <w:r w:rsidRPr="00CB2314">
        <w:rPr>
          <w:sz w:val="18"/>
          <w:szCs w:val="18"/>
        </w:rPr>
        <w:t xml:space="preserve"> as numbers are too small for analysis.</w:t>
      </w:r>
    </w:p>
    <w:p w:rsidR="00C53C82" w:rsidRPr="00CB2314" w:rsidRDefault="00C53C82" w:rsidP="00C53C82">
      <w:pPr>
        <w:spacing w:after="0"/>
        <w:rPr>
          <w:sz w:val="18"/>
          <w:szCs w:val="18"/>
        </w:rPr>
      </w:pPr>
      <w:r w:rsidRPr="00CB2314">
        <w:rPr>
          <w:sz w:val="18"/>
          <w:szCs w:val="18"/>
        </w:rPr>
        <w:t xml:space="preserve">(c) </w:t>
      </w:r>
      <w:r w:rsidR="003B127F" w:rsidRPr="003B127F">
        <w:rPr>
          <w:sz w:val="18"/>
          <w:szCs w:val="18"/>
        </w:rPr>
        <w:t>SES is based on the students' postcode of permanent home residence, with the SES value derived from the 2006 Socio-Economic Indexes for Areas (</w:t>
      </w:r>
      <w:proofErr w:type="spellStart"/>
      <w:r w:rsidR="003B127F" w:rsidRPr="003B127F">
        <w:rPr>
          <w:sz w:val="18"/>
          <w:szCs w:val="18"/>
        </w:rPr>
        <w:t>SEIFA</w:t>
      </w:r>
      <w:proofErr w:type="spellEnd"/>
      <w:r w:rsidR="003B127F" w:rsidRPr="003B127F">
        <w:rPr>
          <w:sz w:val="18"/>
          <w:szCs w:val="18"/>
        </w:rPr>
        <w:t>) Education and Occupation Index for postal areas, where postal areas in the bottom 25% of the populatio</w:t>
      </w:r>
      <w:r w:rsidR="000F31B8">
        <w:rPr>
          <w:sz w:val="18"/>
          <w:szCs w:val="18"/>
        </w:rPr>
        <w:t>n aged 15-64 are classified as l</w:t>
      </w:r>
      <w:r w:rsidR="003B127F" w:rsidRPr="003B127F">
        <w:rPr>
          <w:sz w:val="18"/>
          <w:szCs w:val="18"/>
        </w:rPr>
        <w:t>ow SES.</w:t>
      </w:r>
    </w:p>
    <w:p w:rsidR="00C53C82" w:rsidRPr="00CB2314" w:rsidRDefault="00C53C82" w:rsidP="00C53C82">
      <w:pPr>
        <w:spacing w:after="0"/>
        <w:rPr>
          <w:sz w:val="18"/>
          <w:szCs w:val="18"/>
        </w:rPr>
      </w:pPr>
      <w:r w:rsidRPr="00CB2314">
        <w:rPr>
          <w:sz w:val="18"/>
          <w:szCs w:val="18"/>
        </w:rPr>
        <w:t xml:space="preserve">(d) </w:t>
      </w:r>
      <w:r w:rsidR="0074467F" w:rsidRPr="0074467F">
        <w:rPr>
          <w:sz w:val="18"/>
          <w:szCs w:val="18"/>
        </w:rPr>
        <w:t>The student’s postcode of permanent home residence is mapped to</w:t>
      </w:r>
      <w:r w:rsidR="0074467F">
        <w:rPr>
          <w:sz w:val="18"/>
          <w:szCs w:val="18"/>
        </w:rPr>
        <w:t xml:space="preserve"> a</w:t>
      </w:r>
      <w:r w:rsidR="0074467F" w:rsidRPr="0074467F">
        <w:rPr>
          <w:sz w:val="18"/>
          <w:szCs w:val="18"/>
        </w:rPr>
        <w:t xml:space="preserve"> </w:t>
      </w:r>
      <w:r w:rsidR="0074467F">
        <w:rPr>
          <w:sz w:val="18"/>
          <w:szCs w:val="18"/>
        </w:rPr>
        <w:t>regional category</w:t>
      </w:r>
      <w:r w:rsidR="0074467F" w:rsidRPr="0074467F">
        <w:rPr>
          <w:sz w:val="18"/>
          <w:szCs w:val="18"/>
        </w:rPr>
        <w:t xml:space="preserve"> using the Ministerial Council on Education, Employment, </w:t>
      </w:r>
      <w:proofErr w:type="gramStart"/>
      <w:r w:rsidR="0074467F" w:rsidRPr="0074467F">
        <w:rPr>
          <w:sz w:val="18"/>
          <w:szCs w:val="18"/>
        </w:rPr>
        <w:t>Training</w:t>
      </w:r>
      <w:proofErr w:type="gramEnd"/>
      <w:r w:rsidR="0074467F" w:rsidRPr="0074467F">
        <w:rPr>
          <w:sz w:val="18"/>
          <w:szCs w:val="18"/>
        </w:rPr>
        <w:t xml:space="preserve"> and Youth Affairs (</w:t>
      </w:r>
      <w:proofErr w:type="spellStart"/>
      <w:r w:rsidR="0074467F" w:rsidRPr="0074467F">
        <w:rPr>
          <w:sz w:val="18"/>
          <w:szCs w:val="18"/>
        </w:rPr>
        <w:t>MCEETYA</w:t>
      </w:r>
      <w:proofErr w:type="spellEnd"/>
      <w:r w:rsidR="0074467F" w:rsidRPr="0074467F">
        <w:rPr>
          <w:sz w:val="18"/>
          <w:szCs w:val="18"/>
        </w:rPr>
        <w:t xml:space="preserve">) classification. The </w:t>
      </w:r>
      <w:proofErr w:type="spellStart"/>
      <w:r w:rsidR="0074467F" w:rsidRPr="0074467F">
        <w:rPr>
          <w:sz w:val="18"/>
          <w:szCs w:val="18"/>
        </w:rPr>
        <w:t>MCEETYA</w:t>
      </w:r>
      <w:proofErr w:type="spellEnd"/>
      <w:r w:rsidR="0074467F" w:rsidRPr="0074467F">
        <w:rPr>
          <w:sz w:val="18"/>
          <w:szCs w:val="18"/>
        </w:rPr>
        <w:t xml:space="preserve"> codes are derived from the Australian Standard Geographical Classification with some adjustments to cater for the Department’s special </w:t>
      </w:r>
      <w:r w:rsidR="0074467F">
        <w:rPr>
          <w:sz w:val="18"/>
          <w:szCs w:val="18"/>
        </w:rPr>
        <w:t>needs.</w:t>
      </w:r>
    </w:p>
    <w:p w:rsidR="00FE4FB8" w:rsidRDefault="00C53C82" w:rsidP="00C53C82">
      <w:pPr>
        <w:rPr>
          <w:sz w:val="18"/>
          <w:szCs w:val="18"/>
        </w:rPr>
        <w:sectPr w:rsidR="00FE4FB8" w:rsidSect="00C53C82">
          <w:pgSz w:w="11907" w:h="16839" w:code="9"/>
          <w:pgMar w:top="1248" w:right="1440" w:bottom="993" w:left="1440" w:header="708" w:footer="1011" w:gutter="0"/>
          <w:cols w:space="708"/>
          <w:docGrid w:linePitch="360"/>
        </w:sectPr>
      </w:pPr>
      <w:r w:rsidRPr="00CB2314">
        <w:rPr>
          <w:sz w:val="18"/>
          <w:szCs w:val="18"/>
        </w:rPr>
        <w:t>(e) Field of Education is based on the Australian Standard Classification of Education (</w:t>
      </w:r>
      <w:proofErr w:type="spellStart"/>
      <w:r w:rsidRPr="00CB2314">
        <w:rPr>
          <w:sz w:val="18"/>
          <w:szCs w:val="18"/>
        </w:rPr>
        <w:t>ASCED</w:t>
      </w:r>
      <w:proofErr w:type="spellEnd"/>
      <w:r w:rsidRPr="00CB2314">
        <w:rPr>
          <w:sz w:val="18"/>
          <w:szCs w:val="18"/>
        </w:rPr>
        <w:t>) 2001</w:t>
      </w:r>
      <w:r w:rsidR="00C77AA8">
        <w:rPr>
          <w:sz w:val="18"/>
          <w:szCs w:val="18"/>
        </w:rPr>
        <w:t>.</w:t>
      </w:r>
    </w:p>
    <w:p w:rsidR="00FE4FB8" w:rsidRDefault="00E3797B" w:rsidP="00207125">
      <w:pPr>
        <w:rPr>
          <w:sz w:val="18"/>
          <w:szCs w:val="18"/>
        </w:rPr>
      </w:pPr>
      <w:r>
        <w:rPr>
          <w:noProof/>
          <w:sz w:val="18"/>
          <w:szCs w:val="18"/>
          <w:lang w:eastAsia="en-AU"/>
        </w:rPr>
        <w:lastRenderedPageBreak/>
        <w:drawing>
          <wp:inline distT="0" distB="0" distL="0" distR="0" wp14:anchorId="6A35A8CB" wp14:editId="27995382">
            <wp:extent cx="8755145" cy="13087350"/>
            <wp:effectExtent l="0" t="0" r="8255" b="0"/>
            <wp:docPr id="26" name="Picture 26" descr="Chart 6. Graphical representation of data in Tabl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766960" cy="13105011"/>
                    </a:xfrm>
                    <a:prstGeom prst="rect">
                      <a:avLst/>
                    </a:prstGeom>
                    <a:noFill/>
                  </pic:spPr>
                </pic:pic>
              </a:graphicData>
            </a:graphic>
          </wp:inline>
        </w:drawing>
      </w:r>
    </w:p>
    <w:p w:rsidR="001617D7" w:rsidRDefault="006D4B04" w:rsidP="00207125">
      <w:pPr>
        <w:rPr>
          <w:sz w:val="18"/>
          <w:szCs w:val="18"/>
        </w:rPr>
      </w:pPr>
      <w:r>
        <w:rPr>
          <w:noProof/>
          <w:sz w:val="18"/>
          <w:szCs w:val="18"/>
          <w:lang w:eastAsia="en-AU"/>
        </w:rPr>
        <w:lastRenderedPageBreak/>
        <w:drawing>
          <wp:inline distT="0" distB="0" distL="0" distR="0" wp14:anchorId="511CB54E">
            <wp:extent cx="8753475" cy="13151695"/>
            <wp:effectExtent l="0" t="0" r="0" b="0"/>
            <wp:docPr id="17" name="Picture 17" descr="Chart 6. Graphical representation of data in Tabl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8758260" cy="13158884"/>
                    </a:xfrm>
                    <a:prstGeom prst="rect">
                      <a:avLst/>
                    </a:prstGeom>
                    <a:noFill/>
                  </pic:spPr>
                </pic:pic>
              </a:graphicData>
            </a:graphic>
          </wp:inline>
        </w:drawing>
      </w:r>
    </w:p>
    <w:p w:rsidR="0039758E" w:rsidRDefault="0039758E" w:rsidP="0039758E">
      <w:pPr>
        <w:pStyle w:val="Caption"/>
        <w:keepNext/>
      </w:pPr>
      <w:r>
        <w:lastRenderedPageBreak/>
        <w:t xml:space="preserve">Table </w:t>
      </w:r>
      <w:r w:rsidR="0009348A">
        <w:t>9</w:t>
      </w:r>
      <w:r w:rsidRPr="0066015D">
        <w:t xml:space="preserve">: Four year completion rates for commencing domestic </w:t>
      </w:r>
      <w:r w:rsidR="00EA11EA">
        <w:t xml:space="preserve">undergraduate </w:t>
      </w:r>
      <w:r>
        <w:t>students by</w:t>
      </w:r>
      <w:r w:rsidRPr="0066015D">
        <w:t xml:space="preserve"> </w:t>
      </w:r>
      <w:proofErr w:type="spellStart"/>
      <w:r>
        <w:t>NUHEI</w:t>
      </w:r>
      <w:proofErr w:type="spellEnd"/>
      <w:r w:rsidR="006B41E5">
        <w:t>,</w:t>
      </w:r>
      <w:r w:rsidR="009D15F6">
        <w:t xml:space="preserve"> </w:t>
      </w:r>
      <w:r w:rsidR="009D15F6" w:rsidRPr="009D15F6">
        <w:t xml:space="preserve">2007-2010, </w:t>
      </w:r>
      <w:r w:rsidR="009D15F6">
        <w:t>2008-2011, 2009-2012, 2010-2013 and</w:t>
      </w:r>
      <w:r w:rsidR="009D15F6" w:rsidRPr="009D15F6">
        <w:t xml:space="preserve"> </w:t>
      </w:r>
      <w:r w:rsidR="009D15F6">
        <w:br/>
        <w:t xml:space="preserve">2011-2014, </w:t>
      </w:r>
      <w:r w:rsidR="006B41E5">
        <w:t>%</w:t>
      </w:r>
    </w:p>
    <w:tbl>
      <w:tblPr>
        <w:tblW w:w="12580" w:type="dxa"/>
        <w:tblInd w:w="93" w:type="dxa"/>
        <w:tblLook w:val="04A0" w:firstRow="1" w:lastRow="0" w:firstColumn="1" w:lastColumn="0" w:noHBand="0" w:noVBand="1"/>
      </w:tblPr>
      <w:tblGrid>
        <w:gridCol w:w="2493"/>
        <w:gridCol w:w="5287"/>
        <w:gridCol w:w="960"/>
        <w:gridCol w:w="960"/>
        <w:gridCol w:w="960"/>
        <w:gridCol w:w="960"/>
        <w:gridCol w:w="960"/>
      </w:tblGrid>
      <w:tr w:rsidR="00144C22" w:rsidRPr="00144C22" w:rsidTr="00144C22">
        <w:trPr>
          <w:trHeight w:val="300"/>
        </w:trPr>
        <w:tc>
          <w:tcPr>
            <w:tcW w:w="7780" w:type="dxa"/>
            <w:gridSpan w:val="2"/>
            <w:tcBorders>
              <w:top w:val="single" w:sz="4" w:space="0" w:color="auto"/>
              <w:left w:val="single" w:sz="4" w:space="0" w:color="auto"/>
              <w:bottom w:val="single" w:sz="4" w:space="0" w:color="auto"/>
              <w:right w:val="single" w:sz="4" w:space="0" w:color="auto"/>
            </w:tcBorders>
            <w:shd w:val="clear" w:color="auto" w:fill="4E2C5A"/>
            <w:noWrap/>
            <w:vAlign w:val="bottom"/>
            <w:hideMark/>
          </w:tcPr>
          <w:p w:rsidR="00144C22" w:rsidRPr="00144C22" w:rsidRDefault="00144C22" w:rsidP="00144C22">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 </w:t>
            </w:r>
          </w:p>
        </w:tc>
        <w:tc>
          <w:tcPr>
            <w:tcW w:w="960" w:type="dxa"/>
            <w:tcBorders>
              <w:top w:val="single" w:sz="4" w:space="0" w:color="auto"/>
              <w:left w:val="nil"/>
              <w:bottom w:val="single" w:sz="4" w:space="0" w:color="auto"/>
              <w:right w:val="single" w:sz="4" w:space="0" w:color="auto"/>
            </w:tcBorders>
            <w:shd w:val="clear" w:color="auto" w:fill="4E2C5A"/>
            <w:vAlign w:val="bottom"/>
            <w:hideMark/>
          </w:tcPr>
          <w:p w:rsidR="00144C22" w:rsidRPr="00144C22" w:rsidRDefault="00144C22" w:rsidP="00144C22">
            <w:pPr>
              <w:spacing w:after="0" w:line="240" w:lineRule="auto"/>
              <w:jc w:val="center"/>
              <w:rPr>
                <w:rFonts w:ascii="Calibri" w:eastAsia="Times New Roman" w:hAnsi="Calibri" w:cs="Calibri"/>
                <w:b/>
                <w:bCs/>
                <w:color w:val="FFFFFF"/>
                <w:lang w:eastAsia="en-AU"/>
              </w:rPr>
            </w:pPr>
            <w:r w:rsidRPr="00144C22">
              <w:rPr>
                <w:rFonts w:ascii="Calibri" w:eastAsia="Times New Roman" w:hAnsi="Calibri" w:cs="Calibri"/>
                <w:b/>
                <w:bCs/>
                <w:color w:val="FFFFFF"/>
                <w:lang w:eastAsia="en-AU"/>
              </w:rPr>
              <w:t>2007-10</w:t>
            </w:r>
          </w:p>
        </w:tc>
        <w:tc>
          <w:tcPr>
            <w:tcW w:w="960" w:type="dxa"/>
            <w:tcBorders>
              <w:top w:val="single" w:sz="4" w:space="0" w:color="auto"/>
              <w:left w:val="nil"/>
              <w:bottom w:val="single" w:sz="4" w:space="0" w:color="auto"/>
              <w:right w:val="single" w:sz="4" w:space="0" w:color="auto"/>
            </w:tcBorders>
            <w:shd w:val="clear" w:color="auto" w:fill="4E2C5A"/>
            <w:vAlign w:val="bottom"/>
            <w:hideMark/>
          </w:tcPr>
          <w:p w:rsidR="00144C22" w:rsidRPr="00144C22" w:rsidRDefault="00144C22" w:rsidP="00144C22">
            <w:pPr>
              <w:spacing w:after="0" w:line="240" w:lineRule="auto"/>
              <w:jc w:val="center"/>
              <w:rPr>
                <w:rFonts w:ascii="Calibri" w:eastAsia="Times New Roman" w:hAnsi="Calibri" w:cs="Calibri"/>
                <w:b/>
                <w:bCs/>
                <w:color w:val="FFFFFF"/>
                <w:lang w:eastAsia="en-AU"/>
              </w:rPr>
            </w:pPr>
            <w:r w:rsidRPr="00144C22">
              <w:rPr>
                <w:rFonts w:ascii="Calibri" w:eastAsia="Times New Roman" w:hAnsi="Calibri" w:cs="Calibri"/>
                <w:b/>
                <w:bCs/>
                <w:color w:val="FFFFFF"/>
                <w:lang w:eastAsia="en-AU"/>
              </w:rPr>
              <w:t>2008-11</w:t>
            </w:r>
          </w:p>
        </w:tc>
        <w:tc>
          <w:tcPr>
            <w:tcW w:w="960" w:type="dxa"/>
            <w:tcBorders>
              <w:top w:val="single" w:sz="4" w:space="0" w:color="auto"/>
              <w:left w:val="nil"/>
              <w:bottom w:val="single" w:sz="4" w:space="0" w:color="auto"/>
              <w:right w:val="single" w:sz="4" w:space="0" w:color="auto"/>
            </w:tcBorders>
            <w:shd w:val="clear" w:color="auto" w:fill="4E2C5A"/>
            <w:vAlign w:val="bottom"/>
            <w:hideMark/>
          </w:tcPr>
          <w:p w:rsidR="00144C22" w:rsidRPr="00144C22" w:rsidRDefault="00144C22" w:rsidP="00144C22">
            <w:pPr>
              <w:spacing w:after="0" w:line="240" w:lineRule="auto"/>
              <w:jc w:val="center"/>
              <w:rPr>
                <w:rFonts w:ascii="Calibri" w:eastAsia="Times New Roman" w:hAnsi="Calibri" w:cs="Calibri"/>
                <w:b/>
                <w:bCs/>
                <w:color w:val="FFFFFF"/>
                <w:lang w:eastAsia="en-AU"/>
              </w:rPr>
            </w:pPr>
            <w:r w:rsidRPr="00144C22">
              <w:rPr>
                <w:rFonts w:ascii="Calibri" w:eastAsia="Times New Roman" w:hAnsi="Calibri" w:cs="Calibri"/>
                <w:b/>
                <w:bCs/>
                <w:color w:val="FFFFFF"/>
                <w:lang w:eastAsia="en-AU"/>
              </w:rPr>
              <w:t>2009-12</w:t>
            </w:r>
          </w:p>
        </w:tc>
        <w:tc>
          <w:tcPr>
            <w:tcW w:w="960" w:type="dxa"/>
            <w:tcBorders>
              <w:top w:val="single" w:sz="4" w:space="0" w:color="auto"/>
              <w:left w:val="nil"/>
              <w:bottom w:val="single" w:sz="4" w:space="0" w:color="auto"/>
              <w:right w:val="single" w:sz="4" w:space="0" w:color="auto"/>
            </w:tcBorders>
            <w:shd w:val="clear" w:color="auto" w:fill="4E2C5A"/>
            <w:vAlign w:val="bottom"/>
            <w:hideMark/>
          </w:tcPr>
          <w:p w:rsidR="00144C22" w:rsidRPr="00144C22" w:rsidRDefault="00144C22" w:rsidP="00144C22">
            <w:pPr>
              <w:spacing w:after="0" w:line="240" w:lineRule="auto"/>
              <w:jc w:val="center"/>
              <w:rPr>
                <w:rFonts w:ascii="Calibri" w:eastAsia="Times New Roman" w:hAnsi="Calibri" w:cs="Calibri"/>
                <w:b/>
                <w:bCs/>
                <w:color w:val="FFFFFF"/>
                <w:lang w:eastAsia="en-AU"/>
              </w:rPr>
            </w:pPr>
            <w:r w:rsidRPr="00144C22">
              <w:rPr>
                <w:rFonts w:ascii="Calibri" w:eastAsia="Times New Roman" w:hAnsi="Calibri" w:cs="Calibri"/>
                <w:b/>
                <w:bCs/>
                <w:color w:val="FFFFFF"/>
                <w:lang w:eastAsia="en-AU"/>
              </w:rPr>
              <w:t>2010-13</w:t>
            </w:r>
          </w:p>
        </w:tc>
        <w:tc>
          <w:tcPr>
            <w:tcW w:w="960" w:type="dxa"/>
            <w:tcBorders>
              <w:top w:val="single" w:sz="4" w:space="0" w:color="auto"/>
              <w:left w:val="nil"/>
              <w:bottom w:val="single" w:sz="4" w:space="0" w:color="auto"/>
              <w:right w:val="single" w:sz="4" w:space="0" w:color="auto"/>
            </w:tcBorders>
            <w:shd w:val="clear" w:color="auto" w:fill="4E2C5A"/>
            <w:vAlign w:val="bottom"/>
            <w:hideMark/>
          </w:tcPr>
          <w:p w:rsidR="00144C22" w:rsidRPr="00144C22" w:rsidRDefault="00144C22" w:rsidP="00144C22">
            <w:pPr>
              <w:spacing w:after="0" w:line="240" w:lineRule="auto"/>
              <w:jc w:val="center"/>
              <w:rPr>
                <w:rFonts w:ascii="Calibri" w:eastAsia="Times New Roman" w:hAnsi="Calibri" w:cs="Calibri"/>
                <w:b/>
                <w:bCs/>
                <w:color w:val="FFFFFF"/>
                <w:lang w:eastAsia="en-AU"/>
              </w:rPr>
            </w:pPr>
            <w:r w:rsidRPr="00144C22">
              <w:rPr>
                <w:rFonts w:ascii="Calibri" w:eastAsia="Times New Roman" w:hAnsi="Calibri" w:cs="Calibri"/>
                <w:b/>
                <w:bCs/>
                <w:color w:val="FFFFFF"/>
                <w:lang w:eastAsia="en-AU"/>
              </w:rPr>
              <w:t>2011-14</w:t>
            </w:r>
          </w:p>
        </w:tc>
      </w:tr>
      <w:tr w:rsidR="00144C22" w:rsidRPr="00144C22" w:rsidTr="00575D60">
        <w:trPr>
          <w:trHeight w:val="300"/>
        </w:trPr>
        <w:tc>
          <w:tcPr>
            <w:tcW w:w="2493" w:type="dxa"/>
            <w:vMerge w:val="restart"/>
            <w:tcBorders>
              <w:top w:val="nil"/>
              <w:left w:val="single" w:sz="4" w:space="0" w:color="auto"/>
              <w:bottom w:val="single" w:sz="4" w:space="0" w:color="000000"/>
              <w:right w:val="single" w:sz="4" w:space="0" w:color="auto"/>
            </w:tcBorders>
            <w:shd w:val="clear" w:color="000000" w:fill="auto"/>
            <w:noWrap/>
            <w:vAlign w:val="center"/>
            <w:hideMark/>
          </w:tcPr>
          <w:p w:rsidR="00144C22" w:rsidRPr="00144C22" w:rsidRDefault="00144C22" w:rsidP="00144C22">
            <w:pPr>
              <w:spacing w:after="0" w:line="240" w:lineRule="auto"/>
              <w:rPr>
                <w:rFonts w:ascii="Calibri" w:eastAsia="Times New Roman" w:hAnsi="Calibri" w:cs="Calibri"/>
                <w:b/>
                <w:bCs/>
                <w:color w:val="000000"/>
                <w:sz w:val="20"/>
                <w:szCs w:val="20"/>
                <w:lang w:eastAsia="en-AU"/>
              </w:rPr>
            </w:pPr>
            <w:r w:rsidRPr="00144C22">
              <w:rPr>
                <w:rFonts w:ascii="Calibri" w:eastAsia="Times New Roman" w:hAnsi="Calibri" w:cs="Calibri"/>
                <w:b/>
                <w:bCs/>
                <w:color w:val="000000"/>
                <w:sz w:val="20"/>
                <w:szCs w:val="20"/>
                <w:lang w:eastAsia="en-AU"/>
              </w:rPr>
              <w:t>New South Wales</w:t>
            </w:r>
          </w:p>
        </w:tc>
        <w:tc>
          <w:tcPr>
            <w:tcW w:w="5287" w:type="dxa"/>
            <w:tcBorders>
              <w:top w:val="nil"/>
              <w:left w:val="nil"/>
              <w:bottom w:val="single" w:sz="4" w:space="0" w:color="auto"/>
              <w:right w:val="single" w:sz="4" w:space="0" w:color="auto"/>
            </w:tcBorders>
            <w:shd w:val="clear" w:color="000000" w:fill="FFFFFF"/>
            <w:vAlign w:val="center"/>
            <w:hideMark/>
          </w:tcPr>
          <w:p w:rsidR="00144C22" w:rsidRPr="00144C22" w:rsidRDefault="00144C22" w:rsidP="00144C22">
            <w:pPr>
              <w:spacing w:after="0" w:line="240" w:lineRule="auto"/>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Academy of Information Technology Pty Ltd</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BE3369" w:rsidP="009D15F6">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50</w:t>
            </w:r>
            <w:r w:rsidR="00144C22" w:rsidRPr="00144C22">
              <w:rPr>
                <w:rFonts w:ascii="Calibri" w:eastAsia="Times New Roman" w:hAnsi="Calibri" w:cs="Calibri"/>
                <w:color w:val="000000"/>
                <w:sz w:val="20"/>
                <w:szCs w:val="20"/>
                <w:lang w:eastAsia="en-AU"/>
              </w:rPr>
              <w:t>.0</w:t>
            </w:r>
            <w:r w:rsidR="00575D60">
              <w:rPr>
                <w:rFonts w:ascii="Calibri" w:eastAsia="Times New Roman" w:hAnsi="Calibri" w:cs="Calibri"/>
                <w:color w:val="000000"/>
                <w:sz w:val="20"/>
                <w:szCs w:val="20"/>
                <w:lang w:eastAsia="en-AU"/>
              </w:rPr>
              <w:t>*</w:t>
            </w:r>
          </w:p>
        </w:tc>
      </w:tr>
      <w:tr w:rsidR="00144C22" w:rsidRPr="00144C22" w:rsidTr="00144C22">
        <w:trPr>
          <w:trHeight w:val="300"/>
        </w:trPr>
        <w:tc>
          <w:tcPr>
            <w:tcW w:w="2493" w:type="dxa"/>
            <w:vMerge/>
            <w:tcBorders>
              <w:top w:val="nil"/>
              <w:left w:val="single" w:sz="4" w:space="0" w:color="auto"/>
              <w:bottom w:val="single" w:sz="4" w:space="0" w:color="000000"/>
              <w:right w:val="single" w:sz="4" w:space="0" w:color="auto"/>
            </w:tcBorders>
            <w:vAlign w:val="center"/>
            <w:hideMark/>
          </w:tcPr>
          <w:p w:rsidR="00144C22" w:rsidRPr="00144C22" w:rsidRDefault="00144C22" w:rsidP="00144C22">
            <w:pPr>
              <w:spacing w:after="0" w:line="240" w:lineRule="auto"/>
              <w:rPr>
                <w:rFonts w:ascii="Calibri" w:eastAsia="Times New Roman" w:hAnsi="Calibri" w:cs="Calibri"/>
                <w:b/>
                <w:bCs/>
                <w:color w:val="000000"/>
                <w:sz w:val="20"/>
                <w:szCs w:val="20"/>
                <w:lang w:eastAsia="en-AU"/>
              </w:rPr>
            </w:pPr>
          </w:p>
        </w:tc>
        <w:tc>
          <w:tcPr>
            <w:tcW w:w="5287" w:type="dxa"/>
            <w:tcBorders>
              <w:top w:val="nil"/>
              <w:left w:val="nil"/>
              <w:bottom w:val="single" w:sz="4" w:space="0" w:color="auto"/>
              <w:right w:val="single" w:sz="4" w:space="0" w:color="auto"/>
            </w:tcBorders>
            <w:shd w:val="clear" w:color="000000" w:fill="FFFFFF"/>
            <w:vAlign w:val="center"/>
            <w:hideMark/>
          </w:tcPr>
          <w:p w:rsidR="00144C22" w:rsidRPr="00144C22" w:rsidRDefault="00144C22" w:rsidP="00144C22">
            <w:pPr>
              <w:spacing w:after="0" w:line="240" w:lineRule="auto"/>
              <w:rPr>
                <w:rFonts w:ascii="Calibri" w:eastAsia="Times New Roman" w:hAnsi="Calibri" w:cs="Calibri"/>
                <w:color w:val="000000"/>
                <w:sz w:val="20"/>
                <w:szCs w:val="20"/>
                <w:lang w:eastAsia="en-AU"/>
              </w:rPr>
            </w:pPr>
            <w:proofErr w:type="spellStart"/>
            <w:r w:rsidRPr="00144C22">
              <w:rPr>
                <w:rFonts w:ascii="Calibri" w:eastAsia="Times New Roman" w:hAnsi="Calibri" w:cs="Calibri"/>
                <w:color w:val="000000"/>
                <w:sz w:val="20"/>
                <w:szCs w:val="20"/>
                <w:lang w:eastAsia="en-AU"/>
              </w:rPr>
              <w:t>Alphacrucis</w:t>
            </w:r>
            <w:proofErr w:type="spellEnd"/>
            <w:r w:rsidRPr="00144C22">
              <w:rPr>
                <w:rFonts w:ascii="Calibri" w:eastAsia="Times New Roman" w:hAnsi="Calibri" w:cs="Calibri"/>
                <w:color w:val="000000"/>
                <w:sz w:val="20"/>
                <w:szCs w:val="20"/>
                <w:lang w:eastAsia="en-AU"/>
              </w:rPr>
              <w:t xml:space="preserve"> College Limited</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48.0</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32.0</w:t>
            </w:r>
          </w:p>
        </w:tc>
      </w:tr>
      <w:tr w:rsidR="00144C22" w:rsidRPr="00144C22" w:rsidTr="00144C22">
        <w:trPr>
          <w:trHeight w:val="300"/>
        </w:trPr>
        <w:tc>
          <w:tcPr>
            <w:tcW w:w="2493" w:type="dxa"/>
            <w:vMerge/>
            <w:tcBorders>
              <w:top w:val="nil"/>
              <w:left w:val="single" w:sz="4" w:space="0" w:color="auto"/>
              <w:bottom w:val="single" w:sz="4" w:space="0" w:color="000000"/>
              <w:right w:val="single" w:sz="4" w:space="0" w:color="auto"/>
            </w:tcBorders>
            <w:vAlign w:val="center"/>
            <w:hideMark/>
          </w:tcPr>
          <w:p w:rsidR="00144C22" w:rsidRPr="00144C22" w:rsidRDefault="00144C22" w:rsidP="00144C22">
            <w:pPr>
              <w:spacing w:after="0" w:line="240" w:lineRule="auto"/>
              <w:rPr>
                <w:rFonts w:ascii="Calibri" w:eastAsia="Times New Roman" w:hAnsi="Calibri" w:cs="Calibri"/>
                <w:b/>
                <w:bCs/>
                <w:color w:val="000000"/>
                <w:sz w:val="20"/>
                <w:szCs w:val="20"/>
                <w:lang w:eastAsia="en-AU"/>
              </w:rPr>
            </w:pPr>
          </w:p>
        </w:tc>
        <w:tc>
          <w:tcPr>
            <w:tcW w:w="5287" w:type="dxa"/>
            <w:tcBorders>
              <w:top w:val="nil"/>
              <w:left w:val="nil"/>
              <w:bottom w:val="single" w:sz="4" w:space="0" w:color="auto"/>
              <w:right w:val="single" w:sz="4" w:space="0" w:color="auto"/>
            </w:tcBorders>
            <w:shd w:val="clear" w:color="000000" w:fill="FFFFFF"/>
            <w:vAlign w:val="center"/>
            <w:hideMark/>
          </w:tcPr>
          <w:p w:rsidR="00144C22" w:rsidRPr="00144C22" w:rsidRDefault="00144C22" w:rsidP="00144C22">
            <w:pPr>
              <w:spacing w:after="0" w:line="240" w:lineRule="auto"/>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Australian College of Applied Psychology</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6.3</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6.9</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7.9</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8.9</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12.9</w:t>
            </w:r>
          </w:p>
        </w:tc>
      </w:tr>
      <w:tr w:rsidR="00144C22" w:rsidRPr="00144C22" w:rsidTr="00144C22">
        <w:trPr>
          <w:trHeight w:val="300"/>
        </w:trPr>
        <w:tc>
          <w:tcPr>
            <w:tcW w:w="2493" w:type="dxa"/>
            <w:vMerge/>
            <w:tcBorders>
              <w:top w:val="nil"/>
              <w:left w:val="single" w:sz="4" w:space="0" w:color="auto"/>
              <w:bottom w:val="single" w:sz="4" w:space="0" w:color="000000"/>
              <w:right w:val="single" w:sz="4" w:space="0" w:color="auto"/>
            </w:tcBorders>
            <w:vAlign w:val="center"/>
            <w:hideMark/>
          </w:tcPr>
          <w:p w:rsidR="00144C22" w:rsidRPr="00144C22" w:rsidRDefault="00144C22" w:rsidP="00144C22">
            <w:pPr>
              <w:spacing w:after="0" w:line="240" w:lineRule="auto"/>
              <w:rPr>
                <w:rFonts w:ascii="Calibri" w:eastAsia="Times New Roman" w:hAnsi="Calibri" w:cs="Calibri"/>
                <w:b/>
                <w:bCs/>
                <w:color w:val="000000"/>
                <w:sz w:val="20"/>
                <w:szCs w:val="20"/>
                <w:lang w:eastAsia="en-AU"/>
              </w:rPr>
            </w:pPr>
          </w:p>
        </w:tc>
        <w:tc>
          <w:tcPr>
            <w:tcW w:w="5287" w:type="dxa"/>
            <w:tcBorders>
              <w:top w:val="nil"/>
              <w:left w:val="nil"/>
              <w:bottom w:val="single" w:sz="4" w:space="0" w:color="auto"/>
              <w:right w:val="single" w:sz="4" w:space="0" w:color="auto"/>
            </w:tcBorders>
            <w:shd w:val="clear" w:color="000000" w:fill="FFFFFF"/>
            <w:vAlign w:val="center"/>
            <w:hideMark/>
          </w:tcPr>
          <w:p w:rsidR="00144C22" w:rsidRPr="00144C22" w:rsidRDefault="00144C22" w:rsidP="00144C22">
            <w:pPr>
              <w:spacing w:after="0" w:line="240" w:lineRule="auto"/>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Australian Film, Television and Radio School</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98.0</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98.2</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97.4</w:t>
            </w:r>
          </w:p>
        </w:tc>
      </w:tr>
      <w:tr w:rsidR="00144C22" w:rsidRPr="00144C22" w:rsidTr="00144C22">
        <w:trPr>
          <w:trHeight w:val="300"/>
        </w:trPr>
        <w:tc>
          <w:tcPr>
            <w:tcW w:w="2493" w:type="dxa"/>
            <w:vMerge/>
            <w:tcBorders>
              <w:top w:val="nil"/>
              <w:left w:val="single" w:sz="4" w:space="0" w:color="auto"/>
              <w:bottom w:val="single" w:sz="4" w:space="0" w:color="000000"/>
              <w:right w:val="single" w:sz="4" w:space="0" w:color="auto"/>
            </w:tcBorders>
            <w:vAlign w:val="center"/>
            <w:hideMark/>
          </w:tcPr>
          <w:p w:rsidR="00144C22" w:rsidRPr="00144C22" w:rsidRDefault="00144C22" w:rsidP="00144C22">
            <w:pPr>
              <w:spacing w:after="0" w:line="240" w:lineRule="auto"/>
              <w:rPr>
                <w:rFonts w:ascii="Calibri" w:eastAsia="Times New Roman" w:hAnsi="Calibri" w:cs="Calibri"/>
                <w:b/>
                <w:bCs/>
                <w:color w:val="000000"/>
                <w:sz w:val="20"/>
                <w:szCs w:val="20"/>
                <w:lang w:eastAsia="en-AU"/>
              </w:rPr>
            </w:pPr>
          </w:p>
        </w:tc>
        <w:tc>
          <w:tcPr>
            <w:tcW w:w="5287" w:type="dxa"/>
            <w:tcBorders>
              <w:top w:val="nil"/>
              <w:left w:val="nil"/>
              <w:bottom w:val="single" w:sz="4" w:space="0" w:color="auto"/>
              <w:right w:val="single" w:sz="4" w:space="0" w:color="auto"/>
            </w:tcBorders>
            <w:shd w:val="clear" w:color="000000" w:fill="FFFFFF"/>
            <w:vAlign w:val="center"/>
            <w:hideMark/>
          </w:tcPr>
          <w:p w:rsidR="00144C22" w:rsidRPr="00144C22" w:rsidRDefault="00144C22" w:rsidP="00144C22">
            <w:pPr>
              <w:spacing w:after="0" w:line="240" w:lineRule="auto"/>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Australian Institute of Music</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45.8</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39.7</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35.8</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37.4</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32.2</w:t>
            </w:r>
          </w:p>
        </w:tc>
      </w:tr>
      <w:tr w:rsidR="00144C22" w:rsidRPr="00144C22" w:rsidTr="00144C22">
        <w:trPr>
          <w:trHeight w:val="300"/>
        </w:trPr>
        <w:tc>
          <w:tcPr>
            <w:tcW w:w="2493" w:type="dxa"/>
            <w:vMerge/>
            <w:tcBorders>
              <w:top w:val="nil"/>
              <w:left w:val="single" w:sz="4" w:space="0" w:color="auto"/>
              <w:bottom w:val="single" w:sz="4" w:space="0" w:color="000000"/>
              <w:right w:val="single" w:sz="4" w:space="0" w:color="auto"/>
            </w:tcBorders>
            <w:vAlign w:val="center"/>
            <w:hideMark/>
          </w:tcPr>
          <w:p w:rsidR="00144C22" w:rsidRPr="00144C22" w:rsidRDefault="00144C22" w:rsidP="00144C22">
            <w:pPr>
              <w:spacing w:after="0" w:line="240" w:lineRule="auto"/>
              <w:rPr>
                <w:rFonts w:ascii="Calibri" w:eastAsia="Times New Roman" w:hAnsi="Calibri" w:cs="Calibri"/>
                <w:b/>
                <w:bCs/>
                <w:color w:val="000000"/>
                <w:sz w:val="20"/>
                <w:szCs w:val="20"/>
                <w:lang w:eastAsia="en-AU"/>
              </w:rPr>
            </w:pPr>
          </w:p>
        </w:tc>
        <w:tc>
          <w:tcPr>
            <w:tcW w:w="5287" w:type="dxa"/>
            <w:tcBorders>
              <w:top w:val="nil"/>
              <w:left w:val="nil"/>
              <w:bottom w:val="single" w:sz="4" w:space="0" w:color="auto"/>
              <w:right w:val="single" w:sz="4" w:space="0" w:color="auto"/>
            </w:tcBorders>
            <w:shd w:val="clear" w:color="000000" w:fill="FFFFFF"/>
            <w:vAlign w:val="center"/>
            <w:hideMark/>
          </w:tcPr>
          <w:p w:rsidR="00144C22" w:rsidRPr="00144C22" w:rsidRDefault="00144C22" w:rsidP="00144C22">
            <w:pPr>
              <w:spacing w:after="0" w:line="240" w:lineRule="auto"/>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Avondale College of Higher Education</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51.7</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51.7</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42.4</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57.4</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48.8</w:t>
            </w:r>
          </w:p>
        </w:tc>
      </w:tr>
      <w:tr w:rsidR="00144C22" w:rsidRPr="00144C22" w:rsidTr="00144C22">
        <w:trPr>
          <w:trHeight w:val="300"/>
        </w:trPr>
        <w:tc>
          <w:tcPr>
            <w:tcW w:w="2493" w:type="dxa"/>
            <w:vMerge/>
            <w:tcBorders>
              <w:top w:val="nil"/>
              <w:left w:val="single" w:sz="4" w:space="0" w:color="auto"/>
              <w:bottom w:val="single" w:sz="4" w:space="0" w:color="000000"/>
              <w:right w:val="single" w:sz="4" w:space="0" w:color="auto"/>
            </w:tcBorders>
            <w:vAlign w:val="center"/>
            <w:hideMark/>
          </w:tcPr>
          <w:p w:rsidR="00144C22" w:rsidRPr="00144C22" w:rsidRDefault="00144C22" w:rsidP="00144C22">
            <w:pPr>
              <w:spacing w:after="0" w:line="240" w:lineRule="auto"/>
              <w:rPr>
                <w:rFonts w:ascii="Calibri" w:eastAsia="Times New Roman" w:hAnsi="Calibri" w:cs="Calibri"/>
                <w:b/>
                <w:bCs/>
                <w:color w:val="000000"/>
                <w:sz w:val="20"/>
                <w:szCs w:val="20"/>
                <w:lang w:eastAsia="en-AU"/>
              </w:rPr>
            </w:pPr>
          </w:p>
        </w:tc>
        <w:tc>
          <w:tcPr>
            <w:tcW w:w="5287" w:type="dxa"/>
            <w:tcBorders>
              <w:top w:val="nil"/>
              <w:left w:val="nil"/>
              <w:bottom w:val="single" w:sz="4" w:space="0" w:color="auto"/>
              <w:right w:val="single" w:sz="4" w:space="0" w:color="auto"/>
            </w:tcBorders>
            <w:shd w:val="clear" w:color="000000" w:fill="FFFFFF"/>
            <w:vAlign w:val="center"/>
            <w:hideMark/>
          </w:tcPr>
          <w:p w:rsidR="00144C22" w:rsidRPr="00144C22" w:rsidRDefault="00144C22" w:rsidP="00144C22">
            <w:pPr>
              <w:spacing w:after="0" w:line="240" w:lineRule="auto"/>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Blue Mountains Intl Hotel Management School</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89.0</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86.5</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88.3</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83.9</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72.9</w:t>
            </w:r>
          </w:p>
        </w:tc>
      </w:tr>
      <w:tr w:rsidR="00144C22" w:rsidRPr="00144C22" w:rsidTr="00144C22">
        <w:trPr>
          <w:trHeight w:val="300"/>
        </w:trPr>
        <w:tc>
          <w:tcPr>
            <w:tcW w:w="2493" w:type="dxa"/>
            <w:vMerge/>
            <w:tcBorders>
              <w:top w:val="nil"/>
              <w:left w:val="single" w:sz="4" w:space="0" w:color="auto"/>
              <w:bottom w:val="single" w:sz="4" w:space="0" w:color="000000"/>
              <w:right w:val="single" w:sz="4" w:space="0" w:color="auto"/>
            </w:tcBorders>
            <w:vAlign w:val="center"/>
            <w:hideMark/>
          </w:tcPr>
          <w:p w:rsidR="00144C22" w:rsidRPr="00144C22" w:rsidRDefault="00144C22" w:rsidP="00144C22">
            <w:pPr>
              <w:spacing w:after="0" w:line="240" w:lineRule="auto"/>
              <w:rPr>
                <w:rFonts w:ascii="Calibri" w:eastAsia="Times New Roman" w:hAnsi="Calibri" w:cs="Calibri"/>
                <w:b/>
                <w:bCs/>
                <w:color w:val="000000"/>
                <w:sz w:val="20"/>
                <w:szCs w:val="20"/>
                <w:lang w:eastAsia="en-AU"/>
              </w:rPr>
            </w:pPr>
          </w:p>
        </w:tc>
        <w:tc>
          <w:tcPr>
            <w:tcW w:w="5287" w:type="dxa"/>
            <w:tcBorders>
              <w:top w:val="nil"/>
              <w:left w:val="nil"/>
              <w:bottom w:val="single" w:sz="4" w:space="0" w:color="auto"/>
              <w:right w:val="single" w:sz="4" w:space="0" w:color="auto"/>
            </w:tcBorders>
            <w:shd w:val="clear" w:color="000000" w:fill="FFFFFF"/>
            <w:vAlign w:val="center"/>
            <w:hideMark/>
          </w:tcPr>
          <w:p w:rsidR="00144C22" w:rsidRPr="00144C22" w:rsidRDefault="00144C22" w:rsidP="00144C22">
            <w:pPr>
              <w:spacing w:after="0" w:line="240" w:lineRule="auto"/>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Campion Institute Limited</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43.8</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76.2</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76.5</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65.2</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82.6</w:t>
            </w:r>
          </w:p>
        </w:tc>
      </w:tr>
      <w:tr w:rsidR="00144C22" w:rsidRPr="00144C22" w:rsidTr="00144C22">
        <w:trPr>
          <w:trHeight w:val="300"/>
        </w:trPr>
        <w:tc>
          <w:tcPr>
            <w:tcW w:w="2493" w:type="dxa"/>
            <w:vMerge/>
            <w:tcBorders>
              <w:top w:val="nil"/>
              <w:left w:val="single" w:sz="4" w:space="0" w:color="auto"/>
              <w:bottom w:val="single" w:sz="4" w:space="0" w:color="000000"/>
              <w:right w:val="single" w:sz="4" w:space="0" w:color="auto"/>
            </w:tcBorders>
            <w:vAlign w:val="center"/>
            <w:hideMark/>
          </w:tcPr>
          <w:p w:rsidR="00144C22" w:rsidRPr="00144C22" w:rsidRDefault="00144C22" w:rsidP="00144C22">
            <w:pPr>
              <w:spacing w:after="0" w:line="240" w:lineRule="auto"/>
              <w:rPr>
                <w:rFonts w:ascii="Calibri" w:eastAsia="Times New Roman" w:hAnsi="Calibri" w:cs="Calibri"/>
                <w:b/>
                <w:bCs/>
                <w:color w:val="000000"/>
                <w:sz w:val="20"/>
                <w:szCs w:val="20"/>
                <w:lang w:eastAsia="en-AU"/>
              </w:rPr>
            </w:pPr>
          </w:p>
        </w:tc>
        <w:tc>
          <w:tcPr>
            <w:tcW w:w="5287" w:type="dxa"/>
            <w:tcBorders>
              <w:top w:val="nil"/>
              <w:left w:val="nil"/>
              <w:bottom w:val="single" w:sz="4" w:space="0" w:color="auto"/>
              <w:right w:val="single" w:sz="4" w:space="0" w:color="auto"/>
            </w:tcBorders>
            <w:shd w:val="clear" w:color="000000" w:fill="FFFFFF"/>
            <w:vAlign w:val="center"/>
            <w:hideMark/>
          </w:tcPr>
          <w:p w:rsidR="00144C22" w:rsidRPr="00144C22" w:rsidRDefault="00144C22" w:rsidP="00144C22">
            <w:pPr>
              <w:spacing w:after="0" w:line="240" w:lineRule="auto"/>
              <w:rPr>
                <w:rFonts w:ascii="Calibri" w:eastAsia="Times New Roman" w:hAnsi="Calibri" w:cs="Calibri"/>
                <w:color w:val="000000"/>
                <w:sz w:val="20"/>
                <w:szCs w:val="20"/>
                <w:lang w:eastAsia="en-AU"/>
              </w:rPr>
            </w:pPr>
            <w:proofErr w:type="spellStart"/>
            <w:r w:rsidRPr="00144C22">
              <w:rPr>
                <w:rFonts w:ascii="Calibri" w:eastAsia="Times New Roman" w:hAnsi="Calibri" w:cs="Calibri"/>
                <w:color w:val="000000"/>
                <w:sz w:val="20"/>
                <w:szCs w:val="20"/>
                <w:lang w:eastAsia="en-AU"/>
              </w:rPr>
              <w:t>Excelsia</w:t>
            </w:r>
            <w:proofErr w:type="spellEnd"/>
            <w:r w:rsidRPr="00144C22">
              <w:rPr>
                <w:rFonts w:ascii="Calibri" w:eastAsia="Times New Roman" w:hAnsi="Calibri" w:cs="Calibri"/>
                <w:color w:val="000000"/>
                <w:sz w:val="20"/>
                <w:szCs w:val="20"/>
                <w:lang w:eastAsia="en-AU"/>
              </w:rPr>
              <w:t xml:space="preserve"> College</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69.9</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66.7</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60.0</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62.8</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66.1</w:t>
            </w:r>
          </w:p>
        </w:tc>
      </w:tr>
      <w:tr w:rsidR="00144C22" w:rsidRPr="00144C22" w:rsidTr="00575D60">
        <w:trPr>
          <w:trHeight w:val="300"/>
        </w:trPr>
        <w:tc>
          <w:tcPr>
            <w:tcW w:w="2493" w:type="dxa"/>
            <w:vMerge/>
            <w:tcBorders>
              <w:top w:val="nil"/>
              <w:left w:val="single" w:sz="4" w:space="0" w:color="auto"/>
              <w:bottom w:val="single" w:sz="4" w:space="0" w:color="000000"/>
              <w:right w:val="single" w:sz="4" w:space="0" w:color="auto"/>
            </w:tcBorders>
            <w:vAlign w:val="center"/>
            <w:hideMark/>
          </w:tcPr>
          <w:p w:rsidR="00144C22" w:rsidRPr="00144C22" w:rsidRDefault="00144C22" w:rsidP="00144C22">
            <w:pPr>
              <w:spacing w:after="0" w:line="240" w:lineRule="auto"/>
              <w:rPr>
                <w:rFonts w:ascii="Calibri" w:eastAsia="Times New Roman" w:hAnsi="Calibri" w:cs="Calibri"/>
                <w:b/>
                <w:bCs/>
                <w:color w:val="000000"/>
                <w:sz w:val="20"/>
                <w:szCs w:val="20"/>
                <w:lang w:eastAsia="en-AU"/>
              </w:rPr>
            </w:pPr>
          </w:p>
        </w:tc>
        <w:tc>
          <w:tcPr>
            <w:tcW w:w="5287" w:type="dxa"/>
            <w:tcBorders>
              <w:top w:val="nil"/>
              <w:left w:val="nil"/>
              <w:bottom w:val="single" w:sz="4" w:space="0" w:color="auto"/>
              <w:right w:val="single" w:sz="4" w:space="0" w:color="auto"/>
            </w:tcBorders>
            <w:shd w:val="clear" w:color="000000" w:fill="FFFFFF"/>
            <w:vAlign w:val="center"/>
            <w:hideMark/>
          </w:tcPr>
          <w:p w:rsidR="00144C22" w:rsidRPr="00144C22" w:rsidRDefault="00144C22" w:rsidP="00144C22">
            <w:pPr>
              <w:spacing w:after="0" w:line="240" w:lineRule="auto"/>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Group Colleges Australia Pty Ltd</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0.0</w:t>
            </w:r>
            <w:r w:rsidR="00575D60">
              <w:rPr>
                <w:rFonts w:ascii="Calibri" w:eastAsia="Times New Roman" w:hAnsi="Calibri" w:cs="Calibr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20</w:t>
            </w:r>
            <w:r w:rsidR="00D313D5">
              <w:rPr>
                <w:rFonts w:ascii="Calibri" w:eastAsia="Times New Roman" w:hAnsi="Calibri" w:cs="Calibri"/>
                <w:color w:val="000000"/>
                <w:sz w:val="20"/>
                <w:szCs w:val="20"/>
                <w:lang w:eastAsia="en-AU"/>
              </w:rPr>
              <w:t>.0</w:t>
            </w:r>
          </w:p>
        </w:tc>
      </w:tr>
      <w:tr w:rsidR="00144C22" w:rsidRPr="00144C22" w:rsidTr="00144C22">
        <w:trPr>
          <w:trHeight w:val="300"/>
        </w:trPr>
        <w:tc>
          <w:tcPr>
            <w:tcW w:w="2493" w:type="dxa"/>
            <w:vMerge/>
            <w:tcBorders>
              <w:top w:val="nil"/>
              <w:left w:val="single" w:sz="4" w:space="0" w:color="auto"/>
              <w:bottom w:val="single" w:sz="4" w:space="0" w:color="000000"/>
              <w:right w:val="single" w:sz="4" w:space="0" w:color="auto"/>
            </w:tcBorders>
            <w:vAlign w:val="center"/>
            <w:hideMark/>
          </w:tcPr>
          <w:p w:rsidR="00144C22" w:rsidRPr="00144C22" w:rsidRDefault="00144C22" w:rsidP="00144C22">
            <w:pPr>
              <w:spacing w:after="0" w:line="240" w:lineRule="auto"/>
              <w:rPr>
                <w:rFonts w:ascii="Calibri" w:eastAsia="Times New Roman" w:hAnsi="Calibri" w:cs="Calibri"/>
                <w:b/>
                <w:bCs/>
                <w:color w:val="000000"/>
                <w:sz w:val="20"/>
                <w:szCs w:val="20"/>
                <w:lang w:eastAsia="en-AU"/>
              </w:rPr>
            </w:pPr>
          </w:p>
        </w:tc>
        <w:tc>
          <w:tcPr>
            <w:tcW w:w="5287" w:type="dxa"/>
            <w:tcBorders>
              <w:top w:val="nil"/>
              <w:left w:val="nil"/>
              <w:bottom w:val="single" w:sz="4" w:space="0" w:color="auto"/>
              <w:right w:val="single" w:sz="4" w:space="0" w:color="auto"/>
            </w:tcBorders>
            <w:shd w:val="clear" w:color="000000" w:fill="FFFFFF"/>
            <w:vAlign w:val="center"/>
            <w:hideMark/>
          </w:tcPr>
          <w:p w:rsidR="00144C22" w:rsidRPr="00144C22" w:rsidRDefault="00144C22" w:rsidP="00144C22">
            <w:pPr>
              <w:spacing w:after="0" w:line="240" w:lineRule="auto"/>
              <w:rPr>
                <w:rFonts w:ascii="Calibri" w:eastAsia="Times New Roman" w:hAnsi="Calibri" w:cs="Calibri"/>
                <w:color w:val="000000"/>
                <w:sz w:val="20"/>
                <w:szCs w:val="20"/>
                <w:lang w:eastAsia="en-AU"/>
              </w:rPr>
            </w:pPr>
            <w:proofErr w:type="spellStart"/>
            <w:r w:rsidRPr="00144C22">
              <w:rPr>
                <w:rFonts w:ascii="Calibri" w:eastAsia="Times New Roman" w:hAnsi="Calibri" w:cs="Calibri"/>
                <w:color w:val="000000"/>
                <w:sz w:val="20"/>
                <w:szCs w:val="20"/>
                <w:lang w:eastAsia="en-AU"/>
              </w:rPr>
              <w:t>Insearch</w:t>
            </w:r>
            <w:proofErr w:type="spellEnd"/>
            <w:r w:rsidRPr="00144C22">
              <w:rPr>
                <w:rFonts w:ascii="Calibri" w:eastAsia="Times New Roman" w:hAnsi="Calibri" w:cs="Calibri"/>
                <w:color w:val="000000"/>
                <w:sz w:val="20"/>
                <w:szCs w:val="20"/>
                <w:lang w:eastAsia="en-AU"/>
              </w:rPr>
              <w:t xml:space="preserve"> Ltd</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30.2</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58.6</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65.4</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69.2</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73.3</w:t>
            </w:r>
          </w:p>
        </w:tc>
      </w:tr>
      <w:tr w:rsidR="00144C22" w:rsidRPr="00144C22" w:rsidTr="00144C22">
        <w:trPr>
          <w:trHeight w:val="300"/>
        </w:trPr>
        <w:tc>
          <w:tcPr>
            <w:tcW w:w="2493" w:type="dxa"/>
            <w:vMerge/>
            <w:tcBorders>
              <w:top w:val="nil"/>
              <w:left w:val="single" w:sz="4" w:space="0" w:color="auto"/>
              <w:bottom w:val="single" w:sz="4" w:space="0" w:color="000000"/>
              <w:right w:val="single" w:sz="4" w:space="0" w:color="auto"/>
            </w:tcBorders>
            <w:vAlign w:val="center"/>
            <w:hideMark/>
          </w:tcPr>
          <w:p w:rsidR="00144C22" w:rsidRPr="00144C22" w:rsidRDefault="00144C22" w:rsidP="00144C22">
            <w:pPr>
              <w:spacing w:after="0" w:line="240" w:lineRule="auto"/>
              <w:rPr>
                <w:rFonts w:ascii="Calibri" w:eastAsia="Times New Roman" w:hAnsi="Calibri" w:cs="Calibri"/>
                <w:b/>
                <w:bCs/>
                <w:color w:val="000000"/>
                <w:sz w:val="20"/>
                <w:szCs w:val="20"/>
                <w:lang w:eastAsia="en-AU"/>
              </w:rPr>
            </w:pPr>
          </w:p>
        </w:tc>
        <w:tc>
          <w:tcPr>
            <w:tcW w:w="5287" w:type="dxa"/>
            <w:tcBorders>
              <w:top w:val="nil"/>
              <w:left w:val="nil"/>
              <w:bottom w:val="single" w:sz="4" w:space="0" w:color="auto"/>
              <w:right w:val="single" w:sz="4" w:space="0" w:color="auto"/>
            </w:tcBorders>
            <w:shd w:val="clear" w:color="000000" w:fill="FFFFFF"/>
            <w:vAlign w:val="center"/>
            <w:hideMark/>
          </w:tcPr>
          <w:p w:rsidR="00144C22" w:rsidRPr="00144C22" w:rsidRDefault="00144C22" w:rsidP="00144C22">
            <w:pPr>
              <w:spacing w:after="0" w:line="240" w:lineRule="auto"/>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International College of Management, Sydney (</w:t>
            </w:r>
            <w:proofErr w:type="spellStart"/>
            <w:r w:rsidRPr="00144C22">
              <w:rPr>
                <w:rFonts w:ascii="Calibri" w:eastAsia="Times New Roman" w:hAnsi="Calibri" w:cs="Calibri"/>
                <w:color w:val="000000"/>
                <w:sz w:val="20"/>
                <w:szCs w:val="20"/>
                <w:lang w:eastAsia="en-AU"/>
              </w:rPr>
              <w:t>ICMS</w:t>
            </w:r>
            <w:proofErr w:type="spellEnd"/>
            <w:r w:rsidRPr="00144C22">
              <w:rPr>
                <w:rFonts w:ascii="Calibri" w:eastAsia="Times New Roman" w:hAnsi="Calibri" w:cs="Calibr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56.6</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54.2</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50.9</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48.4</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57.6</w:t>
            </w:r>
          </w:p>
        </w:tc>
      </w:tr>
      <w:tr w:rsidR="00144C22" w:rsidRPr="00144C22" w:rsidTr="00144C22">
        <w:trPr>
          <w:trHeight w:val="300"/>
        </w:trPr>
        <w:tc>
          <w:tcPr>
            <w:tcW w:w="2493" w:type="dxa"/>
            <w:vMerge/>
            <w:tcBorders>
              <w:top w:val="nil"/>
              <w:left w:val="single" w:sz="4" w:space="0" w:color="auto"/>
              <w:bottom w:val="single" w:sz="4" w:space="0" w:color="000000"/>
              <w:right w:val="single" w:sz="4" w:space="0" w:color="auto"/>
            </w:tcBorders>
            <w:vAlign w:val="center"/>
            <w:hideMark/>
          </w:tcPr>
          <w:p w:rsidR="00144C22" w:rsidRPr="00144C22" w:rsidRDefault="00144C22" w:rsidP="00144C22">
            <w:pPr>
              <w:spacing w:after="0" w:line="240" w:lineRule="auto"/>
              <w:rPr>
                <w:rFonts w:ascii="Calibri" w:eastAsia="Times New Roman" w:hAnsi="Calibri" w:cs="Calibri"/>
                <w:b/>
                <w:bCs/>
                <w:color w:val="000000"/>
                <w:sz w:val="20"/>
                <w:szCs w:val="20"/>
                <w:lang w:eastAsia="en-AU"/>
              </w:rPr>
            </w:pPr>
          </w:p>
        </w:tc>
        <w:tc>
          <w:tcPr>
            <w:tcW w:w="5287" w:type="dxa"/>
            <w:tcBorders>
              <w:top w:val="nil"/>
              <w:left w:val="nil"/>
              <w:bottom w:val="single" w:sz="4" w:space="0" w:color="auto"/>
              <w:right w:val="single" w:sz="4" w:space="0" w:color="auto"/>
            </w:tcBorders>
            <w:shd w:val="clear" w:color="000000" w:fill="FFFFFF"/>
            <w:vAlign w:val="center"/>
            <w:hideMark/>
          </w:tcPr>
          <w:p w:rsidR="00144C22" w:rsidRPr="00144C22" w:rsidRDefault="00144C22" w:rsidP="00144C22">
            <w:pPr>
              <w:spacing w:after="0" w:line="240" w:lineRule="auto"/>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International Conservatorium of Music (</w:t>
            </w:r>
            <w:proofErr w:type="spellStart"/>
            <w:r w:rsidRPr="00144C22">
              <w:rPr>
                <w:rFonts w:ascii="Calibri" w:eastAsia="Times New Roman" w:hAnsi="Calibri" w:cs="Calibri"/>
                <w:color w:val="000000"/>
                <w:sz w:val="20"/>
                <w:szCs w:val="20"/>
                <w:lang w:eastAsia="en-AU"/>
              </w:rPr>
              <w:t>Aust</w:t>
            </w:r>
            <w:proofErr w:type="spellEnd"/>
            <w:r w:rsidRPr="00144C22">
              <w:rPr>
                <w:rFonts w:ascii="Calibri" w:eastAsia="Times New Roman" w:hAnsi="Calibri" w:cs="Calibr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88.9</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97.1</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24.4</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22.9</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42.4</w:t>
            </w:r>
          </w:p>
        </w:tc>
      </w:tr>
      <w:tr w:rsidR="00144C22" w:rsidRPr="00144C22" w:rsidTr="00575D60">
        <w:trPr>
          <w:trHeight w:val="300"/>
        </w:trPr>
        <w:tc>
          <w:tcPr>
            <w:tcW w:w="2493" w:type="dxa"/>
            <w:vMerge/>
            <w:tcBorders>
              <w:top w:val="nil"/>
              <w:left w:val="single" w:sz="4" w:space="0" w:color="auto"/>
              <w:bottom w:val="single" w:sz="4" w:space="0" w:color="000000"/>
              <w:right w:val="single" w:sz="4" w:space="0" w:color="auto"/>
            </w:tcBorders>
            <w:vAlign w:val="center"/>
            <w:hideMark/>
          </w:tcPr>
          <w:p w:rsidR="00144C22" w:rsidRPr="00144C22" w:rsidRDefault="00144C22" w:rsidP="00144C22">
            <w:pPr>
              <w:spacing w:after="0" w:line="240" w:lineRule="auto"/>
              <w:rPr>
                <w:rFonts w:ascii="Calibri" w:eastAsia="Times New Roman" w:hAnsi="Calibri" w:cs="Calibri"/>
                <w:b/>
                <w:bCs/>
                <w:color w:val="000000"/>
                <w:sz w:val="20"/>
                <w:szCs w:val="20"/>
                <w:lang w:eastAsia="en-AU"/>
              </w:rPr>
            </w:pPr>
          </w:p>
        </w:tc>
        <w:tc>
          <w:tcPr>
            <w:tcW w:w="5287" w:type="dxa"/>
            <w:tcBorders>
              <w:top w:val="nil"/>
              <w:left w:val="nil"/>
              <w:bottom w:val="single" w:sz="4" w:space="0" w:color="auto"/>
              <w:right w:val="single" w:sz="4" w:space="0" w:color="auto"/>
            </w:tcBorders>
            <w:shd w:val="clear" w:color="000000" w:fill="FFFFFF"/>
            <w:vAlign w:val="center"/>
            <w:hideMark/>
          </w:tcPr>
          <w:p w:rsidR="00144C22" w:rsidRPr="00144C22" w:rsidRDefault="00144C22" w:rsidP="00144C22">
            <w:pPr>
              <w:spacing w:after="0" w:line="240" w:lineRule="auto"/>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Jansen Newman Institute Pty. Limited</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47.5</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46.5</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45.2</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0.0</w:t>
            </w:r>
            <w:r w:rsidR="00575D60">
              <w:rPr>
                <w:rFonts w:ascii="Calibri" w:eastAsia="Times New Roman" w:hAnsi="Calibri" w:cs="Calibr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50.0</w:t>
            </w:r>
            <w:r w:rsidR="00575D60">
              <w:rPr>
                <w:rFonts w:ascii="Calibri" w:eastAsia="Times New Roman" w:hAnsi="Calibri" w:cs="Calibri"/>
                <w:color w:val="000000"/>
                <w:sz w:val="20"/>
                <w:szCs w:val="20"/>
                <w:lang w:eastAsia="en-AU"/>
              </w:rPr>
              <w:t>*</w:t>
            </w:r>
          </w:p>
        </w:tc>
      </w:tr>
      <w:tr w:rsidR="00EA11EA" w:rsidRPr="00144C22" w:rsidTr="00144C22">
        <w:trPr>
          <w:trHeight w:val="300"/>
        </w:trPr>
        <w:tc>
          <w:tcPr>
            <w:tcW w:w="2493" w:type="dxa"/>
            <w:vMerge/>
            <w:tcBorders>
              <w:top w:val="nil"/>
              <w:left w:val="single" w:sz="4" w:space="0" w:color="auto"/>
              <w:bottom w:val="single" w:sz="4" w:space="0" w:color="000000"/>
              <w:right w:val="single" w:sz="4" w:space="0" w:color="auto"/>
            </w:tcBorders>
            <w:vAlign w:val="center"/>
          </w:tcPr>
          <w:p w:rsidR="00EA11EA" w:rsidRPr="00144C22" w:rsidRDefault="00EA11EA" w:rsidP="00144C22">
            <w:pPr>
              <w:spacing w:after="0" w:line="240" w:lineRule="auto"/>
              <w:rPr>
                <w:rFonts w:ascii="Calibri" w:eastAsia="Times New Roman" w:hAnsi="Calibri" w:cs="Calibri"/>
                <w:b/>
                <w:bCs/>
                <w:color w:val="000000"/>
                <w:sz w:val="20"/>
                <w:szCs w:val="20"/>
                <w:lang w:eastAsia="en-AU"/>
              </w:rPr>
            </w:pPr>
          </w:p>
        </w:tc>
        <w:tc>
          <w:tcPr>
            <w:tcW w:w="5287" w:type="dxa"/>
            <w:tcBorders>
              <w:top w:val="nil"/>
              <w:left w:val="nil"/>
              <w:bottom w:val="single" w:sz="4" w:space="0" w:color="auto"/>
              <w:right w:val="single" w:sz="4" w:space="0" w:color="auto"/>
            </w:tcBorders>
            <w:shd w:val="clear" w:color="000000" w:fill="FFFFFF"/>
            <w:vAlign w:val="center"/>
          </w:tcPr>
          <w:p w:rsidR="00EA11EA" w:rsidRPr="00144C22" w:rsidRDefault="00EA11EA" w:rsidP="00E90CC9">
            <w:pPr>
              <w:spacing w:after="0" w:line="240" w:lineRule="auto"/>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Kaplan Business School Pty Ltd</w:t>
            </w:r>
          </w:p>
        </w:tc>
        <w:tc>
          <w:tcPr>
            <w:tcW w:w="960" w:type="dxa"/>
            <w:tcBorders>
              <w:top w:val="nil"/>
              <w:left w:val="nil"/>
              <w:bottom w:val="single" w:sz="4" w:space="0" w:color="000000"/>
              <w:right w:val="single" w:sz="4" w:space="0" w:color="000000"/>
            </w:tcBorders>
            <w:shd w:val="clear" w:color="auto" w:fill="auto"/>
            <w:vAlign w:val="bottom"/>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22.7</w:t>
            </w:r>
          </w:p>
        </w:tc>
        <w:tc>
          <w:tcPr>
            <w:tcW w:w="960" w:type="dxa"/>
            <w:tcBorders>
              <w:top w:val="nil"/>
              <w:left w:val="nil"/>
              <w:bottom w:val="single" w:sz="4" w:space="0" w:color="000000"/>
              <w:right w:val="single" w:sz="4" w:space="0" w:color="000000"/>
            </w:tcBorders>
            <w:shd w:val="clear" w:color="auto" w:fill="auto"/>
            <w:vAlign w:val="bottom"/>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60.0</w:t>
            </w:r>
          </w:p>
        </w:tc>
        <w:tc>
          <w:tcPr>
            <w:tcW w:w="960" w:type="dxa"/>
            <w:tcBorders>
              <w:top w:val="nil"/>
              <w:left w:val="nil"/>
              <w:bottom w:val="single" w:sz="4" w:space="0" w:color="000000"/>
              <w:right w:val="single" w:sz="4" w:space="0" w:color="000000"/>
            </w:tcBorders>
            <w:shd w:val="clear" w:color="auto" w:fill="auto"/>
            <w:vAlign w:val="bottom"/>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70.4</w:t>
            </w:r>
          </w:p>
        </w:tc>
        <w:tc>
          <w:tcPr>
            <w:tcW w:w="960" w:type="dxa"/>
            <w:tcBorders>
              <w:top w:val="nil"/>
              <w:left w:val="nil"/>
              <w:bottom w:val="single" w:sz="4" w:space="0" w:color="000000"/>
              <w:right w:val="single" w:sz="4" w:space="0" w:color="000000"/>
            </w:tcBorders>
            <w:shd w:val="clear" w:color="auto" w:fill="auto"/>
            <w:vAlign w:val="bottom"/>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45.5</w:t>
            </w:r>
          </w:p>
        </w:tc>
        <w:tc>
          <w:tcPr>
            <w:tcW w:w="960" w:type="dxa"/>
            <w:tcBorders>
              <w:top w:val="nil"/>
              <w:left w:val="nil"/>
              <w:bottom w:val="single" w:sz="4" w:space="0" w:color="000000"/>
              <w:right w:val="single" w:sz="4" w:space="0" w:color="000000"/>
            </w:tcBorders>
            <w:shd w:val="clear" w:color="auto" w:fill="auto"/>
            <w:vAlign w:val="bottom"/>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28.6</w:t>
            </w:r>
          </w:p>
        </w:tc>
      </w:tr>
      <w:tr w:rsidR="00EA11EA" w:rsidRPr="00144C22" w:rsidTr="00144C22">
        <w:trPr>
          <w:trHeight w:val="300"/>
        </w:trPr>
        <w:tc>
          <w:tcPr>
            <w:tcW w:w="2493" w:type="dxa"/>
            <w:vMerge/>
            <w:tcBorders>
              <w:top w:val="nil"/>
              <w:left w:val="single" w:sz="4" w:space="0" w:color="auto"/>
              <w:bottom w:val="single" w:sz="4" w:space="0" w:color="000000"/>
              <w:right w:val="single" w:sz="4" w:space="0" w:color="auto"/>
            </w:tcBorders>
            <w:vAlign w:val="center"/>
            <w:hideMark/>
          </w:tcPr>
          <w:p w:rsidR="00EA11EA" w:rsidRPr="00144C22" w:rsidRDefault="00EA11EA" w:rsidP="00144C22">
            <w:pPr>
              <w:spacing w:after="0" w:line="240" w:lineRule="auto"/>
              <w:rPr>
                <w:rFonts w:ascii="Calibri" w:eastAsia="Times New Roman" w:hAnsi="Calibri" w:cs="Calibri"/>
                <w:b/>
                <w:bCs/>
                <w:color w:val="000000"/>
                <w:sz w:val="20"/>
                <w:szCs w:val="20"/>
                <w:lang w:eastAsia="en-AU"/>
              </w:rPr>
            </w:pPr>
          </w:p>
        </w:tc>
        <w:tc>
          <w:tcPr>
            <w:tcW w:w="5287" w:type="dxa"/>
            <w:tcBorders>
              <w:top w:val="nil"/>
              <w:left w:val="nil"/>
              <w:bottom w:val="single" w:sz="4" w:space="0" w:color="auto"/>
              <w:right w:val="single" w:sz="4" w:space="0" w:color="auto"/>
            </w:tcBorders>
            <w:shd w:val="clear" w:color="000000" w:fill="FFFFFF"/>
            <w:vAlign w:val="center"/>
            <w:hideMark/>
          </w:tcPr>
          <w:p w:rsidR="00EA11EA" w:rsidRPr="00144C22" w:rsidRDefault="00EA11EA" w:rsidP="00144C22">
            <w:pPr>
              <w:spacing w:after="0" w:line="240" w:lineRule="auto"/>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Macleay College</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77.0</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77.4</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65.3</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71.0</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66.1</w:t>
            </w:r>
          </w:p>
        </w:tc>
      </w:tr>
      <w:tr w:rsidR="00EA11EA" w:rsidRPr="00144C22" w:rsidTr="00144C22">
        <w:trPr>
          <w:trHeight w:val="300"/>
        </w:trPr>
        <w:tc>
          <w:tcPr>
            <w:tcW w:w="2493" w:type="dxa"/>
            <w:vMerge/>
            <w:tcBorders>
              <w:top w:val="nil"/>
              <w:left w:val="single" w:sz="4" w:space="0" w:color="auto"/>
              <w:bottom w:val="single" w:sz="4" w:space="0" w:color="000000"/>
              <w:right w:val="single" w:sz="4" w:space="0" w:color="auto"/>
            </w:tcBorders>
            <w:vAlign w:val="center"/>
            <w:hideMark/>
          </w:tcPr>
          <w:p w:rsidR="00EA11EA" w:rsidRPr="00144C22" w:rsidRDefault="00EA11EA" w:rsidP="00144C22">
            <w:pPr>
              <w:spacing w:after="0" w:line="240" w:lineRule="auto"/>
              <w:rPr>
                <w:rFonts w:ascii="Calibri" w:eastAsia="Times New Roman" w:hAnsi="Calibri" w:cs="Calibri"/>
                <w:b/>
                <w:bCs/>
                <w:color w:val="000000"/>
                <w:sz w:val="20"/>
                <w:szCs w:val="20"/>
                <w:lang w:eastAsia="en-AU"/>
              </w:rPr>
            </w:pPr>
          </w:p>
        </w:tc>
        <w:tc>
          <w:tcPr>
            <w:tcW w:w="5287" w:type="dxa"/>
            <w:tcBorders>
              <w:top w:val="nil"/>
              <w:left w:val="nil"/>
              <w:bottom w:val="single" w:sz="4" w:space="0" w:color="auto"/>
              <w:right w:val="single" w:sz="4" w:space="0" w:color="auto"/>
            </w:tcBorders>
            <w:shd w:val="clear" w:color="000000" w:fill="FFFFFF"/>
            <w:vAlign w:val="center"/>
            <w:hideMark/>
          </w:tcPr>
          <w:p w:rsidR="00EA11EA" w:rsidRPr="00144C22" w:rsidRDefault="00EA11EA" w:rsidP="00144C22">
            <w:pPr>
              <w:spacing w:after="0" w:line="240" w:lineRule="auto"/>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Moore Theological College Council</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60.5</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84.2</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83.1</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55.3</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68.3</w:t>
            </w:r>
          </w:p>
        </w:tc>
      </w:tr>
      <w:tr w:rsidR="00EA11EA" w:rsidRPr="00144C22" w:rsidTr="00575D60">
        <w:trPr>
          <w:trHeight w:val="300"/>
        </w:trPr>
        <w:tc>
          <w:tcPr>
            <w:tcW w:w="2493" w:type="dxa"/>
            <w:vMerge/>
            <w:tcBorders>
              <w:top w:val="nil"/>
              <w:left w:val="single" w:sz="4" w:space="0" w:color="auto"/>
              <w:bottom w:val="single" w:sz="4" w:space="0" w:color="000000"/>
              <w:right w:val="single" w:sz="4" w:space="0" w:color="auto"/>
            </w:tcBorders>
            <w:vAlign w:val="center"/>
            <w:hideMark/>
          </w:tcPr>
          <w:p w:rsidR="00EA11EA" w:rsidRPr="00144C22" w:rsidRDefault="00EA11EA" w:rsidP="00144C22">
            <w:pPr>
              <w:spacing w:after="0" w:line="240" w:lineRule="auto"/>
              <w:rPr>
                <w:rFonts w:ascii="Calibri" w:eastAsia="Times New Roman" w:hAnsi="Calibri" w:cs="Calibri"/>
                <w:b/>
                <w:bCs/>
                <w:color w:val="000000"/>
                <w:sz w:val="20"/>
                <w:szCs w:val="20"/>
                <w:lang w:eastAsia="en-AU"/>
              </w:rPr>
            </w:pPr>
          </w:p>
        </w:tc>
        <w:tc>
          <w:tcPr>
            <w:tcW w:w="5287" w:type="dxa"/>
            <w:tcBorders>
              <w:top w:val="nil"/>
              <w:left w:val="nil"/>
              <w:bottom w:val="single" w:sz="4" w:space="0" w:color="auto"/>
              <w:right w:val="single" w:sz="4" w:space="0" w:color="auto"/>
            </w:tcBorders>
            <w:shd w:val="clear" w:color="000000" w:fill="FFFFFF"/>
            <w:vAlign w:val="center"/>
            <w:hideMark/>
          </w:tcPr>
          <w:p w:rsidR="00EA11EA" w:rsidRPr="00144C22" w:rsidRDefault="00EA11EA" w:rsidP="00144C22">
            <w:pPr>
              <w:spacing w:after="0" w:line="240" w:lineRule="auto"/>
              <w:rPr>
                <w:rFonts w:ascii="Calibri" w:eastAsia="Times New Roman" w:hAnsi="Calibri" w:cs="Calibri"/>
                <w:color w:val="000000"/>
                <w:sz w:val="20"/>
                <w:szCs w:val="20"/>
                <w:lang w:eastAsia="en-AU"/>
              </w:rPr>
            </w:pPr>
            <w:proofErr w:type="spellStart"/>
            <w:r w:rsidRPr="00144C22">
              <w:rPr>
                <w:rFonts w:ascii="Calibri" w:eastAsia="Times New Roman" w:hAnsi="Calibri" w:cs="Calibri"/>
                <w:color w:val="000000"/>
                <w:sz w:val="20"/>
                <w:szCs w:val="20"/>
                <w:lang w:eastAsia="en-AU"/>
              </w:rPr>
              <w:t>Morling</w:t>
            </w:r>
            <w:proofErr w:type="spellEnd"/>
            <w:r w:rsidRPr="00144C22">
              <w:rPr>
                <w:rFonts w:ascii="Calibri" w:eastAsia="Times New Roman" w:hAnsi="Calibri" w:cs="Calibri"/>
                <w:color w:val="000000"/>
                <w:sz w:val="20"/>
                <w:szCs w:val="20"/>
                <w:lang w:eastAsia="en-AU"/>
              </w:rPr>
              <w:t xml:space="preserve"> College Ltd</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55.6</w:t>
            </w:r>
            <w:r>
              <w:rPr>
                <w:rFonts w:ascii="Calibri" w:eastAsia="Times New Roman" w:hAnsi="Calibri" w:cs="Calibr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41.7</w:t>
            </w:r>
          </w:p>
        </w:tc>
      </w:tr>
      <w:tr w:rsidR="00EA11EA" w:rsidRPr="00144C22" w:rsidTr="00575D60">
        <w:trPr>
          <w:trHeight w:val="300"/>
        </w:trPr>
        <w:tc>
          <w:tcPr>
            <w:tcW w:w="2493" w:type="dxa"/>
            <w:vMerge/>
            <w:tcBorders>
              <w:top w:val="nil"/>
              <w:left w:val="single" w:sz="4" w:space="0" w:color="auto"/>
              <w:bottom w:val="single" w:sz="4" w:space="0" w:color="000000"/>
              <w:right w:val="single" w:sz="4" w:space="0" w:color="auto"/>
            </w:tcBorders>
            <w:vAlign w:val="center"/>
            <w:hideMark/>
          </w:tcPr>
          <w:p w:rsidR="00EA11EA" w:rsidRPr="00144C22" w:rsidRDefault="00EA11EA" w:rsidP="00144C22">
            <w:pPr>
              <w:spacing w:after="0" w:line="240" w:lineRule="auto"/>
              <w:rPr>
                <w:rFonts w:ascii="Calibri" w:eastAsia="Times New Roman" w:hAnsi="Calibri" w:cs="Calibri"/>
                <w:b/>
                <w:bCs/>
                <w:color w:val="000000"/>
                <w:sz w:val="20"/>
                <w:szCs w:val="20"/>
                <w:lang w:eastAsia="en-AU"/>
              </w:rPr>
            </w:pPr>
          </w:p>
        </w:tc>
        <w:tc>
          <w:tcPr>
            <w:tcW w:w="5287" w:type="dxa"/>
            <w:tcBorders>
              <w:top w:val="nil"/>
              <w:left w:val="nil"/>
              <w:bottom w:val="single" w:sz="4" w:space="0" w:color="auto"/>
              <w:right w:val="single" w:sz="4" w:space="0" w:color="auto"/>
            </w:tcBorders>
            <w:shd w:val="clear" w:color="000000" w:fill="FFFFFF"/>
            <w:vAlign w:val="center"/>
            <w:hideMark/>
          </w:tcPr>
          <w:p w:rsidR="00EA11EA" w:rsidRPr="00144C22" w:rsidRDefault="00EA11EA" w:rsidP="00144C22">
            <w:pPr>
              <w:spacing w:after="0" w:line="240" w:lineRule="auto"/>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Nature Care College</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9.3</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12.2</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16.7</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0.0</w:t>
            </w:r>
            <w:r>
              <w:rPr>
                <w:rFonts w:ascii="Calibri" w:eastAsia="Times New Roman" w:hAnsi="Calibri" w:cs="Calibr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w:t>
            </w:r>
          </w:p>
        </w:tc>
      </w:tr>
      <w:tr w:rsidR="00EA11EA" w:rsidRPr="00144C22" w:rsidTr="00144C22">
        <w:trPr>
          <w:trHeight w:val="300"/>
        </w:trPr>
        <w:tc>
          <w:tcPr>
            <w:tcW w:w="2493" w:type="dxa"/>
            <w:vMerge/>
            <w:tcBorders>
              <w:top w:val="nil"/>
              <w:left w:val="single" w:sz="4" w:space="0" w:color="auto"/>
              <w:bottom w:val="single" w:sz="4" w:space="0" w:color="000000"/>
              <w:right w:val="single" w:sz="4" w:space="0" w:color="auto"/>
            </w:tcBorders>
            <w:vAlign w:val="center"/>
            <w:hideMark/>
          </w:tcPr>
          <w:p w:rsidR="00EA11EA" w:rsidRPr="00144C22" w:rsidRDefault="00EA11EA" w:rsidP="00144C22">
            <w:pPr>
              <w:spacing w:after="0" w:line="240" w:lineRule="auto"/>
              <w:rPr>
                <w:rFonts w:ascii="Calibri" w:eastAsia="Times New Roman" w:hAnsi="Calibri" w:cs="Calibri"/>
                <w:b/>
                <w:bCs/>
                <w:color w:val="000000"/>
                <w:sz w:val="20"/>
                <w:szCs w:val="20"/>
                <w:lang w:eastAsia="en-AU"/>
              </w:rPr>
            </w:pPr>
          </w:p>
        </w:tc>
        <w:tc>
          <w:tcPr>
            <w:tcW w:w="5287" w:type="dxa"/>
            <w:tcBorders>
              <w:top w:val="nil"/>
              <w:left w:val="nil"/>
              <w:bottom w:val="single" w:sz="4" w:space="0" w:color="auto"/>
              <w:right w:val="single" w:sz="4" w:space="0" w:color="auto"/>
            </w:tcBorders>
            <w:shd w:val="clear" w:color="000000" w:fill="FFFFFF"/>
            <w:vAlign w:val="center"/>
            <w:hideMark/>
          </w:tcPr>
          <w:p w:rsidR="00EA11EA" w:rsidRPr="00144C22" w:rsidRDefault="00EA11EA" w:rsidP="00144C22">
            <w:pPr>
              <w:spacing w:after="0" w:line="240" w:lineRule="auto"/>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Open Colleges Pty Limited</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0.0</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8.1</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5.9</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6.7</w:t>
            </w:r>
          </w:p>
        </w:tc>
      </w:tr>
      <w:tr w:rsidR="00EA11EA" w:rsidRPr="00144C22" w:rsidTr="00144C22">
        <w:trPr>
          <w:trHeight w:val="300"/>
        </w:trPr>
        <w:tc>
          <w:tcPr>
            <w:tcW w:w="2493" w:type="dxa"/>
            <w:vMerge/>
            <w:tcBorders>
              <w:top w:val="nil"/>
              <w:left w:val="single" w:sz="4" w:space="0" w:color="auto"/>
              <w:bottom w:val="single" w:sz="4" w:space="0" w:color="000000"/>
              <w:right w:val="single" w:sz="4" w:space="0" w:color="auto"/>
            </w:tcBorders>
            <w:vAlign w:val="center"/>
            <w:hideMark/>
          </w:tcPr>
          <w:p w:rsidR="00EA11EA" w:rsidRPr="00144C22" w:rsidRDefault="00EA11EA" w:rsidP="00144C22">
            <w:pPr>
              <w:spacing w:after="0" w:line="240" w:lineRule="auto"/>
              <w:rPr>
                <w:rFonts w:ascii="Calibri" w:eastAsia="Times New Roman" w:hAnsi="Calibri" w:cs="Calibri"/>
                <w:b/>
                <w:bCs/>
                <w:color w:val="000000"/>
                <w:sz w:val="20"/>
                <w:szCs w:val="20"/>
                <w:lang w:eastAsia="en-AU"/>
              </w:rPr>
            </w:pPr>
          </w:p>
        </w:tc>
        <w:tc>
          <w:tcPr>
            <w:tcW w:w="5287" w:type="dxa"/>
            <w:tcBorders>
              <w:top w:val="nil"/>
              <w:left w:val="nil"/>
              <w:bottom w:val="single" w:sz="4" w:space="0" w:color="auto"/>
              <w:right w:val="single" w:sz="4" w:space="0" w:color="auto"/>
            </w:tcBorders>
            <w:shd w:val="clear" w:color="000000" w:fill="FFFFFF"/>
            <w:vAlign w:val="center"/>
            <w:hideMark/>
          </w:tcPr>
          <w:p w:rsidR="00EA11EA" w:rsidRPr="00144C22" w:rsidRDefault="00EA11EA" w:rsidP="00144C22">
            <w:pPr>
              <w:spacing w:after="0" w:line="240" w:lineRule="auto"/>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Raffles College of Design and Commerce</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55.6</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53.3</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44.3</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57.0</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50.9</w:t>
            </w:r>
          </w:p>
        </w:tc>
      </w:tr>
      <w:tr w:rsidR="00EA11EA" w:rsidRPr="00144C22" w:rsidTr="00144C22">
        <w:trPr>
          <w:trHeight w:val="300"/>
        </w:trPr>
        <w:tc>
          <w:tcPr>
            <w:tcW w:w="2493" w:type="dxa"/>
            <w:vMerge/>
            <w:tcBorders>
              <w:top w:val="nil"/>
              <w:left w:val="single" w:sz="4" w:space="0" w:color="auto"/>
              <w:bottom w:val="single" w:sz="4" w:space="0" w:color="000000"/>
              <w:right w:val="single" w:sz="4" w:space="0" w:color="auto"/>
            </w:tcBorders>
            <w:vAlign w:val="center"/>
            <w:hideMark/>
          </w:tcPr>
          <w:p w:rsidR="00EA11EA" w:rsidRPr="00144C22" w:rsidRDefault="00EA11EA" w:rsidP="00144C22">
            <w:pPr>
              <w:spacing w:after="0" w:line="240" w:lineRule="auto"/>
              <w:rPr>
                <w:rFonts w:ascii="Calibri" w:eastAsia="Times New Roman" w:hAnsi="Calibri" w:cs="Calibri"/>
                <w:b/>
                <w:bCs/>
                <w:color w:val="000000"/>
                <w:sz w:val="20"/>
                <w:szCs w:val="20"/>
                <w:lang w:eastAsia="en-AU"/>
              </w:rPr>
            </w:pPr>
          </w:p>
        </w:tc>
        <w:tc>
          <w:tcPr>
            <w:tcW w:w="5287" w:type="dxa"/>
            <w:tcBorders>
              <w:top w:val="nil"/>
              <w:left w:val="nil"/>
              <w:bottom w:val="single" w:sz="4" w:space="0" w:color="auto"/>
              <w:right w:val="single" w:sz="4" w:space="0" w:color="auto"/>
            </w:tcBorders>
            <w:shd w:val="clear" w:color="000000" w:fill="FFFFFF"/>
            <w:vAlign w:val="center"/>
            <w:hideMark/>
          </w:tcPr>
          <w:p w:rsidR="00EA11EA" w:rsidRPr="00144C22" w:rsidRDefault="00EA11EA" w:rsidP="00144C22">
            <w:pPr>
              <w:spacing w:after="0" w:line="240" w:lineRule="auto"/>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SAE Institute</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36.1</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53.8</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46.2</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38.1</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36.1</w:t>
            </w:r>
          </w:p>
        </w:tc>
      </w:tr>
      <w:tr w:rsidR="00EA11EA" w:rsidRPr="00144C22" w:rsidTr="00575D60">
        <w:trPr>
          <w:trHeight w:val="300"/>
        </w:trPr>
        <w:tc>
          <w:tcPr>
            <w:tcW w:w="2493" w:type="dxa"/>
            <w:vMerge/>
            <w:tcBorders>
              <w:top w:val="nil"/>
              <w:left w:val="single" w:sz="4" w:space="0" w:color="auto"/>
              <w:bottom w:val="single" w:sz="4" w:space="0" w:color="000000"/>
              <w:right w:val="single" w:sz="4" w:space="0" w:color="auto"/>
            </w:tcBorders>
            <w:vAlign w:val="center"/>
            <w:hideMark/>
          </w:tcPr>
          <w:p w:rsidR="00EA11EA" w:rsidRPr="00144C22" w:rsidRDefault="00EA11EA" w:rsidP="00144C22">
            <w:pPr>
              <w:spacing w:after="0" w:line="240" w:lineRule="auto"/>
              <w:rPr>
                <w:rFonts w:ascii="Calibri" w:eastAsia="Times New Roman" w:hAnsi="Calibri" w:cs="Calibri"/>
                <w:b/>
                <w:bCs/>
                <w:color w:val="000000"/>
                <w:sz w:val="20"/>
                <w:szCs w:val="20"/>
                <w:lang w:eastAsia="en-AU"/>
              </w:rPr>
            </w:pPr>
          </w:p>
        </w:tc>
        <w:tc>
          <w:tcPr>
            <w:tcW w:w="5287" w:type="dxa"/>
            <w:tcBorders>
              <w:top w:val="nil"/>
              <w:left w:val="nil"/>
              <w:bottom w:val="single" w:sz="4" w:space="0" w:color="auto"/>
              <w:right w:val="single" w:sz="4" w:space="0" w:color="auto"/>
            </w:tcBorders>
            <w:shd w:val="clear" w:color="000000" w:fill="FFFFFF"/>
            <w:vAlign w:val="center"/>
            <w:hideMark/>
          </w:tcPr>
          <w:p w:rsidR="00EA11EA" w:rsidRPr="00144C22" w:rsidRDefault="00EA11EA" w:rsidP="00144C22">
            <w:pPr>
              <w:spacing w:after="0" w:line="240" w:lineRule="auto"/>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Study Group Australia Pty Ltd</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0.0</w:t>
            </w:r>
            <w:r>
              <w:rPr>
                <w:rFonts w:ascii="Calibri" w:eastAsia="Times New Roman" w:hAnsi="Calibri" w:cs="Calibri"/>
                <w:color w:val="000000"/>
                <w:sz w:val="20"/>
                <w:szCs w:val="20"/>
                <w:lang w:eastAsia="en-AU"/>
              </w:rPr>
              <w:t>*</w:t>
            </w:r>
          </w:p>
        </w:tc>
      </w:tr>
      <w:tr w:rsidR="00EA11EA" w:rsidRPr="00144C22" w:rsidTr="00144C22">
        <w:trPr>
          <w:trHeight w:val="300"/>
        </w:trPr>
        <w:tc>
          <w:tcPr>
            <w:tcW w:w="2493" w:type="dxa"/>
            <w:vMerge/>
            <w:tcBorders>
              <w:top w:val="nil"/>
              <w:left w:val="single" w:sz="4" w:space="0" w:color="auto"/>
              <w:bottom w:val="single" w:sz="4" w:space="0" w:color="000000"/>
              <w:right w:val="single" w:sz="4" w:space="0" w:color="auto"/>
            </w:tcBorders>
            <w:vAlign w:val="center"/>
            <w:hideMark/>
          </w:tcPr>
          <w:p w:rsidR="00EA11EA" w:rsidRPr="00144C22" w:rsidRDefault="00EA11EA" w:rsidP="00144C22">
            <w:pPr>
              <w:spacing w:after="0" w:line="240" w:lineRule="auto"/>
              <w:rPr>
                <w:rFonts w:ascii="Calibri" w:eastAsia="Times New Roman" w:hAnsi="Calibri" w:cs="Calibri"/>
                <w:b/>
                <w:bCs/>
                <w:color w:val="000000"/>
                <w:sz w:val="20"/>
                <w:szCs w:val="20"/>
                <w:lang w:eastAsia="en-AU"/>
              </w:rPr>
            </w:pPr>
          </w:p>
        </w:tc>
        <w:tc>
          <w:tcPr>
            <w:tcW w:w="5287" w:type="dxa"/>
            <w:tcBorders>
              <w:top w:val="nil"/>
              <w:left w:val="nil"/>
              <w:bottom w:val="single" w:sz="4" w:space="0" w:color="auto"/>
              <w:right w:val="single" w:sz="4" w:space="0" w:color="auto"/>
            </w:tcBorders>
            <w:shd w:val="clear" w:color="000000" w:fill="FFFFFF"/>
            <w:vAlign w:val="center"/>
            <w:hideMark/>
          </w:tcPr>
          <w:p w:rsidR="00EA11EA" w:rsidRPr="00144C22" w:rsidRDefault="00EA11EA" w:rsidP="00144C22">
            <w:pPr>
              <w:spacing w:after="0" w:line="240" w:lineRule="auto"/>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Sydney College of Divinity</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24.5</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28.6</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26.4</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18.4</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25.3</w:t>
            </w:r>
          </w:p>
        </w:tc>
      </w:tr>
      <w:tr w:rsidR="00EA11EA" w:rsidRPr="00144C22" w:rsidTr="00144C22">
        <w:trPr>
          <w:trHeight w:val="300"/>
        </w:trPr>
        <w:tc>
          <w:tcPr>
            <w:tcW w:w="2493" w:type="dxa"/>
            <w:vMerge/>
            <w:tcBorders>
              <w:top w:val="nil"/>
              <w:left w:val="single" w:sz="4" w:space="0" w:color="auto"/>
              <w:bottom w:val="single" w:sz="4" w:space="0" w:color="000000"/>
              <w:right w:val="single" w:sz="4" w:space="0" w:color="auto"/>
            </w:tcBorders>
            <w:vAlign w:val="center"/>
            <w:hideMark/>
          </w:tcPr>
          <w:p w:rsidR="00EA11EA" w:rsidRPr="00144C22" w:rsidRDefault="00EA11EA" w:rsidP="00144C22">
            <w:pPr>
              <w:spacing w:after="0" w:line="240" w:lineRule="auto"/>
              <w:rPr>
                <w:rFonts w:ascii="Calibri" w:eastAsia="Times New Roman" w:hAnsi="Calibri" w:cs="Calibri"/>
                <w:b/>
                <w:bCs/>
                <w:color w:val="000000"/>
                <w:sz w:val="20"/>
                <w:szCs w:val="20"/>
                <w:lang w:eastAsia="en-AU"/>
              </w:rPr>
            </w:pPr>
          </w:p>
        </w:tc>
        <w:tc>
          <w:tcPr>
            <w:tcW w:w="5287" w:type="dxa"/>
            <w:tcBorders>
              <w:top w:val="nil"/>
              <w:left w:val="nil"/>
              <w:bottom w:val="single" w:sz="4" w:space="0" w:color="auto"/>
              <w:right w:val="single" w:sz="4" w:space="0" w:color="auto"/>
            </w:tcBorders>
            <w:shd w:val="clear" w:color="000000" w:fill="FFFFFF"/>
            <w:vAlign w:val="center"/>
            <w:hideMark/>
          </w:tcPr>
          <w:p w:rsidR="00EA11EA" w:rsidRPr="00144C22" w:rsidRDefault="00EA11EA" w:rsidP="00144C22">
            <w:pPr>
              <w:spacing w:after="0" w:line="240" w:lineRule="auto"/>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Sydney Institute of Business and Technology</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76.4</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74.2</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80.2</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74.6</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68.3</w:t>
            </w:r>
          </w:p>
        </w:tc>
      </w:tr>
      <w:tr w:rsidR="00EA11EA" w:rsidRPr="00144C22" w:rsidTr="00575D60">
        <w:trPr>
          <w:trHeight w:val="300"/>
        </w:trPr>
        <w:tc>
          <w:tcPr>
            <w:tcW w:w="2493" w:type="dxa"/>
            <w:vMerge/>
            <w:tcBorders>
              <w:top w:val="nil"/>
              <w:left w:val="single" w:sz="4" w:space="0" w:color="auto"/>
              <w:bottom w:val="single" w:sz="4" w:space="0" w:color="000000"/>
              <w:right w:val="single" w:sz="4" w:space="0" w:color="auto"/>
            </w:tcBorders>
            <w:vAlign w:val="center"/>
            <w:hideMark/>
          </w:tcPr>
          <w:p w:rsidR="00EA11EA" w:rsidRPr="00144C22" w:rsidRDefault="00EA11EA" w:rsidP="00144C22">
            <w:pPr>
              <w:spacing w:after="0" w:line="240" w:lineRule="auto"/>
              <w:rPr>
                <w:rFonts w:ascii="Calibri" w:eastAsia="Times New Roman" w:hAnsi="Calibri" w:cs="Calibri"/>
                <w:b/>
                <w:bCs/>
                <w:color w:val="000000"/>
                <w:sz w:val="20"/>
                <w:szCs w:val="20"/>
                <w:lang w:eastAsia="en-AU"/>
              </w:rPr>
            </w:pPr>
          </w:p>
        </w:tc>
        <w:tc>
          <w:tcPr>
            <w:tcW w:w="5287" w:type="dxa"/>
            <w:tcBorders>
              <w:top w:val="nil"/>
              <w:left w:val="nil"/>
              <w:bottom w:val="single" w:sz="4" w:space="0" w:color="auto"/>
              <w:right w:val="single" w:sz="4" w:space="0" w:color="auto"/>
            </w:tcBorders>
            <w:shd w:val="clear" w:color="000000" w:fill="FFFFFF"/>
            <w:vAlign w:val="center"/>
            <w:hideMark/>
          </w:tcPr>
          <w:p w:rsidR="00EA11EA" w:rsidRPr="00144C22" w:rsidRDefault="00EA11EA" w:rsidP="00144C22">
            <w:pPr>
              <w:spacing w:after="0" w:line="240" w:lineRule="auto"/>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TOP Education Group Pty Ltd</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50.0</w:t>
            </w:r>
            <w:r>
              <w:rPr>
                <w:rFonts w:ascii="Calibri" w:eastAsia="Times New Roman" w:hAnsi="Calibri" w:cs="Calibri"/>
                <w:color w:val="000000"/>
                <w:sz w:val="20"/>
                <w:szCs w:val="20"/>
                <w:lang w:eastAsia="en-AU"/>
              </w:rPr>
              <w:t>*</w:t>
            </w:r>
          </w:p>
        </w:tc>
      </w:tr>
      <w:tr w:rsidR="00EA11EA" w:rsidRPr="00144C22" w:rsidTr="00144C22">
        <w:trPr>
          <w:trHeight w:val="300"/>
        </w:trPr>
        <w:tc>
          <w:tcPr>
            <w:tcW w:w="2493" w:type="dxa"/>
            <w:vMerge/>
            <w:tcBorders>
              <w:top w:val="nil"/>
              <w:left w:val="single" w:sz="4" w:space="0" w:color="auto"/>
              <w:bottom w:val="single" w:sz="4" w:space="0" w:color="000000"/>
              <w:right w:val="single" w:sz="4" w:space="0" w:color="auto"/>
            </w:tcBorders>
            <w:vAlign w:val="center"/>
            <w:hideMark/>
          </w:tcPr>
          <w:p w:rsidR="00EA11EA" w:rsidRPr="00144C22" w:rsidRDefault="00EA11EA" w:rsidP="00144C22">
            <w:pPr>
              <w:spacing w:after="0" w:line="240" w:lineRule="auto"/>
              <w:rPr>
                <w:rFonts w:ascii="Calibri" w:eastAsia="Times New Roman" w:hAnsi="Calibri" w:cs="Calibri"/>
                <w:b/>
                <w:bCs/>
                <w:color w:val="000000"/>
                <w:sz w:val="20"/>
                <w:szCs w:val="20"/>
                <w:lang w:eastAsia="en-AU"/>
              </w:rPr>
            </w:pPr>
          </w:p>
        </w:tc>
        <w:tc>
          <w:tcPr>
            <w:tcW w:w="5287" w:type="dxa"/>
            <w:tcBorders>
              <w:top w:val="nil"/>
              <w:left w:val="nil"/>
              <w:bottom w:val="single" w:sz="4" w:space="0" w:color="auto"/>
              <w:right w:val="single" w:sz="4" w:space="0" w:color="auto"/>
            </w:tcBorders>
            <w:shd w:val="clear" w:color="000000" w:fill="FFFFFF"/>
            <w:vAlign w:val="center"/>
            <w:hideMark/>
          </w:tcPr>
          <w:p w:rsidR="00EA11EA" w:rsidRPr="00144C22" w:rsidRDefault="00EA11EA" w:rsidP="00144C22">
            <w:pPr>
              <w:spacing w:after="0" w:line="240" w:lineRule="auto"/>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Tabor College NSW</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C42280" w:rsidP="009D15F6">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46.4</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12.9</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17.4</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12.5</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w:t>
            </w:r>
          </w:p>
        </w:tc>
      </w:tr>
      <w:tr w:rsidR="00EA11EA" w:rsidRPr="00144C22" w:rsidTr="00144C22">
        <w:trPr>
          <w:trHeight w:val="300"/>
        </w:trPr>
        <w:tc>
          <w:tcPr>
            <w:tcW w:w="2493" w:type="dxa"/>
            <w:vMerge/>
            <w:tcBorders>
              <w:top w:val="nil"/>
              <w:left w:val="single" w:sz="4" w:space="0" w:color="auto"/>
              <w:bottom w:val="single" w:sz="4" w:space="0" w:color="000000"/>
              <w:right w:val="single" w:sz="4" w:space="0" w:color="auto"/>
            </w:tcBorders>
            <w:vAlign w:val="center"/>
            <w:hideMark/>
          </w:tcPr>
          <w:p w:rsidR="00EA11EA" w:rsidRPr="00144C22" w:rsidRDefault="00EA11EA" w:rsidP="00144C22">
            <w:pPr>
              <w:spacing w:after="0" w:line="240" w:lineRule="auto"/>
              <w:rPr>
                <w:rFonts w:ascii="Calibri" w:eastAsia="Times New Roman" w:hAnsi="Calibri" w:cs="Calibri"/>
                <w:b/>
                <w:bCs/>
                <w:color w:val="000000"/>
                <w:sz w:val="20"/>
                <w:szCs w:val="20"/>
                <w:lang w:eastAsia="en-AU"/>
              </w:rPr>
            </w:pPr>
          </w:p>
        </w:tc>
        <w:tc>
          <w:tcPr>
            <w:tcW w:w="5287" w:type="dxa"/>
            <w:tcBorders>
              <w:top w:val="nil"/>
              <w:left w:val="nil"/>
              <w:bottom w:val="single" w:sz="4" w:space="0" w:color="auto"/>
              <w:right w:val="single" w:sz="4" w:space="0" w:color="auto"/>
            </w:tcBorders>
            <w:shd w:val="clear" w:color="000000" w:fill="FFFFFF"/>
            <w:vAlign w:val="center"/>
            <w:hideMark/>
          </w:tcPr>
          <w:p w:rsidR="00EA11EA" w:rsidRPr="00144C22" w:rsidRDefault="00EA11EA" w:rsidP="00144C22">
            <w:pPr>
              <w:spacing w:after="0" w:line="240" w:lineRule="auto"/>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Technical and Further Education Commission NSW</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72.7</w:t>
            </w:r>
          </w:p>
        </w:tc>
      </w:tr>
      <w:tr w:rsidR="00EA11EA" w:rsidRPr="00144C22" w:rsidTr="00144C22">
        <w:trPr>
          <w:trHeight w:val="300"/>
        </w:trPr>
        <w:tc>
          <w:tcPr>
            <w:tcW w:w="2493" w:type="dxa"/>
            <w:vMerge/>
            <w:tcBorders>
              <w:top w:val="nil"/>
              <w:left w:val="single" w:sz="4" w:space="0" w:color="auto"/>
              <w:bottom w:val="single" w:sz="4" w:space="0" w:color="000000"/>
              <w:right w:val="single" w:sz="4" w:space="0" w:color="auto"/>
            </w:tcBorders>
            <w:vAlign w:val="center"/>
            <w:hideMark/>
          </w:tcPr>
          <w:p w:rsidR="00EA11EA" w:rsidRPr="00144C22" w:rsidRDefault="00EA11EA" w:rsidP="00144C22">
            <w:pPr>
              <w:spacing w:after="0" w:line="240" w:lineRule="auto"/>
              <w:rPr>
                <w:rFonts w:ascii="Calibri" w:eastAsia="Times New Roman" w:hAnsi="Calibri" w:cs="Calibri"/>
                <w:b/>
                <w:bCs/>
                <w:color w:val="000000"/>
                <w:sz w:val="20"/>
                <w:szCs w:val="20"/>
                <w:lang w:eastAsia="en-AU"/>
              </w:rPr>
            </w:pPr>
          </w:p>
        </w:tc>
        <w:tc>
          <w:tcPr>
            <w:tcW w:w="5287" w:type="dxa"/>
            <w:tcBorders>
              <w:top w:val="nil"/>
              <w:left w:val="nil"/>
              <w:bottom w:val="single" w:sz="4" w:space="0" w:color="auto"/>
              <w:right w:val="single" w:sz="4" w:space="0" w:color="auto"/>
            </w:tcBorders>
            <w:shd w:val="clear" w:color="000000" w:fill="FFFFFF"/>
            <w:vAlign w:val="center"/>
            <w:hideMark/>
          </w:tcPr>
          <w:p w:rsidR="00EA11EA" w:rsidRPr="00144C22" w:rsidRDefault="00EA11EA" w:rsidP="00144C22">
            <w:pPr>
              <w:spacing w:after="0" w:line="240" w:lineRule="auto"/>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The Australian College of Physical Education</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57.1</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50.1</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41.3</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39.2</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32.2</w:t>
            </w:r>
          </w:p>
        </w:tc>
      </w:tr>
      <w:tr w:rsidR="00EA11EA" w:rsidRPr="00144C22" w:rsidTr="00144C22">
        <w:trPr>
          <w:trHeight w:val="300"/>
        </w:trPr>
        <w:tc>
          <w:tcPr>
            <w:tcW w:w="2493" w:type="dxa"/>
            <w:vMerge/>
            <w:tcBorders>
              <w:top w:val="nil"/>
              <w:left w:val="single" w:sz="4" w:space="0" w:color="auto"/>
              <w:bottom w:val="single" w:sz="4" w:space="0" w:color="000000"/>
              <w:right w:val="single" w:sz="4" w:space="0" w:color="auto"/>
            </w:tcBorders>
            <w:vAlign w:val="center"/>
            <w:hideMark/>
          </w:tcPr>
          <w:p w:rsidR="00EA11EA" w:rsidRPr="00144C22" w:rsidRDefault="00EA11EA" w:rsidP="00144C22">
            <w:pPr>
              <w:spacing w:after="0" w:line="240" w:lineRule="auto"/>
              <w:rPr>
                <w:rFonts w:ascii="Calibri" w:eastAsia="Times New Roman" w:hAnsi="Calibri" w:cs="Calibri"/>
                <w:b/>
                <w:bCs/>
                <w:color w:val="000000"/>
                <w:sz w:val="20"/>
                <w:szCs w:val="20"/>
                <w:lang w:eastAsia="en-AU"/>
              </w:rPr>
            </w:pPr>
          </w:p>
        </w:tc>
        <w:tc>
          <w:tcPr>
            <w:tcW w:w="5287" w:type="dxa"/>
            <w:tcBorders>
              <w:top w:val="nil"/>
              <w:left w:val="nil"/>
              <w:bottom w:val="single" w:sz="4" w:space="0" w:color="auto"/>
              <w:right w:val="single" w:sz="4" w:space="0" w:color="auto"/>
            </w:tcBorders>
            <w:shd w:val="clear" w:color="000000" w:fill="FFFFFF"/>
            <w:vAlign w:val="center"/>
            <w:hideMark/>
          </w:tcPr>
          <w:p w:rsidR="00EA11EA" w:rsidRPr="00144C22" w:rsidRDefault="00EA11EA" w:rsidP="00144C22">
            <w:pPr>
              <w:spacing w:after="0" w:line="240" w:lineRule="auto"/>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 xml:space="preserve">The </w:t>
            </w:r>
            <w:proofErr w:type="spellStart"/>
            <w:r w:rsidRPr="00144C22">
              <w:rPr>
                <w:rFonts w:ascii="Calibri" w:eastAsia="Times New Roman" w:hAnsi="Calibri" w:cs="Calibri"/>
                <w:color w:val="000000"/>
                <w:sz w:val="20"/>
                <w:szCs w:val="20"/>
                <w:lang w:eastAsia="en-AU"/>
              </w:rPr>
              <w:t>JMC</w:t>
            </w:r>
            <w:proofErr w:type="spellEnd"/>
            <w:r w:rsidRPr="00144C22">
              <w:rPr>
                <w:rFonts w:ascii="Calibri" w:eastAsia="Times New Roman" w:hAnsi="Calibri" w:cs="Calibri"/>
                <w:color w:val="000000"/>
                <w:sz w:val="20"/>
                <w:szCs w:val="20"/>
                <w:lang w:eastAsia="en-AU"/>
              </w:rPr>
              <w:t xml:space="preserve"> Academy</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46.2</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45.3</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53.7</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56.6</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53.3</w:t>
            </w:r>
          </w:p>
        </w:tc>
      </w:tr>
      <w:tr w:rsidR="00EA11EA" w:rsidRPr="00144C22" w:rsidTr="00144C22">
        <w:trPr>
          <w:trHeight w:val="300"/>
        </w:trPr>
        <w:tc>
          <w:tcPr>
            <w:tcW w:w="2493" w:type="dxa"/>
            <w:vMerge/>
            <w:tcBorders>
              <w:top w:val="nil"/>
              <w:left w:val="single" w:sz="4" w:space="0" w:color="auto"/>
              <w:bottom w:val="single" w:sz="4" w:space="0" w:color="000000"/>
              <w:right w:val="single" w:sz="4" w:space="0" w:color="auto"/>
            </w:tcBorders>
            <w:vAlign w:val="center"/>
            <w:hideMark/>
          </w:tcPr>
          <w:p w:rsidR="00EA11EA" w:rsidRPr="00144C22" w:rsidRDefault="00EA11EA" w:rsidP="00144C22">
            <w:pPr>
              <w:spacing w:after="0" w:line="240" w:lineRule="auto"/>
              <w:rPr>
                <w:rFonts w:ascii="Calibri" w:eastAsia="Times New Roman" w:hAnsi="Calibri" w:cs="Calibri"/>
                <w:b/>
                <w:bCs/>
                <w:color w:val="000000"/>
                <w:sz w:val="20"/>
                <w:szCs w:val="20"/>
                <w:lang w:eastAsia="en-AU"/>
              </w:rPr>
            </w:pPr>
          </w:p>
        </w:tc>
        <w:tc>
          <w:tcPr>
            <w:tcW w:w="5287" w:type="dxa"/>
            <w:tcBorders>
              <w:top w:val="nil"/>
              <w:left w:val="nil"/>
              <w:bottom w:val="single" w:sz="4" w:space="0" w:color="auto"/>
              <w:right w:val="single" w:sz="4" w:space="0" w:color="auto"/>
            </w:tcBorders>
            <w:shd w:val="clear" w:color="000000" w:fill="FFFFFF"/>
            <w:vAlign w:val="center"/>
            <w:hideMark/>
          </w:tcPr>
          <w:p w:rsidR="00EA11EA" w:rsidRPr="00144C22" w:rsidRDefault="00EA11EA" w:rsidP="00144C22">
            <w:pPr>
              <w:spacing w:after="0" w:line="240" w:lineRule="auto"/>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The National Institute of Dramatic Art</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100.0</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94.4</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87.8</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96.2</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94.2</w:t>
            </w:r>
          </w:p>
        </w:tc>
      </w:tr>
      <w:tr w:rsidR="00EA11EA" w:rsidRPr="00144C22" w:rsidTr="00144C22">
        <w:trPr>
          <w:trHeight w:val="300"/>
        </w:trPr>
        <w:tc>
          <w:tcPr>
            <w:tcW w:w="2493" w:type="dxa"/>
            <w:vMerge/>
            <w:tcBorders>
              <w:top w:val="nil"/>
              <w:left w:val="single" w:sz="4" w:space="0" w:color="auto"/>
              <w:bottom w:val="single" w:sz="4" w:space="0" w:color="000000"/>
              <w:right w:val="single" w:sz="4" w:space="0" w:color="auto"/>
            </w:tcBorders>
            <w:vAlign w:val="center"/>
            <w:hideMark/>
          </w:tcPr>
          <w:p w:rsidR="00EA11EA" w:rsidRPr="00144C22" w:rsidRDefault="00EA11EA" w:rsidP="00144C22">
            <w:pPr>
              <w:spacing w:after="0" w:line="240" w:lineRule="auto"/>
              <w:rPr>
                <w:rFonts w:ascii="Calibri" w:eastAsia="Times New Roman" w:hAnsi="Calibri" w:cs="Calibri"/>
                <w:b/>
                <w:bCs/>
                <w:color w:val="000000"/>
                <w:sz w:val="20"/>
                <w:szCs w:val="20"/>
                <w:lang w:eastAsia="en-AU"/>
              </w:rPr>
            </w:pPr>
          </w:p>
        </w:tc>
        <w:tc>
          <w:tcPr>
            <w:tcW w:w="5287" w:type="dxa"/>
            <w:tcBorders>
              <w:top w:val="nil"/>
              <w:left w:val="nil"/>
              <w:bottom w:val="single" w:sz="4" w:space="0" w:color="auto"/>
              <w:right w:val="single" w:sz="4" w:space="0" w:color="auto"/>
            </w:tcBorders>
            <w:shd w:val="clear" w:color="000000" w:fill="FFFFFF"/>
            <w:vAlign w:val="center"/>
            <w:hideMark/>
          </w:tcPr>
          <w:p w:rsidR="00EA11EA" w:rsidRPr="00144C22" w:rsidRDefault="00EA11EA" w:rsidP="00144C22">
            <w:pPr>
              <w:spacing w:after="0" w:line="240" w:lineRule="auto"/>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Think Education</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68.6</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67.7</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47.7</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32.9</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26.5</w:t>
            </w:r>
          </w:p>
        </w:tc>
      </w:tr>
      <w:tr w:rsidR="00EA11EA" w:rsidRPr="00144C22" w:rsidTr="00144C22">
        <w:trPr>
          <w:trHeight w:val="300"/>
        </w:trPr>
        <w:tc>
          <w:tcPr>
            <w:tcW w:w="2493" w:type="dxa"/>
            <w:vMerge/>
            <w:tcBorders>
              <w:top w:val="nil"/>
              <w:left w:val="single" w:sz="4" w:space="0" w:color="auto"/>
              <w:bottom w:val="single" w:sz="4" w:space="0" w:color="000000"/>
              <w:right w:val="single" w:sz="4" w:space="0" w:color="auto"/>
            </w:tcBorders>
            <w:vAlign w:val="center"/>
            <w:hideMark/>
          </w:tcPr>
          <w:p w:rsidR="00EA11EA" w:rsidRPr="00144C22" w:rsidRDefault="00EA11EA" w:rsidP="00144C22">
            <w:pPr>
              <w:spacing w:after="0" w:line="240" w:lineRule="auto"/>
              <w:rPr>
                <w:rFonts w:ascii="Calibri" w:eastAsia="Times New Roman" w:hAnsi="Calibri" w:cs="Calibri"/>
                <w:b/>
                <w:bCs/>
                <w:color w:val="000000"/>
                <w:sz w:val="20"/>
                <w:szCs w:val="20"/>
                <w:lang w:eastAsia="en-AU"/>
              </w:rPr>
            </w:pPr>
          </w:p>
        </w:tc>
        <w:tc>
          <w:tcPr>
            <w:tcW w:w="5287" w:type="dxa"/>
            <w:tcBorders>
              <w:top w:val="nil"/>
              <w:left w:val="nil"/>
              <w:bottom w:val="single" w:sz="4" w:space="0" w:color="auto"/>
              <w:right w:val="single" w:sz="4" w:space="0" w:color="auto"/>
            </w:tcBorders>
            <w:shd w:val="clear" w:color="000000" w:fill="FFFFFF"/>
            <w:vAlign w:val="center"/>
            <w:hideMark/>
          </w:tcPr>
          <w:p w:rsidR="00EA11EA" w:rsidRPr="00144C22" w:rsidRDefault="00EA11EA" w:rsidP="00144C22">
            <w:pPr>
              <w:spacing w:after="0" w:line="240" w:lineRule="auto"/>
              <w:rPr>
                <w:rFonts w:ascii="Calibri" w:eastAsia="Times New Roman" w:hAnsi="Calibri" w:cs="Calibri"/>
                <w:color w:val="000000"/>
                <w:sz w:val="20"/>
                <w:szCs w:val="20"/>
                <w:lang w:eastAsia="en-AU"/>
              </w:rPr>
            </w:pPr>
            <w:proofErr w:type="spellStart"/>
            <w:r w:rsidRPr="00144C22">
              <w:rPr>
                <w:rFonts w:ascii="Calibri" w:eastAsia="Times New Roman" w:hAnsi="Calibri" w:cs="Calibri"/>
                <w:color w:val="000000"/>
                <w:sz w:val="20"/>
                <w:szCs w:val="20"/>
                <w:lang w:eastAsia="en-AU"/>
              </w:rPr>
              <w:t>UOW</w:t>
            </w:r>
            <w:proofErr w:type="spellEnd"/>
            <w:r w:rsidRPr="00144C22">
              <w:rPr>
                <w:rFonts w:ascii="Calibri" w:eastAsia="Times New Roman" w:hAnsi="Calibri" w:cs="Calibri"/>
                <w:color w:val="000000"/>
                <w:sz w:val="20"/>
                <w:szCs w:val="20"/>
                <w:lang w:eastAsia="en-AU"/>
              </w:rPr>
              <w:t xml:space="preserve"> College</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70.5</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57.4</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77.8</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43.5</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48.3</w:t>
            </w:r>
          </w:p>
        </w:tc>
      </w:tr>
      <w:tr w:rsidR="00EA11EA" w:rsidRPr="00144C22" w:rsidTr="00144C22">
        <w:trPr>
          <w:trHeight w:val="300"/>
        </w:trPr>
        <w:tc>
          <w:tcPr>
            <w:tcW w:w="2493" w:type="dxa"/>
            <w:vMerge/>
            <w:tcBorders>
              <w:top w:val="nil"/>
              <w:left w:val="single" w:sz="4" w:space="0" w:color="auto"/>
              <w:bottom w:val="single" w:sz="4" w:space="0" w:color="000000"/>
              <w:right w:val="single" w:sz="4" w:space="0" w:color="auto"/>
            </w:tcBorders>
            <w:vAlign w:val="center"/>
            <w:hideMark/>
          </w:tcPr>
          <w:p w:rsidR="00EA11EA" w:rsidRPr="00144C22" w:rsidRDefault="00EA11EA" w:rsidP="00144C22">
            <w:pPr>
              <w:spacing w:after="0" w:line="240" w:lineRule="auto"/>
              <w:rPr>
                <w:rFonts w:ascii="Calibri" w:eastAsia="Times New Roman" w:hAnsi="Calibri" w:cs="Calibri"/>
                <w:b/>
                <w:bCs/>
                <w:color w:val="000000"/>
                <w:sz w:val="20"/>
                <w:szCs w:val="20"/>
                <w:lang w:eastAsia="en-AU"/>
              </w:rPr>
            </w:pPr>
          </w:p>
        </w:tc>
        <w:tc>
          <w:tcPr>
            <w:tcW w:w="5287" w:type="dxa"/>
            <w:tcBorders>
              <w:top w:val="nil"/>
              <w:left w:val="nil"/>
              <w:bottom w:val="single" w:sz="4" w:space="0" w:color="auto"/>
              <w:right w:val="single" w:sz="4" w:space="0" w:color="auto"/>
            </w:tcBorders>
            <w:shd w:val="clear" w:color="000000" w:fill="FFFFFF"/>
            <w:vAlign w:val="center"/>
            <w:hideMark/>
          </w:tcPr>
          <w:p w:rsidR="00EA11EA" w:rsidRPr="00144C22" w:rsidRDefault="00EA11EA" w:rsidP="00144C22">
            <w:pPr>
              <w:spacing w:after="0" w:line="240" w:lineRule="auto"/>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Whitehouse Institute Pty Ltd</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84.5</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66.3</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66.7</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64.2</w:t>
            </w:r>
          </w:p>
        </w:tc>
      </w:tr>
      <w:tr w:rsidR="00EA11EA" w:rsidRPr="00144C22" w:rsidTr="00144C22">
        <w:trPr>
          <w:trHeight w:val="300"/>
        </w:trPr>
        <w:tc>
          <w:tcPr>
            <w:tcW w:w="2493" w:type="dxa"/>
            <w:vMerge w:val="restart"/>
            <w:tcBorders>
              <w:top w:val="nil"/>
              <w:left w:val="single" w:sz="4" w:space="0" w:color="auto"/>
              <w:bottom w:val="single" w:sz="4" w:space="0" w:color="auto"/>
              <w:right w:val="single" w:sz="4" w:space="0" w:color="auto"/>
            </w:tcBorders>
            <w:shd w:val="clear" w:color="000000" w:fill="auto"/>
            <w:noWrap/>
            <w:vAlign w:val="center"/>
            <w:hideMark/>
          </w:tcPr>
          <w:p w:rsidR="00EA11EA" w:rsidRPr="00144C22" w:rsidRDefault="00EA11EA" w:rsidP="00144C22">
            <w:pPr>
              <w:spacing w:after="0" w:line="240" w:lineRule="auto"/>
              <w:rPr>
                <w:rFonts w:ascii="Calibri" w:eastAsia="Times New Roman" w:hAnsi="Calibri" w:cs="Calibri"/>
                <w:b/>
                <w:bCs/>
                <w:color w:val="000000"/>
                <w:sz w:val="20"/>
                <w:szCs w:val="20"/>
                <w:lang w:eastAsia="en-AU"/>
              </w:rPr>
            </w:pPr>
            <w:r w:rsidRPr="00144C22">
              <w:rPr>
                <w:rFonts w:ascii="Calibri" w:eastAsia="Times New Roman" w:hAnsi="Calibri" w:cs="Calibri"/>
                <w:b/>
                <w:bCs/>
                <w:color w:val="000000"/>
                <w:sz w:val="20"/>
                <w:szCs w:val="20"/>
                <w:lang w:eastAsia="en-AU"/>
              </w:rPr>
              <w:t>Victoria</w:t>
            </w:r>
          </w:p>
        </w:tc>
        <w:tc>
          <w:tcPr>
            <w:tcW w:w="5287" w:type="dxa"/>
            <w:tcBorders>
              <w:top w:val="nil"/>
              <w:left w:val="nil"/>
              <w:bottom w:val="single" w:sz="4" w:space="0" w:color="auto"/>
              <w:right w:val="single" w:sz="4" w:space="0" w:color="auto"/>
            </w:tcBorders>
            <w:shd w:val="clear" w:color="000000" w:fill="FFFFFF"/>
            <w:vAlign w:val="center"/>
            <w:hideMark/>
          </w:tcPr>
          <w:p w:rsidR="00EA11EA" w:rsidRPr="00144C22" w:rsidRDefault="00EA11EA" w:rsidP="00144C22">
            <w:pPr>
              <w:spacing w:after="0" w:line="240" w:lineRule="auto"/>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Academy of Design Australia Limited</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73.7</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55.8</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50.8</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59.0</w:t>
            </w:r>
          </w:p>
        </w:tc>
      </w:tr>
      <w:tr w:rsidR="00EA11EA" w:rsidRPr="00144C22" w:rsidTr="00575D60">
        <w:trPr>
          <w:trHeight w:val="300"/>
        </w:trPr>
        <w:tc>
          <w:tcPr>
            <w:tcW w:w="2493" w:type="dxa"/>
            <w:vMerge/>
            <w:tcBorders>
              <w:top w:val="nil"/>
              <w:left w:val="single" w:sz="4" w:space="0" w:color="auto"/>
              <w:bottom w:val="single" w:sz="4" w:space="0" w:color="auto"/>
              <w:right w:val="single" w:sz="4" w:space="0" w:color="auto"/>
            </w:tcBorders>
            <w:vAlign w:val="center"/>
            <w:hideMark/>
          </w:tcPr>
          <w:p w:rsidR="00EA11EA" w:rsidRPr="00144C22" w:rsidRDefault="00EA11EA" w:rsidP="00144C22">
            <w:pPr>
              <w:spacing w:after="0" w:line="240" w:lineRule="auto"/>
              <w:rPr>
                <w:rFonts w:ascii="Calibri" w:eastAsia="Times New Roman" w:hAnsi="Calibri" w:cs="Calibri"/>
                <w:b/>
                <w:bCs/>
                <w:color w:val="000000"/>
                <w:sz w:val="20"/>
                <w:szCs w:val="20"/>
                <w:lang w:eastAsia="en-AU"/>
              </w:rPr>
            </w:pPr>
          </w:p>
        </w:tc>
        <w:tc>
          <w:tcPr>
            <w:tcW w:w="5287" w:type="dxa"/>
            <w:tcBorders>
              <w:top w:val="nil"/>
              <w:left w:val="nil"/>
              <w:bottom w:val="single" w:sz="4" w:space="0" w:color="auto"/>
              <w:right w:val="single" w:sz="4" w:space="0" w:color="auto"/>
            </w:tcBorders>
            <w:shd w:val="clear" w:color="000000" w:fill="FFFFFF"/>
            <w:vAlign w:val="center"/>
            <w:hideMark/>
          </w:tcPr>
          <w:p w:rsidR="00EA11EA" w:rsidRPr="00144C22" w:rsidRDefault="00EA11EA" w:rsidP="00144C22">
            <w:pPr>
              <w:spacing w:after="0" w:line="240" w:lineRule="auto"/>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 xml:space="preserve">Australian Guild of Music Education </w:t>
            </w:r>
            <w:proofErr w:type="spellStart"/>
            <w:r w:rsidRPr="00144C22">
              <w:rPr>
                <w:rFonts w:ascii="Calibri" w:eastAsia="Times New Roman" w:hAnsi="Calibri" w:cs="Calibri"/>
                <w:color w:val="000000"/>
                <w:sz w:val="20"/>
                <w:szCs w:val="20"/>
                <w:lang w:eastAsia="en-AU"/>
              </w:rPr>
              <w:t>Inc</w:t>
            </w:r>
            <w:proofErr w:type="spellEnd"/>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35.5</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44.4</w:t>
            </w:r>
            <w:r>
              <w:rPr>
                <w:rFonts w:ascii="Calibri" w:eastAsia="Times New Roman" w:hAnsi="Calibri" w:cs="Calibr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7.7</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15.4</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36.4</w:t>
            </w:r>
          </w:p>
        </w:tc>
      </w:tr>
      <w:tr w:rsidR="00EA11EA" w:rsidRPr="00144C22" w:rsidTr="00144C22">
        <w:trPr>
          <w:trHeight w:val="300"/>
        </w:trPr>
        <w:tc>
          <w:tcPr>
            <w:tcW w:w="2493" w:type="dxa"/>
            <w:vMerge/>
            <w:tcBorders>
              <w:top w:val="nil"/>
              <w:left w:val="single" w:sz="4" w:space="0" w:color="auto"/>
              <w:bottom w:val="single" w:sz="4" w:space="0" w:color="auto"/>
              <w:right w:val="single" w:sz="4" w:space="0" w:color="auto"/>
            </w:tcBorders>
            <w:vAlign w:val="center"/>
            <w:hideMark/>
          </w:tcPr>
          <w:p w:rsidR="00EA11EA" w:rsidRPr="00144C22" w:rsidRDefault="00EA11EA" w:rsidP="00144C22">
            <w:pPr>
              <w:spacing w:after="0" w:line="240" w:lineRule="auto"/>
              <w:rPr>
                <w:rFonts w:ascii="Calibri" w:eastAsia="Times New Roman" w:hAnsi="Calibri" w:cs="Calibri"/>
                <w:b/>
                <w:bCs/>
                <w:color w:val="000000"/>
                <w:sz w:val="20"/>
                <w:szCs w:val="20"/>
                <w:lang w:eastAsia="en-AU"/>
              </w:rPr>
            </w:pPr>
          </w:p>
        </w:tc>
        <w:tc>
          <w:tcPr>
            <w:tcW w:w="5287" w:type="dxa"/>
            <w:tcBorders>
              <w:top w:val="nil"/>
              <w:left w:val="nil"/>
              <w:bottom w:val="single" w:sz="4" w:space="0" w:color="auto"/>
              <w:right w:val="single" w:sz="4" w:space="0" w:color="auto"/>
            </w:tcBorders>
            <w:shd w:val="clear" w:color="000000" w:fill="FFFFFF"/>
            <w:vAlign w:val="center"/>
            <w:hideMark/>
          </w:tcPr>
          <w:p w:rsidR="00EA11EA" w:rsidRPr="00144C22" w:rsidRDefault="00EA11EA" w:rsidP="00144C22">
            <w:pPr>
              <w:spacing w:after="0" w:line="240" w:lineRule="auto"/>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Box Hill Institute</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28.0</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26.2</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22.2</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12.0</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11.4</w:t>
            </w:r>
          </w:p>
        </w:tc>
      </w:tr>
      <w:tr w:rsidR="00EA11EA" w:rsidRPr="00144C22" w:rsidTr="00575D60">
        <w:trPr>
          <w:trHeight w:val="300"/>
        </w:trPr>
        <w:tc>
          <w:tcPr>
            <w:tcW w:w="2493" w:type="dxa"/>
            <w:vMerge/>
            <w:tcBorders>
              <w:top w:val="nil"/>
              <w:left w:val="single" w:sz="4" w:space="0" w:color="auto"/>
              <w:bottom w:val="single" w:sz="4" w:space="0" w:color="auto"/>
              <w:right w:val="single" w:sz="4" w:space="0" w:color="auto"/>
            </w:tcBorders>
            <w:vAlign w:val="center"/>
            <w:hideMark/>
          </w:tcPr>
          <w:p w:rsidR="00EA11EA" w:rsidRPr="00144C22" w:rsidRDefault="00EA11EA" w:rsidP="00144C22">
            <w:pPr>
              <w:spacing w:after="0" w:line="240" w:lineRule="auto"/>
              <w:rPr>
                <w:rFonts w:ascii="Calibri" w:eastAsia="Times New Roman" w:hAnsi="Calibri" w:cs="Calibri"/>
                <w:b/>
                <w:bCs/>
                <w:color w:val="000000"/>
                <w:sz w:val="20"/>
                <w:szCs w:val="20"/>
                <w:lang w:eastAsia="en-AU"/>
              </w:rPr>
            </w:pPr>
          </w:p>
        </w:tc>
        <w:tc>
          <w:tcPr>
            <w:tcW w:w="5287" w:type="dxa"/>
            <w:tcBorders>
              <w:top w:val="nil"/>
              <w:left w:val="nil"/>
              <w:bottom w:val="single" w:sz="4" w:space="0" w:color="auto"/>
              <w:right w:val="single" w:sz="4" w:space="0" w:color="auto"/>
            </w:tcBorders>
            <w:shd w:val="clear" w:color="000000" w:fill="FFFFFF"/>
            <w:vAlign w:val="center"/>
            <w:hideMark/>
          </w:tcPr>
          <w:p w:rsidR="00EA11EA" w:rsidRPr="00144C22" w:rsidRDefault="00EA11EA" w:rsidP="00144C22">
            <w:pPr>
              <w:spacing w:after="0" w:line="240" w:lineRule="auto"/>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Carrick Higher Education Pty Ltd</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0.0</w:t>
            </w:r>
            <w:r>
              <w:rPr>
                <w:rFonts w:ascii="Calibri" w:eastAsia="Times New Roman" w:hAnsi="Calibri" w:cs="Calibr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68.4</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98.6</w:t>
            </w:r>
          </w:p>
        </w:tc>
      </w:tr>
      <w:tr w:rsidR="00EA11EA" w:rsidRPr="00144C22" w:rsidTr="00144C22">
        <w:trPr>
          <w:trHeight w:val="300"/>
        </w:trPr>
        <w:tc>
          <w:tcPr>
            <w:tcW w:w="2493" w:type="dxa"/>
            <w:vMerge/>
            <w:tcBorders>
              <w:top w:val="nil"/>
              <w:left w:val="single" w:sz="4" w:space="0" w:color="auto"/>
              <w:bottom w:val="single" w:sz="4" w:space="0" w:color="auto"/>
              <w:right w:val="single" w:sz="4" w:space="0" w:color="auto"/>
            </w:tcBorders>
            <w:vAlign w:val="center"/>
            <w:hideMark/>
          </w:tcPr>
          <w:p w:rsidR="00EA11EA" w:rsidRPr="00144C22" w:rsidRDefault="00EA11EA" w:rsidP="00144C22">
            <w:pPr>
              <w:spacing w:after="0" w:line="240" w:lineRule="auto"/>
              <w:rPr>
                <w:rFonts w:ascii="Calibri" w:eastAsia="Times New Roman" w:hAnsi="Calibri" w:cs="Calibri"/>
                <w:b/>
                <w:bCs/>
                <w:color w:val="000000"/>
                <w:sz w:val="20"/>
                <w:szCs w:val="20"/>
                <w:lang w:eastAsia="en-AU"/>
              </w:rPr>
            </w:pPr>
          </w:p>
        </w:tc>
        <w:tc>
          <w:tcPr>
            <w:tcW w:w="5287" w:type="dxa"/>
            <w:tcBorders>
              <w:top w:val="nil"/>
              <w:left w:val="nil"/>
              <w:bottom w:val="single" w:sz="4" w:space="0" w:color="auto"/>
              <w:right w:val="single" w:sz="4" w:space="0" w:color="auto"/>
            </w:tcBorders>
            <w:shd w:val="clear" w:color="000000" w:fill="FFFFFF"/>
            <w:vAlign w:val="center"/>
            <w:hideMark/>
          </w:tcPr>
          <w:p w:rsidR="00EA11EA" w:rsidRPr="00144C22" w:rsidRDefault="00EA11EA" w:rsidP="00144C22">
            <w:pPr>
              <w:spacing w:after="0" w:line="240" w:lineRule="auto"/>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Chisholm Institute</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44.0</w:t>
            </w:r>
          </w:p>
        </w:tc>
      </w:tr>
      <w:tr w:rsidR="00EA11EA" w:rsidRPr="00144C22" w:rsidTr="00144C22">
        <w:trPr>
          <w:trHeight w:val="300"/>
        </w:trPr>
        <w:tc>
          <w:tcPr>
            <w:tcW w:w="2493" w:type="dxa"/>
            <w:vMerge/>
            <w:tcBorders>
              <w:top w:val="nil"/>
              <w:left w:val="single" w:sz="4" w:space="0" w:color="auto"/>
              <w:bottom w:val="single" w:sz="4" w:space="0" w:color="auto"/>
              <w:right w:val="single" w:sz="4" w:space="0" w:color="auto"/>
            </w:tcBorders>
            <w:vAlign w:val="center"/>
            <w:hideMark/>
          </w:tcPr>
          <w:p w:rsidR="00EA11EA" w:rsidRPr="00144C22" w:rsidRDefault="00EA11EA" w:rsidP="00144C22">
            <w:pPr>
              <w:spacing w:after="0" w:line="240" w:lineRule="auto"/>
              <w:rPr>
                <w:rFonts w:ascii="Calibri" w:eastAsia="Times New Roman" w:hAnsi="Calibri" w:cs="Calibri"/>
                <w:b/>
                <w:bCs/>
                <w:color w:val="000000"/>
                <w:sz w:val="20"/>
                <w:szCs w:val="20"/>
                <w:lang w:eastAsia="en-AU"/>
              </w:rPr>
            </w:pPr>
          </w:p>
        </w:tc>
        <w:tc>
          <w:tcPr>
            <w:tcW w:w="5287" w:type="dxa"/>
            <w:tcBorders>
              <w:top w:val="nil"/>
              <w:left w:val="nil"/>
              <w:bottom w:val="single" w:sz="4" w:space="0" w:color="auto"/>
              <w:right w:val="single" w:sz="4" w:space="0" w:color="auto"/>
            </w:tcBorders>
            <w:shd w:val="clear" w:color="000000" w:fill="FFFFFF"/>
            <w:vAlign w:val="center"/>
            <w:hideMark/>
          </w:tcPr>
          <w:p w:rsidR="00EA11EA" w:rsidRPr="00144C22" w:rsidRDefault="00EA11EA" w:rsidP="00144C22">
            <w:pPr>
              <w:spacing w:after="0" w:line="240" w:lineRule="auto"/>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Deakin College</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59.4</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62.6</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63.8</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64.6</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58.7</w:t>
            </w:r>
          </w:p>
        </w:tc>
      </w:tr>
      <w:tr w:rsidR="00EA11EA" w:rsidRPr="00144C22" w:rsidTr="00575D60">
        <w:trPr>
          <w:trHeight w:val="300"/>
        </w:trPr>
        <w:tc>
          <w:tcPr>
            <w:tcW w:w="2493" w:type="dxa"/>
            <w:vMerge/>
            <w:tcBorders>
              <w:top w:val="nil"/>
              <w:left w:val="single" w:sz="4" w:space="0" w:color="auto"/>
              <w:bottom w:val="single" w:sz="4" w:space="0" w:color="auto"/>
              <w:right w:val="single" w:sz="4" w:space="0" w:color="auto"/>
            </w:tcBorders>
            <w:vAlign w:val="center"/>
            <w:hideMark/>
          </w:tcPr>
          <w:p w:rsidR="00EA11EA" w:rsidRPr="00144C22" w:rsidRDefault="00EA11EA" w:rsidP="00144C22">
            <w:pPr>
              <w:spacing w:after="0" w:line="240" w:lineRule="auto"/>
              <w:rPr>
                <w:rFonts w:ascii="Calibri" w:eastAsia="Times New Roman" w:hAnsi="Calibri" w:cs="Calibri"/>
                <w:b/>
                <w:bCs/>
                <w:color w:val="000000"/>
                <w:sz w:val="20"/>
                <w:szCs w:val="20"/>
                <w:lang w:eastAsia="en-AU"/>
              </w:rPr>
            </w:pPr>
          </w:p>
        </w:tc>
        <w:tc>
          <w:tcPr>
            <w:tcW w:w="5287" w:type="dxa"/>
            <w:tcBorders>
              <w:top w:val="nil"/>
              <w:left w:val="nil"/>
              <w:bottom w:val="single" w:sz="4" w:space="0" w:color="auto"/>
              <w:right w:val="single" w:sz="4" w:space="0" w:color="auto"/>
            </w:tcBorders>
            <w:shd w:val="clear" w:color="000000" w:fill="FFFFFF"/>
            <w:vAlign w:val="center"/>
            <w:hideMark/>
          </w:tcPr>
          <w:p w:rsidR="00EA11EA" w:rsidRPr="00144C22" w:rsidRDefault="00EA11EA" w:rsidP="00144C22">
            <w:pPr>
              <w:spacing w:after="0" w:line="240" w:lineRule="auto"/>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Gordon Institute of TAFE</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37.5</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28.6</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23.5</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44.4</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100.0</w:t>
            </w:r>
            <w:r>
              <w:rPr>
                <w:rFonts w:ascii="Calibri" w:eastAsia="Times New Roman" w:hAnsi="Calibri" w:cs="Calibri"/>
                <w:color w:val="000000"/>
                <w:sz w:val="20"/>
                <w:szCs w:val="20"/>
                <w:lang w:eastAsia="en-AU"/>
              </w:rPr>
              <w:t>*</w:t>
            </w:r>
          </w:p>
        </w:tc>
      </w:tr>
      <w:tr w:rsidR="00EA11EA" w:rsidRPr="00144C22" w:rsidTr="00144C22">
        <w:trPr>
          <w:trHeight w:val="300"/>
        </w:trPr>
        <w:tc>
          <w:tcPr>
            <w:tcW w:w="2493" w:type="dxa"/>
            <w:vMerge/>
            <w:tcBorders>
              <w:top w:val="nil"/>
              <w:left w:val="single" w:sz="4" w:space="0" w:color="auto"/>
              <w:bottom w:val="single" w:sz="4" w:space="0" w:color="auto"/>
              <w:right w:val="single" w:sz="4" w:space="0" w:color="auto"/>
            </w:tcBorders>
            <w:vAlign w:val="center"/>
            <w:hideMark/>
          </w:tcPr>
          <w:p w:rsidR="00EA11EA" w:rsidRPr="00144C22" w:rsidRDefault="00EA11EA" w:rsidP="00144C22">
            <w:pPr>
              <w:spacing w:after="0" w:line="240" w:lineRule="auto"/>
              <w:rPr>
                <w:rFonts w:ascii="Calibri" w:eastAsia="Times New Roman" w:hAnsi="Calibri" w:cs="Calibri"/>
                <w:b/>
                <w:bCs/>
                <w:color w:val="000000"/>
                <w:sz w:val="20"/>
                <w:szCs w:val="20"/>
                <w:lang w:eastAsia="en-AU"/>
              </w:rPr>
            </w:pPr>
          </w:p>
        </w:tc>
        <w:tc>
          <w:tcPr>
            <w:tcW w:w="5287" w:type="dxa"/>
            <w:tcBorders>
              <w:top w:val="nil"/>
              <w:left w:val="nil"/>
              <w:bottom w:val="single" w:sz="4" w:space="0" w:color="auto"/>
              <w:right w:val="single" w:sz="4" w:space="0" w:color="auto"/>
            </w:tcBorders>
            <w:shd w:val="clear" w:color="000000" w:fill="FFFFFF"/>
            <w:vAlign w:val="center"/>
            <w:hideMark/>
          </w:tcPr>
          <w:p w:rsidR="00EA11EA" w:rsidRPr="00144C22" w:rsidRDefault="00EA11EA" w:rsidP="00144C22">
            <w:pPr>
              <w:spacing w:after="0" w:line="240" w:lineRule="auto"/>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 xml:space="preserve">Harvest Bible College </w:t>
            </w:r>
            <w:proofErr w:type="spellStart"/>
            <w:r w:rsidRPr="00144C22">
              <w:rPr>
                <w:rFonts w:ascii="Calibri" w:eastAsia="Times New Roman" w:hAnsi="Calibri" w:cs="Calibri"/>
                <w:color w:val="000000"/>
                <w:sz w:val="20"/>
                <w:szCs w:val="20"/>
                <w:lang w:eastAsia="en-AU"/>
              </w:rPr>
              <w:t>Inc</w:t>
            </w:r>
            <w:proofErr w:type="spellEnd"/>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13.3</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24.8</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37.2</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25.9</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29.1</w:t>
            </w:r>
          </w:p>
        </w:tc>
      </w:tr>
      <w:tr w:rsidR="00EA11EA" w:rsidRPr="00144C22" w:rsidTr="00144C22">
        <w:trPr>
          <w:trHeight w:val="300"/>
        </w:trPr>
        <w:tc>
          <w:tcPr>
            <w:tcW w:w="2493" w:type="dxa"/>
            <w:vMerge/>
            <w:tcBorders>
              <w:top w:val="nil"/>
              <w:left w:val="single" w:sz="4" w:space="0" w:color="auto"/>
              <w:bottom w:val="single" w:sz="4" w:space="0" w:color="auto"/>
              <w:right w:val="single" w:sz="4" w:space="0" w:color="auto"/>
            </w:tcBorders>
            <w:vAlign w:val="center"/>
            <w:hideMark/>
          </w:tcPr>
          <w:p w:rsidR="00EA11EA" w:rsidRPr="00144C22" w:rsidRDefault="00EA11EA" w:rsidP="00144C22">
            <w:pPr>
              <w:spacing w:after="0" w:line="240" w:lineRule="auto"/>
              <w:rPr>
                <w:rFonts w:ascii="Calibri" w:eastAsia="Times New Roman" w:hAnsi="Calibri" w:cs="Calibri"/>
                <w:b/>
                <w:bCs/>
                <w:color w:val="000000"/>
                <w:sz w:val="20"/>
                <w:szCs w:val="20"/>
                <w:lang w:eastAsia="en-AU"/>
              </w:rPr>
            </w:pPr>
          </w:p>
        </w:tc>
        <w:tc>
          <w:tcPr>
            <w:tcW w:w="5287" w:type="dxa"/>
            <w:tcBorders>
              <w:top w:val="nil"/>
              <w:left w:val="nil"/>
              <w:bottom w:val="single" w:sz="4" w:space="0" w:color="auto"/>
              <w:right w:val="single" w:sz="4" w:space="0" w:color="auto"/>
            </w:tcBorders>
            <w:shd w:val="clear" w:color="000000" w:fill="FFFFFF"/>
            <w:vAlign w:val="center"/>
            <w:hideMark/>
          </w:tcPr>
          <w:p w:rsidR="00EA11EA" w:rsidRPr="00144C22" w:rsidRDefault="00EA11EA" w:rsidP="00144C22">
            <w:pPr>
              <w:spacing w:after="0" w:line="240" w:lineRule="auto"/>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Holmes Institute</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39.1</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42.9</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42.3</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23.8</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17.4</w:t>
            </w:r>
          </w:p>
        </w:tc>
      </w:tr>
      <w:tr w:rsidR="00EA11EA" w:rsidRPr="00144C22" w:rsidTr="00144C22">
        <w:trPr>
          <w:trHeight w:val="300"/>
        </w:trPr>
        <w:tc>
          <w:tcPr>
            <w:tcW w:w="2493" w:type="dxa"/>
            <w:vMerge/>
            <w:tcBorders>
              <w:top w:val="nil"/>
              <w:left w:val="single" w:sz="4" w:space="0" w:color="auto"/>
              <w:bottom w:val="single" w:sz="4" w:space="0" w:color="auto"/>
              <w:right w:val="single" w:sz="4" w:space="0" w:color="auto"/>
            </w:tcBorders>
            <w:vAlign w:val="center"/>
            <w:hideMark/>
          </w:tcPr>
          <w:p w:rsidR="00EA11EA" w:rsidRPr="00144C22" w:rsidRDefault="00EA11EA" w:rsidP="00144C22">
            <w:pPr>
              <w:spacing w:after="0" w:line="240" w:lineRule="auto"/>
              <w:rPr>
                <w:rFonts w:ascii="Calibri" w:eastAsia="Times New Roman" w:hAnsi="Calibri" w:cs="Calibri"/>
                <w:b/>
                <w:bCs/>
                <w:color w:val="000000"/>
                <w:sz w:val="20"/>
                <w:szCs w:val="20"/>
                <w:lang w:eastAsia="en-AU"/>
              </w:rPr>
            </w:pPr>
          </w:p>
        </w:tc>
        <w:tc>
          <w:tcPr>
            <w:tcW w:w="5287" w:type="dxa"/>
            <w:tcBorders>
              <w:top w:val="nil"/>
              <w:left w:val="nil"/>
              <w:bottom w:val="single" w:sz="4" w:space="0" w:color="auto"/>
              <w:right w:val="single" w:sz="4" w:space="0" w:color="auto"/>
            </w:tcBorders>
            <w:shd w:val="clear" w:color="000000" w:fill="FFFFFF"/>
            <w:vAlign w:val="center"/>
            <w:hideMark/>
          </w:tcPr>
          <w:p w:rsidR="00EA11EA" w:rsidRPr="00144C22" w:rsidRDefault="00EA11EA" w:rsidP="00144C22">
            <w:pPr>
              <w:spacing w:after="0" w:line="240" w:lineRule="auto"/>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Holmesglen Institute of TAFE</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52.4</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48.5</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27.3</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56.2</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38.9</w:t>
            </w:r>
          </w:p>
        </w:tc>
      </w:tr>
      <w:tr w:rsidR="00EA11EA" w:rsidRPr="00144C22" w:rsidTr="00144C22">
        <w:trPr>
          <w:trHeight w:val="300"/>
        </w:trPr>
        <w:tc>
          <w:tcPr>
            <w:tcW w:w="2493" w:type="dxa"/>
            <w:vMerge/>
            <w:tcBorders>
              <w:top w:val="nil"/>
              <w:left w:val="single" w:sz="4" w:space="0" w:color="auto"/>
              <w:bottom w:val="single" w:sz="4" w:space="0" w:color="auto"/>
              <w:right w:val="single" w:sz="4" w:space="0" w:color="auto"/>
            </w:tcBorders>
            <w:vAlign w:val="center"/>
            <w:hideMark/>
          </w:tcPr>
          <w:p w:rsidR="00EA11EA" w:rsidRPr="00144C22" w:rsidRDefault="00EA11EA" w:rsidP="00144C22">
            <w:pPr>
              <w:spacing w:after="0" w:line="240" w:lineRule="auto"/>
              <w:rPr>
                <w:rFonts w:ascii="Calibri" w:eastAsia="Times New Roman" w:hAnsi="Calibri" w:cs="Calibri"/>
                <w:b/>
                <w:bCs/>
                <w:color w:val="000000"/>
                <w:sz w:val="20"/>
                <w:szCs w:val="20"/>
                <w:lang w:eastAsia="en-AU"/>
              </w:rPr>
            </w:pPr>
          </w:p>
        </w:tc>
        <w:tc>
          <w:tcPr>
            <w:tcW w:w="5287" w:type="dxa"/>
            <w:tcBorders>
              <w:top w:val="nil"/>
              <w:left w:val="nil"/>
              <w:bottom w:val="single" w:sz="4" w:space="0" w:color="auto"/>
              <w:right w:val="single" w:sz="4" w:space="0" w:color="auto"/>
            </w:tcBorders>
            <w:shd w:val="clear" w:color="000000" w:fill="FFFFFF"/>
            <w:vAlign w:val="center"/>
            <w:hideMark/>
          </w:tcPr>
          <w:p w:rsidR="00EA11EA" w:rsidRPr="00144C22" w:rsidRDefault="00EA11EA" w:rsidP="00144C22">
            <w:pPr>
              <w:spacing w:after="0" w:line="240" w:lineRule="auto"/>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Marcus Oldham College</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94.6</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100.0</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100.0</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100.0</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96.3</w:t>
            </w:r>
          </w:p>
        </w:tc>
      </w:tr>
      <w:tr w:rsidR="00EA11EA" w:rsidRPr="00144C22" w:rsidTr="00575D60">
        <w:trPr>
          <w:trHeight w:val="300"/>
        </w:trPr>
        <w:tc>
          <w:tcPr>
            <w:tcW w:w="2493" w:type="dxa"/>
            <w:vMerge/>
            <w:tcBorders>
              <w:top w:val="nil"/>
              <w:left w:val="single" w:sz="4" w:space="0" w:color="auto"/>
              <w:bottom w:val="single" w:sz="4" w:space="0" w:color="auto"/>
              <w:right w:val="single" w:sz="4" w:space="0" w:color="auto"/>
            </w:tcBorders>
            <w:vAlign w:val="center"/>
            <w:hideMark/>
          </w:tcPr>
          <w:p w:rsidR="00EA11EA" w:rsidRPr="00144C22" w:rsidRDefault="00EA11EA" w:rsidP="00144C22">
            <w:pPr>
              <w:spacing w:after="0" w:line="240" w:lineRule="auto"/>
              <w:rPr>
                <w:rFonts w:ascii="Calibri" w:eastAsia="Times New Roman" w:hAnsi="Calibri" w:cs="Calibri"/>
                <w:b/>
                <w:bCs/>
                <w:color w:val="000000"/>
                <w:sz w:val="20"/>
                <w:szCs w:val="20"/>
                <w:lang w:eastAsia="en-AU"/>
              </w:rPr>
            </w:pPr>
          </w:p>
        </w:tc>
        <w:tc>
          <w:tcPr>
            <w:tcW w:w="5287" w:type="dxa"/>
            <w:tcBorders>
              <w:top w:val="nil"/>
              <w:left w:val="nil"/>
              <w:bottom w:val="single" w:sz="4" w:space="0" w:color="auto"/>
              <w:right w:val="single" w:sz="4" w:space="0" w:color="auto"/>
            </w:tcBorders>
            <w:shd w:val="clear" w:color="000000" w:fill="FFFFFF"/>
            <w:vAlign w:val="center"/>
            <w:hideMark/>
          </w:tcPr>
          <w:p w:rsidR="00EA11EA" w:rsidRPr="00144C22" w:rsidRDefault="00EA11EA" w:rsidP="00144C22">
            <w:pPr>
              <w:spacing w:after="0" w:line="240" w:lineRule="auto"/>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Melbourne Institute of Technology</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50.0</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0.0</w:t>
            </w:r>
            <w:r>
              <w:rPr>
                <w:rFonts w:ascii="Calibri" w:eastAsia="Times New Roman" w:hAnsi="Calibri" w:cs="Calibr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61.1</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47.8</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41.9</w:t>
            </w:r>
          </w:p>
        </w:tc>
      </w:tr>
      <w:tr w:rsidR="00EA11EA" w:rsidRPr="00144C22" w:rsidTr="00144C22">
        <w:trPr>
          <w:trHeight w:val="300"/>
        </w:trPr>
        <w:tc>
          <w:tcPr>
            <w:tcW w:w="2493" w:type="dxa"/>
            <w:vMerge/>
            <w:tcBorders>
              <w:top w:val="nil"/>
              <w:left w:val="single" w:sz="4" w:space="0" w:color="auto"/>
              <w:bottom w:val="single" w:sz="4" w:space="0" w:color="auto"/>
              <w:right w:val="single" w:sz="4" w:space="0" w:color="auto"/>
            </w:tcBorders>
            <w:vAlign w:val="center"/>
            <w:hideMark/>
          </w:tcPr>
          <w:p w:rsidR="00EA11EA" w:rsidRPr="00144C22" w:rsidRDefault="00EA11EA" w:rsidP="00144C22">
            <w:pPr>
              <w:spacing w:after="0" w:line="240" w:lineRule="auto"/>
              <w:rPr>
                <w:rFonts w:ascii="Calibri" w:eastAsia="Times New Roman" w:hAnsi="Calibri" w:cs="Calibri"/>
                <w:b/>
                <w:bCs/>
                <w:color w:val="000000"/>
                <w:sz w:val="20"/>
                <w:szCs w:val="20"/>
                <w:lang w:eastAsia="en-AU"/>
              </w:rPr>
            </w:pPr>
          </w:p>
        </w:tc>
        <w:tc>
          <w:tcPr>
            <w:tcW w:w="5287" w:type="dxa"/>
            <w:tcBorders>
              <w:top w:val="nil"/>
              <w:left w:val="nil"/>
              <w:bottom w:val="single" w:sz="4" w:space="0" w:color="auto"/>
              <w:right w:val="single" w:sz="4" w:space="0" w:color="auto"/>
            </w:tcBorders>
            <w:shd w:val="clear" w:color="000000" w:fill="FFFFFF"/>
            <w:vAlign w:val="center"/>
            <w:hideMark/>
          </w:tcPr>
          <w:p w:rsidR="00EA11EA" w:rsidRPr="00144C22" w:rsidRDefault="00EA11EA" w:rsidP="00144C22">
            <w:pPr>
              <w:spacing w:after="0" w:line="240" w:lineRule="auto"/>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Melbourne Polytechnic</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58.6</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47.4</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39.4</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43.7</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35.3</w:t>
            </w:r>
          </w:p>
        </w:tc>
      </w:tr>
      <w:tr w:rsidR="00EA11EA" w:rsidRPr="00144C22" w:rsidTr="00144C22">
        <w:trPr>
          <w:trHeight w:val="300"/>
        </w:trPr>
        <w:tc>
          <w:tcPr>
            <w:tcW w:w="2493" w:type="dxa"/>
            <w:vMerge/>
            <w:tcBorders>
              <w:top w:val="nil"/>
              <w:left w:val="single" w:sz="4" w:space="0" w:color="auto"/>
              <w:bottom w:val="single" w:sz="4" w:space="0" w:color="auto"/>
              <w:right w:val="single" w:sz="4" w:space="0" w:color="auto"/>
            </w:tcBorders>
            <w:vAlign w:val="center"/>
            <w:hideMark/>
          </w:tcPr>
          <w:p w:rsidR="00EA11EA" w:rsidRPr="00144C22" w:rsidRDefault="00EA11EA" w:rsidP="00144C22">
            <w:pPr>
              <w:spacing w:after="0" w:line="240" w:lineRule="auto"/>
              <w:rPr>
                <w:rFonts w:ascii="Calibri" w:eastAsia="Times New Roman" w:hAnsi="Calibri" w:cs="Calibri"/>
                <w:b/>
                <w:bCs/>
                <w:color w:val="000000"/>
                <w:sz w:val="20"/>
                <w:szCs w:val="20"/>
                <w:lang w:eastAsia="en-AU"/>
              </w:rPr>
            </w:pPr>
          </w:p>
        </w:tc>
        <w:tc>
          <w:tcPr>
            <w:tcW w:w="5287" w:type="dxa"/>
            <w:tcBorders>
              <w:top w:val="nil"/>
              <w:left w:val="nil"/>
              <w:bottom w:val="single" w:sz="4" w:space="0" w:color="auto"/>
              <w:right w:val="single" w:sz="4" w:space="0" w:color="auto"/>
            </w:tcBorders>
            <w:shd w:val="clear" w:color="000000" w:fill="FFFFFF"/>
            <w:vAlign w:val="center"/>
            <w:hideMark/>
          </w:tcPr>
          <w:p w:rsidR="00EA11EA" w:rsidRPr="00144C22" w:rsidRDefault="00EA11EA" w:rsidP="00144C22">
            <w:pPr>
              <w:spacing w:after="0" w:line="240" w:lineRule="auto"/>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Monash College</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57.8</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48.0</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45.8</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52.1</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59.4</w:t>
            </w:r>
          </w:p>
        </w:tc>
      </w:tr>
      <w:tr w:rsidR="00EA11EA" w:rsidRPr="00144C22" w:rsidTr="00144C22">
        <w:trPr>
          <w:trHeight w:val="300"/>
        </w:trPr>
        <w:tc>
          <w:tcPr>
            <w:tcW w:w="2493" w:type="dxa"/>
            <w:vMerge/>
            <w:tcBorders>
              <w:top w:val="nil"/>
              <w:left w:val="single" w:sz="4" w:space="0" w:color="auto"/>
              <w:bottom w:val="single" w:sz="4" w:space="0" w:color="auto"/>
              <w:right w:val="single" w:sz="4" w:space="0" w:color="auto"/>
            </w:tcBorders>
            <w:vAlign w:val="center"/>
            <w:hideMark/>
          </w:tcPr>
          <w:p w:rsidR="00EA11EA" w:rsidRPr="00144C22" w:rsidRDefault="00EA11EA" w:rsidP="00144C22">
            <w:pPr>
              <w:spacing w:after="0" w:line="240" w:lineRule="auto"/>
              <w:rPr>
                <w:rFonts w:ascii="Calibri" w:eastAsia="Times New Roman" w:hAnsi="Calibri" w:cs="Calibri"/>
                <w:b/>
                <w:bCs/>
                <w:color w:val="000000"/>
                <w:sz w:val="20"/>
                <w:szCs w:val="20"/>
                <w:lang w:eastAsia="en-AU"/>
              </w:rPr>
            </w:pPr>
          </w:p>
        </w:tc>
        <w:tc>
          <w:tcPr>
            <w:tcW w:w="5287" w:type="dxa"/>
            <w:tcBorders>
              <w:top w:val="nil"/>
              <w:left w:val="nil"/>
              <w:bottom w:val="single" w:sz="4" w:space="0" w:color="auto"/>
              <w:right w:val="single" w:sz="4" w:space="0" w:color="auto"/>
            </w:tcBorders>
            <w:shd w:val="clear" w:color="000000" w:fill="FFFFFF"/>
            <w:vAlign w:val="center"/>
            <w:hideMark/>
          </w:tcPr>
          <w:p w:rsidR="00EA11EA" w:rsidRPr="00144C22" w:rsidRDefault="00EA11EA" w:rsidP="00144C22">
            <w:pPr>
              <w:spacing w:after="0" w:line="240" w:lineRule="auto"/>
              <w:rPr>
                <w:rFonts w:ascii="Calibri" w:eastAsia="Times New Roman" w:hAnsi="Calibri" w:cs="Calibri"/>
                <w:color w:val="000000"/>
                <w:sz w:val="20"/>
                <w:szCs w:val="20"/>
                <w:lang w:eastAsia="en-AU"/>
              </w:rPr>
            </w:pPr>
            <w:proofErr w:type="spellStart"/>
            <w:r w:rsidRPr="00144C22">
              <w:rPr>
                <w:rFonts w:ascii="Calibri" w:eastAsia="Times New Roman" w:hAnsi="Calibri" w:cs="Calibri"/>
                <w:color w:val="000000"/>
                <w:sz w:val="20"/>
                <w:szCs w:val="20"/>
                <w:lang w:eastAsia="en-AU"/>
              </w:rPr>
              <w:t>Navitas</w:t>
            </w:r>
            <w:proofErr w:type="spellEnd"/>
            <w:r w:rsidRPr="00144C22">
              <w:rPr>
                <w:rFonts w:ascii="Calibri" w:eastAsia="Times New Roman" w:hAnsi="Calibri" w:cs="Calibri"/>
                <w:color w:val="000000"/>
                <w:sz w:val="20"/>
                <w:szCs w:val="20"/>
                <w:lang w:eastAsia="en-AU"/>
              </w:rPr>
              <w:t xml:space="preserve"> College of Public Safety Pty Ltd</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57.4</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39.0</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34.0</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50.4</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46.3</w:t>
            </w:r>
          </w:p>
        </w:tc>
      </w:tr>
      <w:tr w:rsidR="00EA11EA" w:rsidRPr="00144C22" w:rsidTr="00144C22">
        <w:trPr>
          <w:trHeight w:val="300"/>
        </w:trPr>
        <w:tc>
          <w:tcPr>
            <w:tcW w:w="2493" w:type="dxa"/>
            <w:vMerge/>
            <w:tcBorders>
              <w:top w:val="nil"/>
              <w:left w:val="single" w:sz="4" w:space="0" w:color="auto"/>
              <w:bottom w:val="single" w:sz="4" w:space="0" w:color="auto"/>
              <w:right w:val="single" w:sz="4" w:space="0" w:color="auto"/>
            </w:tcBorders>
            <w:vAlign w:val="center"/>
            <w:hideMark/>
          </w:tcPr>
          <w:p w:rsidR="00EA11EA" w:rsidRPr="00144C22" w:rsidRDefault="00EA11EA" w:rsidP="00144C22">
            <w:pPr>
              <w:spacing w:after="0" w:line="240" w:lineRule="auto"/>
              <w:rPr>
                <w:rFonts w:ascii="Calibri" w:eastAsia="Times New Roman" w:hAnsi="Calibri" w:cs="Calibri"/>
                <w:b/>
                <w:bCs/>
                <w:color w:val="000000"/>
                <w:sz w:val="20"/>
                <w:szCs w:val="20"/>
                <w:lang w:eastAsia="en-AU"/>
              </w:rPr>
            </w:pPr>
          </w:p>
        </w:tc>
        <w:tc>
          <w:tcPr>
            <w:tcW w:w="5287" w:type="dxa"/>
            <w:tcBorders>
              <w:top w:val="nil"/>
              <w:left w:val="nil"/>
              <w:bottom w:val="single" w:sz="4" w:space="0" w:color="auto"/>
              <w:right w:val="single" w:sz="4" w:space="0" w:color="auto"/>
            </w:tcBorders>
            <w:shd w:val="clear" w:color="000000" w:fill="FFFFFF"/>
            <w:vAlign w:val="center"/>
            <w:hideMark/>
          </w:tcPr>
          <w:p w:rsidR="00EA11EA" w:rsidRPr="00144C22" w:rsidRDefault="00EA11EA" w:rsidP="00144C22">
            <w:pPr>
              <w:spacing w:after="0" w:line="240" w:lineRule="auto"/>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Oceania Polytechnic</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19.1</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15.4</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45.7</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100.0</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5.3</w:t>
            </w:r>
          </w:p>
        </w:tc>
      </w:tr>
      <w:tr w:rsidR="00EA11EA" w:rsidRPr="00144C22" w:rsidTr="00144C22">
        <w:trPr>
          <w:trHeight w:val="300"/>
        </w:trPr>
        <w:tc>
          <w:tcPr>
            <w:tcW w:w="2493" w:type="dxa"/>
            <w:vMerge/>
            <w:tcBorders>
              <w:top w:val="nil"/>
              <w:left w:val="single" w:sz="4" w:space="0" w:color="auto"/>
              <w:bottom w:val="single" w:sz="4" w:space="0" w:color="auto"/>
              <w:right w:val="single" w:sz="4" w:space="0" w:color="auto"/>
            </w:tcBorders>
            <w:vAlign w:val="center"/>
            <w:hideMark/>
          </w:tcPr>
          <w:p w:rsidR="00EA11EA" w:rsidRPr="00144C22" w:rsidRDefault="00EA11EA" w:rsidP="00144C22">
            <w:pPr>
              <w:spacing w:after="0" w:line="240" w:lineRule="auto"/>
              <w:rPr>
                <w:rFonts w:ascii="Calibri" w:eastAsia="Times New Roman" w:hAnsi="Calibri" w:cs="Calibri"/>
                <w:b/>
                <w:bCs/>
                <w:color w:val="000000"/>
                <w:sz w:val="20"/>
                <w:szCs w:val="20"/>
                <w:lang w:eastAsia="en-AU"/>
              </w:rPr>
            </w:pPr>
          </w:p>
        </w:tc>
        <w:tc>
          <w:tcPr>
            <w:tcW w:w="5287" w:type="dxa"/>
            <w:tcBorders>
              <w:top w:val="nil"/>
              <w:left w:val="nil"/>
              <w:bottom w:val="single" w:sz="4" w:space="0" w:color="auto"/>
              <w:right w:val="single" w:sz="4" w:space="0" w:color="auto"/>
            </w:tcBorders>
            <w:shd w:val="clear" w:color="000000" w:fill="FFFFFF"/>
            <w:vAlign w:val="center"/>
            <w:hideMark/>
          </w:tcPr>
          <w:p w:rsidR="00EA11EA" w:rsidRPr="00144C22" w:rsidRDefault="00EA11EA" w:rsidP="00144C22">
            <w:pPr>
              <w:spacing w:after="0" w:line="240" w:lineRule="auto"/>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 xml:space="preserve">Tabor College Victoria </w:t>
            </w:r>
            <w:proofErr w:type="spellStart"/>
            <w:r w:rsidRPr="00144C22">
              <w:rPr>
                <w:rFonts w:ascii="Calibri" w:eastAsia="Times New Roman" w:hAnsi="Calibri" w:cs="Calibri"/>
                <w:color w:val="000000"/>
                <w:sz w:val="20"/>
                <w:szCs w:val="20"/>
                <w:lang w:eastAsia="en-AU"/>
              </w:rPr>
              <w:t>Inc</w:t>
            </w:r>
            <w:proofErr w:type="spellEnd"/>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15.5</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27.9</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25.8</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17.1</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17.0</w:t>
            </w:r>
          </w:p>
        </w:tc>
      </w:tr>
      <w:tr w:rsidR="00EA11EA" w:rsidRPr="00144C22" w:rsidTr="00144C22">
        <w:trPr>
          <w:trHeight w:val="300"/>
        </w:trPr>
        <w:tc>
          <w:tcPr>
            <w:tcW w:w="2493" w:type="dxa"/>
            <w:vMerge/>
            <w:tcBorders>
              <w:top w:val="nil"/>
              <w:left w:val="single" w:sz="4" w:space="0" w:color="auto"/>
              <w:bottom w:val="single" w:sz="4" w:space="0" w:color="auto"/>
              <w:right w:val="single" w:sz="4" w:space="0" w:color="auto"/>
            </w:tcBorders>
            <w:vAlign w:val="center"/>
            <w:hideMark/>
          </w:tcPr>
          <w:p w:rsidR="00EA11EA" w:rsidRPr="00144C22" w:rsidRDefault="00EA11EA" w:rsidP="00144C22">
            <w:pPr>
              <w:spacing w:after="0" w:line="240" w:lineRule="auto"/>
              <w:rPr>
                <w:rFonts w:ascii="Calibri" w:eastAsia="Times New Roman" w:hAnsi="Calibri" w:cs="Calibri"/>
                <w:b/>
                <w:bCs/>
                <w:color w:val="000000"/>
                <w:sz w:val="20"/>
                <w:szCs w:val="20"/>
                <w:lang w:eastAsia="en-AU"/>
              </w:rPr>
            </w:pPr>
          </w:p>
        </w:tc>
        <w:tc>
          <w:tcPr>
            <w:tcW w:w="5287" w:type="dxa"/>
            <w:tcBorders>
              <w:top w:val="nil"/>
              <w:left w:val="nil"/>
              <w:bottom w:val="single" w:sz="4" w:space="0" w:color="auto"/>
              <w:right w:val="single" w:sz="4" w:space="0" w:color="auto"/>
            </w:tcBorders>
            <w:shd w:val="clear" w:color="000000" w:fill="FFFFFF"/>
            <w:vAlign w:val="center"/>
            <w:hideMark/>
          </w:tcPr>
          <w:p w:rsidR="00EA11EA" w:rsidRPr="00144C22" w:rsidRDefault="00EA11EA" w:rsidP="00144C22">
            <w:pPr>
              <w:spacing w:after="0" w:line="240" w:lineRule="auto"/>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The Southern School of Natural Therapies Ltd</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16.4</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8.7</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3.4</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w:t>
            </w:r>
          </w:p>
        </w:tc>
      </w:tr>
      <w:tr w:rsidR="00EA11EA" w:rsidRPr="00144C22" w:rsidTr="00144C22">
        <w:trPr>
          <w:trHeight w:val="300"/>
        </w:trPr>
        <w:tc>
          <w:tcPr>
            <w:tcW w:w="2493" w:type="dxa"/>
            <w:vMerge/>
            <w:tcBorders>
              <w:top w:val="nil"/>
              <w:left w:val="single" w:sz="4" w:space="0" w:color="auto"/>
              <w:bottom w:val="single" w:sz="4" w:space="0" w:color="auto"/>
              <w:right w:val="single" w:sz="4" w:space="0" w:color="auto"/>
            </w:tcBorders>
            <w:vAlign w:val="center"/>
            <w:hideMark/>
          </w:tcPr>
          <w:p w:rsidR="00EA11EA" w:rsidRPr="00144C22" w:rsidRDefault="00EA11EA" w:rsidP="00144C22">
            <w:pPr>
              <w:spacing w:after="0" w:line="240" w:lineRule="auto"/>
              <w:rPr>
                <w:rFonts w:ascii="Calibri" w:eastAsia="Times New Roman" w:hAnsi="Calibri" w:cs="Calibri"/>
                <w:b/>
                <w:bCs/>
                <w:color w:val="000000"/>
                <w:sz w:val="20"/>
                <w:szCs w:val="20"/>
                <w:lang w:eastAsia="en-AU"/>
              </w:rPr>
            </w:pPr>
          </w:p>
        </w:tc>
        <w:tc>
          <w:tcPr>
            <w:tcW w:w="5287" w:type="dxa"/>
            <w:tcBorders>
              <w:top w:val="nil"/>
              <w:left w:val="nil"/>
              <w:bottom w:val="single" w:sz="4" w:space="0" w:color="auto"/>
              <w:right w:val="single" w:sz="4" w:space="0" w:color="auto"/>
            </w:tcBorders>
            <w:shd w:val="clear" w:color="000000" w:fill="FFFFFF"/>
            <w:vAlign w:val="center"/>
            <w:hideMark/>
          </w:tcPr>
          <w:p w:rsidR="00EA11EA" w:rsidRPr="00144C22" w:rsidRDefault="00EA11EA" w:rsidP="00144C22">
            <w:pPr>
              <w:spacing w:after="0" w:line="240" w:lineRule="auto"/>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 xml:space="preserve">William </w:t>
            </w:r>
            <w:proofErr w:type="spellStart"/>
            <w:r w:rsidRPr="00144C22">
              <w:rPr>
                <w:rFonts w:ascii="Calibri" w:eastAsia="Times New Roman" w:hAnsi="Calibri" w:cs="Calibri"/>
                <w:color w:val="000000"/>
                <w:sz w:val="20"/>
                <w:szCs w:val="20"/>
                <w:lang w:eastAsia="en-AU"/>
              </w:rPr>
              <w:t>Angliss</w:t>
            </w:r>
            <w:proofErr w:type="spellEnd"/>
            <w:r w:rsidRPr="00144C22">
              <w:rPr>
                <w:rFonts w:ascii="Calibri" w:eastAsia="Times New Roman" w:hAnsi="Calibri" w:cs="Calibri"/>
                <w:color w:val="000000"/>
                <w:sz w:val="20"/>
                <w:szCs w:val="20"/>
                <w:lang w:eastAsia="en-AU"/>
              </w:rPr>
              <w:t xml:space="preserve"> Institute of TAFE</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21.4</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33.9</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30.0</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15.4</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144C22" w:rsidRDefault="00EA11EA"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13.8</w:t>
            </w:r>
          </w:p>
        </w:tc>
      </w:tr>
    </w:tbl>
    <w:p w:rsidR="00DE1866" w:rsidRDefault="00DE1866" w:rsidP="00207125">
      <w:pPr>
        <w:rPr>
          <w:sz w:val="18"/>
          <w:szCs w:val="18"/>
        </w:rPr>
      </w:pPr>
    </w:p>
    <w:p w:rsidR="0039758E" w:rsidRDefault="00DE1866" w:rsidP="00207125">
      <w:pPr>
        <w:rPr>
          <w:sz w:val="18"/>
          <w:szCs w:val="18"/>
        </w:rPr>
      </w:pPr>
      <w:r>
        <w:rPr>
          <w:sz w:val="18"/>
          <w:szCs w:val="18"/>
        </w:rPr>
        <w:br w:type="page"/>
      </w:r>
    </w:p>
    <w:tbl>
      <w:tblPr>
        <w:tblW w:w="12580" w:type="dxa"/>
        <w:tblInd w:w="93" w:type="dxa"/>
        <w:tblLook w:val="04A0" w:firstRow="1" w:lastRow="0" w:firstColumn="1" w:lastColumn="0" w:noHBand="0" w:noVBand="1"/>
      </w:tblPr>
      <w:tblGrid>
        <w:gridCol w:w="2760"/>
        <w:gridCol w:w="5020"/>
        <w:gridCol w:w="960"/>
        <w:gridCol w:w="960"/>
        <w:gridCol w:w="960"/>
        <w:gridCol w:w="960"/>
        <w:gridCol w:w="960"/>
      </w:tblGrid>
      <w:tr w:rsidR="00E90CC9" w:rsidRPr="00144C22" w:rsidTr="00E90CC9">
        <w:trPr>
          <w:trHeight w:val="300"/>
        </w:trPr>
        <w:tc>
          <w:tcPr>
            <w:tcW w:w="12580" w:type="dxa"/>
            <w:gridSpan w:val="7"/>
            <w:tcBorders>
              <w:top w:val="single" w:sz="4" w:space="0" w:color="auto"/>
              <w:left w:val="single" w:sz="4" w:space="0" w:color="auto"/>
              <w:bottom w:val="single" w:sz="4" w:space="0" w:color="000000"/>
              <w:right w:val="single" w:sz="4" w:space="0" w:color="000000"/>
            </w:tcBorders>
            <w:shd w:val="clear" w:color="auto" w:fill="E3D8EC"/>
            <w:vAlign w:val="center"/>
          </w:tcPr>
          <w:p w:rsidR="00E90CC9" w:rsidRPr="00144C22" w:rsidRDefault="00E90CC9" w:rsidP="00E90CC9">
            <w:pPr>
              <w:spacing w:after="0" w:line="240" w:lineRule="auto"/>
              <w:rPr>
                <w:rFonts w:ascii="Calibri" w:eastAsia="Times New Roman" w:hAnsi="Calibri" w:cs="Calibri"/>
                <w:color w:val="000000"/>
                <w:sz w:val="20"/>
                <w:szCs w:val="20"/>
                <w:lang w:eastAsia="en-AU"/>
              </w:rPr>
            </w:pPr>
            <w:r>
              <w:rPr>
                <w:rFonts w:ascii="Calibri" w:eastAsia="Times New Roman" w:hAnsi="Calibri" w:cs="Calibri"/>
                <w:b/>
                <w:bCs/>
                <w:color w:val="000000"/>
                <w:sz w:val="20"/>
                <w:szCs w:val="20"/>
                <w:lang w:eastAsia="en-AU"/>
              </w:rPr>
              <w:lastRenderedPageBreak/>
              <w:t>C</w:t>
            </w:r>
            <w:r w:rsidRPr="00614E35">
              <w:rPr>
                <w:rFonts w:ascii="Calibri" w:eastAsia="Times New Roman" w:hAnsi="Calibri" w:cs="Calibri"/>
                <w:b/>
                <w:bCs/>
                <w:color w:val="000000"/>
                <w:sz w:val="20"/>
                <w:szCs w:val="20"/>
                <w:lang w:eastAsia="en-AU"/>
              </w:rPr>
              <w:t>ontinued…….</w:t>
            </w:r>
          </w:p>
        </w:tc>
      </w:tr>
      <w:tr w:rsidR="00144C22" w:rsidRPr="00144C22" w:rsidTr="00144C22">
        <w:trPr>
          <w:trHeight w:val="300"/>
        </w:trPr>
        <w:tc>
          <w:tcPr>
            <w:tcW w:w="2760" w:type="dxa"/>
            <w:vMerge w:val="restart"/>
            <w:tcBorders>
              <w:top w:val="single" w:sz="4" w:space="0" w:color="auto"/>
              <w:left w:val="single" w:sz="4" w:space="0" w:color="auto"/>
              <w:bottom w:val="single" w:sz="4" w:space="0" w:color="000000"/>
              <w:right w:val="single" w:sz="4" w:space="0" w:color="auto"/>
            </w:tcBorders>
            <w:shd w:val="clear" w:color="000000" w:fill="auto"/>
            <w:vAlign w:val="center"/>
            <w:hideMark/>
          </w:tcPr>
          <w:p w:rsidR="00144C22" w:rsidRPr="00144C22" w:rsidRDefault="00144C22" w:rsidP="00144C22">
            <w:pPr>
              <w:spacing w:after="0" w:line="240" w:lineRule="auto"/>
              <w:rPr>
                <w:rFonts w:ascii="Calibri" w:eastAsia="Times New Roman" w:hAnsi="Calibri" w:cs="Calibri"/>
                <w:b/>
                <w:bCs/>
                <w:color w:val="000000"/>
                <w:sz w:val="20"/>
                <w:szCs w:val="20"/>
                <w:lang w:eastAsia="en-AU"/>
              </w:rPr>
            </w:pPr>
            <w:r w:rsidRPr="00144C22">
              <w:rPr>
                <w:rFonts w:ascii="Calibri" w:eastAsia="Times New Roman" w:hAnsi="Calibri" w:cs="Calibri"/>
                <w:b/>
                <w:bCs/>
                <w:color w:val="000000"/>
                <w:sz w:val="20"/>
                <w:szCs w:val="20"/>
                <w:lang w:eastAsia="en-AU"/>
              </w:rPr>
              <w:t>Queensland</w:t>
            </w:r>
          </w:p>
        </w:tc>
        <w:tc>
          <w:tcPr>
            <w:tcW w:w="5020" w:type="dxa"/>
            <w:tcBorders>
              <w:top w:val="single" w:sz="4" w:space="0" w:color="auto"/>
              <w:left w:val="nil"/>
              <w:bottom w:val="single" w:sz="4" w:space="0" w:color="auto"/>
              <w:right w:val="single" w:sz="4" w:space="0" w:color="auto"/>
            </w:tcBorders>
            <w:shd w:val="clear" w:color="000000" w:fill="FFFFFF"/>
            <w:vAlign w:val="center"/>
            <w:hideMark/>
          </w:tcPr>
          <w:p w:rsidR="00144C22" w:rsidRPr="00144C22" w:rsidRDefault="00144C22" w:rsidP="00144C22">
            <w:pPr>
              <w:spacing w:after="0" w:line="240" w:lineRule="auto"/>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Australian Institute of Professional Counsellors</w:t>
            </w:r>
          </w:p>
        </w:tc>
        <w:tc>
          <w:tcPr>
            <w:tcW w:w="960" w:type="dxa"/>
            <w:tcBorders>
              <w:top w:val="single" w:sz="4" w:space="0" w:color="000000"/>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w:t>
            </w:r>
          </w:p>
        </w:tc>
        <w:tc>
          <w:tcPr>
            <w:tcW w:w="960" w:type="dxa"/>
            <w:tcBorders>
              <w:top w:val="single" w:sz="4" w:space="0" w:color="000000"/>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w:t>
            </w:r>
          </w:p>
        </w:tc>
        <w:tc>
          <w:tcPr>
            <w:tcW w:w="960" w:type="dxa"/>
            <w:tcBorders>
              <w:top w:val="single" w:sz="4" w:space="0" w:color="000000"/>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25.0</w:t>
            </w:r>
          </w:p>
        </w:tc>
        <w:tc>
          <w:tcPr>
            <w:tcW w:w="960" w:type="dxa"/>
            <w:tcBorders>
              <w:top w:val="single" w:sz="4" w:space="0" w:color="000000"/>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19.6</w:t>
            </w:r>
          </w:p>
        </w:tc>
        <w:tc>
          <w:tcPr>
            <w:tcW w:w="960" w:type="dxa"/>
            <w:tcBorders>
              <w:top w:val="single" w:sz="4" w:space="0" w:color="000000"/>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17.1</w:t>
            </w:r>
          </w:p>
        </w:tc>
      </w:tr>
      <w:tr w:rsidR="00144C22" w:rsidRPr="00144C22" w:rsidTr="00144C22">
        <w:trPr>
          <w:trHeight w:val="300"/>
        </w:trPr>
        <w:tc>
          <w:tcPr>
            <w:tcW w:w="2760" w:type="dxa"/>
            <w:vMerge/>
            <w:tcBorders>
              <w:top w:val="single" w:sz="4" w:space="0" w:color="auto"/>
              <w:left w:val="single" w:sz="4" w:space="0" w:color="auto"/>
              <w:bottom w:val="single" w:sz="4" w:space="0" w:color="000000"/>
              <w:right w:val="single" w:sz="4" w:space="0" w:color="auto"/>
            </w:tcBorders>
            <w:vAlign w:val="center"/>
            <w:hideMark/>
          </w:tcPr>
          <w:p w:rsidR="00144C22" w:rsidRPr="00144C22" w:rsidRDefault="00144C22" w:rsidP="00144C22">
            <w:pPr>
              <w:spacing w:after="0" w:line="240" w:lineRule="auto"/>
              <w:rPr>
                <w:rFonts w:ascii="Calibri" w:eastAsia="Times New Roman" w:hAnsi="Calibri" w:cs="Calibr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144C22" w:rsidRPr="00144C22" w:rsidRDefault="00144C22" w:rsidP="00144C22">
            <w:pPr>
              <w:spacing w:after="0" w:line="240" w:lineRule="auto"/>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Brisbane College of Theology</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25.0</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22.9</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w:t>
            </w:r>
          </w:p>
        </w:tc>
      </w:tr>
      <w:tr w:rsidR="00144C22" w:rsidRPr="00144C22" w:rsidTr="00144C22">
        <w:trPr>
          <w:trHeight w:val="300"/>
        </w:trPr>
        <w:tc>
          <w:tcPr>
            <w:tcW w:w="2760" w:type="dxa"/>
            <w:vMerge/>
            <w:tcBorders>
              <w:top w:val="single" w:sz="4" w:space="0" w:color="auto"/>
              <w:left w:val="single" w:sz="4" w:space="0" w:color="auto"/>
              <w:bottom w:val="single" w:sz="4" w:space="0" w:color="000000"/>
              <w:right w:val="single" w:sz="4" w:space="0" w:color="auto"/>
            </w:tcBorders>
            <w:vAlign w:val="center"/>
            <w:hideMark/>
          </w:tcPr>
          <w:p w:rsidR="00144C22" w:rsidRPr="00144C22" w:rsidRDefault="00144C22" w:rsidP="00144C22">
            <w:pPr>
              <w:spacing w:after="0" w:line="240" w:lineRule="auto"/>
              <w:rPr>
                <w:rFonts w:ascii="Calibri" w:eastAsia="Times New Roman" w:hAnsi="Calibri" w:cs="Calibr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144C22" w:rsidRPr="00144C22" w:rsidRDefault="00144C22" w:rsidP="00144C22">
            <w:pPr>
              <w:spacing w:after="0" w:line="240" w:lineRule="auto"/>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Christian Heritage College</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27.0</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32.0</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31.6</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27.3</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40.3</w:t>
            </w:r>
          </w:p>
        </w:tc>
      </w:tr>
      <w:tr w:rsidR="00144C22" w:rsidRPr="00144C22" w:rsidTr="00144C22">
        <w:trPr>
          <w:trHeight w:val="300"/>
        </w:trPr>
        <w:tc>
          <w:tcPr>
            <w:tcW w:w="2760" w:type="dxa"/>
            <w:vMerge/>
            <w:tcBorders>
              <w:top w:val="single" w:sz="4" w:space="0" w:color="auto"/>
              <w:left w:val="single" w:sz="4" w:space="0" w:color="auto"/>
              <w:bottom w:val="single" w:sz="4" w:space="0" w:color="000000"/>
              <w:right w:val="single" w:sz="4" w:space="0" w:color="auto"/>
            </w:tcBorders>
            <w:vAlign w:val="center"/>
            <w:hideMark/>
          </w:tcPr>
          <w:p w:rsidR="00144C22" w:rsidRPr="00144C22" w:rsidRDefault="00144C22" w:rsidP="00144C22">
            <w:pPr>
              <w:spacing w:after="0" w:line="240" w:lineRule="auto"/>
              <w:rPr>
                <w:rFonts w:ascii="Calibri" w:eastAsia="Times New Roman" w:hAnsi="Calibri" w:cs="Calibr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144C22" w:rsidRPr="00144C22" w:rsidRDefault="00144C22" w:rsidP="00144C22">
            <w:pPr>
              <w:spacing w:after="0" w:line="240" w:lineRule="auto"/>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Endeavour College of Natural Health</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15.0</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12.8</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12.3</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12.0</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10.9</w:t>
            </w:r>
          </w:p>
        </w:tc>
      </w:tr>
      <w:tr w:rsidR="00144C22" w:rsidRPr="00144C22" w:rsidTr="00144C22">
        <w:trPr>
          <w:trHeight w:val="300"/>
        </w:trPr>
        <w:tc>
          <w:tcPr>
            <w:tcW w:w="2760" w:type="dxa"/>
            <w:vMerge/>
            <w:tcBorders>
              <w:top w:val="single" w:sz="4" w:space="0" w:color="auto"/>
              <w:left w:val="single" w:sz="4" w:space="0" w:color="auto"/>
              <w:bottom w:val="single" w:sz="4" w:space="0" w:color="000000"/>
              <w:right w:val="single" w:sz="4" w:space="0" w:color="auto"/>
            </w:tcBorders>
            <w:vAlign w:val="center"/>
            <w:hideMark/>
          </w:tcPr>
          <w:p w:rsidR="00144C22" w:rsidRPr="00144C22" w:rsidRDefault="00144C22" w:rsidP="00144C22">
            <w:pPr>
              <w:spacing w:after="0" w:line="240" w:lineRule="auto"/>
              <w:rPr>
                <w:rFonts w:ascii="Calibri" w:eastAsia="Times New Roman" w:hAnsi="Calibri" w:cs="Calibr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144C22" w:rsidRPr="00144C22" w:rsidRDefault="00144C22" w:rsidP="00144C22">
            <w:pPr>
              <w:spacing w:after="0" w:line="240" w:lineRule="auto"/>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Jazz Music Institute</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71.0</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61.9</w:t>
            </w:r>
          </w:p>
        </w:tc>
      </w:tr>
      <w:tr w:rsidR="00144C22" w:rsidRPr="00144C22" w:rsidTr="00144C22">
        <w:trPr>
          <w:trHeight w:val="300"/>
        </w:trPr>
        <w:tc>
          <w:tcPr>
            <w:tcW w:w="2760" w:type="dxa"/>
            <w:vMerge/>
            <w:tcBorders>
              <w:top w:val="single" w:sz="4" w:space="0" w:color="auto"/>
              <w:left w:val="single" w:sz="4" w:space="0" w:color="auto"/>
              <w:bottom w:val="single" w:sz="4" w:space="0" w:color="000000"/>
              <w:right w:val="single" w:sz="4" w:space="0" w:color="auto"/>
            </w:tcBorders>
            <w:vAlign w:val="center"/>
            <w:hideMark/>
          </w:tcPr>
          <w:p w:rsidR="00144C22" w:rsidRPr="00144C22" w:rsidRDefault="00144C22" w:rsidP="00144C22">
            <w:pPr>
              <w:spacing w:after="0" w:line="240" w:lineRule="auto"/>
              <w:rPr>
                <w:rFonts w:ascii="Calibri" w:eastAsia="Times New Roman" w:hAnsi="Calibri" w:cs="Calibr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144C22" w:rsidRPr="00144C22" w:rsidRDefault="00144C22" w:rsidP="00144C22">
            <w:pPr>
              <w:spacing w:after="0" w:line="240" w:lineRule="auto"/>
              <w:rPr>
                <w:rFonts w:ascii="Calibri" w:eastAsia="Times New Roman" w:hAnsi="Calibri" w:cs="Calibri"/>
                <w:color w:val="000000"/>
                <w:sz w:val="20"/>
                <w:szCs w:val="20"/>
                <w:lang w:eastAsia="en-AU"/>
              </w:rPr>
            </w:pPr>
            <w:proofErr w:type="spellStart"/>
            <w:r w:rsidRPr="00144C22">
              <w:rPr>
                <w:rFonts w:ascii="Calibri" w:eastAsia="Times New Roman" w:hAnsi="Calibri" w:cs="Calibri"/>
                <w:color w:val="000000"/>
                <w:sz w:val="20"/>
                <w:szCs w:val="20"/>
                <w:lang w:eastAsia="en-AU"/>
              </w:rPr>
              <w:t>Qantm</w:t>
            </w:r>
            <w:proofErr w:type="spellEnd"/>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50.5</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36.0</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w:t>
            </w:r>
          </w:p>
        </w:tc>
      </w:tr>
      <w:tr w:rsidR="00144C22" w:rsidRPr="00144C22" w:rsidTr="00144C22">
        <w:trPr>
          <w:trHeight w:val="300"/>
        </w:trPr>
        <w:tc>
          <w:tcPr>
            <w:tcW w:w="2760" w:type="dxa"/>
            <w:vMerge/>
            <w:tcBorders>
              <w:top w:val="single" w:sz="4" w:space="0" w:color="auto"/>
              <w:left w:val="single" w:sz="4" w:space="0" w:color="auto"/>
              <w:bottom w:val="single" w:sz="4" w:space="0" w:color="000000"/>
              <w:right w:val="single" w:sz="4" w:space="0" w:color="auto"/>
            </w:tcBorders>
            <w:vAlign w:val="center"/>
            <w:hideMark/>
          </w:tcPr>
          <w:p w:rsidR="00144C22" w:rsidRPr="00144C22" w:rsidRDefault="00144C22" w:rsidP="00144C22">
            <w:pPr>
              <w:spacing w:after="0" w:line="240" w:lineRule="auto"/>
              <w:rPr>
                <w:rFonts w:ascii="Calibri" w:eastAsia="Times New Roman" w:hAnsi="Calibri" w:cs="Calibr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144C22" w:rsidRPr="00144C22" w:rsidRDefault="00144C22" w:rsidP="00144C22">
            <w:pPr>
              <w:spacing w:after="0" w:line="240" w:lineRule="auto"/>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Queensland Institute of Business and Technology</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54.6</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51.2</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47.2</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45.2</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50.5</w:t>
            </w:r>
          </w:p>
        </w:tc>
      </w:tr>
      <w:tr w:rsidR="00144C22" w:rsidRPr="00144C22" w:rsidTr="00144C22">
        <w:trPr>
          <w:trHeight w:val="300"/>
        </w:trPr>
        <w:tc>
          <w:tcPr>
            <w:tcW w:w="2760" w:type="dxa"/>
            <w:vMerge/>
            <w:tcBorders>
              <w:top w:val="single" w:sz="4" w:space="0" w:color="auto"/>
              <w:left w:val="single" w:sz="4" w:space="0" w:color="auto"/>
              <w:bottom w:val="single" w:sz="4" w:space="0" w:color="000000"/>
              <w:right w:val="single" w:sz="4" w:space="0" w:color="auto"/>
            </w:tcBorders>
            <w:vAlign w:val="center"/>
            <w:hideMark/>
          </w:tcPr>
          <w:p w:rsidR="00144C22" w:rsidRPr="00144C22" w:rsidRDefault="00144C22" w:rsidP="00144C22">
            <w:pPr>
              <w:spacing w:after="0" w:line="240" w:lineRule="auto"/>
              <w:rPr>
                <w:rFonts w:ascii="Calibri" w:eastAsia="Times New Roman" w:hAnsi="Calibri" w:cs="Calibr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144C22" w:rsidRPr="00144C22" w:rsidRDefault="00144C22" w:rsidP="00144C22">
            <w:pPr>
              <w:spacing w:after="0" w:line="240" w:lineRule="auto"/>
              <w:rPr>
                <w:rFonts w:ascii="Calibri" w:eastAsia="Times New Roman" w:hAnsi="Calibri" w:cs="Calibri"/>
                <w:color w:val="000000"/>
                <w:sz w:val="20"/>
                <w:szCs w:val="20"/>
                <w:lang w:eastAsia="en-AU"/>
              </w:rPr>
            </w:pPr>
            <w:proofErr w:type="spellStart"/>
            <w:r w:rsidRPr="00144C22">
              <w:rPr>
                <w:rFonts w:ascii="Calibri" w:eastAsia="Times New Roman" w:hAnsi="Calibri" w:cs="Calibri"/>
                <w:color w:val="000000"/>
                <w:sz w:val="20"/>
                <w:szCs w:val="20"/>
                <w:lang w:eastAsia="en-AU"/>
              </w:rPr>
              <w:t>Shafston</w:t>
            </w:r>
            <w:proofErr w:type="spellEnd"/>
            <w:r w:rsidRPr="00144C22">
              <w:rPr>
                <w:rFonts w:ascii="Calibri" w:eastAsia="Times New Roman" w:hAnsi="Calibri" w:cs="Calibri"/>
                <w:color w:val="000000"/>
                <w:sz w:val="20"/>
                <w:szCs w:val="20"/>
                <w:lang w:eastAsia="en-AU"/>
              </w:rPr>
              <w:t xml:space="preserve"> Institute of Technology Pty Ltd</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9D15F6" w:rsidP="009D15F6">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4.7</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w:t>
            </w:r>
          </w:p>
        </w:tc>
      </w:tr>
      <w:tr w:rsidR="00144C22" w:rsidRPr="00144C22" w:rsidTr="00144C22">
        <w:trPr>
          <w:trHeight w:val="300"/>
        </w:trPr>
        <w:tc>
          <w:tcPr>
            <w:tcW w:w="2760" w:type="dxa"/>
            <w:vMerge/>
            <w:tcBorders>
              <w:top w:val="single" w:sz="4" w:space="0" w:color="auto"/>
              <w:left w:val="single" w:sz="4" w:space="0" w:color="auto"/>
              <w:bottom w:val="single" w:sz="4" w:space="0" w:color="000000"/>
              <w:right w:val="single" w:sz="4" w:space="0" w:color="auto"/>
            </w:tcBorders>
            <w:vAlign w:val="center"/>
            <w:hideMark/>
          </w:tcPr>
          <w:p w:rsidR="00144C22" w:rsidRPr="00144C22" w:rsidRDefault="00144C22" w:rsidP="00144C22">
            <w:pPr>
              <w:spacing w:after="0" w:line="240" w:lineRule="auto"/>
              <w:rPr>
                <w:rFonts w:ascii="Calibri" w:eastAsia="Times New Roman" w:hAnsi="Calibri" w:cs="Calibr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144C22" w:rsidRPr="00144C22" w:rsidRDefault="00144C22" w:rsidP="00144C22">
            <w:pPr>
              <w:spacing w:after="0" w:line="240" w:lineRule="auto"/>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TAFE Queensland - Brisbane</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9D15F6" w:rsidP="009D15F6">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22.0</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9D15F6" w:rsidP="009D15F6">
            <w:pPr>
              <w:spacing w:after="0" w:line="240" w:lineRule="auto"/>
              <w:jc w:val="center"/>
              <w:rPr>
                <w:rFonts w:ascii="Calibri" w:eastAsia="Times New Roman" w:hAnsi="Calibri" w:cs="Calibri"/>
                <w:color w:val="000000"/>
                <w:sz w:val="20"/>
                <w:szCs w:val="20"/>
                <w:lang w:eastAsia="en-AU"/>
              </w:rPr>
            </w:pPr>
            <w:r>
              <w:rPr>
                <w:rFonts w:ascii="Calibri" w:eastAsia="Times New Roman" w:hAnsi="Calibri" w:cs="Calibri"/>
                <w:color w:val="000000"/>
                <w:sz w:val="20"/>
                <w:szCs w:val="20"/>
                <w:lang w:eastAsia="en-AU"/>
              </w:rPr>
              <w:t>35.7</w:t>
            </w:r>
          </w:p>
        </w:tc>
      </w:tr>
      <w:tr w:rsidR="00144C22" w:rsidRPr="00144C22" w:rsidTr="00144C22">
        <w:trPr>
          <w:trHeight w:val="300"/>
        </w:trPr>
        <w:tc>
          <w:tcPr>
            <w:tcW w:w="2760" w:type="dxa"/>
            <w:vMerge w:val="restart"/>
            <w:tcBorders>
              <w:top w:val="nil"/>
              <w:left w:val="single" w:sz="4" w:space="0" w:color="auto"/>
              <w:bottom w:val="single" w:sz="4" w:space="0" w:color="000000"/>
              <w:right w:val="single" w:sz="4" w:space="0" w:color="auto"/>
            </w:tcBorders>
            <w:shd w:val="clear" w:color="000000" w:fill="auto"/>
            <w:noWrap/>
            <w:vAlign w:val="center"/>
            <w:hideMark/>
          </w:tcPr>
          <w:p w:rsidR="00144C22" w:rsidRPr="00144C22" w:rsidRDefault="00144C22" w:rsidP="00144C22">
            <w:pPr>
              <w:spacing w:after="0" w:line="240" w:lineRule="auto"/>
              <w:rPr>
                <w:rFonts w:ascii="Calibri" w:eastAsia="Times New Roman" w:hAnsi="Calibri" w:cs="Calibri"/>
                <w:b/>
                <w:bCs/>
                <w:color w:val="000000"/>
                <w:sz w:val="20"/>
                <w:szCs w:val="20"/>
                <w:lang w:eastAsia="en-AU"/>
              </w:rPr>
            </w:pPr>
            <w:r w:rsidRPr="00144C22">
              <w:rPr>
                <w:rFonts w:ascii="Calibri" w:eastAsia="Times New Roman" w:hAnsi="Calibri" w:cs="Calibri"/>
                <w:b/>
                <w:bCs/>
                <w:color w:val="000000"/>
                <w:sz w:val="20"/>
                <w:szCs w:val="20"/>
                <w:lang w:eastAsia="en-AU"/>
              </w:rPr>
              <w:t>Western Australia</w:t>
            </w:r>
          </w:p>
        </w:tc>
        <w:tc>
          <w:tcPr>
            <w:tcW w:w="5020" w:type="dxa"/>
            <w:tcBorders>
              <w:top w:val="nil"/>
              <w:left w:val="nil"/>
              <w:bottom w:val="single" w:sz="4" w:space="0" w:color="auto"/>
              <w:right w:val="single" w:sz="4" w:space="0" w:color="auto"/>
            </w:tcBorders>
            <w:shd w:val="clear" w:color="000000" w:fill="FFFFFF"/>
            <w:vAlign w:val="center"/>
            <w:hideMark/>
          </w:tcPr>
          <w:p w:rsidR="00144C22" w:rsidRPr="00144C22" w:rsidRDefault="00144C22" w:rsidP="00144C22">
            <w:pPr>
              <w:spacing w:after="0" w:line="240" w:lineRule="auto"/>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Curtin College</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74.1</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71.4</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50.9</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64.4</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67.1</w:t>
            </w:r>
          </w:p>
        </w:tc>
      </w:tr>
      <w:tr w:rsidR="00144C22" w:rsidRPr="00144C22" w:rsidTr="00144C22">
        <w:trPr>
          <w:trHeight w:val="300"/>
        </w:trPr>
        <w:tc>
          <w:tcPr>
            <w:tcW w:w="2760" w:type="dxa"/>
            <w:vMerge/>
            <w:tcBorders>
              <w:top w:val="nil"/>
              <w:left w:val="single" w:sz="4" w:space="0" w:color="auto"/>
              <w:bottom w:val="single" w:sz="4" w:space="0" w:color="000000"/>
              <w:right w:val="single" w:sz="4" w:space="0" w:color="auto"/>
            </w:tcBorders>
            <w:vAlign w:val="center"/>
            <w:hideMark/>
          </w:tcPr>
          <w:p w:rsidR="00144C22" w:rsidRPr="00144C22" w:rsidRDefault="00144C22" w:rsidP="00144C22">
            <w:pPr>
              <w:spacing w:after="0" w:line="240" w:lineRule="auto"/>
              <w:rPr>
                <w:rFonts w:ascii="Calibri" w:eastAsia="Times New Roman" w:hAnsi="Calibri" w:cs="Calibr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144C22" w:rsidRPr="00144C22" w:rsidRDefault="00144C22" w:rsidP="00144C22">
            <w:pPr>
              <w:spacing w:after="0" w:line="240" w:lineRule="auto"/>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 xml:space="preserve">Harvest West Bible College </w:t>
            </w:r>
            <w:proofErr w:type="spellStart"/>
            <w:r w:rsidRPr="00144C22">
              <w:rPr>
                <w:rFonts w:ascii="Calibri" w:eastAsia="Times New Roman" w:hAnsi="Calibri" w:cs="Calibri"/>
                <w:color w:val="000000"/>
                <w:sz w:val="20"/>
                <w:szCs w:val="20"/>
                <w:lang w:eastAsia="en-AU"/>
              </w:rPr>
              <w:t>Inc</w:t>
            </w:r>
            <w:proofErr w:type="spellEnd"/>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17.2</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23.8</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9.1</w:t>
            </w:r>
          </w:p>
        </w:tc>
      </w:tr>
      <w:tr w:rsidR="00144C22" w:rsidRPr="00144C22" w:rsidTr="00144C22">
        <w:trPr>
          <w:trHeight w:val="300"/>
        </w:trPr>
        <w:tc>
          <w:tcPr>
            <w:tcW w:w="2760" w:type="dxa"/>
            <w:vMerge/>
            <w:tcBorders>
              <w:top w:val="nil"/>
              <w:left w:val="single" w:sz="4" w:space="0" w:color="auto"/>
              <w:bottom w:val="single" w:sz="4" w:space="0" w:color="000000"/>
              <w:right w:val="single" w:sz="4" w:space="0" w:color="auto"/>
            </w:tcBorders>
            <w:vAlign w:val="center"/>
            <w:hideMark/>
          </w:tcPr>
          <w:p w:rsidR="00144C22" w:rsidRPr="00144C22" w:rsidRDefault="00144C22" w:rsidP="00144C22">
            <w:pPr>
              <w:spacing w:after="0" w:line="240" w:lineRule="auto"/>
              <w:rPr>
                <w:rFonts w:ascii="Calibri" w:eastAsia="Times New Roman" w:hAnsi="Calibri" w:cs="Calibr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144C22" w:rsidRPr="00144C22" w:rsidRDefault="00144C22" w:rsidP="00144C22">
            <w:pPr>
              <w:spacing w:after="0" w:line="240" w:lineRule="auto"/>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 xml:space="preserve">Perth Bible College </w:t>
            </w:r>
            <w:proofErr w:type="spellStart"/>
            <w:r w:rsidRPr="00144C22">
              <w:rPr>
                <w:rFonts w:ascii="Calibri" w:eastAsia="Times New Roman" w:hAnsi="Calibri" w:cs="Calibri"/>
                <w:color w:val="000000"/>
                <w:sz w:val="20"/>
                <w:szCs w:val="20"/>
                <w:lang w:eastAsia="en-AU"/>
              </w:rPr>
              <w:t>Inc</w:t>
            </w:r>
            <w:proofErr w:type="spellEnd"/>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38.1</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36.0</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28.6</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33.3</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27.3</w:t>
            </w:r>
          </w:p>
        </w:tc>
      </w:tr>
      <w:tr w:rsidR="00144C22" w:rsidRPr="00144C22" w:rsidTr="00144C22">
        <w:trPr>
          <w:trHeight w:val="300"/>
        </w:trPr>
        <w:tc>
          <w:tcPr>
            <w:tcW w:w="2760" w:type="dxa"/>
            <w:vMerge/>
            <w:tcBorders>
              <w:top w:val="nil"/>
              <w:left w:val="single" w:sz="4" w:space="0" w:color="auto"/>
              <w:bottom w:val="single" w:sz="4" w:space="0" w:color="000000"/>
              <w:right w:val="single" w:sz="4" w:space="0" w:color="auto"/>
            </w:tcBorders>
            <w:vAlign w:val="center"/>
            <w:hideMark/>
          </w:tcPr>
          <w:p w:rsidR="00144C22" w:rsidRPr="00144C22" w:rsidRDefault="00144C22" w:rsidP="00144C22">
            <w:pPr>
              <w:spacing w:after="0" w:line="240" w:lineRule="auto"/>
              <w:rPr>
                <w:rFonts w:ascii="Calibri" w:eastAsia="Times New Roman" w:hAnsi="Calibri" w:cs="Calibr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144C22" w:rsidRPr="00144C22" w:rsidRDefault="00144C22" w:rsidP="00144C22">
            <w:pPr>
              <w:spacing w:after="0" w:line="240" w:lineRule="auto"/>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Perth Institute of Business and Technology</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42.9</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32.0</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58.3</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48.4</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69.6</w:t>
            </w:r>
          </w:p>
        </w:tc>
      </w:tr>
      <w:tr w:rsidR="00144C22" w:rsidRPr="00144C22" w:rsidTr="00575D60">
        <w:trPr>
          <w:trHeight w:val="300"/>
        </w:trPr>
        <w:tc>
          <w:tcPr>
            <w:tcW w:w="2760" w:type="dxa"/>
            <w:vMerge/>
            <w:tcBorders>
              <w:top w:val="nil"/>
              <w:left w:val="single" w:sz="4" w:space="0" w:color="auto"/>
              <w:bottom w:val="single" w:sz="4" w:space="0" w:color="000000"/>
              <w:right w:val="single" w:sz="4" w:space="0" w:color="auto"/>
            </w:tcBorders>
            <w:vAlign w:val="center"/>
            <w:hideMark/>
          </w:tcPr>
          <w:p w:rsidR="00144C22" w:rsidRPr="00144C22" w:rsidRDefault="00144C22" w:rsidP="00144C22">
            <w:pPr>
              <w:spacing w:after="0" w:line="240" w:lineRule="auto"/>
              <w:rPr>
                <w:rFonts w:ascii="Calibri" w:eastAsia="Times New Roman" w:hAnsi="Calibri" w:cs="Calibr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144C22" w:rsidRPr="00144C22" w:rsidRDefault="00144C22" w:rsidP="00144C22">
            <w:pPr>
              <w:spacing w:after="0" w:line="240" w:lineRule="auto"/>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Polytechnic West</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100.0</w:t>
            </w:r>
            <w:r w:rsidR="00575D60">
              <w:rPr>
                <w:rFonts w:ascii="Calibri" w:eastAsia="Times New Roman" w:hAnsi="Calibri" w:cs="Calibr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46.2</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40.0</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45.2</w:t>
            </w:r>
          </w:p>
        </w:tc>
      </w:tr>
      <w:tr w:rsidR="00144C22" w:rsidRPr="00144C22" w:rsidTr="00144C22">
        <w:trPr>
          <w:trHeight w:val="300"/>
        </w:trPr>
        <w:tc>
          <w:tcPr>
            <w:tcW w:w="2760" w:type="dxa"/>
            <w:vMerge w:val="restart"/>
            <w:tcBorders>
              <w:top w:val="nil"/>
              <w:left w:val="single" w:sz="4" w:space="0" w:color="auto"/>
              <w:bottom w:val="single" w:sz="4" w:space="0" w:color="000000"/>
              <w:right w:val="single" w:sz="4" w:space="0" w:color="auto"/>
            </w:tcBorders>
            <w:shd w:val="clear" w:color="000000" w:fill="auto"/>
            <w:vAlign w:val="center"/>
            <w:hideMark/>
          </w:tcPr>
          <w:p w:rsidR="00144C22" w:rsidRPr="00144C22" w:rsidRDefault="00144C22" w:rsidP="00144C22">
            <w:pPr>
              <w:spacing w:after="0" w:line="240" w:lineRule="auto"/>
              <w:rPr>
                <w:rFonts w:ascii="Calibri" w:eastAsia="Times New Roman" w:hAnsi="Calibri" w:cs="Calibri"/>
                <w:b/>
                <w:bCs/>
                <w:color w:val="000000"/>
                <w:sz w:val="20"/>
                <w:szCs w:val="20"/>
                <w:lang w:eastAsia="en-AU"/>
              </w:rPr>
            </w:pPr>
            <w:r w:rsidRPr="00144C22">
              <w:rPr>
                <w:rFonts w:ascii="Calibri" w:eastAsia="Times New Roman" w:hAnsi="Calibri" w:cs="Calibri"/>
                <w:b/>
                <w:bCs/>
                <w:color w:val="000000"/>
                <w:sz w:val="20"/>
                <w:szCs w:val="20"/>
                <w:lang w:eastAsia="en-AU"/>
              </w:rPr>
              <w:t>South Australia</w:t>
            </w:r>
          </w:p>
        </w:tc>
        <w:tc>
          <w:tcPr>
            <w:tcW w:w="5020" w:type="dxa"/>
            <w:tcBorders>
              <w:top w:val="nil"/>
              <w:left w:val="nil"/>
              <w:bottom w:val="single" w:sz="4" w:space="0" w:color="auto"/>
              <w:right w:val="single" w:sz="4" w:space="0" w:color="auto"/>
            </w:tcBorders>
            <w:shd w:val="clear" w:color="000000" w:fill="FFFFFF"/>
            <w:vAlign w:val="center"/>
            <w:hideMark/>
          </w:tcPr>
          <w:p w:rsidR="00144C22" w:rsidRPr="00144C22" w:rsidRDefault="00144C22" w:rsidP="00144C22">
            <w:pPr>
              <w:spacing w:after="0" w:line="240" w:lineRule="auto"/>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Adelaide Central School of Art Incorporated</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23.8</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18.8</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32.0</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21.4</w:t>
            </w:r>
          </w:p>
        </w:tc>
      </w:tr>
      <w:tr w:rsidR="00144C22" w:rsidRPr="00144C22" w:rsidTr="00144C22">
        <w:trPr>
          <w:trHeight w:val="300"/>
        </w:trPr>
        <w:tc>
          <w:tcPr>
            <w:tcW w:w="2760" w:type="dxa"/>
            <w:vMerge/>
            <w:tcBorders>
              <w:top w:val="nil"/>
              <w:left w:val="single" w:sz="4" w:space="0" w:color="auto"/>
              <w:bottom w:val="single" w:sz="4" w:space="0" w:color="000000"/>
              <w:right w:val="single" w:sz="4" w:space="0" w:color="auto"/>
            </w:tcBorders>
            <w:vAlign w:val="center"/>
            <w:hideMark/>
          </w:tcPr>
          <w:p w:rsidR="00144C22" w:rsidRPr="00144C22" w:rsidRDefault="00144C22" w:rsidP="00144C22">
            <w:pPr>
              <w:spacing w:after="0" w:line="240" w:lineRule="auto"/>
              <w:rPr>
                <w:rFonts w:ascii="Calibri" w:eastAsia="Times New Roman" w:hAnsi="Calibri" w:cs="Calibr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144C22" w:rsidRPr="00144C22" w:rsidRDefault="00144C22" w:rsidP="00144C22">
            <w:pPr>
              <w:spacing w:after="0" w:line="240" w:lineRule="auto"/>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 xml:space="preserve">Adelaide College of Divinity </w:t>
            </w:r>
            <w:proofErr w:type="spellStart"/>
            <w:r w:rsidRPr="00144C22">
              <w:rPr>
                <w:rFonts w:ascii="Calibri" w:eastAsia="Times New Roman" w:hAnsi="Calibri" w:cs="Calibri"/>
                <w:color w:val="000000"/>
                <w:sz w:val="20"/>
                <w:szCs w:val="20"/>
                <w:lang w:eastAsia="en-AU"/>
              </w:rPr>
              <w:t>Inc</w:t>
            </w:r>
            <w:proofErr w:type="spellEnd"/>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22.4</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22.7</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12.9</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21.9</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25.0</w:t>
            </w:r>
          </w:p>
        </w:tc>
      </w:tr>
      <w:tr w:rsidR="00144C22" w:rsidRPr="00144C22" w:rsidTr="00144C22">
        <w:trPr>
          <w:trHeight w:val="300"/>
        </w:trPr>
        <w:tc>
          <w:tcPr>
            <w:tcW w:w="2760" w:type="dxa"/>
            <w:vMerge/>
            <w:tcBorders>
              <w:top w:val="nil"/>
              <w:left w:val="single" w:sz="4" w:space="0" w:color="auto"/>
              <w:bottom w:val="single" w:sz="4" w:space="0" w:color="000000"/>
              <w:right w:val="single" w:sz="4" w:space="0" w:color="auto"/>
            </w:tcBorders>
            <w:vAlign w:val="center"/>
            <w:hideMark/>
          </w:tcPr>
          <w:p w:rsidR="00144C22" w:rsidRPr="00144C22" w:rsidRDefault="00144C22" w:rsidP="00144C22">
            <w:pPr>
              <w:spacing w:after="0" w:line="240" w:lineRule="auto"/>
              <w:rPr>
                <w:rFonts w:ascii="Calibri" w:eastAsia="Times New Roman" w:hAnsi="Calibri" w:cs="Calibr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144C22" w:rsidRPr="00144C22" w:rsidRDefault="00144C22" w:rsidP="00144C22">
            <w:pPr>
              <w:spacing w:after="0" w:line="240" w:lineRule="auto"/>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Australian Lutheran College</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34.3</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36.1</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34.1</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40.0</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49.1</w:t>
            </w:r>
          </w:p>
        </w:tc>
      </w:tr>
      <w:tr w:rsidR="00144C22" w:rsidRPr="00144C22" w:rsidTr="00144C22">
        <w:trPr>
          <w:trHeight w:val="300"/>
        </w:trPr>
        <w:tc>
          <w:tcPr>
            <w:tcW w:w="2760" w:type="dxa"/>
            <w:vMerge/>
            <w:tcBorders>
              <w:top w:val="nil"/>
              <w:left w:val="single" w:sz="4" w:space="0" w:color="auto"/>
              <w:bottom w:val="single" w:sz="4" w:space="0" w:color="000000"/>
              <w:right w:val="single" w:sz="4" w:space="0" w:color="auto"/>
            </w:tcBorders>
            <w:vAlign w:val="center"/>
            <w:hideMark/>
          </w:tcPr>
          <w:p w:rsidR="00144C22" w:rsidRPr="00144C22" w:rsidRDefault="00144C22" w:rsidP="00144C22">
            <w:pPr>
              <w:spacing w:after="0" w:line="240" w:lineRule="auto"/>
              <w:rPr>
                <w:rFonts w:ascii="Calibri" w:eastAsia="Times New Roman" w:hAnsi="Calibri" w:cs="Calibr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144C22" w:rsidRPr="00144C22" w:rsidRDefault="00144C22" w:rsidP="00144C22">
            <w:pPr>
              <w:spacing w:after="0" w:line="240" w:lineRule="auto"/>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Eynesbury</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45.5</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58.3</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58.3</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83.3</w:t>
            </w:r>
          </w:p>
        </w:tc>
      </w:tr>
      <w:tr w:rsidR="00144C22" w:rsidRPr="00144C22" w:rsidTr="00575D60">
        <w:trPr>
          <w:trHeight w:val="300"/>
        </w:trPr>
        <w:tc>
          <w:tcPr>
            <w:tcW w:w="2760" w:type="dxa"/>
            <w:vMerge/>
            <w:tcBorders>
              <w:top w:val="nil"/>
              <w:left w:val="single" w:sz="4" w:space="0" w:color="auto"/>
              <w:bottom w:val="single" w:sz="4" w:space="0" w:color="000000"/>
              <w:right w:val="single" w:sz="4" w:space="0" w:color="auto"/>
            </w:tcBorders>
            <w:vAlign w:val="center"/>
            <w:hideMark/>
          </w:tcPr>
          <w:p w:rsidR="00144C22" w:rsidRPr="00144C22" w:rsidRDefault="00144C22" w:rsidP="00144C22">
            <w:pPr>
              <w:spacing w:after="0" w:line="240" w:lineRule="auto"/>
              <w:rPr>
                <w:rFonts w:ascii="Calibri" w:eastAsia="Times New Roman" w:hAnsi="Calibri" w:cs="Calibr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144C22" w:rsidRPr="00144C22" w:rsidRDefault="00144C22" w:rsidP="00144C22">
            <w:pPr>
              <w:spacing w:after="0" w:line="240" w:lineRule="auto"/>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International College of Hotel Management</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100.0</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86.7</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100.0</w:t>
            </w:r>
            <w:r w:rsidR="00575D60">
              <w:rPr>
                <w:rFonts w:ascii="Calibri" w:eastAsia="Times New Roman" w:hAnsi="Calibri" w:cs="Calibri"/>
                <w:color w:val="000000"/>
                <w:sz w:val="20"/>
                <w:szCs w:val="20"/>
                <w:lang w:eastAsia="en-AU"/>
              </w:rPr>
              <w:t>*</w:t>
            </w:r>
          </w:p>
        </w:tc>
      </w:tr>
      <w:tr w:rsidR="00144C22" w:rsidRPr="00144C22" w:rsidTr="00144C22">
        <w:trPr>
          <w:trHeight w:val="300"/>
        </w:trPr>
        <w:tc>
          <w:tcPr>
            <w:tcW w:w="2760" w:type="dxa"/>
            <w:vMerge/>
            <w:tcBorders>
              <w:top w:val="nil"/>
              <w:left w:val="single" w:sz="4" w:space="0" w:color="auto"/>
              <w:bottom w:val="single" w:sz="4" w:space="0" w:color="000000"/>
              <w:right w:val="single" w:sz="4" w:space="0" w:color="auto"/>
            </w:tcBorders>
            <w:vAlign w:val="center"/>
            <w:hideMark/>
          </w:tcPr>
          <w:p w:rsidR="00144C22" w:rsidRPr="00144C22" w:rsidRDefault="00144C22" w:rsidP="00144C22">
            <w:pPr>
              <w:spacing w:after="0" w:line="240" w:lineRule="auto"/>
              <w:rPr>
                <w:rFonts w:ascii="Calibri" w:eastAsia="Times New Roman" w:hAnsi="Calibri" w:cs="Calibr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144C22" w:rsidRPr="00144C22" w:rsidRDefault="00144C22" w:rsidP="00144C22">
            <w:pPr>
              <w:spacing w:after="0" w:line="240" w:lineRule="auto"/>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 xml:space="preserve">South </w:t>
            </w:r>
            <w:proofErr w:type="spellStart"/>
            <w:r w:rsidRPr="00144C22">
              <w:rPr>
                <w:rFonts w:ascii="Calibri" w:eastAsia="Times New Roman" w:hAnsi="Calibri" w:cs="Calibri"/>
                <w:color w:val="000000"/>
                <w:sz w:val="20"/>
                <w:szCs w:val="20"/>
                <w:lang w:eastAsia="en-AU"/>
              </w:rPr>
              <w:t>Aust</w:t>
            </w:r>
            <w:proofErr w:type="spellEnd"/>
            <w:r w:rsidRPr="00144C22">
              <w:rPr>
                <w:rFonts w:ascii="Calibri" w:eastAsia="Times New Roman" w:hAnsi="Calibri" w:cs="Calibri"/>
                <w:color w:val="000000"/>
                <w:sz w:val="20"/>
                <w:szCs w:val="20"/>
                <w:lang w:eastAsia="en-AU"/>
              </w:rPr>
              <w:t xml:space="preserve"> Institute of Business &amp; Technology</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54.8</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53.9</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47.8</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41.3</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39.4</w:t>
            </w:r>
          </w:p>
        </w:tc>
      </w:tr>
      <w:tr w:rsidR="00144C22" w:rsidRPr="00144C22" w:rsidTr="00144C22">
        <w:trPr>
          <w:trHeight w:val="300"/>
        </w:trPr>
        <w:tc>
          <w:tcPr>
            <w:tcW w:w="2760" w:type="dxa"/>
            <w:vMerge/>
            <w:tcBorders>
              <w:top w:val="nil"/>
              <w:left w:val="single" w:sz="4" w:space="0" w:color="auto"/>
              <w:bottom w:val="single" w:sz="4" w:space="0" w:color="000000"/>
              <w:right w:val="single" w:sz="4" w:space="0" w:color="auto"/>
            </w:tcBorders>
            <w:vAlign w:val="center"/>
            <w:hideMark/>
          </w:tcPr>
          <w:p w:rsidR="00144C22" w:rsidRPr="00144C22" w:rsidRDefault="00144C22" w:rsidP="00144C22">
            <w:pPr>
              <w:spacing w:after="0" w:line="240" w:lineRule="auto"/>
              <w:rPr>
                <w:rFonts w:ascii="Calibri" w:eastAsia="Times New Roman" w:hAnsi="Calibri" w:cs="Calibr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144C22" w:rsidRPr="00144C22" w:rsidRDefault="00144C22" w:rsidP="00144C22">
            <w:pPr>
              <w:spacing w:after="0" w:line="240" w:lineRule="auto"/>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Tabor Adelaide</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42.5</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33.5</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28.3</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33.0</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30.3</w:t>
            </w:r>
          </w:p>
        </w:tc>
      </w:tr>
      <w:tr w:rsidR="00144C22" w:rsidRPr="00144C22" w:rsidTr="00144C22">
        <w:trPr>
          <w:trHeight w:val="300"/>
        </w:trPr>
        <w:tc>
          <w:tcPr>
            <w:tcW w:w="2760" w:type="dxa"/>
            <w:tcBorders>
              <w:top w:val="nil"/>
              <w:left w:val="single" w:sz="4" w:space="0" w:color="auto"/>
              <w:bottom w:val="single" w:sz="4" w:space="0" w:color="auto"/>
              <w:right w:val="single" w:sz="4" w:space="0" w:color="auto"/>
            </w:tcBorders>
            <w:shd w:val="clear" w:color="000000" w:fill="auto"/>
            <w:noWrap/>
            <w:vAlign w:val="center"/>
            <w:hideMark/>
          </w:tcPr>
          <w:p w:rsidR="00144C22" w:rsidRPr="00144C22" w:rsidRDefault="00144C22" w:rsidP="00144C22">
            <w:pPr>
              <w:spacing w:after="0" w:line="240" w:lineRule="auto"/>
              <w:rPr>
                <w:rFonts w:ascii="Calibri" w:eastAsia="Times New Roman" w:hAnsi="Calibri" w:cs="Calibri"/>
                <w:b/>
                <w:bCs/>
                <w:color w:val="000000"/>
                <w:sz w:val="20"/>
                <w:szCs w:val="20"/>
                <w:lang w:eastAsia="en-AU"/>
              </w:rPr>
            </w:pPr>
            <w:r w:rsidRPr="00144C22">
              <w:rPr>
                <w:rFonts w:ascii="Calibri" w:eastAsia="Times New Roman" w:hAnsi="Calibri" w:cs="Calibri"/>
                <w:b/>
                <w:bCs/>
                <w:color w:val="000000"/>
                <w:sz w:val="20"/>
                <w:szCs w:val="20"/>
                <w:lang w:eastAsia="en-AU"/>
              </w:rPr>
              <w:t>Tasmania</w:t>
            </w:r>
          </w:p>
        </w:tc>
        <w:tc>
          <w:tcPr>
            <w:tcW w:w="5020" w:type="dxa"/>
            <w:tcBorders>
              <w:top w:val="nil"/>
              <w:left w:val="nil"/>
              <w:bottom w:val="single" w:sz="4" w:space="0" w:color="auto"/>
              <w:right w:val="single" w:sz="4" w:space="0" w:color="auto"/>
            </w:tcBorders>
            <w:shd w:val="clear" w:color="000000" w:fill="FFFFFF"/>
            <w:vAlign w:val="center"/>
            <w:hideMark/>
          </w:tcPr>
          <w:p w:rsidR="00144C22" w:rsidRPr="00144C22" w:rsidRDefault="00144C22" w:rsidP="00144C22">
            <w:pPr>
              <w:spacing w:after="0" w:line="240" w:lineRule="auto"/>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 xml:space="preserve">Tabor College Tasmania </w:t>
            </w:r>
            <w:proofErr w:type="spellStart"/>
            <w:r w:rsidRPr="00144C22">
              <w:rPr>
                <w:rFonts w:ascii="Calibri" w:eastAsia="Times New Roman" w:hAnsi="Calibri" w:cs="Calibri"/>
                <w:color w:val="000000"/>
                <w:sz w:val="20"/>
                <w:szCs w:val="20"/>
                <w:lang w:eastAsia="en-AU"/>
              </w:rPr>
              <w:t>Inc</w:t>
            </w:r>
            <w:proofErr w:type="spellEnd"/>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17.4</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14.6</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8.3</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15.8</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26.3</w:t>
            </w:r>
          </w:p>
        </w:tc>
      </w:tr>
      <w:tr w:rsidR="00144C22" w:rsidRPr="00144C22" w:rsidTr="00144C22">
        <w:trPr>
          <w:trHeight w:val="300"/>
        </w:trPr>
        <w:tc>
          <w:tcPr>
            <w:tcW w:w="2760" w:type="dxa"/>
            <w:tcBorders>
              <w:top w:val="nil"/>
              <w:left w:val="single" w:sz="4" w:space="0" w:color="auto"/>
              <w:bottom w:val="nil"/>
              <w:right w:val="single" w:sz="4" w:space="0" w:color="auto"/>
            </w:tcBorders>
            <w:shd w:val="clear" w:color="000000" w:fill="auto"/>
            <w:noWrap/>
            <w:vAlign w:val="center"/>
            <w:hideMark/>
          </w:tcPr>
          <w:p w:rsidR="00144C22" w:rsidRPr="00144C22" w:rsidRDefault="00144C22" w:rsidP="00144C22">
            <w:pPr>
              <w:spacing w:after="0" w:line="240" w:lineRule="auto"/>
              <w:rPr>
                <w:rFonts w:ascii="Calibri" w:eastAsia="Times New Roman" w:hAnsi="Calibri" w:cs="Calibri"/>
                <w:b/>
                <w:bCs/>
                <w:color w:val="000000"/>
                <w:sz w:val="20"/>
                <w:szCs w:val="20"/>
                <w:lang w:eastAsia="en-AU"/>
              </w:rPr>
            </w:pPr>
            <w:r w:rsidRPr="00144C22">
              <w:rPr>
                <w:rFonts w:ascii="Calibri" w:eastAsia="Times New Roman" w:hAnsi="Calibri" w:cs="Calibri"/>
                <w:b/>
                <w:bCs/>
                <w:color w:val="000000"/>
                <w:sz w:val="20"/>
                <w:szCs w:val="20"/>
                <w:lang w:eastAsia="en-AU"/>
              </w:rPr>
              <w:t>Australian Capital Territory</w:t>
            </w:r>
          </w:p>
        </w:tc>
        <w:tc>
          <w:tcPr>
            <w:tcW w:w="5020" w:type="dxa"/>
            <w:tcBorders>
              <w:top w:val="nil"/>
              <w:left w:val="nil"/>
              <w:bottom w:val="single" w:sz="4" w:space="0" w:color="auto"/>
              <w:right w:val="single" w:sz="4" w:space="0" w:color="auto"/>
            </w:tcBorders>
            <w:shd w:val="clear" w:color="000000" w:fill="FFFFFF"/>
            <w:vAlign w:val="center"/>
            <w:hideMark/>
          </w:tcPr>
          <w:p w:rsidR="00144C22" w:rsidRPr="00144C22" w:rsidRDefault="00144C22" w:rsidP="00144C22">
            <w:pPr>
              <w:spacing w:after="0" w:line="240" w:lineRule="auto"/>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Canberra Institute of Technology</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57.4</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55.3</w:t>
            </w:r>
          </w:p>
        </w:tc>
      </w:tr>
      <w:tr w:rsidR="00144C22" w:rsidRPr="00144C22" w:rsidTr="00144C22">
        <w:trPr>
          <w:trHeight w:val="300"/>
        </w:trPr>
        <w:tc>
          <w:tcPr>
            <w:tcW w:w="2760"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rsidR="00144C22" w:rsidRPr="00144C22" w:rsidRDefault="00144C22" w:rsidP="00144C22">
            <w:pPr>
              <w:spacing w:after="0" w:line="240" w:lineRule="auto"/>
              <w:rPr>
                <w:rFonts w:ascii="Calibri" w:eastAsia="Times New Roman" w:hAnsi="Calibri" w:cs="Calibri"/>
                <w:b/>
                <w:bCs/>
                <w:color w:val="000000"/>
                <w:sz w:val="20"/>
                <w:szCs w:val="20"/>
                <w:lang w:eastAsia="en-AU"/>
              </w:rPr>
            </w:pPr>
            <w:r w:rsidRPr="00144C22">
              <w:rPr>
                <w:rFonts w:ascii="Calibri" w:eastAsia="Times New Roman" w:hAnsi="Calibri" w:cs="Calibri"/>
                <w:b/>
                <w:bCs/>
                <w:color w:val="000000"/>
                <w:sz w:val="20"/>
                <w:szCs w:val="20"/>
                <w:lang w:eastAsia="en-AU"/>
              </w:rPr>
              <w:t>Multi-state</w:t>
            </w:r>
          </w:p>
        </w:tc>
        <w:tc>
          <w:tcPr>
            <w:tcW w:w="5020" w:type="dxa"/>
            <w:tcBorders>
              <w:top w:val="nil"/>
              <w:left w:val="nil"/>
              <w:bottom w:val="single" w:sz="4" w:space="0" w:color="auto"/>
              <w:right w:val="single" w:sz="4" w:space="0" w:color="auto"/>
            </w:tcBorders>
            <w:shd w:val="clear" w:color="000000" w:fill="FFFFFF"/>
            <w:vAlign w:val="center"/>
            <w:hideMark/>
          </w:tcPr>
          <w:p w:rsidR="00144C22" w:rsidRPr="00144C22" w:rsidRDefault="00144C22" w:rsidP="00144C22">
            <w:pPr>
              <w:spacing w:after="0" w:line="240" w:lineRule="auto"/>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Australian College of Theology</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31.7</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30.1</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29.9</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33.3</w:t>
            </w:r>
          </w:p>
        </w:tc>
        <w:tc>
          <w:tcPr>
            <w:tcW w:w="960" w:type="dxa"/>
            <w:tcBorders>
              <w:top w:val="nil"/>
              <w:left w:val="nil"/>
              <w:bottom w:val="single" w:sz="4" w:space="0" w:color="000000"/>
              <w:right w:val="single" w:sz="4" w:space="0" w:color="000000"/>
            </w:tcBorders>
            <w:shd w:val="clear" w:color="auto" w:fill="auto"/>
            <w:vAlign w:val="bottom"/>
            <w:hideMark/>
          </w:tcPr>
          <w:p w:rsidR="00144C22" w:rsidRPr="00144C22" w:rsidRDefault="00144C22" w:rsidP="009D15F6">
            <w:pPr>
              <w:spacing w:after="0" w:line="240" w:lineRule="auto"/>
              <w:jc w:val="center"/>
              <w:rPr>
                <w:rFonts w:ascii="Calibri" w:eastAsia="Times New Roman" w:hAnsi="Calibri" w:cs="Calibri"/>
                <w:color w:val="000000"/>
                <w:sz w:val="20"/>
                <w:szCs w:val="20"/>
                <w:lang w:eastAsia="en-AU"/>
              </w:rPr>
            </w:pPr>
            <w:r w:rsidRPr="00144C22">
              <w:rPr>
                <w:rFonts w:ascii="Calibri" w:eastAsia="Times New Roman" w:hAnsi="Calibri" w:cs="Calibri"/>
                <w:color w:val="000000"/>
                <w:sz w:val="20"/>
                <w:szCs w:val="20"/>
                <w:lang w:eastAsia="en-AU"/>
              </w:rPr>
              <w:t>26.6</w:t>
            </w:r>
          </w:p>
        </w:tc>
      </w:tr>
      <w:tr w:rsidR="00144C22" w:rsidRPr="00144C22" w:rsidTr="003D3F5E">
        <w:trPr>
          <w:trHeight w:val="300"/>
        </w:trPr>
        <w:tc>
          <w:tcPr>
            <w:tcW w:w="7780" w:type="dxa"/>
            <w:gridSpan w:val="2"/>
            <w:tcBorders>
              <w:top w:val="single" w:sz="4" w:space="0" w:color="auto"/>
              <w:left w:val="single" w:sz="4" w:space="0" w:color="auto"/>
              <w:bottom w:val="single" w:sz="4" w:space="0" w:color="auto"/>
              <w:right w:val="single" w:sz="4" w:space="0" w:color="auto"/>
            </w:tcBorders>
            <w:shd w:val="clear" w:color="auto" w:fill="E3D8EC"/>
            <w:vAlign w:val="center"/>
            <w:hideMark/>
          </w:tcPr>
          <w:p w:rsidR="00144C22" w:rsidRPr="00144C22" w:rsidRDefault="00144C22" w:rsidP="003D3F5E">
            <w:pPr>
              <w:spacing w:after="0" w:line="240" w:lineRule="auto"/>
              <w:rPr>
                <w:rFonts w:ascii="Calibri" w:eastAsia="Times New Roman" w:hAnsi="Calibri" w:cs="Calibri"/>
                <w:b/>
                <w:bCs/>
                <w:color w:val="000000"/>
                <w:sz w:val="20"/>
                <w:szCs w:val="20"/>
                <w:lang w:eastAsia="en-AU"/>
              </w:rPr>
            </w:pPr>
            <w:r w:rsidRPr="00144C22">
              <w:rPr>
                <w:rFonts w:ascii="Calibri" w:eastAsia="Times New Roman" w:hAnsi="Calibri" w:cs="Calibri"/>
                <w:b/>
                <w:bCs/>
                <w:color w:val="000000"/>
                <w:sz w:val="20"/>
                <w:szCs w:val="20"/>
                <w:lang w:eastAsia="en-AU"/>
              </w:rPr>
              <w:t>Total</w:t>
            </w:r>
            <w:r w:rsidR="003D3F5E">
              <w:rPr>
                <w:rFonts w:ascii="Calibri" w:eastAsia="Times New Roman" w:hAnsi="Calibri" w:cs="Calibri"/>
                <w:b/>
                <w:bCs/>
                <w:color w:val="000000"/>
                <w:sz w:val="20"/>
                <w:szCs w:val="20"/>
                <w:lang w:eastAsia="en-AU"/>
              </w:rPr>
              <w:t xml:space="preserve"> for </w:t>
            </w:r>
            <w:proofErr w:type="spellStart"/>
            <w:r w:rsidR="003D3F5E">
              <w:rPr>
                <w:rFonts w:ascii="Calibri" w:eastAsia="Times New Roman" w:hAnsi="Calibri" w:cs="Calibri"/>
                <w:b/>
                <w:bCs/>
                <w:color w:val="000000"/>
                <w:sz w:val="20"/>
                <w:szCs w:val="20"/>
                <w:lang w:eastAsia="en-AU"/>
              </w:rPr>
              <w:t>NUHEIs</w:t>
            </w:r>
            <w:proofErr w:type="spellEnd"/>
          </w:p>
        </w:tc>
        <w:tc>
          <w:tcPr>
            <w:tcW w:w="960" w:type="dxa"/>
            <w:tcBorders>
              <w:top w:val="nil"/>
              <w:left w:val="nil"/>
              <w:bottom w:val="single" w:sz="4" w:space="0" w:color="000000"/>
              <w:right w:val="single" w:sz="4" w:space="0" w:color="000000"/>
            </w:tcBorders>
            <w:shd w:val="clear" w:color="auto" w:fill="E3D8EC"/>
            <w:vAlign w:val="bottom"/>
            <w:hideMark/>
          </w:tcPr>
          <w:p w:rsidR="00144C22" w:rsidRPr="00144C22" w:rsidRDefault="00144C22" w:rsidP="009D15F6">
            <w:pPr>
              <w:spacing w:after="0" w:line="240" w:lineRule="auto"/>
              <w:jc w:val="center"/>
              <w:rPr>
                <w:rFonts w:ascii="Calibri" w:eastAsia="Times New Roman" w:hAnsi="Calibri" w:cs="Calibri"/>
                <w:b/>
                <w:bCs/>
                <w:color w:val="000000"/>
                <w:sz w:val="20"/>
                <w:szCs w:val="20"/>
                <w:lang w:eastAsia="en-AU"/>
              </w:rPr>
            </w:pPr>
            <w:r w:rsidRPr="00144C22">
              <w:rPr>
                <w:rFonts w:ascii="Calibri" w:eastAsia="Times New Roman" w:hAnsi="Calibri" w:cs="Calibri"/>
                <w:b/>
                <w:bCs/>
                <w:color w:val="000000"/>
                <w:sz w:val="20"/>
                <w:szCs w:val="20"/>
                <w:lang w:eastAsia="en-AU"/>
              </w:rPr>
              <w:t>39.5</w:t>
            </w:r>
          </w:p>
        </w:tc>
        <w:tc>
          <w:tcPr>
            <w:tcW w:w="960" w:type="dxa"/>
            <w:tcBorders>
              <w:top w:val="nil"/>
              <w:left w:val="nil"/>
              <w:bottom w:val="single" w:sz="4" w:space="0" w:color="000000"/>
              <w:right w:val="single" w:sz="4" w:space="0" w:color="000000"/>
            </w:tcBorders>
            <w:shd w:val="clear" w:color="auto" w:fill="E3D8EC"/>
            <w:vAlign w:val="bottom"/>
            <w:hideMark/>
          </w:tcPr>
          <w:p w:rsidR="00144C22" w:rsidRPr="00144C22" w:rsidRDefault="00144C22" w:rsidP="009D15F6">
            <w:pPr>
              <w:spacing w:after="0" w:line="240" w:lineRule="auto"/>
              <w:jc w:val="center"/>
              <w:rPr>
                <w:rFonts w:ascii="Calibri" w:eastAsia="Times New Roman" w:hAnsi="Calibri" w:cs="Calibri"/>
                <w:b/>
                <w:bCs/>
                <w:color w:val="000000"/>
                <w:sz w:val="20"/>
                <w:szCs w:val="20"/>
                <w:lang w:eastAsia="en-AU"/>
              </w:rPr>
            </w:pPr>
            <w:r w:rsidRPr="00144C22">
              <w:rPr>
                <w:rFonts w:ascii="Calibri" w:eastAsia="Times New Roman" w:hAnsi="Calibri" w:cs="Calibri"/>
                <w:b/>
                <w:bCs/>
                <w:color w:val="000000"/>
                <w:sz w:val="20"/>
                <w:szCs w:val="20"/>
                <w:lang w:eastAsia="en-AU"/>
              </w:rPr>
              <w:t>39.2</w:t>
            </w:r>
          </w:p>
        </w:tc>
        <w:tc>
          <w:tcPr>
            <w:tcW w:w="960" w:type="dxa"/>
            <w:tcBorders>
              <w:top w:val="nil"/>
              <w:left w:val="nil"/>
              <w:bottom w:val="single" w:sz="4" w:space="0" w:color="000000"/>
              <w:right w:val="single" w:sz="4" w:space="0" w:color="000000"/>
            </w:tcBorders>
            <w:shd w:val="clear" w:color="auto" w:fill="E3D8EC"/>
            <w:vAlign w:val="bottom"/>
            <w:hideMark/>
          </w:tcPr>
          <w:p w:rsidR="00144C22" w:rsidRPr="00144C22" w:rsidRDefault="00144C22" w:rsidP="009D15F6">
            <w:pPr>
              <w:spacing w:after="0" w:line="240" w:lineRule="auto"/>
              <w:jc w:val="center"/>
              <w:rPr>
                <w:rFonts w:ascii="Calibri" w:eastAsia="Times New Roman" w:hAnsi="Calibri" w:cs="Calibri"/>
                <w:b/>
                <w:bCs/>
                <w:color w:val="000000"/>
                <w:sz w:val="20"/>
                <w:szCs w:val="20"/>
                <w:lang w:eastAsia="en-AU"/>
              </w:rPr>
            </w:pPr>
            <w:r w:rsidRPr="00144C22">
              <w:rPr>
                <w:rFonts w:ascii="Calibri" w:eastAsia="Times New Roman" w:hAnsi="Calibri" w:cs="Calibri"/>
                <w:b/>
                <w:bCs/>
                <w:color w:val="000000"/>
                <w:sz w:val="20"/>
                <w:szCs w:val="20"/>
                <w:lang w:eastAsia="en-AU"/>
              </w:rPr>
              <w:t>38.9</w:t>
            </w:r>
          </w:p>
        </w:tc>
        <w:tc>
          <w:tcPr>
            <w:tcW w:w="960" w:type="dxa"/>
            <w:tcBorders>
              <w:top w:val="nil"/>
              <w:left w:val="nil"/>
              <w:bottom w:val="single" w:sz="4" w:space="0" w:color="000000"/>
              <w:right w:val="single" w:sz="4" w:space="0" w:color="000000"/>
            </w:tcBorders>
            <w:shd w:val="clear" w:color="auto" w:fill="E3D8EC"/>
            <w:vAlign w:val="bottom"/>
            <w:hideMark/>
          </w:tcPr>
          <w:p w:rsidR="00144C22" w:rsidRPr="00144C22" w:rsidRDefault="00144C22" w:rsidP="009D15F6">
            <w:pPr>
              <w:spacing w:after="0" w:line="240" w:lineRule="auto"/>
              <w:jc w:val="center"/>
              <w:rPr>
                <w:rFonts w:ascii="Calibri" w:eastAsia="Times New Roman" w:hAnsi="Calibri" w:cs="Calibri"/>
                <w:b/>
                <w:bCs/>
                <w:color w:val="000000"/>
                <w:sz w:val="20"/>
                <w:szCs w:val="20"/>
                <w:lang w:eastAsia="en-AU"/>
              </w:rPr>
            </w:pPr>
            <w:r w:rsidRPr="00144C22">
              <w:rPr>
                <w:rFonts w:ascii="Calibri" w:eastAsia="Times New Roman" w:hAnsi="Calibri" w:cs="Calibri"/>
                <w:b/>
                <w:bCs/>
                <w:color w:val="000000"/>
                <w:sz w:val="20"/>
                <w:szCs w:val="20"/>
                <w:lang w:eastAsia="en-AU"/>
              </w:rPr>
              <w:t>40.1</w:t>
            </w:r>
          </w:p>
        </w:tc>
        <w:tc>
          <w:tcPr>
            <w:tcW w:w="960" w:type="dxa"/>
            <w:tcBorders>
              <w:top w:val="nil"/>
              <w:left w:val="nil"/>
              <w:bottom w:val="single" w:sz="4" w:space="0" w:color="000000"/>
              <w:right w:val="single" w:sz="4" w:space="0" w:color="000000"/>
            </w:tcBorders>
            <w:shd w:val="clear" w:color="auto" w:fill="E3D8EC"/>
            <w:vAlign w:val="bottom"/>
            <w:hideMark/>
          </w:tcPr>
          <w:p w:rsidR="00144C22" w:rsidRPr="00144C22" w:rsidRDefault="00144C22" w:rsidP="009D15F6">
            <w:pPr>
              <w:spacing w:after="0" w:line="240" w:lineRule="auto"/>
              <w:jc w:val="center"/>
              <w:rPr>
                <w:rFonts w:ascii="Calibri" w:eastAsia="Times New Roman" w:hAnsi="Calibri" w:cs="Calibri"/>
                <w:b/>
                <w:bCs/>
                <w:color w:val="000000"/>
                <w:sz w:val="20"/>
                <w:szCs w:val="20"/>
                <w:lang w:eastAsia="en-AU"/>
              </w:rPr>
            </w:pPr>
            <w:r w:rsidRPr="00144C22">
              <w:rPr>
                <w:rFonts w:ascii="Calibri" w:eastAsia="Times New Roman" w:hAnsi="Calibri" w:cs="Calibri"/>
                <w:b/>
                <w:bCs/>
                <w:color w:val="000000"/>
                <w:sz w:val="20"/>
                <w:szCs w:val="20"/>
                <w:lang w:eastAsia="en-AU"/>
              </w:rPr>
              <w:t>39.2</w:t>
            </w:r>
          </w:p>
        </w:tc>
      </w:tr>
    </w:tbl>
    <w:p w:rsidR="00261228" w:rsidRDefault="0039758E" w:rsidP="00207125">
      <w:pPr>
        <w:rPr>
          <w:sz w:val="18"/>
          <w:szCs w:val="18"/>
        </w:rPr>
        <w:sectPr w:rsidR="00261228" w:rsidSect="00261228">
          <w:pgSz w:w="16839" w:h="23814" w:code="8"/>
          <w:pgMar w:top="1248" w:right="1440" w:bottom="426" w:left="1440" w:header="708" w:footer="1011" w:gutter="0"/>
          <w:cols w:space="708"/>
          <w:docGrid w:linePitch="360"/>
        </w:sectPr>
      </w:pPr>
      <w:r w:rsidRPr="00D259A4">
        <w:rPr>
          <w:rFonts w:eastAsia="Times New Roman" w:cstheme="minorHAnsi"/>
          <w:sz w:val="20"/>
          <w:szCs w:val="20"/>
          <w:lang w:eastAsia="en-AU"/>
        </w:rPr>
        <w:t xml:space="preserve">*Calculation is based on less than 10 students. </w:t>
      </w:r>
    </w:p>
    <w:p w:rsidR="00D259A4" w:rsidRDefault="00D259A4" w:rsidP="00D259A4">
      <w:pPr>
        <w:pStyle w:val="Caption"/>
        <w:keepNext/>
      </w:pPr>
      <w:r>
        <w:lastRenderedPageBreak/>
        <w:t xml:space="preserve">Table </w:t>
      </w:r>
      <w:r w:rsidR="0009348A">
        <w:t>10</w:t>
      </w:r>
      <w:r>
        <w:t xml:space="preserve">: Six </w:t>
      </w:r>
      <w:r w:rsidRPr="0066015D">
        <w:t xml:space="preserve">year completion rates for commencing domestic </w:t>
      </w:r>
      <w:r>
        <w:t>undergraduate students by</w:t>
      </w:r>
      <w:r w:rsidRPr="0066015D">
        <w:t xml:space="preserve"> </w:t>
      </w:r>
      <w:proofErr w:type="spellStart"/>
      <w:r>
        <w:t>NUHEI</w:t>
      </w:r>
      <w:proofErr w:type="spellEnd"/>
      <w:r w:rsidR="006B41E5">
        <w:t xml:space="preserve">, </w:t>
      </w:r>
      <w:r w:rsidR="00904822" w:rsidRPr="00904822">
        <w:t>2007-2012, 2008-2013, 2009-2014 and 2010-2015</w:t>
      </w:r>
      <w:r w:rsidR="00904822">
        <w:t xml:space="preserve">, </w:t>
      </w:r>
      <w:r w:rsidR="006B41E5">
        <w:t>%</w:t>
      </w:r>
    </w:p>
    <w:tbl>
      <w:tblPr>
        <w:tblW w:w="10660" w:type="dxa"/>
        <w:tblInd w:w="93" w:type="dxa"/>
        <w:tblLook w:val="04A0" w:firstRow="1" w:lastRow="0" w:firstColumn="1" w:lastColumn="0" w:noHBand="0" w:noVBand="1"/>
      </w:tblPr>
      <w:tblGrid>
        <w:gridCol w:w="2760"/>
        <w:gridCol w:w="5020"/>
        <w:gridCol w:w="960"/>
        <w:gridCol w:w="960"/>
        <w:gridCol w:w="960"/>
      </w:tblGrid>
      <w:tr w:rsidR="00EA11EA" w:rsidRPr="00EA11EA" w:rsidTr="00261228">
        <w:trPr>
          <w:trHeight w:val="300"/>
        </w:trPr>
        <w:tc>
          <w:tcPr>
            <w:tcW w:w="7780" w:type="dxa"/>
            <w:gridSpan w:val="2"/>
            <w:tcBorders>
              <w:top w:val="single" w:sz="4" w:space="0" w:color="auto"/>
              <w:left w:val="single" w:sz="4" w:space="0" w:color="auto"/>
              <w:bottom w:val="single" w:sz="4" w:space="0" w:color="auto"/>
              <w:right w:val="single" w:sz="4" w:space="0" w:color="auto"/>
            </w:tcBorders>
            <w:shd w:val="clear" w:color="auto" w:fill="4E2C5A"/>
            <w:noWrap/>
            <w:vAlign w:val="bottom"/>
            <w:hideMark/>
          </w:tcPr>
          <w:p w:rsidR="00EA11EA" w:rsidRPr="00EA11EA" w:rsidRDefault="00EA11EA" w:rsidP="00EA11EA">
            <w:pPr>
              <w:spacing w:after="0" w:line="240" w:lineRule="auto"/>
              <w:jc w:val="center"/>
              <w:rPr>
                <w:rFonts w:ascii="Calibri" w:eastAsia="Times New Roman" w:hAnsi="Calibri" w:cs="Calibri"/>
                <w:b/>
                <w:bCs/>
                <w:color w:val="FFFFFF"/>
                <w:lang w:eastAsia="en-AU"/>
              </w:rPr>
            </w:pPr>
            <w:r w:rsidRPr="00EA11EA">
              <w:rPr>
                <w:rFonts w:ascii="Calibri" w:eastAsia="Times New Roman" w:hAnsi="Calibri" w:cs="Calibri"/>
                <w:b/>
                <w:bCs/>
                <w:color w:val="FFFFFF"/>
                <w:lang w:eastAsia="en-AU"/>
              </w:rPr>
              <w:t> </w:t>
            </w:r>
          </w:p>
        </w:tc>
        <w:tc>
          <w:tcPr>
            <w:tcW w:w="960" w:type="dxa"/>
            <w:tcBorders>
              <w:top w:val="single" w:sz="4" w:space="0" w:color="auto"/>
              <w:left w:val="nil"/>
              <w:bottom w:val="single" w:sz="4" w:space="0" w:color="auto"/>
              <w:right w:val="single" w:sz="4" w:space="0" w:color="auto"/>
            </w:tcBorders>
            <w:shd w:val="clear" w:color="auto" w:fill="4E2C5A"/>
            <w:vAlign w:val="bottom"/>
            <w:hideMark/>
          </w:tcPr>
          <w:p w:rsidR="00EA11EA" w:rsidRPr="00EA11EA" w:rsidRDefault="00EA11EA" w:rsidP="00EA11EA">
            <w:pPr>
              <w:spacing w:after="0" w:line="240" w:lineRule="auto"/>
              <w:jc w:val="center"/>
              <w:rPr>
                <w:rFonts w:ascii="Calibri" w:eastAsia="Times New Roman" w:hAnsi="Calibri" w:cs="Calibri"/>
                <w:b/>
                <w:bCs/>
                <w:color w:val="FFFFFF"/>
                <w:lang w:eastAsia="en-AU"/>
              </w:rPr>
            </w:pPr>
            <w:r w:rsidRPr="00EA11EA">
              <w:rPr>
                <w:rFonts w:ascii="Calibri" w:eastAsia="Times New Roman" w:hAnsi="Calibri" w:cs="Calibri"/>
                <w:b/>
                <w:bCs/>
                <w:color w:val="FFFFFF"/>
                <w:lang w:eastAsia="en-AU"/>
              </w:rPr>
              <w:t>2007-12</w:t>
            </w:r>
          </w:p>
        </w:tc>
        <w:tc>
          <w:tcPr>
            <w:tcW w:w="960" w:type="dxa"/>
            <w:tcBorders>
              <w:top w:val="single" w:sz="4" w:space="0" w:color="auto"/>
              <w:left w:val="nil"/>
              <w:bottom w:val="single" w:sz="4" w:space="0" w:color="auto"/>
              <w:right w:val="single" w:sz="4" w:space="0" w:color="auto"/>
            </w:tcBorders>
            <w:shd w:val="clear" w:color="auto" w:fill="4E2C5A"/>
            <w:vAlign w:val="bottom"/>
            <w:hideMark/>
          </w:tcPr>
          <w:p w:rsidR="00EA11EA" w:rsidRPr="00EA11EA" w:rsidRDefault="00EA11EA" w:rsidP="00EA11EA">
            <w:pPr>
              <w:spacing w:after="0" w:line="240" w:lineRule="auto"/>
              <w:jc w:val="center"/>
              <w:rPr>
                <w:rFonts w:ascii="Calibri" w:eastAsia="Times New Roman" w:hAnsi="Calibri" w:cs="Calibri"/>
                <w:b/>
                <w:bCs/>
                <w:color w:val="FFFFFF"/>
                <w:lang w:eastAsia="en-AU"/>
              </w:rPr>
            </w:pPr>
            <w:r w:rsidRPr="00EA11EA">
              <w:rPr>
                <w:rFonts w:ascii="Calibri" w:eastAsia="Times New Roman" w:hAnsi="Calibri" w:cs="Calibri"/>
                <w:b/>
                <w:bCs/>
                <w:color w:val="FFFFFF"/>
                <w:lang w:eastAsia="en-AU"/>
              </w:rPr>
              <w:t>2008-13</w:t>
            </w:r>
          </w:p>
        </w:tc>
        <w:tc>
          <w:tcPr>
            <w:tcW w:w="960" w:type="dxa"/>
            <w:tcBorders>
              <w:top w:val="single" w:sz="4" w:space="0" w:color="auto"/>
              <w:left w:val="nil"/>
              <w:bottom w:val="single" w:sz="4" w:space="0" w:color="auto"/>
              <w:right w:val="single" w:sz="4" w:space="0" w:color="auto"/>
            </w:tcBorders>
            <w:shd w:val="clear" w:color="auto" w:fill="4E2C5A"/>
            <w:vAlign w:val="bottom"/>
            <w:hideMark/>
          </w:tcPr>
          <w:p w:rsidR="00EA11EA" w:rsidRPr="00EA11EA" w:rsidRDefault="00EA11EA" w:rsidP="00EA11EA">
            <w:pPr>
              <w:spacing w:after="0" w:line="240" w:lineRule="auto"/>
              <w:jc w:val="center"/>
              <w:rPr>
                <w:rFonts w:ascii="Calibri" w:eastAsia="Times New Roman" w:hAnsi="Calibri" w:cs="Calibri"/>
                <w:b/>
                <w:bCs/>
                <w:color w:val="FFFFFF"/>
                <w:lang w:eastAsia="en-AU"/>
              </w:rPr>
            </w:pPr>
            <w:r w:rsidRPr="00EA11EA">
              <w:rPr>
                <w:rFonts w:ascii="Calibri" w:eastAsia="Times New Roman" w:hAnsi="Calibri" w:cs="Calibri"/>
                <w:b/>
                <w:bCs/>
                <w:color w:val="FFFFFF"/>
                <w:lang w:eastAsia="en-AU"/>
              </w:rPr>
              <w:t>2009-14</w:t>
            </w:r>
          </w:p>
        </w:tc>
      </w:tr>
      <w:tr w:rsidR="00EA11EA" w:rsidRPr="00EA11EA" w:rsidTr="00261228">
        <w:trPr>
          <w:trHeight w:hRule="exact" w:val="301"/>
        </w:trPr>
        <w:tc>
          <w:tcPr>
            <w:tcW w:w="2760" w:type="dxa"/>
            <w:vMerge w:val="restart"/>
            <w:tcBorders>
              <w:top w:val="nil"/>
              <w:left w:val="single" w:sz="4" w:space="0" w:color="auto"/>
              <w:bottom w:val="single" w:sz="4" w:space="0" w:color="000000"/>
              <w:right w:val="single" w:sz="4" w:space="0" w:color="auto"/>
            </w:tcBorders>
            <w:shd w:val="clear" w:color="000000" w:fill="auto"/>
            <w:noWrap/>
            <w:vAlign w:val="center"/>
            <w:hideMark/>
          </w:tcPr>
          <w:p w:rsidR="00EA11EA" w:rsidRPr="00EA11EA" w:rsidRDefault="00EA11EA" w:rsidP="00EA11EA">
            <w:pPr>
              <w:spacing w:after="0" w:line="240" w:lineRule="auto"/>
              <w:rPr>
                <w:rFonts w:eastAsia="Times New Roman" w:cstheme="minorHAnsi"/>
                <w:b/>
                <w:bCs/>
                <w:color w:val="000000"/>
                <w:sz w:val="20"/>
                <w:szCs w:val="20"/>
                <w:lang w:eastAsia="en-AU"/>
              </w:rPr>
            </w:pPr>
            <w:r w:rsidRPr="00EA11EA">
              <w:rPr>
                <w:rFonts w:eastAsia="Times New Roman" w:cstheme="minorHAnsi"/>
                <w:b/>
                <w:bCs/>
                <w:color w:val="000000"/>
                <w:sz w:val="20"/>
                <w:szCs w:val="20"/>
                <w:lang w:eastAsia="en-AU"/>
              </w:rPr>
              <w:t> </w:t>
            </w:r>
            <w:r w:rsidR="00261228" w:rsidRPr="00261228">
              <w:rPr>
                <w:rFonts w:eastAsia="Times New Roman" w:cstheme="minorHAnsi"/>
                <w:b/>
                <w:bCs/>
                <w:color w:val="000000"/>
                <w:sz w:val="20"/>
                <w:szCs w:val="20"/>
                <w:lang w:eastAsia="en-AU"/>
              </w:rPr>
              <w:t>New South Wales</w:t>
            </w:r>
          </w:p>
        </w:tc>
        <w:tc>
          <w:tcPr>
            <w:tcW w:w="5020" w:type="dxa"/>
            <w:tcBorders>
              <w:top w:val="nil"/>
              <w:left w:val="nil"/>
              <w:bottom w:val="single" w:sz="4" w:space="0" w:color="auto"/>
              <w:right w:val="single" w:sz="4" w:space="0" w:color="auto"/>
            </w:tcBorders>
            <w:shd w:val="clear" w:color="000000" w:fill="FFFFFF"/>
            <w:vAlign w:val="center"/>
            <w:hideMark/>
          </w:tcPr>
          <w:p w:rsidR="00EA11EA" w:rsidRPr="00EA11EA" w:rsidRDefault="00EA11EA" w:rsidP="00EA11EA">
            <w:pPr>
              <w:spacing w:after="0" w:line="240" w:lineRule="auto"/>
              <w:rPr>
                <w:rFonts w:eastAsia="Times New Roman" w:cstheme="minorHAnsi"/>
                <w:color w:val="000000"/>
                <w:sz w:val="20"/>
                <w:szCs w:val="20"/>
                <w:lang w:eastAsia="en-AU"/>
              </w:rPr>
            </w:pPr>
            <w:r w:rsidRPr="00EA11EA">
              <w:rPr>
                <w:rFonts w:eastAsia="Times New Roman" w:cstheme="minorHAnsi"/>
                <w:color w:val="000000"/>
                <w:sz w:val="20"/>
                <w:szCs w:val="20"/>
                <w:lang w:eastAsia="en-AU"/>
              </w:rPr>
              <w:t>Australian College of Applied Psychology</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16.7</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15.2</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14.5</w:t>
            </w:r>
          </w:p>
        </w:tc>
      </w:tr>
      <w:tr w:rsidR="00EA11EA" w:rsidRPr="00EA11EA" w:rsidTr="00261228">
        <w:trPr>
          <w:trHeight w:hRule="exact" w:val="301"/>
        </w:trPr>
        <w:tc>
          <w:tcPr>
            <w:tcW w:w="2760" w:type="dxa"/>
            <w:vMerge/>
            <w:tcBorders>
              <w:top w:val="nil"/>
              <w:left w:val="single" w:sz="4" w:space="0" w:color="auto"/>
              <w:bottom w:val="single" w:sz="4" w:space="0" w:color="000000"/>
              <w:right w:val="single" w:sz="4" w:space="0" w:color="auto"/>
            </w:tcBorders>
            <w:vAlign w:val="center"/>
            <w:hideMark/>
          </w:tcPr>
          <w:p w:rsidR="00EA11EA" w:rsidRPr="00EA11EA" w:rsidRDefault="00EA11EA" w:rsidP="00EA11EA">
            <w:pPr>
              <w:spacing w:after="0" w:line="240" w:lineRule="auto"/>
              <w:rPr>
                <w:rFonts w:eastAsia="Times New Roman" w:cstheme="minorHAns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EA11EA" w:rsidRPr="00EA11EA" w:rsidRDefault="00EA11EA" w:rsidP="00EA11EA">
            <w:pPr>
              <w:spacing w:after="0" w:line="240" w:lineRule="auto"/>
              <w:rPr>
                <w:rFonts w:eastAsia="Times New Roman" w:cstheme="minorHAnsi"/>
                <w:color w:val="000000"/>
                <w:sz w:val="20"/>
                <w:szCs w:val="20"/>
                <w:lang w:eastAsia="en-AU"/>
              </w:rPr>
            </w:pPr>
            <w:r w:rsidRPr="00EA11EA">
              <w:rPr>
                <w:rFonts w:eastAsia="Times New Roman" w:cstheme="minorHAnsi"/>
                <w:color w:val="000000"/>
                <w:sz w:val="20"/>
                <w:szCs w:val="20"/>
                <w:lang w:eastAsia="en-AU"/>
              </w:rPr>
              <w:t>Australian Film, Television and Radio School</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98.0</w:t>
            </w:r>
          </w:p>
        </w:tc>
      </w:tr>
      <w:tr w:rsidR="00EA11EA" w:rsidRPr="00EA11EA" w:rsidTr="00261228">
        <w:trPr>
          <w:trHeight w:hRule="exact" w:val="301"/>
        </w:trPr>
        <w:tc>
          <w:tcPr>
            <w:tcW w:w="2760" w:type="dxa"/>
            <w:vMerge/>
            <w:tcBorders>
              <w:top w:val="nil"/>
              <w:left w:val="single" w:sz="4" w:space="0" w:color="auto"/>
              <w:bottom w:val="single" w:sz="4" w:space="0" w:color="000000"/>
              <w:right w:val="single" w:sz="4" w:space="0" w:color="auto"/>
            </w:tcBorders>
            <w:vAlign w:val="center"/>
            <w:hideMark/>
          </w:tcPr>
          <w:p w:rsidR="00EA11EA" w:rsidRPr="00EA11EA" w:rsidRDefault="00EA11EA" w:rsidP="00EA11EA">
            <w:pPr>
              <w:spacing w:after="0" w:line="240" w:lineRule="auto"/>
              <w:rPr>
                <w:rFonts w:eastAsia="Times New Roman" w:cstheme="minorHAns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EA11EA" w:rsidRPr="00EA11EA" w:rsidRDefault="00EA11EA" w:rsidP="00EA11EA">
            <w:pPr>
              <w:spacing w:after="0" w:line="240" w:lineRule="auto"/>
              <w:rPr>
                <w:rFonts w:eastAsia="Times New Roman" w:cstheme="minorHAnsi"/>
                <w:color w:val="000000"/>
                <w:sz w:val="20"/>
                <w:szCs w:val="20"/>
                <w:lang w:eastAsia="en-AU"/>
              </w:rPr>
            </w:pPr>
            <w:r w:rsidRPr="00EA11EA">
              <w:rPr>
                <w:rFonts w:eastAsia="Times New Roman" w:cstheme="minorHAnsi"/>
                <w:color w:val="000000"/>
                <w:sz w:val="20"/>
                <w:szCs w:val="20"/>
                <w:lang w:eastAsia="en-AU"/>
              </w:rPr>
              <w:t>Australian Institute of Music</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50.0</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46.7</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42.9</w:t>
            </w:r>
          </w:p>
        </w:tc>
      </w:tr>
      <w:tr w:rsidR="00EA11EA" w:rsidRPr="00EA11EA" w:rsidTr="00261228">
        <w:trPr>
          <w:trHeight w:hRule="exact" w:val="301"/>
        </w:trPr>
        <w:tc>
          <w:tcPr>
            <w:tcW w:w="2760" w:type="dxa"/>
            <w:vMerge/>
            <w:tcBorders>
              <w:top w:val="nil"/>
              <w:left w:val="single" w:sz="4" w:space="0" w:color="auto"/>
              <w:bottom w:val="single" w:sz="4" w:space="0" w:color="000000"/>
              <w:right w:val="single" w:sz="4" w:space="0" w:color="auto"/>
            </w:tcBorders>
            <w:vAlign w:val="center"/>
            <w:hideMark/>
          </w:tcPr>
          <w:p w:rsidR="00EA11EA" w:rsidRPr="00EA11EA" w:rsidRDefault="00EA11EA" w:rsidP="00EA11EA">
            <w:pPr>
              <w:spacing w:after="0" w:line="240" w:lineRule="auto"/>
              <w:rPr>
                <w:rFonts w:eastAsia="Times New Roman" w:cstheme="minorHAns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EA11EA" w:rsidRPr="00EA11EA" w:rsidRDefault="00EA11EA" w:rsidP="00EA11EA">
            <w:pPr>
              <w:spacing w:after="0" w:line="240" w:lineRule="auto"/>
              <w:rPr>
                <w:rFonts w:eastAsia="Times New Roman" w:cstheme="minorHAnsi"/>
                <w:color w:val="000000"/>
                <w:sz w:val="20"/>
                <w:szCs w:val="20"/>
                <w:lang w:eastAsia="en-AU"/>
              </w:rPr>
            </w:pPr>
            <w:r w:rsidRPr="00EA11EA">
              <w:rPr>
                <w:rFonts w:eastAsia="Times New Roman" w:cstheme="minorHAnsi"/>
                <w:color w:val="000000"/>
                <w:sz w:val="20"/>
                <w:szCs w:val="20"/>
                <w:lang w:eastAsia="en-AU"/>
              </w:rPr>
              <w:t>Avondale College of Higher Education</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66.1</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66.3</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57.8</w:t>
            </w:r>
          </w:p>
        </w:tc>
      </w:tr>
      <w:tr w:rsidR="00EA11EA" w:rsidRPr="00EA11EA" w:rsidTr="00261228">
        <w:trPr>
          <w:trHeight w:hRule="exact" w:val="301"/>
        </w:trPr>
        <w:tc>
          <w:tcPr>
            <w:tcW w:w="2760" w:type="dxa"/>
            <w:vMerge/>
            <w:tcBorders>
              <w:top w:val="nil"/>
              <w:left w:val="single" w:sz="4" w:space="0" w:color="auto"/>
              <w:bottom w:val="single" w:sz="4" w:space="0" w:color="000000"/>
              <w:right w:val="single" w:sz="4" w:space="0" w:color="auto"/>
            </w:tcBorders>
            <w:vAlign w:val="center"/>
            <w:hideMark/>
          </w:tcPr>
          <w:p w:rsidR="00EA11EA" w:rsidRPr="00EA11EA" w:rsidRDefault="00EA11EA" w:rsidP="00EA11EA">
            <w:pPr>
              <w:spacing w:after="0" w:line="240" w:lineRule="auto"/>
              <w:rPr>
                <w:rFonts w:eastAsia="Times New Roman" w:cstheme="minorHAns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EA11EA" w:rsidRPr="00EA11EA" w:rsidRDefault="00EA11EA" w:rsidP="00EA11EA">
            <w:pPr>
              <w:spacing w:after="0" w:line="240" w:lineRule="auto"/>
              <w:rPr>
                <w:rFonts w:eastAsia="Times New Roman" w:cstheme="minorHAnsi"/>
                <w:color w:val="000000"/>
                <w:sz w:val="20"/>
                <w:szCs w:val="20"/>
                <w:lang w:eastAsia="en-AU"/>
              </w:rPr>
            </w:pPr>
            <w:r w:rsidRPr="00EA11EA">
              <w:rPr>
                <w:rFonts w:eastAsia="Times New Roman" w:cstheme="minorHAnsi"/>
                <w:color w:val="000000"/>
                <w:sz w:val="20"/>
                <w:szCs w:val="20"/>
                <w:lang w:eastAsia="en-AU"/>
              </w:rPr>
              <w:t>Blue Mountains Intl Hotel Management School</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91.2</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87.5</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89.0</w:t>
            </w:r>
          </w:p>
        </w:tc>
      </w:tr>
      <w:tr w:rsidR="00EA11EA" w:rsidRPr="00EA11EA" w:rsidTr="00261228">
        <w:trPr>
          <w:trHeight w:hRule="exact" w:val="301"/>
        </w:trPr>
        <w:tc>
          <w:tcPr>
            <w:tcW w:w="2760" w:type="dxa"/>
            <w:vMerge/>
            <w:tcBorders>
              <w:top w:val="nil"/>
              <w:left w:val="single" w:sz="4" w:space="0" w:color="auto"/>
              <w:bottom w:val="single" w:sz="4" w:space="0" w:color="000000"/>
              <w:right w:val="single" w:sz="4" w:space="0" w:color="auto"/>
            </w:tcBorders>
            <w:vAlign w:val="center"/>
            <w:hideMark/>
          </w:tcPr>
          <w:p w:rsidR="00EA11EA" w:rsidRPr="00EA11EA" w:rsidRDefault="00EA11EA" w:rsidP="00EA11EA">
            <w:pPr>
              <w:spacing w:after="0" w:line="240" w:lineRule="auto"/>
              <w:rPr>
                <w:rFonts w:eastAsia="Times New Roman" w:cstheme="minorHAns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EA11EA" w:rsidRPr="00EA11EA" w:rsidRDefault="00EA11EA" w:rsidP="00EA11EA">
            <w:pPr>
              <w:spacing w:after="0" w:line="240" w:lineRule="auto"/>
              <w:rPr>
                <w:rFonts w:eastAsia="Times New Roman" w:cstheme="minorHAnsi"/>
                <w:color w:val="000000"/>
                <w:sz w:val="20"/>
                <w:szCs w:val="20"/>
                <w:lang w:eastAsia="en-AU"/>
              </w:rPr>
            </w:pPr>
            <w:r w:rsidRPr="00EA11EA">
              <w:rPr>
                <w:rFonts w:eastAsia="Times New Roman" w:cstheme="minorHAnsi"/>
                <w:color w:val="000000"/>
                <w:sz w:val="20"/>
                <w:szCs w:val="20"/>
                <w:lang w:eastAsia="en-AU"/>
              </w:rPr>
              <w:t>Campion Institute Limited</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50.0</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85.7</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76.5</w:t>
            </w:r>
          </w:p>
        </w:tc>
      </w:tr>
      <w:tr w:rsidR="00EA11EA" w:rsidRPr="00EA11EA" w:rsidTr="00261228">
        <w:trPr>
          <w:trHeight w:hRule="exact" w:val="301"/>
        </w:trPr>
        <w:tc>
          <w:tcPr>
            <w:tcW w:w="2760" w:type="dxa"/>
            <w:vMerge/>
            <w:tcBorders>
              <w:top w:val="nil"/>
              <w:left w:val="single" w:sz="4" w:space="0" w:color="auto"/>
              <w:bottom w:val="single" w:sz="4" w:space="0" w:color="000000"/>
              <w:right w:val="single" w:sz="4" w:space="0" w:color="auto"/>
            </w:tcBorders>
            <w:vAlign w:val="center"/>
            <w:hideMark/>
          </w:tcPr>
          <w:p w:rsidR="00EA11EA" w:rsidRPr="00EA11EA" w:rsidRDefault="00EA11EA" w:rsidP="00EA11EA">
            <w:pPr>
              <w:spacing w:after="0" w:line="240" w:lineRule="auto"/>
              <w:rPr>
                <w:rFonts w:eastAsia="Times New Roman" w:cstheme="minorHAns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EA11EA" w:rsidRPr="00EA11EA" w:rsidRDefault="00EA11EA" w:rsidP="00EA11EA">
            <w:pPr>
              <w:spacing w:after="0" w:line="240" w:lineRule="auto"/>
              <w:rPr>
                <w:rFonts w:eastAsia="Times New Roman" w:cstheme="minorHAnsi"/>
                <w:color w:val="000000"/>
                <w:sz w:val="20"/>
                <w:szCs w:val="20"/>
                <w:lang w:eastAsia="en-AU"/>
              </w:rPr>
            </w:pPr>
            <w:proofErr w:type="spellStart"/>
            <w:r w:rsidRPr="00EA11EA">
              <w:rPr>
                <w:rFonts w:eastAsia="Times New Roman" w:cstheme="minorHAnsi"/>
                <w:color w:val="000000"/>
                <w:sz w:val="20"/>
                <w:szCs w:val="20"/>
                <w:lang w:eastAsia="en-AU"/>
              </w:rPr>
              <w:t>Excelsia</w:t>
            </w:r>
            <w:proofErr w:type="spellEnd"/>
            <w:r w:rsidRPr="00EA11EA">
              <w:rPr>
                <w:rFonts w:eastAsia="Times New Roman" w:cstheme="minorHAnsi"/>
                <w:color w:val="000000"/>
                <w:sz w:val="20"/>
                <w:szCs w:val="20"/>
                <w:lang w:eastAsia="en-AU"/>
              </w:rPr>
              <w:t xml:space="preserve"> College</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75.7</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73.6</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70.5</w:t>
            </w:r>
          </w:p>
        </w:tc>
      </w:tr>
      <w:tr w:rsidR="00EA11EA" w:rsidRPr="00EA11EA" w:rsidTr="00261228">
        <w:trPr>
          <w:trHeight w:hRule="exact" w:val="301"/>
        </w:trPr>
        <w:tc>
          <w:tcPr>
            <w:tcW w:w="2760" w:type="dxa"/>
            <w:vMerge/>
            <w:tcBorders>
              <w:top w:val="nil"/>
              <w:left w:val="single" w:sz="4" w:space="0" w:color="auto"/>
              <w:bottom w:val="single" w:sz="4" w:space="0" w:color="000000"/>
              <w:right w:val="single" w:sz="4" w:space="0" w:color="auto"/>
            </w:tcBorders>
            <w:vAlign w:val="center"/>
            <w:hideMark/>
          </w:tcPr>
          <w:p w:rsidR="00EA11EA" w:rsidRPr="00EA11EA" w:rsidRDefault="00EA11EA" w:rsidP="00EA11EA">
            <w:pPr>
              <w:spacing w:after="0" w:line="240" w:lineRule="auto"/>
              <w:rPr>
                <w:rFonts w:eastAsia="Times New Roman" w:cstheme="minorHAns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EA11EA" w:rsidRPr="00EA11EA" w:rsidRDefault="00EA11EA" w:rsidP="00EA11EA">
            <w:pPr>
              <w:spacing w:after="0" w:line="240" w:lineRule="auto"/>
              <w:rPr>
                <w:rFonts w:eastAsia="Times New Roman" w:cstheme="minorHAnsi"/>
                <w:color w:val="000000"/>
                <w:sz w:val="20"/>
                <w:szCs w:val="20"/>
                <w:lang w:eastAsia="en-AU"/>
              </w:rPr>
            </w:pPr>
            <w:proofErr w:type="spellStart"/>
            <w:r w:rsidRPr="00EA11EA">
              <w:rPr>
                <w:rFonts w:eastAsia="Times New Roman" w:cstheme="minorHAnsi"/>
                <w:color w:val="000000"/>
                <w:sz w:val="20"/>
                <w:szCs w:val="20"/>
                <w:lang w:eastAsia="en-AU"/>
              </w:rPr>
              <w:t>Insearch</w:t>
            </w:r>
            <w:proofErr w:type="spellEnd"/>
            <w:r w:rsidRPr="00EA11EA">
              <w:rPr>
                <w:rFonts w:eastAsia="Times New Roman" w:cstheme="minorHAnsi"/>
                <w:color w:val="000000"/>
                <w:sz w:val="20"/>
                <w:szCs w:val="20"/>
                <w:lang w:eastAsia="en-AU"/>
              </w:rPr>
              <w:t xml:space="preserve"> Ltd</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44.2</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63.5</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70.2</w:t>
            </w:r>
          </w:p>
        </w:tc>
      </w:tr>
      <w:tr w:rsidR="00EA11EA" w:rsidRPr="00EA11EA" w:rsidTr="00261228">
        <w:trPr>
          <w:trHeight w:hRule="exact" w:val="301"/>
        </w:trPr>
        <w:tc>
          <w:tcPr>
            <w:tcW w:w="2760" w:type="dxa"/>
            <w:vMerge/>
            <w:tcBorders>
              <w:top w:val="nil"/>
              <w:left w:val="single" w:sz="4" w:space="0" w:color="auto"/>
              <w:bottom w:val="single" w:sz="4" w:space="0" w:color="000000"/>
              <w:right w:val="single" w:sz="4" w:space="0" w:color="auto"/>
            </w:tcBorders>
            <w:vAlign w:val="center"/>
            <w:hideMark/>
          </w:tcPr>
          <w:p w:rsidR="00EA11EA" w:rsidRPr="00EA11EA" w:rsidRDefault="00EA11EA" w:rsidP="00EA11EA">
            <w:pPr>
              <w:spacing w:after="0" w:line="240" w:lineRule="auto"/>
              <w:rPr>
                <w:rFonts w:eastAsia="Times New Roman" w:cstheme="minorHAns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EA11EA" w:rsidRPr="00EA11EA" w:rsidRDefault="00EA11EA" w:rsidP="00EA11EA">
            <w:pPr>
              <w:spacing w:after="0" w:line="240" w:lineRule="auto"/>
              <w:rPr>
                <w:rFonts w:eastAsia="Times New Roman" w:cstheme="minorHAnsi"/>
                <w:color w:val="000000"/>
                <w:sz w:val="20"/>
                <w:szCs w:val="20"/>
                <w:lang w:eastAsia="en-AU"/>
              </w:rPr>
            </w:pPr>
            <w:r w:rsidRPr="00EA11EA">
              <w:rPr>
                <w:rFonts w:eastAsia="Times New Roman" w:cstheme="minorHAnsi"/>
                <w:color w:val="000000"/>
                <w:sz w:val="20"/>
                <w:szCs w:val="20"/>
                <w:lang w:eastAsia="en-AU"/>
              </w:rPr>
              <w:t>International College of Management, Sydney (</w:t>
            </w:r>
            <w:proofErr w:type="spellStart"/>
            <w:r w:rsidRPr="00EA11EA">
              <w:rPr>
                <w:rFonts w:eastAsia="Times New Roman" w:cstheme="minorHAnsi"/>
                <w:color w:val="000000"/>
                <w:sz w:val="20"/>
                <w:szCs w:val="20"/>
                <w:lang w:eastAsia="en-AU"/>
              </w:rPr>
              <w:t>ICMS</w:t>
            </w:r>
            <w:proofErr w:type="spellEnd"/>
            <w:r w:rsidRPr="00EA11EA">
              <w:rPr>
                <w:rFonts w:eastAsia="Times New Roman" w:cstheme="minorHAns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677128" w:rsidP="00EA11EA">
            <w:pPr>
              <w:spacing w:after="0" w:line="240" w:lineRule="auto"/>
              <w:jc w:val="right"/>
              <w:rPr>
                <w:rFonts w:eastAsia="Times New Roman" w:cstheme="minorHAnsi"/>
                <w:color w:val="000000"/>
                <w:sz w:val="20"/>
                <w:szCs w:val="20"/>
                <w:lang w:eastAsia="en-AU"/>
              </w:rPr>
            </w:pPr>
            <w:r>
              <w:rPr>
                <w:rFonts w:eastAsia="Times New Roman" w:cstheme="minorHAnsi"/>
                <w:color w:val="000000"/>
                <w:sz w:val="20"/>
                <w:szCs w:val="20"/>
                <w:lang w:eastAsia="en-AU"/>
              </w:rPr>
              <w:t>59.0</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677128" w:rsidP="00677128">
            <w:pPr>
              <w:spacing w:after="0" w:line="240" w:lineRule="auto"/>
              <w:jc w:val="right"/>
              <w:rPr>
                <w:rFonts w:eastAsia="Times New Roman" w:cstheme="minorHAnsi"/>
                <w:color w:val="000000"/>
                <w:sz w:val="20"/>
                <w:szCs w:val="20"/>
                <w:lang w:eastAsia="en-AU"/>
              </w:rPr>
            </w:pPr>
            <w:r>
              <w:rPr>
                <w:rFonts w:eastAsia="Times New Roman" w:cstheme="minorHAnsi"/>
                <w:color w:val="000000"/>
                <w:sz w:val="20"/>
                <w:szCs w:val="20"/>
                <w:lang w:eastAsia="en-AU"/>
              </w:rPr>
              <w:t>61.9</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677128" w:rsidP="00EA11EA">
            <w:pPr>
              <w:spacing w:after="0" w:line="240" w:lineRule="auto"/>
              <w:jc w:val="right"/>
              <w:rPr>
                <w:rFonts w:eastAsia="Times New Roman" w:cstheme="minorHAnsi"/>
                <w:color w:val="000000"/>
                <w:sz w:val="20"/>
                <w:szCs w:val="20"/>
                <w:lang w:eastAsia="en-AU"/>
              </w:rPr>
            </w:pPr>
            <w:r>
              <w:rPr>
                <w:rFonts w:eastAsia="Times New Roman" w:cstheme="minorHAnsi"/>
                <w:color w:val="000000"/>
                <w:sz w:val="20"/>
                <w:szCs w:val="20"/>
                <w:lang w:eastAsia="en-AU"/>
              </w:rPr>
              <w:t>58.9</w:t>
            </w:r>
          </w:p>
        </w:tc>
      </w:tr>
      <w:tr w:rsidR="00EA11EA" w:rsidRPr="00EA11EA" w:rsidTr="00261228">
        <w:trPr>
          <w:trHeight w:hRule="exact" w:val="301"/>
        </w:trPr>
        <w:tc>
          <w:tcPr>
            <w:tcW w:w="2760" w:type="dxa"/>
            <w:vMerge/>
            <w:tcBorders>
              <w:top w:val="nil"/>
              <w:left w:val="single" w:sz="4" w:space="0" w:color="auto"/>
              <w:bottom w:val="single" w:sz="4" w:space="0" w:color="000000"/>
              <w:right w:val="single" w:sz="4" w:space="0" w:color="auto"/>
            </w:tcBorders>
            <w:vAlign w:val="center"/>
            <w:hideMark/>
          </w:tcPr>
          <w:p w:rsidR="00EA11EA" w:rsidRPr="00EA11EA" w:rsidRDefault="00EA11EA" w:rsidP="00EA11EA">
            <w:pPr>
              <w:spacing w:after="0" w:line="240" w:lineRule="auto"/>
              <w:rPr>
                <w:rFonts w:eastAsia="Times New Roman" w:cstheme="minorHAns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EA11EA" w:rsidRPr="00EA11EA" w:rsidRDefault="00EA11EA" w:rsidP="00EA11EA">
            <w:pPr>
              <w:spacing w:after="0" w:line="240" w:lineRule="auto"/>
              <w:rPr>
                <w:rFonts w:eastAsia="Times New Roman" w:cstheme="minorHAnsi"/>
                <w:color w:val="000000"/>
                <w:sz w:val="20"/>
                <w:szCs w:val="20"/>
                <w:lang w:eastAsia="en-AU"/>
              </w:rPr>
            </w:pPr>
            <w:r w:rsidRPr="00EA11EA">
              <w:rPr>
                <w:rFonts w:eastAsia="Times New Roman" w:cstheme="minorHAnsi"/>
                <w:color w:val="000000"/>
                <w:sz w:val="20"/>
                <w:szCs w:val="20"/>
                <w:lang w:eastAsia="en-AU"/>
              </w:rPr>
              <w:t>International Conservatorium of Music (</w:t>
            </w:r>
            <w:proofErr w:type="spellStart"/>
            <w:r w:rsidRPr="00EA11EA">
              <w:rPr>
                <w:rFonts w:eastAsia="Times New Roman" w:cstheme="minorHAnsi"/>
                <w:color w:val="000000"/>
                <w:sz w:val="20"/>
                <w:szCs w:val="20"/>
                <w:lang w:eastAsia="en-AU"/>
              </w:rPr>
              <w:t>Aust</w:t>
            </w:r>
            <w:proofErr w:type="spellEnd"/>
            <w:r w:rsidRPr="00EA11EA">
              <w:rPr>
                <w:rFonts w:eastAsia="Times New Roman" w:cstheme="minorHAns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88.9</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97.1</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34.2</w:t>
            </w:r>
          </w:p>
        </w:tc>
      </w:tr>
      <w:tr w:rsidR="00EA11EA" w:rsidRPr="00EA11EA" w:rsidTr="00261228">
        <w:trPr>
          <w:trHeight w:hRule="exact" w:val="301"/>
        </w:trPr>
        <w:tc>
          <w:tcPr>
            <w:tcW w:w="2760" w:type="dxa"/>
            <w:vMerge/>
            <w:tcBorders>
              <w:top w:val="nil"/>
              <w:left w:val="single" w:sz="4" w:space="0" w:color="auto"/>
              <w:bottom w:val="single" w:sz="4" w:space="0" w:color="000000"/>
              <w:right w:val="single" w:sz="4" w:space="0" w:color="auto"/>
            </w:tcBorders>
            <w:vAlign w:val="center"/>
            <w:hideMark/>
          </w:tcPr>
          <w:p w:rsidR="00EA11EA" w:rsidRPr="00EA11EA" w:rsidRDefault="00EA11EA" w:rsidP="00EA11EA">
            <w:pPr>
              <w:spacing w:after="0" w:line="240" w:lineRule="auto"/>
              <w:rPr>
                <w:rFonts w:eastAsia="Times New Roman" w:cstheme="minorHAns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EA11EA" w:rsidRPr="00EA11EA" w:rsidRDefault="00EA11EA" w:rsidP="00EA11EA">
            <w:pPr>
              <w:spacing w:after="0" w:line="240" w:lineRule="auto"/>
              <w:rPr>
                <w:rFonts w:eastAsia="Times New Roman" w:cstheme="minorHAnsi"/>
                <w:color w:val="000000"/>
                <w:sz w:val="20"/>
                <w:szCs w:val="20"/>
                <w:lang w:eastAsia="en-AU"/>
              </w:rPr>
            </w:pPr>
            <w:r w:rsidRPr="00EA11EA">
              <w:rPr>
                <w:rFonts w:eastAsia="Times New Roman" w:cstheme="minorHAnsi"/>
                <w:color w:val="000000"/>
                <w:sz w:val="20"/>
                <w:szCs w:val="20"/>
                <w:lang w:eastAsia="en-AU"/>
              </w:rPr>
              <w:t>Jansen Newman Institute Pty. Limited</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47.5</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48.8</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46.4</w:t>
            </w:r>
          </w:p>
        </w:tc>
      </w:tr>
      <w:tr w:rsidR="00EA11EA" w:rsidRPr="00EA11EA" w:rsidTr="00261228">
        <w:trPr>
          <w:trHeight w:hRule="exact" w:val="301"/>
        </w:trPr>
        <w:tc>
          <w:tcPr>
            <w:tcW w:w="2760" w:type="dxa"/>
            <w:vMerge/>
            <w:tcBorders>
              <w:top w:val="nil"/>
              <w:left w:val="single" w:sz="4" w:space="0" w:color="auto"/>
              <w:bottom w:val="single" w:sz="4" w:space="0" w:color="000000"/>
              <w:right w:val="single" w:sz="4" w:space="0" w:color="auto"/>
            </w:tcBorders>
            <w:vAlign w:val="center"/>
            <w:hideMark/>
          </w:tcPr>
          <w:p w:rsidR="00EA11EA" w:rsidRPr="00EA11EA" w:rsidRDefault="00EA11EA" w:rsidP="00EA11EA">
            <w:pPr>
              <w:spacing w:after="0" w:line="240" w:lineRule="auto"/>
              <w:rPr>
                <w:rFonts w:eastAsia="Times New Roman" w:cstheme="minorHAns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EA11EA" w:rsidRPr="00EA11EA" w:rsidRDefault="00EA11EA" w:rsidP="00EA11EA">
            <w:pPr>
              <w:spacing w:after="0" w:line="240" w:lineRule="auto"/>
              <w:rPr>
                <w:rFonts w:eastAsia="Times New Roman" w:cstheme="minorHAnsi"/>
                <w:color w:val="000000"/>
                <w:sz w:val="20"/>
                <w:szCs w:val="20"/>
                <w:lang w:eastAsia="en-AU"/>
              </w:rPr>
            </w:pPr>
            <w:r w:rsidRPr="00EA11EA">
              <w:rPr>
                <w:rFonts w:eastAsia="Times New Roman" w:cstheme="minorHAnsi"/>
                <w:color w:val="000000"/>
                <w:sz w:val="20"/>
                <w:szCs w:val="20"/>
                <w:lang w:eastAsia="en-AU"/>
              </w:rPr>
              <w:t>Kaplan Business School Pty Ltd</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27.3</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70.0</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70.4</w:t>
            </w:r>
          </w:p>
        </w:tc>
        <w:bookmarkStart w:id="17" w:name="_GoBack"/>
        <w:bookmarkEnd w:id="17"/>
      </w:tr>
      <w:tr w:rsidR="00EA11EA" w:rsidRPr="00EA11EA" w:rsidTr="00261228">
        <w:trPr>
          <w:trHeight w:hRule="exact" w:val="301"/>
        </w:trPr>
        <w:tc>
          <w:tcPr>
            <w:tcW w:w="2760" w:type="dxa"/>
            <w:vMerge/>
            <w:tcBorders>
              <w:top w:val="nil"/>
              <w:left w:val="single" w:sz="4" w:space="0" w:color="auto"/>
              <w:bottom w:val="single" w:sz="4" w:space="0" w:color="000000"/>
              <w:right w:val="single" w:sz="4" w:space="0" w:color="auto"/>
            </w:tcBorders>
            <w:vAlign w:val="center"/>
            <w:hideMark/>
          </w:tcPr>
          <w:p w:rsidR="00EA11EA" w:rsidRPr="00EA11EA" w:rsidRDefault="00EA11EA" w:rsidP="00EA11EA">
            <w:pPr>
              <w:spacing w:after="0" w:line="240" w:lineRule="auto"/>
              <w:rPr>
                <w:rFonts w:eastAsia="Times New Roman" w:cstheme="minorHAns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EA11EA" w:rsidRPr="00EA11EA" w:rsidRDefault="00EA11EA" w:rsidP="00EA11EA">
            <w:pPr>
              <w:spacing w:after="0" w:line="240" w:lineRule="auto"/>
              <w:rPr>
                <w:rFonts w:eastAsia="Times New Roman" w:cstheme="minorHAnsi"/>
                <w:color w:val="000000"/>
                <w:sz w:val="20"/>
                <w:szCs w:val="20"/>
                <w:lang w:eastAsia="en-AU"/>
              </w:rPr>
            </w:pPr>
            <w:r w:rsidRPr="00EA11EA">
              <w:rPr>
                <w:rFonts w:eastAsia="Times New Roman" w:cstheme="minorHAnsi"/>
                <w:color w:val="000000"/>
                <w:sz w:val="20"/>
                <w:szCs w:val="20"/>
                <w:lang w:eastAsia="en-AU"/>
              </w:rPr>
              <w:t>Macleay College</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77.0</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78.2</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66.8</w:t>
            </w:r>
          </w:p>
        </w:tc>
      </w:tr>
      <w:tr w:rsidR="00EA11EA" w:rsidRPr="00EA11EA" w:rsidTr="00261228">
        <w:trPr>
          <w:trHeight w:hRule="exact" w:val="301"/>
        </w:trPr>
        <w:tc>
          <w:tcPr>
            <w:tcW w:w="2760" w:type="dxa"/>
            <w:vMerge/>
            <w:tcBorders>
              <w:top w:val="nil"/>
              <w:left w:val="single" w:sz="4" w:space="0" w:color="auto"/>
              <w:bottom w:val="single" w:sz="4" w:space="0" w:color="000000"/>
              <w:right w:val="single" w:sz="4" w:space="0" w:color="auto"/>
            </w:tcBorders>
            <w:vAlign w:val="center"/>
            <w:hideMark/>
          </w:tcPr>
          <w:p w:rsidR="00EA11EA" w:rsidRPr="00EA11EA" w:rsidRDefault="00EA11EA" w:rsidP="00EA11EA">
            <w:pPr>
              <w:spacing w:after="0" w:line="240" w:lineRule="auto"/>
              <w:rPr>
                <w:rFonts w:eastAsia="Times New Roman" w:cstheme="minorHAns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EA11EA" w:rsidRPr="00EA11EA" w:rsidRDefault="00EA11EA" w:rsidP="00EA11EA">
            <w:pPr>
              <w:spacing w:after="0" w:line="240" w:lineRule="auto"/>
              <w:rPr>
                <w:rFonts w:eastAsia="Times New Roman" w:cstheme="minorHAnsi"/>
                <w:color w:val="000000"/>
                <w:sz w:val="20"/>
                <w:szCs w:val="20"/>
                <w:lang w:eastAsia="en-AU"/>
              </w:rPr>
            </w:pPr>
            <w:r w:rsidRPr="00EA11EA">
              <w:rPr>
                <w:rFonts w:eastAsia="Times New Roman" w:cstheme="minorHAnsi"/>
                <w:color w:val="000000"/>
                <w:sz w:val="20"/>
                <w:szCs w:val="20"/>
                <w:lang w:eastAsia="en-AU"/>
              </w:rPr>
              <w:t>Moore Theological College Council</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65.8</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88.0</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88.0</w:t>
            </w:r>
          </w:p>
        </w:tc>
      </w:tr>
      <w:tr w:rsidR="00EA11EA" w:rsidRPr="00EA11EA" w:rsidTr="00696ECF">
        <w:trPr>
          <w:trHeight w:hRule="exact" w:val="301"/>
        </w:trPr>
        <w:tc>
          <w:tcPr>
            <w:tcW w:w="2760" w:type="dxa"/>
            <w:vMerge/>
            <w:tcBorders>
              <w:top w:val="nil"/>
              <w:left w:val="single" w:sz="4" w:space="0" w:color="auto"/>
              <w:bottom w:val="single" w:sz="4" w:space="0" w:color="000000"/>
              <w:right w:val="single" w:sz="4" w:space="0" w:color="auto"/>
            </w:tcBorders>
            <w:vAlign w:val="center"/>
            <w:hideMark/>
          </w:tcPr>
          <w:p w:rsidR="00EA11EA" w:rsidRPr="00EA11EA" w:rsidRDefault="00EA11EA" w:rsidP="00EA11EA">
            <w:pPr>
              <w:spacing w:after="0" w:line="240" w:lineRule="auto"/>
              <w:rPr>
                <w:rFonts w:eastAsia="Times New Roman" w:cstheme="minorHAns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EA11EA" w:rsidRPr="00EA11EA" w:rsidRDefault="00EA11EA" w:rsidP="00EA11EA">
            <w:pPr>
              <w:spacing w:after="0" w:line="240" w:lineRule="auto"/>
              <w:rPr>
                <w:rFonts w:eastAsia="Times New Roman" w:cstheme="minorHAnsi"/>
                <w:color w:val="000000"/>
                <w:sz w:val="20"/>
                <w:szCs w:val="20"/>
                <w:lang w:eastAsia="en-AU"/>
              </w:rPr>
            </w:pPr>
            <w:r w:rsidRPr="00EA11EA">
              <w:rPr>
                <w:rFonts w:eastAsia="Times New Roman" w:cstheme="minorHAnsi"/>
                <w:color w:val="000000"/>
                <w:sz w:val="20"/>
                <w:szCs w:val="20"/>
                <w:lang w:eastAsia="en-AU"/>
              </w:rPr>
              <w:t>Nature Care College</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19.6</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14.4</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16.7</w:t>
            </w:r>
            <w:r w:rsidR="00261228">
              <w:rPr>
                <w:rFonts w:eastAsia="Times New Roman" w:cstheme="minorHAnsi"/>
                <w:color w:val="000000"/>
                <w:sz w:val="20"/>
                <w:szCs w:val="20"/>
                <w:lang w:eastAsia="en-AU"/>
              </w:rPr>
              <w:t>*</w:t>
            </w:r>
          </w:p>
        </w:tc>
      </w:tr>
      <w:tr w:rsidR="00EA11EA" w:rsidRPr="00EA11EA" w:rsidTr="00261228">
        <w:trPr>
          <w:trHeight w:hRule="exact" w:val="301"/>
        </w:trPr>
        <w:tc>
          <w:tcPr>
            <w:tcW w:w="2760" w:type="dxa"/>
            <w:vMerge/>
            <w:tcBorders>
              <w:top w:val="nil"/>
              <w:left w:val="single" w:sz="4" w:space="0" w:color="auto"/>
              <w:bottom w:val="single" w:sz="4" w:space="0" w:color="000000"/>
              <w:right w:val="single" w:sz="4" w:space="0" w:color="auto"/>
            </w:tcBorders>
            <w:vAlign w:val="center"/>
            <w:hideMark/>
          </w:tcPr>
          <w:p w:rsidR="00EA11EA" w:rsidRPr="00EA11EA" w:rsidRDefault="00EA11EA" w:rsidP="00EA11EA">
            <w:pPr>
              <w:spacing w:after="0" w:line="240" w:lineRule="auto"/>
              <w:rPr>
                <w:rFonts w:eastAsia="Times New Roman" w:cstheme="minorHAns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EA11EA" w:rsidRPr="00EA11EA" w:rsidRDefault="00EA11EA" w:rsidP="00EA11EA">
            <w:pPr>
              <w:spacing w:after="0" w:line="240" w:lineRule="auto"/>
              <w:rPr>
                <w:rFonts w:eastAsia="Times New Roman" w:cstheme="minorHAnsi"/>
                <w:color w:val="000000"/>
                <w:sz w:val="20"/>
                <w:szCs w:val="20"/>
                <w:lang w:eastAsia="en-AU"/>
              </w:rPr>
            </w:pPr>
            <w:r w:rsidRPr="00EA11EA">
              <w:rPr>
                <w:rFonts w:eastAsia="Times New Roman" w:cstheme="minorHAnsi"/>
                <w:color w:val="000000"/>
                <w:sz w:val="20"/>
                <w:szCs w:val="20"/>
                <w:lang w:eastAsia="en-AU"/>
              </w:rPr>
              <w:t>Open Colleges Pty Limited</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4.8</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9.9</w:t>
            </w:r>
          </w:p>
        </w:tc>
      </w:tr>
      <w:tr w:rsidR="00EA11EA" w:rsidRPr="00EA11EA" w:rsidTr="00261228">
        <w:trPr>
          <w:trHeight w:hRule="exact" w:val="301"/>
        </w:trPr>
        <w:tc>
          <w:tcPr>
            <w:tcW w:w="2760" w:type="dxa"/>
            <w:vMerge/>
            <w:tcBorders>
              <w:top w:val="nil"/>
              <w:left w:val="single" w:sz="4" w:space="0" w:color="auto"/>
              <w:bottom w:val="single" w:sz="4" w:space="0" w:color="000000"/>
              <w:right w:val="single" w:sz="4" w:space="0" w:color="auto"/>
            </w:tcBorders>
            <w:vAlign w:val="center"/>
            <w:hideMark/>
          </w:tcPr>
          <w:p w:rsidR="00EA11EA" w:rsidRPr="00EA11EA" w:rsidRDefault="00EA11EA" w:rsidP="00EA11EA">
            <w:pPr>
              <w:spacing w:after="0" w:line="240" w:lineRule="auto"/>
              <w:rPr>
                <w:rFonts w:eastAsia="Times New Roman" w:cstheme="minorHAns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EA11EA" w:rsidRPr="00EA11EA" w:rsidRDefault="00EA11EA" w:rsidP="00EA11EA">
            <w:pPr>
              <w:spacing w:after="0" w:line="240" w:lineRule="auto"/>
              <w:rPr>
                <w:rFonts w:eastAsia="Times New Roman" w:cstheme="minorHAnsi"/>
                <w:color w:val="000000"/>
                <w:sz w:val="20"/>
                <w:szCs w:val="20"/>
                <w:lang w:eastAsia="en-AU"/>
              </w:rPr>
            </w:pPr>
            <w:r w:rsidRPr="00EA11EA">
              <w:rPr>
                <w:rFonts w:eastAsia="Times New Roman" w:cstheme="minorHAnsi"/>
                <w:color w:val="000000"/>
                <w:sz w:val="20"/>
                <w:szCs w:val="20"/>
                <w:lang w:eastAsia="en-AU"/>
              </w:rPr>
              <w:t>Raffles College of Design and Commerce</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61.5</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59.8</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54.3</w:t>
            </w:r>
          </w:p>
        </w:tc>
      </w:tr>
      <w:tr w:rsidR="00EA11EA" w:rsidRPr="00EA11EA" w:rsidTr="00261228">
        <w:trPr>
          <w:trHeight w:hRule="exact" w:val="301"/>
        </w:trPr>
        <w:tc>
          <w:tcPr>
            <w:tcW w:w="2760" w:type="dxa"/>
            <w:vMerge/>
            <w:tcBorders>
              <w:top w:val="nil"/>
              <w:left w:val="single" w:sz="4" w:space="0" w:color="auto"/>
              <w:bottom w:val="single" w:sz="4" w:space="0" w:color="000000"/>
              <w:right w:val="single" w:sz="4" w:space="0" w:color="auto"/>
            </w:tcBorders>
            <w:vAlign w:val="center"/>
            <w:hideMark/>
          </w:tcPr>
          <w:p w:rsidR="00EA11EA" w:rsidRPr="00EA11EA" w:rsidRDefault="00EA11EA" w:rsidP="00EA11EA">
            <w:pPr>
              <w:spacing w:after="0" w:line="240" w:lineRule="auto"/>
              <w:rPr>
                <w:rFonts w:eastAsia="Times New Roman" w:cstheme="minorHAns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EA11EA" w:rsidRPr="00EA11EA" w:rsidRDefault="00EA11EA" w:rsidP="00EA11EA">
            <w:pPr>
              <w:spacing w:after="0" w:line="240" w:lineRule="auto"/>
              <w:rPr>
                <w:rFonts w:eastAsia="Times New Roman" w:cstheme="minorHAnsi"/>
                <w:color w:val="000000"/>
                <w:sz w:val="20"/>
                <w:szCs w:val="20"/>
                <w:lang w:eastAsia="en-AU"/>
              </w:rPr>
            </w:pPr>
            <w:r w:rsidRPr="00EA11EA">
              <w:rPr>
                <w:rFonts w:eastAsia="Times New Roman" w:cstheme="minorHAnsi"/>
                <w:color w:val="000000"/>
                <w:sz w:val="20"/>
                <w:szCs w:val="20"/>
                <w:lang w:eastAsia="en-AU"/>
              </w:rPr>
              <w:t>SAE Institute</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37.3</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55.5</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48.7</w:t>
            </w:r>
          </w:p>
        </w:tc>
      </w:tr>
      <w:tr w:rsidR="00EA11EA" w:rsidRPr="00EA11EA" w:rsidTr="00261228">
        <w:trPr>
          <w:trHeight w:hRule="exact" w:val="301"/>
        </w:trPr>
        <w:tc>
          <w:tcPr>
            <w:tcW w:w="2760" w:type="dxa"/>
            <w:vMerge/>
            <w:tcBorders>
              <w:top w:val="nil"/>
              <w:left w:val="single" w:sz="4" w:space="0" w:color="auto"/>
              <w:bottom w:val="single" w:sz="4" w:space="0" w:color="000000"/>
              <w:right w:val="single" w:sz="4" w:space="0" w:color="auto"/>
            </w:tcBorders>
            <w:vAlign w:val="center"/>
            <w:hideMark/>
          </w:tcPr>
          <w:p w:rsidR="00EA11EA" w:rsidRPr="00EA11EA" w:rsidRDefault="00EA11EA" w:rsidP="00EA11EA">
            <w:pPr>
              <w:spacing w:after="0" w:line="240" w:lineRule="auto"/>
              <w:rPr>
                <w:rFonts w:eastAsia="Times New Roman" w:cstheme="minorHAns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EA11EA" w:rsidRPr="00EA11EA" w:rsidRDefault="00EA11EA" w:rsidP="00EA11EA">
            <w:pPr>
              <w:spacing w:after="0" w:line="240" w:lineRule="auto"/>
              <w:rPr>
                <w:rFonts w:eastAsia="Times New Roman" w:cstheme="minorHAnsi"/>
                <w:color w:val="000000"/>
                <w:sz w:val="20"/>
                <w:szCs w:val="20"/>
                <w:lang w:eastAsia="en-AU"/>
              </w:rPr>
            </w:pPr>
            <w:r w:rsidRPr="00EA11EA">
              <w:rPr>
                <w:rFonts w:eastAsia="Times New Roman" w:cstheme="minorHAnsi"/>
                <w:color w:val="000000"/>
                <w:sz w:val="20"/>
                <w:szCs w:val="20"/>
                <w:lang w:eastAsia="en-AU"/>
              </w:rPr>
              <w:t>Sydney College of Divinity</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33.7</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35.0</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31.0</w:t>
            </w:r>
          </w:p>
        </w:tc>
      </w:tr>
      <w:tr w:rsidR="00EA11EA" w:rsidRPr="00EA11EA" w:rsidTr="00261228">
        <w:trPr>
          <w:trHeight w:hRule="exact" w:val="301"/>
        </w:trPr>
        <w:tc>
          <w:tcPr>
            <w:tcW w:w="2760" w:type="dxa"/>
            <w:vMerge/>
            <w:tcBorders>
              <w:top w:val="nil"/>
              <w:left w:val="single" w:sz="4" w:space="0" w:color="auto"/>
              <w:bottom w:val="single" w:sz="4" w:space="0" w:color="000000"/>
              <w:right w:val="single" w:sz="4" w:space="0" w:color="auto"/>
            </w:tcBorders>
            <w:vAlign w:val="center"/>
            <w:hideMark/>
          </w:tcPr>
          <w:p w:rsidR="00EA11EA" w:rsidRPr="00EA11EA" w:rsidRDefault="00EA11EA" w:rsidP="00EA11EA">
            <w:pPr>
              <w:spacing w:after="0" w:line="240" w:lineRule="auto"/>
              <w:rPr>
                <w:rFonts w:eastAsia="Times New Roman" w:cstheme="minorHAns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EA11EA" w:rsidRPr="00EA11EA" w:rsidRDefault="00EA11EA" w:rsidP="00EA11EA">
            <w:pPr>
              <w:spacing w:after="0" w:line="240" w:lineRule="auto"/>
              <w:rPr>
                <w:rFonts w:eastAsia="Times New Roman" w:cstheme="minorHAnsi"/>
                <w:color w:val="000000"/>
                <w:sz w:val="20"/>
                <w:szCs w:val="20"/>
                <w:lang w:eastAsia="en-AU"/>
              </w:rPr>
            </w:pPr>
            <w:r w:rsidRPr="00EA11EA">
              <w:rPr>
                <w:rFonts w:eastAsia="Times New Roman" w:cstheme="minorHAnsi"/>
                <w:color w:val="000000"/>
                <w:sz w:val="20"/>
                <w:szCs w:val="20"/>
                <w:lang w:eastAsia="en-AU"/>
              </w:rPr>
              <w:t>Sydney Institute of Business and Technology</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77.9</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74.7</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81.2</w:t>
            </w:r>
          </w:p>
        </w:tc>
      </w:tr>
      <w:tr w:rsidR="00EA11EA" w:rsidRPr="00EA11EA" w:rsidTr="00261228">
        <w:trPr>
          <w:trHeight w:hRule="exact" w:val="301"/>
        </w:trPr>
        <w:tc>
          <w:tcPr>
            <w:tcW w:w="2760" w:type="dxa"/>
            <w:vMerge/>
            <w:tcBorders>
              <w:top w:val="nil"/>
              <w:left w:val="single" w:sz="4" w:space="0" w:color="auto"/>
              <w:bottom w:val="single" w:sz="4" w:space="0" w:color="000000"/>
              <w:right w:val="single" w:sz="4" w:space="0" w:color="auto"/>
            </w:tcBorders>
            <w:vAlign w:val="center"/>
            <w:hideMark/>
          </w:tcPr>
          <w:p w:rsidR="00EA11EA" w:rsidRPr="00EA11EA" w:rsidRDefault="00EA11EA" w:rsidP="00EA11EA">
            <w:pPr>
              <w:spacing w:after="0" w:line="240" w:lineRule="auto"/>
              <w:rPr>
                <w:rFonts w:eastAsia="Times New Roman" w:cstheme="minorHAns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EA11EA" w:rsidRPr="00EA11EA" w:rsidRDefault="00EA11EA" w:rsidP="00EA11EA">
            <w:pPr>
              <w:spacing w:after="0" w:line="240" w:lineRule="auto"/>
              <w:rPr>
                <w:rFonts w:eastAsia="Times New Roman" w:cstheme="minorHAnsi"/>
                <w:color w:val="000000"/>
                <w:sz w:val="20"/>
                <w:szCs w:val="20"/>
                <w:lang w:eastAsia="en-AU"/>
              </w:rPr>
            </w:pPr>
            <w:r w:rsidRPr="00EA11EA">
              <w:rPr>
                <w:rFonts w:eastAsia="Times New Roman" w:cstheme="minorHAnsi"/>
                <w:color w:val="000000"/>
                <w:sz w:val="20"/>
                <w:szCs w:val="20"/>
                <w:lang w:eastAsia="en-AU"/>
              </w:rPr>
              <w:t>Tabor College NSW</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53.6</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25.8</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21.7</w:t>
            </w:r>
          </w:p>
        </w:tc>
      </w:tr>
      <w:tr w:rsidR="00EA11EA" w:rsidRPr="00EA11EA" w:rsidTr="00261228">
        <w:trPr>
          <w:trHeight w:hRule="exact" w:val="301"/>
        </w:trPr>
        <w:tc>
          <w:tcPr>
            <w:tcW w:w="2760" w:type="dxa"/>
            <w:vMerge/>
            <w:tcBorders>
              <w:top w:val="nil"/>
              <w:left w:val="single" w:sz="4" w:space="0" w:color="auto"/>
              <w:bottom w:val="single" w:sz="4" w:space="0" w:color="000000"/>
              <w:right w:val="single" w:sz="4" w:space="0" w:color="auto"/>
            </w:tcBorders>
            <w:vAlign w:val="center"/>
            <w:hideMark/>
          </w:tcPr>
          <w:p w:rsidR="00EA11EA" w:rsidRPr="00EA11EA" w:rsidRDefault="00EA11EA" w:rsidP="00EA11EA">
            <w:pPr>
              <w:spacing w:after="0" w:line="240" w:lineRule="auto"/>
              <w:rPr>
                <w:rFonts w:eastAsia="Times New Roman" w:cstheme="minorHAns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EA11EA" w:rsidRPr="00EA11EA" w:rsidRDefault="00EA11EA" w:rsidP="00EA11EA">
            <w:pPr>
              <w:spacing w:after="0" w:line="240" w:lineRule="auto"/>
              <w:rPr>
                <w:rFonts w:eastAsia="Times New Roman" w:cstheme="minorHAnsi"/>
                <w:color w:val="000000"/>
                <w:sz w:val="20"/>
                <w:szCs w:val="20"/>
                <w:lang w:eastAsia="en-AU"/>
              </w:rPr>
            </w:pPr>
            <w:r w:rsidRPr="00EA11EA">
              <w:rPr>
                <w:rFonts w:eastAsia="Times New Roman" w:cstheme="minorHAnsi"/>
                <w:color w:val="000000"/>
                <w:sz w:val="20"/>
                <w:szCs w:val="20"/>
                <w:lang w:eastAsia="en-AU"/>
              </w:rPr>
              <w:t>The Australian College of Physical Education</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70.4</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65.7</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59.5</w:t>
            </w:r>
          </w:p>
        </w:tc>
      </w:tr>
      <w:tr w:rsidR="00EA11EA" w:rsidRPr="00EA11EA" w:rsidTr="00261228">
        <w:trPr>
          <w:trHeight w:hRule="exact" w:val="301"/>
        </w:trPr>
        <w:tc>
          <w:tcPr>
            <w:tcW w:w="2760" w:type="dxa"/>
            <w:vMerge/>
            <w:tcBorders>
              <w:top w:val="nil"/>
              <w:left w:val="single" w:sz="4" w:space="0" w:color="auto"/>
              <w:bottom w:val="single" w:sz="4" w:space="0" w:color="000000"/>
              <w:right w:val="single" w:sz="4" w:space="0" w:color="auto"/>
            </w:tcBorders>
            <w:vAlign w:val="center"/>
            <w:hideMark/>
          </w:tcPr>
          <w:p w:rsidR="00EA11EA" w:rsidRPr="00EA11EA" w:rsidRDefault="00EA11EA" w:rsidP="00EA11EA">
            <w:pPr>
              <w:spacing w:after="0" w:line="240" w:lineRule="auto"/>
              <w:rPr>
                <w:rFonts w:eastAsia="Times New Roman" w:cstheme="minorHAns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EA11EA" w:rsidRPr="00EA11EA" w:rsidRDefault="00EA11EA" w:rsidP="00EA11EA">
            <w:pPr>
              <w:spacing w:after="0" w:line="240" w:lineRule="auto"/>
              <w:rPr>
                <w:rFonts w:eastAsia="Times New Roman" w:cstheme="minorHAnsi"/>
                <w:color w:val="000000"/>
                <w:sz w:val="20"/>
                <w:szCs w:val="20"/>
                <w:lang w:eastAsia="en-AU"/>
              </w:rPr>
            </w:pPr>
            <w:r w:rsidRPr="00EA11EA">
              <w:rPr>
                <w:rFonts w:eastAsia="Times New Roman" w:cstheme="minorHAnsi"/>
                <w:color w:val="000000"/>
                <w:sz w:val="20"/>
                <w:szCs w:val="20"/>
                <w:lang w:eastAsia="en-AU"/>
              </w:rPr>
              <w:t xml:space="preserve">The </w:t>
            </w:r>
            <w:proofErr w:type="spellStart"/>
            <w:r w:rsidRPr="00EA11EA">
              <w:rPr>
                <w:rFonts w:eastAsia="Times New Roman" w:cstheme="minorHAnsi"/>
                <w:color w:val="000000"/>
                <w:sz w:val="20"/>
                <w:szCs w:val="20"/>
                <w:lang w:eastAsia="en-AU"/>
              </w:rPr>
              <w:t>JMC</w:t>
            </w:r>
            <w:proofErr w:type="spellEnd"/>
            <w:r w:rsidRPr="00EA11EA">
              <w:rPr>
                <w:rFonts w:eastAsia="Times New Roman" w:cstheme="minorHAnsi"/>
                <w:color w:val="000000"/>
                <w:sz w:val="20"/>
                <w:szCs w:val="20"/>
                <w:lang w:eastAsia="en-AU"/>
              </w:rPr>
              <w:t xml:space="preserve"> Academy</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48.9</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48.2</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56.0</w:t>
            </w:r>
          </w:p>
        </w:tc>
      </w:tr>
      <w:tr w:rsidR="00EA11EA" w:rsidRPr="00EA11EA" w:rsidTr="00261228">
        <w:trPr>
          <w:trHeight w:hRule="exact" w:val="301"/>
        </w:trPr>
        <w:tc>
          <w:tcPr>
            <w:tcW w:w="2760" w:type="dxa"/>
            <w:vMerge/>
            <w:tcBorders>
              <w:top w:val="nil"/>
              <w:left w:val="single" w:sz="4" w:space="0" w:color="auto"/>
              <w:bottom w:val="single" w:sz="4" w:space="0" w:color="000000"/>
              <w:right w:val="single" w:sz="4" w:space="0" w:color="auto"/>
            </w:tcBorders>
            <w:vAlign w:val="center"/>
            <w:hideMark/>
          </w:tcPr>
          <w:p w:rsidR="00EA11EA" w:rsidRPr="00EA11EA" w:rsidRDefault="00EA11EA" w:rsidP="00EA11EA">
            <w:pPr>
              <w:spacing w:after="0" w:line="240" w:lineRule="auto"/>
              <w:rPr>
                <w:rFonts w:eastAsia="Times New Roman" w:cstheme="minorHAns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EA11EA" w:rsidRPr="00EA11EA" w:rsidRDefault="00EA11EA" w:rsidP="00EA11EA">
            <w:pPr>
              <w:spacing w:after="0" w:line="240" w:lineRule="auto"/>
              <w:rPr>
                <w:rFonts w:eastAsia="Times New Roman" w:cstheme="minorHAnsi"/>
                <w:color w:val="000000"/>
                <w:sz w:val="20"/>
                <w:szCs w:val="20"/>
                <w:lang w:eastAsia="en-AU"/>
              </w:rPr>
            </w:pPr>
            <w:r w:rsidRPr="00EA11EA">
              <w:rPr>
                <w:rFonts w:eastAsia="Times New Roman" w:cstheme="minorHAnsi"/>
                <w:color w:val="000000"/>
                <w:sz w:val="20"/>
                <w:szCs w:val="20"/>
                <w:lang w:eastAsia="en-AU"/>
              </w:rPr>
              <w:t>The National Institute of Dramatic Art</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100.0</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94.4</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87.8</w:t>
            </w:r>
          </w:p>
        </w:tc>
      </w:tr>
      <w:tr w:rsidR="00EA11EA" w:rsidRPr="00EA11EA" w:rsidTr="00261228">
        <w:trPr>
          <w:trHeight w:hRule="exact" w:val="301"/>
        </w:trPr>
        <w:tc>
          <w:tcPr>
            <w:tcW w:w="2760" w:type="dxa"/>
            <w:vMerge/>
            <w:tcBorders>
              <w:top w:val="nil"/>
              <w:left w:val="single" w:sz="4" w:space="0" w:color="auto"/>
              <w:bottom w:val="single" w:sz="4" w:space="0" w:color="000000"/>
              <w:right w:val="single" w:sz="4" w:space="0" w:color="auto"/>
            </w:tcBorders>
            <w:vAlign w:val="center"/>
            <w:hideMark/>
          </w:tcPr>
          <w:p w:rsidR="00EA11EA" w:rsidRPr="00EA11EA" w:rsidRDefault="00EA11EA" w:rsidP="00EA11EA">
            <w:pPr>
              <w:spacing w:after="0" w:line="240" w:lineRule="auto"/>
              <w:rPr>
                <w:rFonts w:eastAsia="Times New Roman" w:cstheme="minorHAns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EA11EA" w:rsidRPr="00EA11EA" w:rsidRDefault="00EA11EA" w:rsidP="00EA11EA">
            <w:pPr>
              <w:spacing w:after="0" w:line="240" w:lineRule="auto"/>
              <w:rPr>
                <w:rFonts w:eastAsia="Times New Roman" w:cstheme="minorHAnsi"/>
                <w:color w:val="000000"/>
                <w:sz w:val="20"/>
                <w:szCs w:val="20"/>
                <w:lang w:eastAsia="en-AU"/>
              </w:rPr>
            </w:pPr>
            <w:r w:rsidRPr="00EA11EA">
              <w:rPr>
                <w:rFonts w:eastAsia="Times New Roman" w:cstheme="minorHAnsi"/>
                <w:color w:val="000000"/>
                <w:sz w:val="20"/>
                <w:szCs w:val="20"/>
                <w:lang w:eastAsia="en-AU"/>
              </w:rPr>
              <w:t>Think Education</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70.7</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71.4</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52.4</w:t>
            </w:r>
          </w:p>
        </w:tc>
      </w:tr>
      <w:tr w:rsidR="00EA11EA" w:rsidRPr="00EA11EA" w:rsidTr="00261228">
        <w:trPr>
          <w:trHeight w:hRule="exact" w:val="301"/>
        </w:trPr>
        <w:tc>
          <w:tcPr>
            <w:tcW w:w="2760" w:type="dxa"/>
            <w:vMerge/>
            <w:tcBorders>
              <w:top w:val="nil"/>
              <w:left w:val="single" w:sz="4" w:space="0" w:color="auto"/>
              <w:bottom w:val="single" w:sz="4" w:space="0" w:color="000000"/>
              <w:right w:val="single" w:sz="4" w:space="0" w:color="auto"/>
            </w:tcBorders>
            <w:vAlign w:val="center"/>
            <w:hideMark/>
          </w:tcPr>
          <w:p w:rsidR="00EA11EA" w:rsidRPr="00EA11EA" w:rsidRDefault="00EA11EA" w:rsidP="00EA11EA">
            <w:pPr>
              <w:spacing w:after="0" w:line="240" w:lineRule="auto"/>
              <w:rPr>
                <w:rFonts w:eastAsia="Times New Roman" w:cstheme="minorHAns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EA11EA" w:rsidRPr="00EA11EA" w:rsidRDefault="00EA11EA" w:rsidP="00EA11EA">
            <w:pPr>
              <w:spacing w:after="0" w:line="240" w:lineRule="auto"/>
              <w:rPr>
                <w:rFonts w:eastAsia="Times New Roman" w:cstheme="minorHAnsi"/>
                <w:color w:val="000000"/>
                <w:sz w:val="20"/>
                <w:szCs w:val="20"/>
                <w:lang w:eastAsia="en-AU"/>
              </w:rPr>
            </w:pPr>
            <w:proofErr w:type="spellStart"/>
            <w:r w:rsidRPr="00EA11EA">
              <w:rPr>
                <w:rFonts w:eastAsia="Times New Roman" w:cstheme="minorHAnsi"/>
                <w:color w:val="000000"/>
                <w:sz w:val="20"/>
                <w:szCs w:val="20"/>
                <w:lang w:eastAsia="en-AU"/>
              </w:rPr>
              <w:t>UOW</w:t>
            </w:r>
            <w:proofErr w:type="spellEnd"/>
            <w:r w:rsidRPr="00EA11EA">
              <w:rPr>
                <w:rFonts w:eastAsia="Times New Roman" w:cstheme="minorHAnsi"/>
                <w:color w:val="000000"/>
                <w:sz w:val="20"/>
                <w:szCs w:val="20"/>
                <w:lang w:eastAsia="en-AU"/>
              </w:rPr>
              <w:t xml:space="preserve"> College</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75.0</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59.6</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77.8</w:t>
            </w:r>
          </w:p>
        </w:tc>
      </w:tr>
      <w:tr w:rsidR="00EA11EA" w:rsidRPr="00EA11EA" w:rsidTr="00261228">
        <w:trPr>
          <w:trHeight w:hRule="exact" w:val="301"/>
        </w:trPr>
        <w:tc>
          <w:tcPr>
            <w:tcW w:w="2760" w:type="dxa"/>
            <w:vMerge/>
            <w:tcBorders>
              <w:top w:val="nil"/>
              <w:left w:val="single" w:sz="4" w:space="0" w:color="auto"/>
              <w:bottom w:val="single" w:sz="4" w:space="0" w:color="000000"/>
              <w:right w:val="single" w:sz="4" w:space="0" w:color="auto"/>
            </w:tcBorders>
            <w:vAlign w:val="center"/>
            <w:hideMark/>
          </w:tcPr>
          <w:p w:rsidR="00EA11EA" w:rsidRPr="00EA11EA" w:rsidRDefault="00EA11EA" w:rsidP="00EA11EA">
            <w:pPr>
              <w:spacing w:after="0" w:line="240" w:lineRule="auto"/>
              <w:rPr>
                <w:rFonts w:eastAsia="Times New Roman" w:cstheme="minorHAns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EA11EA" w:rsidRPr="00EA11EA" w:rsidRDefault="00EA11EA" w:rsidP="00EA11EA">
            <w:pPr>
              <w:spacing w:after="0" w:line="240" w:lineRule="auto"/>
              <w:rPr>
                <w:rFonts w:eastAsia="Times New Roman" w:cstheme="minorHAnsi"/>
                <w:color w:val="000000"/>
                <w:sz w:val="20"/>
                <w:szCs w:val="20"/>
                <w:lang w:eastAsia="en-AU"/>
              </w:rPr>
            </w:pPr>
            <w:r w:rsidRPr="00EA11EA">
              <w:rPr>
                <w:rFonts w:eastAsia="Times New Roman" w:cstheme="minorHAnsi"/>
                <w:color w:val="000000"/>
                <w:sz w:val="20"/>
                <w:szCs w:val="20"/>
                <w:lang w:eastAsia="en-AU"/>
              </w:rPr>
              <w:t>Whitehouse Institute Pty Ltd</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86.7</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71.2</w:t>
            </w:r>
          </w:p>
        </w:tc>
      </w:tr>
      <w:tr w:rsidR="00EA11EA" w:rsidRPr="00EA11EA" w:rsidTr="00261228">
        <w:trPr>
          <w:trHeight w:hRule="exact" w:val="301"/>
        </w:trPr>
        <w:tc>
          <w:tcPr>
            <w:tcW w:w="2760" w:type="dxa"/>
            <w:vMerge w:val="restart"/>
            <w:tcBorders>
              <w:top w:val="nil"/>
              <w:left w:val="single" w:sz="4" w:space="0" w:color="auto"/>
              <w:bottom w:val="single" w:sz="4" w:space="0" w:color="auto"/>
              <w:right w:val="single" w:sz="4" w:space="0" w:color="auto"/>
            </w:tcBorders>
            <w:shd w:val="clear" w:color="000000" w:fill="auto"/>
            <w:noWrap/>
            <w:vAlign w:val="center"/>
            <w:hideMark/>
          </w:tcPr>
          <w:p w:rsidR="00EA11EA" w:rsidRPr="00EA11EA" w:rsidRDefault="00EA11EA" w:rsidP="00EA11EA">
            <w:pPr>
              <w:spacing w:after="0" w:line="240" w:lineRule="auto"/>
              <w:rPr>
                <w:rFonts w:eastAsia="Times New Roman" w:cstheme="minorHAnsi"/>
                <w:b/>
                <w:bCs/>
                <w:color w:val="000000"/>
                <w:sz w:val="20"/>
                <w:szCs w:val="20"/>
                <w:lang w:eastAsia="en-AU"/>
              </w:rPr>
            </w:pPr>
            <w:r w:rsidRPr="00EA11EA">
              <w:rPr>
                <w:rFonts w:eastAsia="Times New Roman" w:cstheme="minorHAnsi"/>
                <w:b/>
                <w:bCs/>
                <w:color w:val="000000"/>
                <w:sz w:val="20"/>
                <w:szCs w:val="20"/>
                <w:lang w:eastAsia="en-AU"/>
              </w:rPr>
              <w:t>Victoria</w:t>
            </w:r>
          </w:p>
        </w:tc>
        <w:tc>
          <w:tcPr>
            <w:tcW w:w="5020" w:type="dxa"/>
            <w:tcBorders>
              <w:top w:val="nil"/>
              <w:left w:val="nil"/>
              <w:bottom w:val="single" w:sz="4" w:space="0" w:color="auto"/>
              <w:right w:val="single" w:sz="4" w:space="0" w:color="auto"/>
            </w:tcBorders>
            <w:shd w:val="clear" w:color="000000" w:fill="FFFFFF"/>
            <w:vAlign w:val="center"/>
            <w:hideMark/>
          </w:tcPr>
          <w:p w:rsidR="00EA11EA" w:rsidRPr="00EA11EA" w:rsidRDefault="00EA11EA" w:rsidP="00EA11EA">
            <w:pPr>
              <w:spacing w:after="0" w:line="240" w:lineRule="auto"/>
              <w:rPr>
                <w:rFonts w:eastAsia="Times New Roman" w:cstheme="minorHAnsi"/>
                <w:color w:val="000000"/>
                <w:sz w:val="20"/>
                <w:szCs w:val="20"/>
                <w:lang w:eastAsia="en-AU"/>
              </w:rPr>
            </w:pPr>
            <w:r w:rsidRPr="00EA11EA">
              <w:rPr>
                <w:rFonts w:eastAsia="Times New Roman" w:cstheme="minorHAnsi"/>
                <w:color w:val="000000"/>
                <w:sz w:val="20"/>
                <w:szCs w:val="20"/>
                <w:lang w:eastAsia="en-AU"/>
              </w:rPr>
              <w:t>Academy of Design Australia Limited</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75.0</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65.5</w:t>
            </w:r>
          </w:p>
        </w:tc>
      </w:tr>
      <w:tr w:rsidR="00EA11EA" w:rsidRPr="00EA11EA" w:rsidTr="00696ECF">
        <w:trPr>
          <w:trHeight w:hRule="exact" w:val="301"/>
        </w:trPr>
        <w:tc>
          <w:tcPr>
            <w:tcW w:w="2760" w:type="dxa"/>
            <w:vMerge/>
            <w:tcBorders>
              <w:top w:val="nil"/>
              <w:left w:val="single" w:sz="4" w:space="0" w:color="auto"/>
              <w:bottom w:val="single" w:sz="4" w:space="0" w:color="auto"/>
              <w:right w:val="single" w:sz="4" w:space="0" w:color="auto"/>
            </w:tcBorders>
            <w:vAlign w:val="center"/>
            <w:hideMark/>
          </w:tcPr>
          <w:p w:rsidR="00EA11EA" w:rsidRPr="00EA11EA" w:rsidRDefault="00EA11EA" w:rsidP="00EA11EA">
            <w:pPr>
              <w:spacing w:after="0" w:line="240" w:lineRule="auto"/>
              <w:rPr>
                <w:rFonts w:eastAsia="Times New Roman" w:cstheme="minorHAns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EA11EA" w:rsidRPr="00EA11EA" w:rsidRDefault="00EA11EA" w:rsidP="00EA11EA">
            <w:pPr>
              <w:spacing w:after="0" w:line="240" w:lineRule="auto"/>
              <w:rPr>
                <w:rFonts w:eastAsia="Times New Roman" w:cstheme="minorHAnsi"/>
                <w:color w:val="000000"/>
                <w:sz w:val="20"/>
                <w:szCs w:val="20"/>
                <w:lang w:eastAsia="en-AU"/>
              </w:rPr>
            </w:pPr>
            <w:r w:rsidRPr="00EA11EA">
              <w:rPr>
                <w:rFonts w:eastAsia="Times New Roman" w:cstheme="minorHAnsi"/>
                <w:color w:val="000000"/>
                <w:sz w:val="20"/>
                <w:szCs w:val="20"/>
                <w:lang w:eastAsia="en-AU"/>
              </w:rPr>
              <w:t xml:space="preserve">Australian Guild of Music Education </w:t>
            </w:r>
            <w:proofErr w:type="spellStart"/>
            <w:r w:rsidRPr="00EA11EA">
              <w:rPr>
                <w:rFonts w:eastAsia="Times New Roman" w:cstheme="minorHAnsi"/>
                <w:color w:val="000000"/>
                <w:sz w:val="20"/>
                <w:szCs w:val="20"/>
                <w:lang w:eastAsia="en-AU"/>
              </w:rPr>
              <w:t>Inc</w:t>
            </w:r>
            <w:proofErr w:type="spellEnd"/>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41.9</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44.4</w:t>
            </w:r>
            <w:r w:rsidR="00261228">
              <w:rPr>
                <w:rFonts w:eastAsia="Times New Roman" w:cstheme="minorHAns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15.4</w:t>
            </w:r>
          </w:p>
        </w:tc>
      </w:tr>
      <w:tr w:rsidR="00EA11EA" w:rsidRPr="00EA11EA" w:rsidTr="00261228">
        <w:trPr>
          <w:trHeight w:hRule="exact" w:val="301"/>
        </w:trPr>
        <w:tc>
          <w:tcPr>
            <w:tcW w:w="2760" w:type="dxa"/>
            <w:vMerge/>
            <w:tcBorders>
              <w:top w:val="nil"/>
              <w:left w:val="single" w:sz="4" w:space="0" w:color="auto"/>
              <w:bottom w:val="single" w:sz="4" w:space="0" w:color="auto"/>
              <w:right w:val="single" w:sz="4" w:space="0" w:color="auto"/>
            </w:tcBorders>
            <w:vAlign w:val="center"/>
            <w:hideMark/>
          </w:tcPr>
          <w:p w:rsidR="00EA11EA" w:rsidRPr="00EA11EA" w:rsidRDefault="00EA11EA" w:rsidP="00EA11EA">
            <w:pPr>
              <w:spacing w:after="0" w:line="240" w:lineRule="auto"/>
              <w:rPr>
                <w:rFonts w:eastAsia="Times New Roman" w:cstheme="minorHAns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EA11EA" w:rsidRPr="00EA11EA" w:rsidRDefault="00EA11EA" w:rsidP="00EA11EA">
            <w:pPr>
              <w:spacing w:after="0" w:line="240" w:lineRule="auto"/>
              <w:rPr>
                <w:rFonts w:eastAsia="Times New Roman" w:cstheme="minorHAnsi"/>
                <w:color w:val="000000"/>
                <w:sz w:val="20"/>
                <w:szCs w:val="20"/>
                <w:lang w:eastAsia="en-AU"/>
              </w:rPr>
            </w:pPr>
            <w:r w:rsidRPr="00EA11EA">
              <w:rPr>
                <w:rFonts w:eastAsia="Times New Roman" w:cstheme="minorHAnsi"/>
                <w:color w:val="000000"/>
                <w:sz w:val="20"/>
                <w:szCs w:val="20"/>
                <w:lang w:eastAsia="en-AU"/>
              </w:rPr>
              <w:t>Box Hill Institute</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34.3</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30.5</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26.5</w:t>
            </w:r>
          </w:p>
        </w:tc>
      </w:tr>
      <w:tr w:rsidR="00EA11EA" w:rsidRPr="00EA11EA" w:rsidTr="00696ECF">
        <w:trPr>
          <w:trHeight w:hRule="exact" w:val="301"/>
        </w:trPr>
        <w:tc>
          <w:tcPr>
            <w:tcW w:w="2760" w:type="dxa"/>
            <w:vMerge/>
            <w:tcBorders>
              <w:top w:val="nil"/>
              <w:left w:val="single" w:sz="4" w:space="0" w:color="auto"/>
              <w:bottom w:val="single" w:sz="4" w:space="0" w:color="auto"/>
              <w:right w:val="single" w:sz="4" w:space="0" w:color="auto"/>
            </w:tcBorders>
            <w:vAlign w:val="center"/>
            <w:hideMark/>
          </w:tcPr>
          <w:p w:rsidR="00EA11EA" w:rsidRPr="00EA11EA" w:rsidRDefault="00EA11EA" w:rsidP="00EA11EA">
            <w:pPr>
              <w:spacing w:after="0" w:line="240" w:lineRule="auto"/>
              <w:rPr>
                <w:rFonts w:eastAsia="Times New Roman" w:cstheme="minorHAns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EA11EA" w:rsidRPr="00EA11EA" w:rsidRDefault="00EA11EA" w:rsidP="00EA11EA">
            <w:pPr>
              <w:spacing w:after="0" w:line="240" w:lineRule="auto"/>
              <w:rPr>
                <w:rFonts w:eastAsia="Times New Roman" w:cstheme="minorHAnsi"/>
                <w:color w:val="000000"/>
                <w:sz w:val="20"/>
                <w:szCs w:val="20"/>
                <w:lang w:eastAsia="en-AU"/>
              </w:rPr>
            </w:pPr>
            <w:r w:rsidRPr="00EA11EA">
              <w:rPr>
                <w:rFonts w:eastAsia="Times New Roman" w:cstheme="minorHAnsi"/>
                <w:color w:val="000000"/>
                <w:sz w:val="20"/>
                <w:szCs w:val="20"/>
                <w:lang w:eastAsia="en-AU"/>
              </w:rPr>
              <w:t>Carrick Higher Education Pty Ltd</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0.0</w:t>
            </w:r>
            <w:r w:rsidR="00261228">
              <w:rPr>
                <w:rFonts w:eastAsia="Times New Roman" w:cstheme="minorHAnsi"/>
                <w:color w:val="000000"/>
                <w:sz w:val="20"/>
                <w:szCs w:val="20"/>
                <w:lang w:eastAsia="en-AU"/>
              </w:rPr>
              <w:t>*</w:t>
            </w:r>
          </w:p>
        </w:tc>
      </w:tr>
      <w:tr w:rsidR="00EA11EA" w:rsidRPr="00EA11EA" w:rsidTr="00261228">
        <w:trPr>
          <w:trHeight w:hRule="exact" w:val="301"/>
        </w:trPr>
        <w:tc>
          <w:tcPr>
            <w:tcW w:w="2760" w:type="dxa"/>
            <w:vMerge/>
            <w:tcBorders>
              <w:top w:val="nil"/>
              <w:left w:val="single" w:sz="4" w:space="0" w:color="auto"/>
              <w:bottom w:val="single" w:sz="4" w:space="0" w:color="auto"/>
              <w:right w:val="single" w:sz="4" w:space="0" w:color="auto"/>
            </w:tcBorders>
            <w:vAlign w:val="center"/>
            <w:hideMark/>
          </w:tcPr>
          <w:p w:rsidR="00EA11EA" w:rsidRPr="00EA11EA" w:rsidRDefault="00EA11EA" w:rsidP="00EA11EA">
            <w:pPr>
              <w:spacing w:after="0" w:line="240" w:lineRule="auto"/>
              <w:rPr>
                <w:rFonts w:eastAsia="Times New Roman" w:cstheme="minorHAns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EA11EA" w:rsidRPr="00EA11EA" w:rsidRDefault="00EA11EA" w:rsidP="00EA11EA">
            <w:pPr>
              <w:spacing w:after="0" w:line="240" w:lineRule="auto"/>
              <w:rPr>
                <w:rFonts w:eastAsia="Times New Roman" w:cstheme="minorHAnsi"/>
                <w:color w:val="000000"/>
                <w:sz w:val="20"/>
                <w:szCs w:val="20"/>
                <w:lang w:eastAsia="en-AU"/>
              </w:rPr>
            </w:pPr>
            <w:r w:rsidRPr="00EA11EA">
              <w:rPr>
                <w:rFonts w:eastAsia="Times New Roman" w:cstheme="minorHAnsi"/>
                <w:color w:val="000000"/>
                <w:sz w:val="20"/>
                <w:szCs w:val="20"/>
                <w:lang w:eastAsia="en-AU"/>
              </w:rPr>
              <w:t>Deakin College</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62.9</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65.3</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65.7</w:t>
            </w:r>
          </w:p>
        </w:tc>
      </w:tr>
      <w:tr w:rsidR="00EA11EA" w:rsidRPr="00EA11EA" w:rsidTr="00261228">
        <w:trPr>
          <w:trHeight w:hRule="exact" w:val="301"/>
        </w:trPr>
        <w:tc>
          <w:tcPr>
            <w:tcW w:w="2760" w:type="dxa"/>
            <w:vMerge/>
            <w:tcBorders>
              <w:top w:val="nil"/>
              <w:left w:val="single" w:sz="4" w:space="0" w:color="auto"/>
              <w:bottom w:val="single" w:sz="4" w:space="0" w:color="auto"/>
              <w:right w:val="single" w:sz="4" w:space="0" w:color="auto"/>
            </w:tcBorders>
            <w:vAlign w:val="center"/>
            <w:hideMark/>
          </w:tcPr>
          <w:p w:rsidR="00EA11EA" w:rsidRPr="00EA11EA" w:rsidRDefault="00EA11EA" w:rsidP="00EA11EA">
            <w:pPr>
              <w:spacing w:after="0" w:line="240" w:lineRule="auto"/>
              <w:rPr>
                <w:rFonts w:eastAsia="Times New Roman" w:cstheme="minorHAns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EA11EA" w:rsidRPr="00EA11EA" w:rsidRDefault="00EA11EA" w:rsidP="00EA11EA">
            <w:pPr>
              <w:spacing w:after="0" w:line="240" w:lineRule="auto"/>
              <w:rPr>
                <w:rFonts w:eastAsia="Times New Roman" w:cstheme="minorHAnsi"/>
                <w:color w:val="000000"/>
                <w:sz w:val="20"/>
                <w:szCs w:val="20"/>
                <w:lang w:eastAsia="en-AU"/>
              </w:rPr>
            </w:pPr>
            <w:r w:rsidRPr="00EA11EA">
              <w:rPr>
                <w:rFonts w:eastAsia="Times New Roman" w:cstheme="minorHAnsi"/>
                <w:color w:val="000000"/>
                <w:sz w:val="20"/>
                <w:szCs w:val="20"/>
                <w:lang w:eastAsia="en-AU"/>
              </w:rPr>
              <w:t>Gordon Institute of TAFE</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50.0</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28.6</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41.2</w:t>
            </w:r>
          </w:p>
        </w:tc>
      </w:tr>
      <w:tr w:rsidR="00EA11EA" w:rsidRPr="00EA11EA" w:rsidTr="00261228">
        <w:trPr>
          <w:trHeight w:hRule="exact" w:val="301"/>
        </w:trPr>
        <w:tc>
          <w:tcPr>
            <w:tcW w:w="2760" w:type="dxa"/>
            <w:vMerge/>
            <w:tcBorders>
              <w:top w:val="nil"/>
              <w:left w:val="single" w:sz="4" w:space="0" w:color="auto"/>
              <w:bottom w:val="single" w:sz="4" w:space="0" w:color="auto"/>
              <w:right w:val="single" w:sz="4" w:space="0" w:color="auto"/>
            </w:tcBorders>
            <w:vAlign w:val="center"/>
            <w:hideMark/>
          </w:tcPr>
          <w:p w:rsidR="00EA11EA" w:rsidRPr="00EA11EA" w:rsidRDefault="00EA11EA" w:rsidP="00EA11EA">
            <w:pPr>
              <w:spacing w:after="0" w:line="240" w:lineRule="auto"/>
              <w:rPr>
                <w:rFonts w:eastAsia="Times New Roman" w:cstheme="minorHAns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EA11EA" w:rsidRPr="00EA11EA" w:rsidRDefault="00EA11EA" w:rsidP="00EA11EA">
            <w:pPr>
              <w:spacing w:after="0" w:line="240" w:lineRule="auto"/>
              <w:rPr>
                <w:rFonts w:eastAsia="Times New Roman" w:cstheme="minorHAnsi"/>
                <w:color w:val="000000"/>
                <w:sz w:val="20"/>
                <w:szCs w:val="20"/>
                <w:lang w:eastAsia="en-AU"/>
              </w:rPr>
            </w:pPr>
            <w:r w:rsidRPr="00EA11EA">
              <w:rPr>
                <w:rFonts w:eastAsia="Times New Roman" w:cstheme="minorHAnsi"/>
                <w:color w:val="000000"/>
                <w:sz w:val="20"/>
                <w:szCs w:val="20"/>
                <w:lang w:eastAsia="en-AU"/>
              </w:rPr>
              <w:t xml:space="preserve">Harvest Bible College </w:t>
            </w:r>
            <w:proofErr w:type="spellStart"/>
            <w:r w:rsidRPr="00EA11EA">
              <w:rPr>
                <w:rFonts w:eastAsia="Times New Roman" w:cstheme="minorHAnsi"/>
                <w:color w:val="000000"/>
                <w:sz w:val="20"/>
                <w:szCs w:val="20"/>
                <w:lang w:eastAsia="en-AU"/>
              </w:rPr>
              <w:t>Inc</w:t>
            </w:r>
            <w:proofErr w:type="spellEnd"/>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24.0</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38.5</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42.3</w:t>
            </w:r>
          </w:p>
        </w:tc>
      </w:tr>
      <w:tr w:rsidR="00EA11EA" w:rsidRPr="00EA11EA" w:rsidTr="00261228">
        <w:trPr>
          <w:trHeight w:hRule="exact" w:val="301"/>
        </w:trPr>
        <w:tc>
          <w:tcPr>
            <w:tcW w:w="2760" w:type="dxa"/>
            <w:vMerge/>
            <w:tcBorders>
              <w:top w:val="nil"/>
              <w:left w:val="single" w:sz="4" w:space="0" w:color="auto"/>
              <w:bottom w:val="single" w:sz="4" w:space="0" w:color="auto"/>
              <w:right w:val="single" w:sz="4" w:space="0" w:color="auto"/>
            </w:tcBorders>
            <w:vAlign w:val="center"/>
            <w:hideMark/>
          </w:tcPr>
          <w:p w:rsidR="00EA11EA" w:rsidRPr="00EA11EA" w:rsidRDefault="00EA11EA" w:rsidP="00EA11EA">
            <w:pPr>
              <w:spacing w:after="0" w:line="240" w:lineRule="auto"/>
              <w:rPr>
                <w:rFonts w:eastAsia="Times New Roman" w:cstheme="minorHAns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EA11EA" w:rsidRPr="00EA11EA" w:rsidRDefault="00EA11EA" w:rsidP="00EA11EA">
            <w:pPr>
              <w:spacing w:after="0" w:line="240" w:lineRule="auto"/>
              <w:rPr>
                <w:rFonts w:eastAsia="Times New Roman" w:cstheme="minorHAnsi"/>
                <w:color w:val="000000"/>
                <w:sz w:val="20"/>
                <w:szCs w:val="20"/>
                <w:lang w:eastAsia="en-AU"/>
              </w:rPr>
            </w:pPr>
            <w:r w:rsidRPr="00EA11EA">
              <w:rPr>
                <w:rFonts w:eastAsia="Times New Roman" w:cstheme="minorHAnsi"/>
                <w:color w:val="000000"/>
                <w:sz w:val="20"/>
                <w:szCs w:val="20"/>
                <w:lang w:eastAsia="en-AU"/>
              </w:rPr>
              <w:t>Holmes Institute</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43.5</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46.4</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46.2</w:t>
            </w:r>
          </w:p>
        </w:tc>
      </w:tr>
      <w:tr w:rsidR="00EA11EA" w:rsidRPr="00EA11EA" w:rsidTr="00261228">
        <w:trPr>
          <w:trHeight w:hRule="exact" w:val="301"/>
        </w:trPr>
        <w:tc>
          <w:tcPr>
            <w:tcW w:w="2760" w:type="dxa"/>
            <w:vMerge/>
            <w:tcBorders>
              <w:top w:val="nil"/>
              <w:left w:val="single" w:sz="4" w:space="0" w:color="auto"/>
              <w:bottom w:val="single" w:sz="4" w:space="0" w:color="auto"/>
              <w:right w:val="single" w:sz="4" w:space="0" w:color="auto"/>
            </w:tcBorders>
            <w:vAlign w:val="center"/>
            <w:hideMark/>
          </w:tcPr>
          <w:p w:rsidR="00EA11EA" w:rsidRPr="00EA11EA" w:rsidRDefault="00EA11EA" w:rsidP="00EA11EA">
            <w:pPr>
              <w:spacing w:after="0" w:line="240" w:lineRule="auto"/>
              <w:rPr>
                <w:rFonts w:eastAsia="Times New Roman" w:cstheme="minorHAns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EA11EA" w:rsidRPr="00EA11EA" w:rsidRDefault="00EA11EA" w:rsidP="00EA11EA">
            <w:pPr>
              <w:spacing w:after="0" w:line="240" w:lineRule="auto"/>
              <w:rPr>
                <w:rFonts w:eastAsia="Times New Roman" w:cstheme="minorHAnsi"/>
                <w:color w:val="000000"/>
                <w:sz w:val="20"/>
                <w:szCs w:val="20"/>
                <w:lang w:eastAsia="en-AU"/>
              </w:rPr>
            </w:pPr>
            <w:r w:rsidRPr="00EA11EA">
              <w:rPr>
                <w:rFonts w:eastAsia="Times New Roman" w:cstheme="minorHAnsi"/>
                <w:color w:val="000000"/>
                <w:sz w:val="20"/>
                <w:szCs w:val="20"/>
                <w:lang w:eastAsia="en-AU"/>
              </w:rPr>
              <w:t>Holmesglen Institute of TAFE</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54.8</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49.5</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34.0</w:t>
            </w:r>
          </w:p>
        </w:tc>
      </w:tr>
      <w:tr w:rsidR="00EA11EA" w:rsidRPr="00EA11EA" w:rsidTr="00261228">
        <w:trPr>
          <w:trHeight w:hRule="exact" w:val="301"/>
        </w:trPr>
        <w:tc>
          <w:tcPr>
            <w:tcW w:w="2760" w:type="dxa"/>
            <w:vMerge/>
            <w:tcBorders>
              <w:top w:val="nil"/>
              <w:left w:val="single" w:sz="4" w:space="0" w:color="auto"/>
              <w:bottom w:val="single" w:sz="4" w:space="0" w:color="auto"/>
              <w:right w:val="single" w:sz="4" w:space="0" w:color="auto"/>
            </w:tcBorders>
            <w:vAlign w:val="center"/>
            <w:hideMark/>
          </w:tcPr>
          <w:p w:rsidR="00EA11EA" w:rsidRPr="00EA11EA" w:rsidRDefault="00EA11EA" w:rsidP="00EA11EA">
            <w:pPr>
              <w:spacing w:after="0" w:line="240" w:lineRule="auto"/>
              <w:rPr>
                <w:rFonts w:eastAsia="Times New Roman" w:cstheme="minorHAns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EA11EA" w:rsidRPr="00EA11EA" w:rsidRDefault="00EA11EA" w:rsidP="00EA11EA">
            <w:pPr>
              <w:spacing w:after="0" w:line="240" w:lineRule="auto"/>
              <w:rPr>
                <w:rFonts w:eastAsia="Times New Roman" w:cstheme="minorHAnsi"/>
                <w:color w:val="000000"/>
                <w:sz w:val="20"/>
                <w:szCs w:val="20"/>
                <w:lang w:eastAsia="en-AU"/>
              </w:rPr>
            </w:pPr>
            <w:r w:rsidRPr="00EA11EA">
              <w:rPr>
                <w:rFonts w:eastAsia="Times New Roman" w:cstheme="minorHAnsi"/>
                <w:color w:val="000000"/>
                <w:sz w:val="20"/>
                <w:szCs w:val="20"/>
                <w:lang w:eastAsia="en-AU"/>
              </w:rPr>
              <w:t>Marcus Oldham College</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94.6</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100.0</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100.0</w:t>
            </w:r>
          </w:p>
        </w:tc>
      </w:tr>
      <w:tr w:rsidR="00EA11EA" w:rsidRPr="00EA11EA" w:rsidTr="00696ECF">
        <w:trPr>
          <w:trHeight w:hRule="exact" w:val="301"/>
        </w:trPr>
        <w:tc>
          <w:tcPr>
            <w:tcW w:w="2760" w:type="dxa"/>
            <w:vMerge/>
            <w:tcBorders>
              <w:top w:val="nil"/>
              <w:left w:val="single" w:sz="4" w:space="0" w:color="auto"/>
              <w:bottom w:val="single" w:sz="4" w:space="0" w:color="auto"/>
              <w:right w:val="single" w:sz="4" w:space="0" w:color="auto"/>
            </w:tcBorders>
            <w:vAlign w:val="center"/>
            <w:hideMark/>
          </w:tcPr>
          <w:p w:rsidR="00EA11EA" w:rsidRPr="00EA11EA" w:rsidRDefault="00EA11EA" w:rsidP="00EA11EA">
            <w:pPr>
              <w:spacing w:after="0" w:line="240" w:lineRule="auto"/>
              <w:rPr>
                <w:rFonts w:eastAsia="Times New Roman" w:cstheme="minorHAns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EA11EA" w:rsidRPr="00EA11EA" w:rsidRDefault="00EA11EA" w:rsidP="00EA11EA">
            <w:pPr>
              <w:spacing w:after="0" w:line="240" w:lineRule="auto"/>
              <w:rPr>
                <w:rFonts w:eastAsia="Times New Roman" w:cstheme="minorHAnsi"/>
                <w:color w:val="000000"/>
                <w:sz w:val="20"/>
                <w:szCs w:val="20"/>
                <w:lang w:eastAsia="en-AU"/>
              </w:rPr>
            </w:pPr>
            <w:r w:rsidRPr="00EA11EA">
              <w:rPr>
                <w:rFonts w:eastAsia="Times New Roman" w:cstheme="minorHAnsi"/>
                <w:color w:val="000000"/>
                <w:sz w:val="20"/>
                <w:szCs w:val="20"/>
                <w:lang w:eastAsia="en-AU"/>
              </w:rPr>
              <w:t>Melbourne Institute of Technology</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54.2</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0.0</w:t>
            </w:r>
            <w:r w:rsidR="00261228">
              <w:rPr>
                <w:rFonts w:eastAsia="Times New Roman" w:cstheme="minorHAns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61.1</w:t>
            </w:r>
          </w:p>
        </w:tc>
      </w:tr>
      <w:tr w:rsidR="00EA11EA" w:rsidRPr="00EA11EA" w:rsidTr="00261228">
        <w:trPr>
          <w:trHeight w:hRule="exact" w:val="301"/>
        </w:trPr>
        <w:tc>
          <w:tcPr>
            <w:tcW w:w="2760" w:type="dxa"/>
            <w:vMerge/>
            <w:tcBorders>
              <w:top w:val="nil"/>
              <w:left w:val="single" w:sz="4" w:space="0" w:color="auto"/>
              <w:bottom w:val="single" w:sz="4" w:space="0" w:color="auto"/>
              <w:right w:val="single" w:sz="4" w:space="0" w:color="auto"/>
            </w:tcBorders>
            <w:vAlign w:val="center"/>
            <w:hideMark/>
          </w:tcPr>
          <w:p w:rsidR="00EA11EA" w:rsidRPr="00EA11EA" w:rsidRDefault="00EA11EA" w:rsidP="00EA11EA">
            <w:pPr>
              <w:spacing w:after="0" w:line="240" w:lineRule="auto"/>
              <w:rPr>
                <w:rFonts w:eastAsia="Times New Roman" w:cstheme="minorHAns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EA11EA" w:rsidRPr="00EA11EA" w:rsidRDefault="00EA11EA" w:rsidP="00EA11EA">
            <w:pPr>
              <w:spacing w:after="0" w:line="240" w:lineRule="auto"/>
              <w:rPr>
                <w:rFonts w:eastAsia="Times New Roman" w:cstheme="minorHAnsi"/>
                <w:color w:val="000000"/>
                <w:sz w:val="20"/>
                <w:szCs w:val="20"/>
                <w:lang w:eastAsia="en-AU"/>
              </w:rPr>
            </w:pPr>
            <w:r w:rsidRPr="00EA11EA">
              <w:rPr>
                <w:rFonts w:eastAsia="Times New Roman" w:cstheme="minorHAnsi"/>
                <w:color w:val="000000"/>
                <w:sz w:val="20"/>
                <w:szCs w:val="20"/>
                <w:lang w:eastAsia="en-AU"/>
              </w:rPr>
              <w:t>Melbourne Polytechnic</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68.6</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57.9</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47.0</w:t>
            </w:r>
          </w:p>
        </w:tc>
      </w:tr>
      <w:tr w:rsidR="00EA11EA" w:rsidRPr="00EA11EA" w:rsidTr="00261228">
        <w:trPr>
          <w:trHeight w:hRule="exact" w:val="301"/>
        </w:trPr>
        <w:tc>
          <w:tcPr>
            <w:tcW w:w="2760" w:type="dxa"/>
            <w:vMerge/>
            <w:tcBorders>
              <w:top w:val="nil"/>
              <w:left w:val="single" w:sz="4" w:space="0" w:color="auto"/>
              <w:bottom w:val="single" w:sz="4" w:space="0" w:color="auto"/>
              <w:right w:val="single" w:sz="4" w:space="0" w:color="auto"/>
            </w:tcBorders>
            <w:vAlign w:val="center"/>
            <w:hideMark/>
          </w:tcPr>
          <w:p w:rsidR="00EA11EA" w:rsidRPr="00EA11EA" w:rsidRDefault="00EA11EA" w:rsidP="00EA11EA">
            <w:pPr>
              <w:spacing w:after="0" w:line="240" w:lineRule="auto"/>
              <w:rPr>
                <w:rFonts w:eastAsia="Times New Roman" w:cstheme="minorHAns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EA11EA" w:rsidRPr="00EA11EA" w:rsidRDefault="00EA11EA" w:rsidP="00EA11EA">
            <w:pPr>
              <w:spacing w:after="0" w:line="240" w:lineRule="auto"/>
              <w:rPr>
                <w:rFonts w:eastAsia="Times New Roman" w:cstheme="minorHAnsi"/>
                <w:color w:val="000000"/>
                <w:sz w:val="20"/>
                <w:szCs w:val="20"/>
                <w:lang w:eastAsia="en-AU"/>
              </w:rPr>
            </w:pPr>
            <w:r w:rsidRPr="00EA11EA">
              <w:rPr>
                <w:rFonts w:eastAsia="Times New Roman" w:cstheme="minorHAnsi"/>
                <w:color w:val="000000"/>
                <w:sz w:val="20"/>
                <w:szCs w:val="20"/>
                <w:lang w:eastAsia="en-AU"/>
              </w:rPr>
              <w:t>Monash College</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63.0</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58.2</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56.3</w:t>
            </w:r>
          </w:p>
        </w:tc>
      </w:tr>
      <w:tr w:rsidR="00EA11EA" w:rsidRPr="00EA11EA" w:rsidTr="00261228">
        <w:trPr>
          <w:trHeight w:hRule="exact" w:val="301"/>
        </w:trPr>
        <w:tc>
          <w:tcPr>
            <w:tcW w:w="2760" w:type="dxa"/>
            <w:vMerge/>
            <w:tcBorders>
              <w:top w:val="nil"/>
              <w:left w:val="single" w:sz="4" w:space="0" w:color="auto"/>
              <w:bottom w:val="single" w:sz="4" w:space="0" w:color="auto"/>
              <w:right w:val="single" w:sz="4" w:space="0" w:color="auto"/>
            </w:tcBorders>
            <w:vAlign w:val="center"/>
            <w:hideMark/>
          </w:tcPr>
          <w:p w:rsidR="00EA11EA" w:rsidRPr="00EA11EA" w:rsidRDefault="00EA11EA" w:rsidP="00EA11EA">
            <w:pPr>
              <w:spacing w:after="0" w:line="240" w:lineRule="auto"/>
              <w:rPr>
                <w:rFonts w:eastAsia="Times New Roman" w:cstheme="minorHAns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EA11EA" w:rsidRPr="00EA11EA" w:rsidRDefault="00EA11EA" w:rsidP="00EA11EA">
            <w:pPr>
              <w:spacing w:after="0" w:line="240" w:lineRule="auto"/>
              <w:rPr>
                <w:rFonts w:eastAsia="Times New Roman" w:cstheme="minorHAnsi"/>
                <w:color w:val="000000"/>
                <w:sz w:val="20"/>
                <w:szCs w:val="20"/>
                <w:lang w:eastAsia="en-AU"/>
              </w:rPr>
            </w:pPr>
            <w:proofErr w:type="spellStart"/>
            <w:r w:rsidRPr="00EA11EA">
              <w:rPr>
                <w:rFonts w:eastAsia="Times New Roman" w:cstheme="minorHAnsi"/>
                <w:color w:val="000000"/>
                <w:sz w:val="20"/>
                <w:szCs w:val="20"/>
                <w:lang w:eastAsia="en-AU"/>
              </w:rPr>
              <w:t>Navitas</w:t>
            </w:r>
            <w:proofErr w:type="spellEnd"/>
            <w:r w:rsidRPr="00EA11EA">
              <w:rPr>
                <w:rFonts w:eastAsia="Times New Roman" w:cstheme="minorHAnsi"/>
                <w:color w:val="000000"/>
                <w:sz w:val="20"/>
                <w:szCs w:val="20"/>
                <w:lang w:eastAsia="en-AU"/>
              </w:rPr>
              <w:t xml:space="preserve"> College of Public Safety Pty Ltd</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60.4</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43.4</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40.9</w:t>
            </w:r>
          </w:p>
        </w:tc>
      </w:tr>
      <w:tr w:rsidR="00EA11EA" w:rsidRPr="00EA11EA" w:rsidTr="00261228">
        <w:trPr>
          <w:trHeight w:hRule="exact" w:val="301"/>
        </w:trPr>
        <w:tc>
          <w:tcPr>
            <w:tcW w:w="2760" w:type="dxa"/>
            <w:vMerge/>
            <w:tcBorders>
              <w:top w:val="nil"/>
              <w:left w:val="single" w:sz="4" w:space="0" w:color="auto"/>
              <w:bottom w:val="single" w:sz="4" w:space="0" w:color="auto"/>
              <w:right w:val="single" w:sz="4" w:space="0" w:color="auto"/>
            </w:tcBorders>
            <w:vAlign w:val="center"/>
            <w:hideMark/>
          </w:tcPr>
          <w:p w:rsidR="00EA11EA" w:rsidRPr="00EA11EA" w:rsidRDefault="00EA11EA" w:rsidP="00EA11EA">
            <w:pPr>
              <w:spacing w:after="0" w:line="240" w:lineRule="auto"/>
              <w:rPr>
                <w:rFonts w:eastAsia="Times New Roman" w:cstheme="minorHAns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EA11EA" w:rsidRPr="00EA11EA" w:rsidRDefault="00EA11EA" w:rsidP="00EA11EA">
            <w:pPr>
              <w:spacing w:after="0" w:line="240" w:lineRule="auto"/>
              <w:rPr>
                <w:rFonts w:eastAsia="Times New Roman" w:cstheme="minorHAnsi"/>
                <w:color w:val="000000"/>
                <w:sz w:val="20"/>
                <w:szCs w:val="20"/>
                <w:lang w:eastAsia="en-AU"/>
              </w:rPr>
            </w:pPr>
            <w:r w:rsidRPr="00EA11EA">
              <w:rPr>
                <w:rFonts w:eastAsia="Times New Roman" w:cstheme="minorHAnsi"/>
                <w:color w:val="000000"/>
                <w:sz w:val="20"/>
                <w:szCs w:val="20"/>
                <w:lang w:eastAsia="en-AU"/>
              </w:rPr>
              <w:t>Oceania Polytechnic</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28.6</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18.0</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52.2</w:t>
            </w:r>
          </w:p>
        </w:tc>
      </w:tr>
      <w:tr w:rsidR="00EA11EA" w:rsidRPr="00EA11EA" w:rsidTr="00261228">
        <w:trPr>
          <w:trHeight w:hRule="exact" w:val="301"/>
        </w:trPr>
        <w:tc>
          <w:tcPr>
            <w:tcW w:w="2760" w:type="dxa"/>
            <w:vMerge/>
            <w:tcBorders>
              <w:top w:val="nil"/>
              <w:left w:val="single" w:sz="4" w:space="0" w:color="auto"/>
              <w:bottom w:val="single" w:sz="4" w:space="0" w:color="auto"/>
              <w:right w:val="single" w:sz="4" w:space="0" w:color="auto"/>
            </w:tcBorders>
            <w:vAlign w:val="center"/>
            <w:hideMark/>
          </w:tcPr>
          <w:p w:rsidR="00EA11EA" w:rsidRPr="00EA11EA" w:rsidRDefault="00EA11EA" w:rsidP="00EA11EA">
            <w:pPr>
              <w:spacing w:after="0" w:line="240" w:lineRule="auto"/>
              <w:rPr>
                <w:rFonts w:eastAsia="Times New Roman" w:cstheme="minorHAns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EA11EA" w:rsidRPr="00EA11EA" w:rsidRDefault="00EA11EA" w:rsidP="00EA11EA">
            <w:pPr>
              <w:spacing w:after="0" w:line="240" w:lineRule="auto"/>
              <w:rPr>
                <w:rFonts w:eastAsia="Times New Roman" w:cstheme="minorHAnsi"/>
                <w:color w:val="000000"/>
                <w:sz w:val="20"/>
                <w:szCs w:val="20"/>
                <w:lang w:eastAsia="en-AU"/>
              </w:rPr>
            </w:pPr>
            <w:r w:rsidRPr="00EA11EA">
              <w:rPr>
                <w:rFonts w:eastAsia="Times New Roman" w:cstheme="minorHAnsi"/>
                <w:color w:val="000000"/>
                <w:sz w:val="20"/>
                <w:szCs w:val="20"/>
                <w:lang w:eastAsia="en-AU"/>
              </w:rPr>
              <w:t xml:space="preserve">Tabor College Victoria </w:t>
            </w:r>
            <w:proofErr w:type="spellStart"/>
            <w:r w:rsidRPr="00EA11EA">
              <w:rPr>
                <w:rFonts w:eastAsia="Times New Roman" w:cstheme="minorHAnsi"/>
                <w:color w:val="000000"/>
                <w:sz w:val="20"/>
                <w:szCs w:val="20"/>
                <w:lang w:eastAsia="en-AU"/>
              </w:rPr>
              <w:t>Inc</w:t>
            </w:r>
            <w:proofErr w:type="spellEnd"/>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27.2</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39.9</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40.7</w:t>
            </w:r>
          </w:p>
        </w:tc>
      </w:tr>
      <w:tr w:rsidR="00EA11EA" w:rsidRPr="00EA11EA" w:rsidTr="00261228">
        <w:trPr>
          <w:trHeight w:hRule="exact" w:val="301"/>
        </w:trPr>
        <w:tc>
          <w:tcPr>
            <w:tcW w:w="2760" w:type="dxa"/>
            <w:vMerge/>
            <w:tcBorders>
              <w:top w:val="nil"/>
              <w:left w:val="single" w:sz="4" w:space="0" w:color="auto"/>
              <w:bottom w:val="single" w:sz="4" w:space="0" w:color="auto"/>
              <w:right w:val="single" w:sz="4" w:space="0" w:color="auto"/>
            </w:tcBorders>
            <w:vAlign w:val="center"/>
            <w:hideMark/>
          </w:tcPr>
          <w:p w:rsidR="00EA11EA" w:rsidRPr="00EA11EA" w:rsidRDefault="00EA11EA" w:rsidP="00EA11EA">
            <w:pPr>
              <w:spacing w:after="0" w:line="240" w:lineRule="auto"/>
              <w:rPr>
                <w:rFonts w:eastAsia="Times New Roman" w:cstheme="minorHAns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EA11EA" w:rsidRPr="00EA11EA" w:rsidRDefault="00EA11EA" w:rsidP="00EA11EA">
            <w:pPr>
              <w:spacing w:after="0" w:line="240" w:lineRule="auto"/>
              <w:rPr>
                <w:rFonts w:eastAsia="Times New Roman" w:cstheme="minorHAnsi"/>
                <w:color w:val="000000"/>
                <w:sz w:val="20"/>
                <w:szCs w:val="20"/>
                <w:lang w:eastAsia="en-AU"/>
              </w:rPr>
            </w:pPr>
            <w:r w:rsidRPr="00EA11EA">
              <w:rPr>
                <w:rFonts w:eastAsia="Times New Roman" w:cstheme="minorHAnsi"/>
                <w:color w:val="000000"/>
                <w:sz w:val="20"/>
                <w:szCs w:val="20"/>
                <w:lang w:eastAsia="en-AU"/>
              </w:rPr>
              <w:t>The Southern School of Natural Therapies Ltd</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27.6</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16.7</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19.2</w:t>
            </w:r>
          </w:p>
        </w:tc>
      </w:tr>
      <w:tr w:rsidR="00EA11EA" w:rsidRPr="00EA11EA" w:rsidTr="00261228">
        <w:trPr>
          <w:trHeight w:hRule="exact" w:val="301"/>
        </w:trPr>
        <w:tc>
          <w:tcPr>
            <w:tcW w:w="2760" w:type="dxa"/>
            <w:vMerge/>
            <w:tcBorders>
              <w:top w:val="nil"/>
              <w:left w:val="single" w:sz="4" w:space="0" w:color="auto"/>
              <w:bottom w:val="single" w:sz="4" w:space="0" w:color="auto"/>
              <w:right w:val="single" w:sz="4" w:space="0" w:color="auto"/>
            </w:tcBorders>
            <w:vAlign w:val="center"/>
            <w:hideMark/>
          </w:tcPr>
          <w:p w:rsidR="00EA11EA" w:rsidRPr="00EA11EA" w:rsidRDefault="00EA11EA" w:rsidP="00EA11EA">
            <w:pPr>
              <w:spacing w:after="0" w:line="240" w:lineRule="auto"/>
              <w:rPr>
                <w:rFonts w:eastAsia="Times New Roman" w:cstheme="minorHAns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EA11EA" w:rsidRPr="00EA11EA" w:rsidRDefault="00EA11EA" w:rsidP="00EA11EA">
            <w:pPr>
              <w:spacing w:after="0" w:line="240" w:lineRule="auto"/>
              <w:rPr>
                <w:rFonts w:eastAsia="Times New Roman" w:cstheme="minorHAnsi"/>
                <w:color w:val="000000"/>
                <w:sz w:val="20"/>
                <w:szCs w:val="20"/>
                <w:lang w:eastAsia="en-AU"/>
              </w:rPr>
            </w:pPr>
            <w:r w:rsidRPr="00EA11EA">
              <w:rPr>
                <w:rFonts w:eastAsia="Times New Roman" w:cstheme="minorHAnsi"/>
                <w:color w:val="000000"/>
                <w:sz w:val="20"/>
                <w:szCs w:val="20"/>
                <w:lang w:eastAsia="en-AU"/>
              </w:rPr>
              <w:t xml:space="preserve">William </w:t>
            </w:r>
            <w:proofErr w:type="spellStart"/>
            <w:r w:rsidRPr="00EA11EA">
              <w:rPr>
                <w:rFonts w:eastAsia="Times New Roman" w:cstheme="minorHAnsi"/>
                <w:color w:val="000000"/>
                <w:sz w:val="20"/>
                <w:szCs w:val="20"/>
                <w:lang w:eastAsia="en-AU"/>
              </w:rPr>
              <w:t>Angliss</w:t>
            </w:r>
            <w:proofErr w:type="spellEnd"/>
            <w:r w:rsidRPr="00EA11EA">
              <w:rPr>
                <w:rFonts w:eastAsia="Times New Roman" w:cstheme="minorHAnsi"/>
                <w:color w:val="000000"/>
                <w:sz w:val="20"/>
                <w:szCs w:val="20"/>
                <w:lang w:eastAsia="en-AU"/>
              </w:rPr>
              <w:t xml:space="preserve"> Institute of TAFE</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40.5</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42.4</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42.5</w:t>
            </w:r>
          </w:p>
        </w:tc>
      </w:tr>
      <w:tr w:rsidR="00EA11EA" w:rsidRPr="00EA11EA" w:rsidTr="00261228">
        <w:trPr>
          <w:trHeight w:hRule="exact" w:val="301"/>
        </w:trPr>
        <w:tc>
          <w:tcPr>
            <w:tcW w:w="2760" w:type="dxa"/>
            <w:vMerge w:val="restart"/>
            <w:tcBorders>
              <w:top w:val="nil"/>
              <w:left w:val="single" w:sz="4" w:space="0" w:color="auto"/>
              <w:bottom w:val="nil"/>
              <w:right w:val="single" w:sz="4" w:space="0" w:color="auto"/>
            </w:tcBorders>
            <w:shd w:val="clear" w:color="000000" w:fill="auto"/>
            <w:vAlign w:val="center"/>
            <w:hideMark/>
          </w:tcPr>
          <w:p w:rsidR="00EA11EA" w:rsidRPr="00EA11EA" w:rsidRDefault="00EA11EA" w:rsidP="00EA11EA">
            <w:pPr>
              <w:spacing w:after="0" w:line="240" w:lineRule="auto"/>
              <w:rPr>
                <w:rFonts w:eastAsia="Times New Roman" w:cstheme="minorHAnsi"/>
                <w:b/>
                <w:bCs/>
                <w:color w:val="000000"/>
                <w:sz w:val="20"/>
                <w:szCs w:val="20"/>
                <w:lang w:eastAsia="en-AU"/>
              </w:rPr>
            </w:pPr>
            <w:r w:rsidRPr="00EA11EA">
              <w:rPr>
                <w:rFonts w:eastAsia="Times New Roman" w:cstheme="minorHAnsi"/>
                <w:b/>
                <w:bCs/>
                <w:color w:val="000000"/>
                <w:sz w:val="20"/>
                <w:szCs w:val="20"/>
                <w:lang w:eastAsia="en-AU"/>
              </w:rPr>
              <w:t>Queensland</w:t>
            </w:r>
          </w:p>
        </w:tc>
        <w:tc>
          <w:tcPr>
            <w:tcW w:w="5020" w:type="dxa"/>
            <w:tcBorders>
              <w:top w:val="nil"/>
              <w:left w:val="nil"/>
              <w:bottom w:val="single" w:sz="4" w:space="0" w:color="auto"/>
              <w:right w:val="single" w:sz="4" w:space="0" w:color="auto"/>
            </w:tcBorders>
            <w:shd w:val="clear" w:color="000000" w:fill="FFFFFF"/>
            <w:vAlign w:val="center"/>
            <w:hideMark/>
          </w:tcPr>
          <w:p w:rsidR="00EA11EA" w:rsidRPr="00EA11EA" w:rsidRDefault="00EA11EA" w:rsidP="00EA11EA">
            <w:pPr>
              <w:spacing w:after="0" w:line="240" w:lineRule="auto"/>
              <w:rPr>
                <w:rFonts w:eastAsia="Times New Roman" w:cstheme="minorHAnsi"/>
                <w:color w:val="000000"/>
                <w:sz w:val="20"/>
                <w:szCs w:val="20"/>
                <w:lang w:eastAsia="en-AU"/>
              </w:rPr>
            </w:pPr>
            <w:r w:rsidRPr="00EA11EA">
              <w:rPr>
                <w:rFonts w:eastAsia="Times New Roman" w:cstheme="minorHAnsi"/>
                <w:color w:val="000000"/>
                <w:sz w:val="20"/>
                <w:szCs w:val="20"/>
                <w:lang w:eastAsia="en-AU"/>
              </w:rPr>
              <w:t>Australian Institute of Professional Counsellors</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30.0</w:t>
            </w:r>
          </w:p>
        </w:tc>
      </w:tr>
      <w:tr w:rsidR="00EA11EA" w:rsidRPr="00EA11EA" w:rsidTr="00261228">
        <w:trPr>
          <w:trHeight w:hRule="exact" w:val="301"/>
        </w:trPr>
        <w:tc>
          <w:tcPr>
            <w:tcW w:w="2760" w:type="dxa"/>
            <w:vMerge/>
            <w:tcBorders>
              <w:top w:val="nil"/>
              <w:left w:val="single" w:sz="4" w:space="0" w:color="auto"/>
              <w:bottom w:val="nil"/>
              <w:right w:val="single" w:sz="4" w:space="0" w:color="auto"/>
            </w:tcBorders>
            <w:vAlign w:val="center"/>
            <w:hideMark/>
          </w:tcPr>
          <w:p w:rsidR="00EA11EA" w:rsidRPr="00EA11EA" w:rsidRDefault="00EA11EA" w:rsidP="00EA11EA">
            <w:pPr>
              <w:spacing w:after="0" w:line="240" w:lineRule="auto"/>
              <w:rPr>
                <w:rFonts w:eastAsia="Times New Roman" w:cstheme="minorHAns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EA11EA" w:rsidRPr="00EA11EA" w:rsidRDefault="00EA11EA" w:rsidP="00EA11EA">
            <w:pPr>
              <w:spacing w:after="0" w:line="240" w:lineRule="auto"/>
              <w:rPr>
                <w:rFonts w:eastAsia="Times New Roman" w:cstheme="minorHAnsi"/>
                <w:color w:val="000000"/>
                <w:sz w:val="20"/>
                <w:szCs w:val="20"/>
                <w:lang w:eastAsia="en-AU"/>
              </w:rPr>
            </w:pPr>
            <w:r w:rsidRPr="00EA11EA">
              <w:rPr>
                <w:rFonts w:eastAsia="Times New Roman" w:cstheme="minorHAnsi"/>
                <w:color w:val="000000"/>
                <w:sz w:val="20"/>
                <w:szCs w:val="20"/>
                <w:lang w:eastAsia="en-AU"/>
              </w:rPr>
              <w:t>Brisbane College of Theology</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34.4</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28.6</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w:t>
            </w:r>
          </w:p>
        </w:tc>
      </w:tr>
      <w:tr w:rsidR="00EA11EA" w:rsidRPr="00EA11EA" w:rsidTr="00261228">
        <w:trPr>
          <w:trHeight w:hRule="exact" w:val="301"/>
        </w:trPr>
        <w:tc>
          <w:tcPr>
            <w:tcW w:w="2760" w:type="dxa"/>
            <w:vMerge/>
            <w:tcBorders>
              <w:top w:val="nil"/>
              <w:left w:val="single" w:sz="4" w:space="0" w:color="auto"/>
              <w:bottom w:val="nil"/>
              <w:right w:val="single" w:sz="4" w:space="0" w:color="auto"/>
            </w:tcBorders>
            <w:vAlign w:val="center"/>
            <w:hideMark/>
          </w:tcPr>
          <w:p w:rsidR="00EA11EA" w:rsidRPr="00EA11EA" w:rsidRDefault="00EA11EA" w:rsidP="00EA11EA">
            <w:pPr>
              <w:spacing w:after="0" w:line="240" w:lineRule="auto"/>
              <w:rPr>
                <w:rFonts w:eastAsia="Times New Roman" w:cstheme="minorHAns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EA11EA" w:rsidRPr="00EA11EA" w:rsidRDefault="00EA11EA" w:rsidP="00EA11EA">
            <w:pPr>
              <w:spacing w:after="0" w:line="240" w:lineRule="auto"/>
              <w:rPr>
                <w:rFonts w:eastAsia="Times New Roman" w:cstheme="minorHAnsi"/>
                <w:color w:val="000000"/>
                <w:sz w:val="20"/>
                <w:szCs w:val="20"/>
                <w:lang w:eastAsia="en-AU"/>
              </w:rPr>
            </w:pPr>
            <w:r w:rsidRPr="00EA11EA">
              <w:rPr>
                <w:rFonts w:eastAsia="Times New Roman" w:cstheme="minorHAnsi"/>
                <w:color w:val="000000"/>
                <w:sz w:val="20"/>
                <w:szCs w:val="20"/>
                <w:lang w:eastAsia="en-AU"/>
              </w:rPr>
              <w:t>Christian Heritage College</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41.7</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48.2</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48.5</w:t>
            </w:r>
          </w:p>
        </w:tc>
      </w:tr>
      <w:tr w:rsidR="00EA11EA" w:rsidRPr="00EA11EA" w:rsidTr="00261228">
        <w:trPr>
          <w:trHeight w:hRule="exact" w:val="301"/>
        </w:trPr>
        <w:tc>
          <w:tcPr>
            <w:tcW w:w="2760" w:type="dxa"/>
            <w:vMerge/>
            <w:tcBorders>
              <w:top w:val="nil"/>
              <w:left w:val="single" w:sz="4" w:space="0" w:color="auto"/>
              <w:bottom w:val="nil"/>
              <w:right w:val="single" w:sz="4" w:space="0" w:color="auto"/>
            </w:tcBorders>
            <w:vAlign w:val="center"/>
            <w:hideMark/>
          </w:tcPr>
          <w:p w:rsidR="00EA11EA" w:rsidRPr="00EA11EA" w:rsidRDefault="00EA11EA" w:rsidP="00EA11EA">
            <w:pPr>
              <w:spacing w:after="0" w:line="240" w:lineRule="auto"/>
              <w:rPr>
                <w:rFonts w:eastAsia="Times New Roman" w:cstheme="minorHAns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EA11EA" w:rsidRPr="00EA11EA" w:rsidRDefault="00EA11EA" w:rsidP="00EA11EA">
            <w:pPr>
              <w:spacing w:after="0" w:line="240" w:lineRule="auto"/>
              <w:rPr>
                <w:rFonts w:eastAsia="Times New Roman" w:cstheme="minorHAnsi"/>
                <w:color w:val="000000"/>
                <w:sz w:val="20"/>
                <w:szCs w:val="20"/>
                <w:lang w:eastAsia="en-AU"/>
              </w:rPr>
            </w:pPr>
            <w:r w:rsidRPr="00EA11EA">
              <w:rPr>
                <w:rFonts w:eastAsia="Times New Roman" w:cstheme="minorHAnsi"/>
                <w:color w:val="000000"/>
                <w:sz w:val="20"/>
                <w:szCs w:val="20"/>
                <w:lang w:eastAsia="en-AU"/>
              </w:rPr>
              <w:t>Endeavour College of Natural Health</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27.6</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22.1</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23.6</w:t>
            </w:r>
          </w:p>
        </w:tc>
      </w:tr>
      <w:tr w:rsidR="00EA11EA" w:rsidRPr="00EA11EA" w:rsidTr="00261228">
        <w:trPr>
          <w:trHeight w:hRule="exact" w:val="301"/>
        </w:trPr>
        <w:tc>
          <w:tcPr>
            <w:tcW w:w="2760" w:type="dxa"/>
            <w:vMerge/>
            <w:tcBorders>
              <w:top w:val="nil"/>
              <w:left w:val="single" w:sz="4" w:space="0" w:color="auto"/>
              <w:bottom w:val="nil"/>
              <w:right w:val="single" w:sz="4" w:space="0" w:color="auto"/>
            </w:tcBorders>
            <w:vAlign w:val="center"/>
            <w:hideMark/>
          </w:tcPr>
          <w:p w:rsidR="00EA11EA" w:rsidRPr="00EA11EA" w:rsidRDefault="00EA11EA" w:rsidP="00EA11EA">
            <w:pPr>
              <w:spacing w:after="0" w:line="240" w:lineRule="auto"/>
              <w:rPr>
                <w:rFonts w:eastAsia="Times New Roman" w:cstheme="minorHAns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EA11EA" w:rsidRPr="00EA11EA" w:rsidRDefault="00EA11EA" w:rsidP="00EA11EA">
            <w:pPr>
              <w:spacing w:after="0" w:line="240" w:lineRule="auto"/>
              <w:rPr>
                <w:rFonts w:eastAsia="Times New Roman" w:cstheme="minorHAnsi"/>
                <w:color w:val="000000"/>
                <w:sz w:val="20"/>
                <w:szCs w:val="20"/>
                <w:lang w:eastAsia="en-AU"/>
              </w:rPr>
            </w:pPr>
            <w:proofErr w:type="spellStart"/>
            <w:r w:rsidRPr="00EA11EA">
              <w:rPr>
                <w:rFonts w:eastAsia="Times New Roman" w:cstheme="minorHAnsi"/>
                <w:color w:val="000000"/>
                <w:sz w:val="20"/>
                <w:szCs w:val="20"/>
                <w:lang w:eastAsia="en-AU"/>
              </w:rPr>
              <w:t>Qantm</w:t>
            </w:r>
            <w:proofErr w:type="spellEnd"/>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53.6</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38.5</w:t>
            </w:r>
          </w:p>
        </w:tc>
      </w:tr>
      <w:tr w:rsidR="00EA11EA" w:rsidRPr="00EA11EA" w:rsidTr="00261228">
        <w:trPr>
          <w:trHeight w:hRule="exact" w:val="301"/>
        </w:trPr>
        <w:tc>
          <w:tcPr>
            <w:tcW w:w="2760" w:type="dxa"/>
            <w:vMerge/>
            <w:tcBorders>
              <w:top w:val="nil"/>
              <w:left w:val="single" w:sz="4" w:space="0" w:color="auto"/>
              <w:bottom w:val="nil"/>
              <w:right w:val="single" w:sz="4" w:space="0" w:color="auto"/>
            </w:tcBorders>
            <w:vAlign w:val="center"/>
            <w:hideMark/>
          </w:tcPr>
          <w:p w:rsidR="00EA11EA" w:rsidRPr="00EA11EA" w:rsidRDefault="00EA11EA" w:rsidP="00EA11EA">
            <w:pPr>
              <w:spacing w:after="0" w:line="240" w:lineRule="auto"/>
              <w:rPr>
                <w:rFonts w:eastAsia="Times New Roman" w:cstheme="minorHAns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EA11EA" w:rsidRPr="00EA11EA" w:rsidRDefault="00EA11EA" w:rsidP="00EA11EA">
            <w:pPr>
              <w:spacing w:after="0" w:line="240" w:lineRule="auto"/>
              <w:rPr>
                <w:rFonts w:eastAsia="Times New Roman" w:cstheme="minorHAnsi"/>
                <w:color w:val="000000"/>
                <w:sz w:val="20"/>
                <w:szCs w:val="20"/>
                <w:lang w:eastAsia="en-AU"/>
              </w:rPr>
            </w:pPr>
            <w:r w:rsidRPr="00EA11EA">
              <w:rPr>
                <w:rFonts w:eastAsia="Times New Roman" w:cstheme="minorHAnsi"/>
                <w:color w:val="000000"/>
                <w:sz w:val="20"/>
                <w:szCs w:val="20"/>
                <w:lang w:eastAsia="en-AU"/>
              </w:rPr>
              <w:t>Queensland Institute of Business and Technology</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57.7</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55.7</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51.4</w:t>
            </w:r>
          </w:p>
        </w:tc>
      </w:tr>
      <w:tr w:rsidR="00EA11EA" w:rsidRPr="00EA11EA" w:rsidTr="00261228">
        <w:trPr>
          <w:trHeight w:hRule="exact" w:val="301"/>
        </w:trPr>
        <w:tc>
          <w:tcPr>
            <w:tcW w:w="2760" w:type="dxa"/>
            <w:vMerge/>
            <w:tcBorders>
              <w:top w:val="nil"/>
              <w:left w:val="single" w:sz="4" w:space="0" w:color="auto"/>
              <w:bottom w:val="nil"/>
              <w:right w:val="single" w:sz="4" w:space="0" w:color="auto"/>
            </w:tcBorders>
            <w:vAlign w:val="center"/>
            <w:hideMark/>
          </w:tcPr>
          <w:p w:rsidR="00EA11EA" w:rsidRPr="00EA11EA" w:rsidRDefault="00EA11EA" w:rsidP="00EA11EA">
            <w:pPr>
              <w:spacing w:after="0" w:line="240" w:lineRule="auto"/>
              <w:rPr>
                <w:rFonts w:eastAsia="Times New Roman" w:cstheme="minorHAns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EA11EA" w:rsidRPr="00EA11EA" w:rsidRDefault="00EA11EA" w:rsidP="00EA11EA">
            <w:pPr>
              <w:spacing w:after="0" w:line="240" w:lineRule="auto"/>
              <w:rPr>
                <w:rFonts w:eastAsia="Times New Roman" w:cstheme="minorHAnsi"/>
                <w:color w:val="000000"/>
                <w:sz w:val="20"/>
                <w:szCs w:val="20"/>
                <w:lang w:eastAsia="en-AU"/>
              </w:rPr>
            </w:pPr>
            <w:proofErr w:type="spellStart"/>
            <w:r w:rsidRPr="00EA11EA">
              <w:rPr>
                <w:rFonts w:eastAsia="Times New Roman" w:cstheme="minorHAnsi"/>
                <w:color w:val="000000"/>
                <w:sz w:val="20"/>
                <w:szCs w:val="20"/>
                <w:lang w:eastAsia="en-AU"/>
              </w:rPr>
              <w:t>Shafston</w:t>
            </w:r>
            <w:proofErr w:type="spellEnd"/>
            <w:r w:rsidRPr="00EA11EA">
              <w:rPr>
                <w:rFonts w:eastAsia="Times New Roman" w:cstheme="minorHAnsi"/>
                <w:color w:val="000000"/>
                <w:sz w:val="20"/>
                <w:szCs w:val="20"/>
                <w:lang w:eastAsia="en-AU"/>
              </w:rPr>
              <w:t xml:space="preserve"> Institute of Technology Pty Ltd</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17.9</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w:t>
            </w:r>
          </w:p>
        </w:tc>
      </w:tr>
      <w:tr w:rsidR="00EA11EA" w:rsidRPr="00EA11EA" w:rsidTr="00261228">
        <w:trPr>
          <w:trHeight w:hRule="exact" w:val="301"/>
        </w:trPr>
        <w:tc>
          <w:tcPr>
            <w:tcW w:w="2760" w:type="dxa"/>
            <w:vMerge w:val="restart"/>
            <w:tcBorders>
              <w:top w:val="single" w:sz="4" w:space="0" w:color="auto"/>
              <w:left w:val="single" w:sz="4" w:space="0" w:color="auto"/>
              <w:bottom w:val="single" w:sz="4" w:space="0" w:color="000000"/>
              <w:right w:val="single" w:sz="4" w:space="0" w:color="auto"/>
            </w:tcBorders>
            <w:shd w:val="clear" w:color="000000" w:fill="auto"/>
            <w:noWrap/>
            <w:vAlign w:val="center"/>
            <w:hideMark/>
          </w:tcPr>
          <w:p w:rsidR="00EA11EA" w:rsidRPr="00EA11EA" w:rsidRDefault="00EA11EA" w:rsidP="00EA11EA">
            <w:pPr>
              <w:spacing w:after="0" w:line="240" w:lineRule="auto"/>
              <w:rPr>
                <w:rFonts w:eastAsia="Times New Roman" w:cstheme="minorHAnsi"/>
                <w:b/>
                <w:bCs/>
                <w:color w:val="000000"/>
                <w:sz w:val="20"/>
                <w:szCs w:val="20"/>
                <w:lang w:eastAsia="en-AU"/>
              </w:rPr>
            </w:pPr>
            <w:r w:rsidRPr="00EA11EA">
              <w:rPr>
                <w:rFonts w:eastAsia="Times New Roman" w:cstheme="minorHAnsi"/>
                <w:b/>
                <w:bCs/>
                <w:color w:val="000000"/>
                <w:sz w:val="20"/>
                <w:szCs w:val="20"/>
                <w:lang w:eastAsia="en-AU"/>
              </w:rPr>
              <w:t>Western Australia</w:t>
            </w:r>
          </w:p>
        </w:tc>
        <w:tc>
          <w:tcPr>
            <w:tcW w:w="5020" w:type="dxa"/>
            <w:tcBorders>
              <w:top w:val="nil"/>
              <w:left w:val="nil"/>
              <w:bottom w:val="single" w:sz="4" w:space="0" w:color="auto"/>
              <w:right w:val="single" w:sz="4" w:space="0" w:color="auto"/>
            </w:tcBorders>
            <w:shd w:val="clear" w:color="000000" w:fill="FFFFFF"/>
            <w:vAlign w:val="center"/>
            <w:hideMark/>
          </w:tcPr>
          <w:p w:rsidR="00EA11EA" w:rsidRPr="00EA11EA" w:rsidRDefault="00EA11EA" w:rsidP="00EA11EA">
            <w:pPr>
              <w:spacing w:after="0" w:line="240" w:lineRule="auto"/>
              <w:rPr>
                <w:rFonts w:eastAsia="Times New Roman" w:cstheme="minorHAnsi"/>
                <w:color w:val="000000"/>
                <w:sz w:val="20"/>
                <w:szCs w:val="20"/>
                <w:lang w:eastAsia="en-AU"/>
              </w:rPr>
            </w:pPr>
            <w:r w:rsidRPr="00EA11EA">
              <w:rPr>
                <w:rFonts w:eastAsia="Times New Roman" w:cstheme="minorHAnsi"/>
                <w:color w:val="000000"/>
                <w:sz w:val="20"/>
                <w:szCs w:val="20"/>
                <w:lang w:eastAsia="en-AU"/>
              </w:rPr>
              <w:t>Curtin College</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74.1</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71.4</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54.5</w:t>
            </w:r>
          </w:p>
        </w:tc>
      </w:tr>
      <w:tr w:rsidR="00EA11EA" w:rsidRPr="00EA11EA" w:rsidTr="00261228">
        <w:trPr>
          <w:trHeight w:hRule="exact" w:val="301"/>
        </w:trPr>
        <w:tc>
          <w:tcPr>
            <w:tcW w:w="2760" w:type="dxa"/>
            <w:vMerge/>
            <w:tcBorders>
              <w:top w:val="single" w:sz="4" w:space="0" w:color="auto"/>
              <w:left w:val="single" w:sz="4" w:space="0" w:color="auto"/>
              <w:bottom w:val="single" w:sz="4" w:space="0" w:color="000000"/>
              <w:right w:val="single" w:sz="4" w:space="0" w:color="auto"/>
            </w:tcBorders>
            <w:vAlign w:val="center"/>
            <w:hideMark/>
          </w:tcPr>
          <w:p w:rsidR="00EA11EA" w:rsidRPr="00EA11EA" w:rsidRDefault="00EA11EA" w:rsidP="00EA11EA">
            <w:pPr>
              <w:spacing w:after="0" w:line="240" w:lineRule="auto"/>
              <w:rPr>
                <w:rFonts w:eastAsia="Times New Roman" w:cstheme="minorHAns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EA11EA" w:rsidRPr="00EA11EA" w:rsidRDefault="00EA11EA" w:rsidP="00EA11EA">
            <w:pPr>
              <w:spacing w:after="0" w:line="240" w:lineRule="auto"/>
              <w:rPr>
                <w:rFonts w:eastAsia="Times New Roman" w:cstheme="minorHAnsi"/>
                <w:color w:val="000000"/>
                <w:sz w:val="20"/>
                <w:szCs w:val="20"/>
                <w:lang w:eastAsia="en-AU"/>
              </w:rPr>
            </w:pPr>
            <w:r w:rsidRPr="00EA11EA">
              <w:rPr>
                <w:rFonts w:eastAsia="Times New Roman" w:cstheme="minorHAnsi"/>
                <w:color w:val="000000"/>
                <w:sz w:val="20"/>
                <w:szCs w:val="20"/>
                <w:lang w:eastAsia="en-AU"/>
              </w:rPr>
              <w:t xml:space="preserve">Harvest West Bible College </w:t>
            </w:r>
            <w:proofErr w:type="spellStart"/>
            <w:r w:rsidRPr="00EA11EA">
              <w:rPr>
                <w:rFonts w:eastAsia="Times New Roman" w:cstheme="minorHAnsi"/>
                <w:color w:val="000000"/>
                <w:sz w:val="20"/>
                <w:szCs w:val="20"/>
                <w:lang w:eastAsia="en-AU"/>
              </w:rPr>
              <w:t>Inc</w:t>
            </w:r>
            <w:proofErr w:type="spellEnd"/>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24.1</w:t>
            </w:r>
          </w:p>
        </w:tc>
      </w:tr>
      <w:tr w:rsidR="00EA11EA" w:rsidRPr="00EA11EA" w:rsidTr="00261228">
        <w:trPr>
          <w:trHeight w:hRule="exact" w:val="301"/>
        </w:trPr>
        <w:tc>
          <w:tcPr>
            <w:tcW w:w="2760" w:type="dxa"/>
            <w:vMerge/>
            <w:tcBorders>
              <w:top w:val="single" w:sz="4" w:space="0" w:color="auto"/>
              <w:left w:val="single" w:sz="4" w:space="0" w:color="auto"/>
              <w:bottom w:val="single" w:sz="4" w:space="0" w:color="000000"/>
              <w:right w:val="single" w:sz="4" w:space="0" w:color="auto"/>
            </w:tcBorders>
            <w:vAlign w:val="center"/>
            <w:hideMark/>
          </w:tcPr>
          <w:p w:rsidR="00EA11EA" w:rsidRPr="00EA11EA" w:rsidRDefault="00EA11EA" w:rsidP="00EA11EA">
            <w:pPr>
              <w:spacing w:after="0" w:line="240" w:lineRule="auto"/>
              <w:rPr>
                <w:rFonts w:eastAsia="Times New Roman" w:cstheme="minorHAns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EA11EA" w:rsidRPr="00EA11EA" w:rsidRDefault="00EA11EA" w:rsidP="00EA11EA">
            <w:pPr>
              <w:spacing w:after="0" w:line="240" w:lineRule="auto"/>
              <w:rPr>
                <w:rFonts w:eastAsia="Times New Roman" w:cstheme="minorHAnsi"/>
                <w:color w:val="000000"/>
                <w:sz w:val="20"/>
                <w:szCs w:val="20"/>
                <w:lang w:eastAsia="en-AU"/>
              </w:rPr>
            </w:pPr>
            <w:r w:rsidRPr="00EA11EA">
              <w:rPr>
                <w:rFonts w:eastAsia="Times New Roman" w:cstheme="minorHAnsi"/>
                <w:color w:val="000000"/>
                <w:sz w:val="20"/>
                <w:szCs w:val="20"/>
                <w:lang w:eastAsia="en-AU"/>
              </w:rPr>
              <w:t xml:space="preserve">Perth Bible College </w:t>
            </w:r>
            <w:proofErr w:type="spellStart"/>
            <w:r w:rsidRPr="00EA11EA">
              <w:rPr>
                <w:rFonts w:eastAsia="Times New Roman" w:cstheme="minorHAnsi"/>
                <w:color w:val="000000"/>
                <w:sz w:val="20"/>
                <w:szCs w:val="20"/>
                <w:lang w:eastAsia="en-AU"/>
              </w:rPr>
              <w:t>Inc</w:t>
            </w:r>
            <w:proofErr w:type="spellEnd"/>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8A5964" w:rsidP="00EA11EA">
            <w:pPr>
              <w:spacing w:after="0" w:line="240" w:lineRule="auto"/>
              <w:jc w:val="right"/>
              <w:rPr>
                <w:rFonts w:eastAsia="Times New Roman" w:cstheme="minorHAnsi"/>
                <w:color w:val="000000"/>
                <w:sz w:val="20"/>
                <w:szCs w:val="20"/>
                <w:lang w:eastAsia="en-AU"/>
              </w:rPr>
            </w:pPr>
            <w:r>
              <w:rPr>
                <w:rFonts w:eastAsia="Times New Roman" w:cstheme="minorHAnsi"/>
                <w:color w:val="000000"/>
                <w:sz w:val="20"/>
                <w:szCs w:val="20"/>
                <w:lang w:eastAsia="en-AU"/>
              </w:rPr>
              <w:t>38.1</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40.0</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32.1</w:t>
            </w:r>
          </w:p>
        </w:tc>
      </w:tr>
      <w:tr w:rsidR="00EA11EA" w:rsidRPr="00EA11EA" w:rsidTr="00261228">
        <w:trPr>
          <w:trHeight w:hRule="exact" w:val="301"/>
        </w:trPr>
        <w:tc>
          <w:tcPr>
            <w:tcW w:w="2760" w:type="dxa"/>
            <w:vMerge/>
            <w:tcBorders>
              <w:top w:val="single" w:sz="4" w:space="0" w:color="auto"/>
              <w:left w:val="single" w:sz="4" w:space="0" w:color="auto"/>
              <w:bottom w:val="single" w:sz="4" w:space="0" w:color="000000"/>
              <w:right w:val="single" w:sz="4" w:space="0" w:color="auto"/>
            </w:tcBorders>
            <w:vAlign w:val="center"/>
            <w:hideMark/>
          </w:tcPr>
          <w:p w:rsidR="00EA11EA" w:rsidRPr="00EA11EA" w:rsidRDefault="00EA11EA" w:rsidP="00EA11EA">
            <w:pPr>
              <w:spacing w:after="0" w:line="240" w:lineRule="auto"/>
              <w:rPr>
                <w:rFonts w:eastAsia="Times New Roman" w:cstheme="minorHAns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EA11EA" w:rsidRPr="00EA11EA" w:rsidRDefault="00EA11EA" w:rsidP="00EA11EA">
            <w:pPr>
              <w:spacing w:after="0" w:line="240" w:lineRule="auto"/>
              <w:rPr>
                <w:rFonts w:eastAsia="Times New Roman" w:cstheme="minorHAnsi"/>
                <w:color w:val="000000"/>
                <w:sz w:val="20"/>
                <w:szCs w:val="20"/>
                <w:lang w:eastAsia="en-AU"/>
              </w:rPr>
            </w:pPr>
            <w:r w:rsidRPr="00EA11EA">
              <w:rPr>
                <w:rFonts w:eastAsia="Times New Roman" w:cstheme="minorHAnsi"/>
                <w:color w:val="000000"/>
                <w:sz w:val="20"/>
                <w:szCs w:val="20"/>
                <w:lang w:eastAsia="en-AU"/>
              </w:rPr>
              <w:t>Perth Institute of Business and Technology</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57.1</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40.0</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58.3</w:t>
            </w:r>
          </w:p>
        </w:tc>
      </w:tr>
      <w:tr w:rsidR="00EA11EA" w:rsidRPr="00EA11EA" w:rsidTr="00696ECF">
        <w:trPr>
          <w:trHeight w:hRule="exact" w:val="301"/>
        </w:trPr>
        <w:tc>
          <w:tcPr>
            <w:tcW w:w="2760" w:type="dxa"/>
            <w:vMerge/>
            <w:tcBorders>
              <w:top w:val="single" w:sz="4" w:space="0" w:color="auto"/>
              <w:left w:val="single" w:sz="4" w:space="0" w:color="auto"/>
              <w:bottom w:val="single" w:sz="4" w:space="0" w:color="000000"/>
              <w:right w:val="single" w:sz="4" w:space="0" w:color="auto"/>
            </w:tcBorders>
            <w:vAlign w:val="center"/>
            <w:hideMark/>
          </w:tcPr>
          <w:p w:rsidR="00EA11EA" w:rsidRPr="00EA11EA" w:rsidRDefault="00EA11EA" w:rsidP="00EA11EA">
            <w:pPr>
              <w:spacing w:after="0" w:line="240" w:lineRule="auto"/>
              <w:rPr>
                <w:rFonts w:eastAsia="Times New Roman" w:cstheme="minorHAns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EA11EA" w:rsidRPr="00EA11EA" w:rsidRDefault="00EA11EA" w:rsidP="00EA11EA">
            <w:pPr>
              <w:spacing w:after="0" w:line="240" w:lineRule="auto"/>
              <w:rPr>
                <w:rFonts w:eastAsia="Times New Roman" w:cstheme="minorHAnsi"/>
                <w:color w:val="000000"/>
                <w:sz w:val="20"/>
                <w:szCs w:val="20"/>
                <w:lang w:eastAsia="en-AU"/>
              </w:rPr>
            </w:pPr>
            <w:r w:rsidRPr="00EA11EA">
              <w:rPr>
                <w:rFonts w:eastAsia="Times New Roman" w:cstheme="minorHAnsi"/>
                <w:color w:val="000000"/>
                <w:sz w:val="20"/>
                <w:szCs w:val="20"/>
                <w:lang w:eastAsia="en-AU"/>
              </w:rPr>
              <w:t>Polytechnic West</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100.0</w:t>
            </w:r>
            <w:r w:rsidR="00261228">
              <w:rPr>
                <w:rFonts w:eastAsia="Times New Roman" w:cstheme="minorHAns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46.2</w:t>
            </w:r>
          </w:p>
        </w:tc>
      </w:tr>
      <w:tr w:rsidR="00EA11EA" w:rsidRPr="00EA11EA" w:rsidTr="00261228">
        <w:trPr>
          <w:trHeight w:hRule="exact" w:val="301"/>
        </w:trPr>
        <w:tc>
          <w:tcPr>
            <w:tcW w:w="2760" w:type="dxa"/>
            <w:vMerge w:val="restart"/>
            <w:tcBorders>
              <w:top w:val="nil"/>
              <w:left w:val="single" w:sz="4" w:space="0" w:color="auto"/>
              <w:bottom w:val="single" w:sz="4" w:space="0" w:color="000000"/>
              <w:right w:val="single" w:sz="4" w:space="0" w:color="auto"/>
            </w:tcBorders>
            <w:shd w:val="clear" w:color="000000" w:fill="auto"/>
            <w:vAlign w:val="center"/>
            <w:hideMark/>
          </w:tcPr>
          <w:p w:rsidR="00EA11EA" w:rsidRPr="00EA11EA" w:rsidRDefault="00EA11EA" w:rsidP="00EA11EA">
            <w:pPr>
              <w:spacing w:after="0" w:line="240" w:lineRule="auto"/>
              <w:rPr>
                <w:rFonts w:eastAsia="Times New Roman" w:cstheme="minorHAnsi"/>
                <w:b/>
                <w:bCs/>
                <w:color w:val="000000"/>
                <w:sz w:val="20"/>
                <w:szCs w:val="20"/>
                <w:lang w:eastAsia="en-AU"/>
              </w:rPr>
            </w:pPr>
            <w:r w:rsidRPr="00EA11EA">
              <w:rPr>
                <w:rFonts w:eastAsia="Times New Roman" w:cstheme="minorHAnsi"/>
                <w:b/>
                <w:bCs/>
                <w:color w:val="000000"/>
                <w:sz w:val="20"/>
                <w:szCs w:val="20"/>
                <w:lang w:eastAsia="en-AU"/>
              </w:rPr>
              <w:t>South Australia</w:t>
            </w:r>
          </w:p>
        </w:tc>
        <w:tc>
          <w:tcPr>
            <w:tcW w:w="5020" w:type="dxa"/>
            <w:tcBorders>
              <w:top w:val="nil"/>
              <w:left w:val="nil"/>
              <w:bottom w:val="single" w:sz="4" w:space="0" w:color="auto"/>
              <w:right w:val="single" w:sz="4" w:space="0" w:color="auto"/>
            </w:tcBorders>
            <w:shd w:val="clear" w:color="000000" w:fill="FFFFFF"/>
            <w:vAlign w:val="center"/>
            <w:hideMark/>
          </w:tcPr>
          <w:p w:rsidR="00EA11EA" w:rsidRPr="00EA11EA" w:rsidRDefault="00EA11EA" w:rsidP="00EA11EA">
            <w:pPr>
              <w:spacing w:after="0" w:line="240" w:lineRule="auto"/>
              <w:rPr>
                <w:rFonts w:eastAsia="Times New Roman" w:cstheme="minorHAnsi"/>
                <w:color w:val="000000"/>
                <w:sz w:val="20"/>
                <w:szCs w:val="20"/>
                <w:lang w:eastAsia="en-AU"/>
              </w:rPr>
            </w:pPr>
            <w:r w:rsidRPr="00EA11EA">
              <w:rPr>
                <w:rFonts w:eastAsia="Times New Roman" w:cstheme="minorHAnsi"/>
                <w:color w:val="000000"/>
                <w:sz w:val="20"/>
                <w:szCs w:val="20"/>
                <w:lang w:eastAsia="en-AU"/>
              </w:rPr>
              <w:t>Adelaide Central School of Art Incorporated</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28.6</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25.0</w:t>
            </w:r>
          </w:p>
        </w:tc>
      </w:tr>
      <w:tr w:rsidR="00EA11EA" w:rsidRPr="00EA11EA" w:rsidTr="00261228">
        <w:trPr>
          <w:trHeight w:hRule="exact" w:val="301"/>
        </w:trPr>
        <w:tc>
          <w:tcPr>
            <w:tcW w:w="2760" w:type="dxa"/>
            <w:vMerge/>
            <w:tcBorders>
              <w:top w:val="nil"/>
              <w:left w:val="single" w:sz="4" w:space="0" w:color="auto"/>
              <w:bottom w:val="single" w:sz="4" w:space="0" w:color="000000"/>
              <w:right w:val="single" w:sz="4" w:space="0" w:color="auto"/>
            </w:tcBorders>
            <w:vAlign w:val="center"/>
            <w:hideMark/>
          </w:tcPr>
          <w:p w:rsidR="00EA11EA" w:rsidRPr="00EA11EA" w:rsidRDefault="00EA11EA" w:rsidP="00EA11EA">
            <w:pPr>
              <w:spacing w:after="0" w:line="240" w:lineRule="auto"/>
              <w:rPr>
                <w:rFonts w:eastAsia="Times New Roman" w:cstheme="minorHAns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EA11EA" w:rsidRPr="00EA11EA" w:rsidRDefault="00EA11EA" w:rsidP="00EA11EA">
            <w:pPr>
              <w:spacing w:after="0" w:line="240" w:lineRule="auto"/>
              <w:rPr>
                <w:rFonts w:eastAsia="Times New Roman" w:cstheme="minorHAnsi"/>
                <w:color w:val="000000"/>
                <w:sz w:val="20"/>
                <w:szCs w:val="20"/>
                <w:lang w:eastAsia="en-AU"/>
              </w:rPr>
            </w:pPr>
            <w:r w:rsidRPr="00EA11EA">
              <w:rPr>
                <w:rFonts w:eastAsia="Times New Roman" w:cstheme="minorHAnsi"/>
                <w:color w:val="000000"/>
                <w:sz w:val="20"/>
                <w:szCs w:val="20"/>
                <w:lang w:eastAsia="en-AU"/>
              </w:rPr>
              <w:t xml:space="preserve">Adelaide College of Divinity </w:t>
            </w:r>
            <w:proofErr w:type="spellStart"/>
            <w:r w:rsidRPr="00EA11EA">
              <w:rPr>
                <w:rFonts w:eastAsia="Times New Roman" w:cstheme="minorHAnsi"/>
                <w:color w:val="000000"/>
                <w:sz w:val="20"/>
                <w:szCs w:val="20"/>
                <w:lang w:eastAsia="en-AU"/>
              </w:rPr>
              <w:t>Inc</w:t>
            </w:r>
            <w:proofErr w:type="spellEnd"/>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30.6</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34.1</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29.0</w:t>
            </w:r>
          </w:p>
        </w:tc>
      </w:tr>
      <w:tr w:rsidR="00EA11EA" w:rsidRPr="00EA11EA" w:rsidTr="00261228">
        <w:trPr>
          <w:trHeight w:hRule="exact" w:val="301"/>
        </w:trPr>
        <w:tc>
          <w:tcPr>
            <w:tcW w:w="2760" w:type="dxa"/>
            <w:vMerge/>
            <w:tcBorders>
              <w:top w:val="nil"/>
              <w:left w:val="single" w:sz="4" w:space="0" w:color="auto"/>
              <w:bottom w:val="single" w:sz="4" w:space="0" w:color="000000"/>
              <w:right w:val="single" w:sz="4" w:space="0" w:color="auto"/>
            </w:tcBorders>
            <w:vAlign w:val="center"/>
            <w:hideMark/>
          </w:tcPr>
          <w:p w:rsidR="00EA11EA" w:rsidRPr="00EA11EA" w:rsidRDefault="00EA11EA" w:rsidP="00EA11EA">
            <w:pPr>
              <w:spacing w:after="0" w:line="240" w:lineRule="auto"/>
              <w:rPr>
                <w:rFonts w:eastAsia="Times New Roman" w:cstheme="minorHAns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EA11EA" w:rsidRPr="00EA11EA" w:rsidRDefault="00EA11EA" w:rsidP="00EA11EA">
            <w:pPr>
              <w:spacing w:after="0" w:line="240" w:lineRule="auto"/>
              <w:rPr>
                <w:rFonts w:eastAsia="Times New Roman" w:cstheme="minorHAnsi"/>
                <w:color w:val="000000"/>
                <w:sz w:val="20"/>
                <w:szCs w:val="20"/>
                <w:lang w:eastAsia="en-AU"/>
              </w:rPr>
            </w:pPr>
            <w:r w:rsidRPr="00EA11EA">
              <w:rPr>
                <w:rFonts w:eastAsia="Times New Roman" w:cstheme="minorHAnsi"/>
                <w:color w:val="000000"/>
                <w:sz w:val="20"/>
                <w:szCs w:val="20"/>
                <w:lang w:eastAsia="en-AU"/>
              </w:rPr>
              <w:t>Australian Lutheran College</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44.1</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44.4</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43.5</w:t>
            </w:r>
          </w:p>
        </w:tc>
      </w:tr>
      <w:tr w:rsidR="00EA11EA" w:rsidRPr="00EA11EA" w:rsidTr="00261228">
        <w:trPr>
          <w:trHeight w:hRule="exact" w:val="301"/>
        </w:trPr>
        <w:tc>
          <w:tcPr>
            <w:tcW w:w="2760" w:type="dxa"/>
            <w:vMerge/>
            <w:tcBorders>
              <w:top w:val="nil"/>
              <w:left w:val="single" w:sz="4" w:space="0" w:color="auto"/>
              <w:bottom w:val="single" w:sz="4" w:space="0" w:color="000000"/>
              <w:right w:val="single" w:sz="4" w:space="0" w:color="auto"/>
            </w:tcBorders>
            <w:vAlign w:val="center"/>
            <w:hideMark/>
          </w:tcPr>
          <w:p w:rsidR="00EA11EA" w:rsidRPr="00EA11EA" w:rsidRDefault="00EA11EA" w:rsidP="00EA11EA">
            <w:pPr>
              <w:spacing w:after="0" w:line="240" w:lineRule="auto"/>
              <w:rPr>
                <w:rFonts w:eastAsia="Times New Roman" w:cstheme="minorHAns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EA11EA" w:rsidRPr="00EA11EA" w:rsidRDefault="00EA11EA" w:rsidP="00EA11EA">
            <w:pPr>
              <w:spacing w:after="0" w:line="240" w:lineRule="auto"/>
              <w:rPr>
                <w:rFonts w:eastAsia="Times New Roman" w:cstheme="minorHAnsi"/>
                <w:color w:val="000000"/>
                <w:sz w:val="20"/>
                <w:szCs w:val="20"/>
                <w:lang w:eastAsia="en-AU"/>
              </w:rPr>
            </w:pPr>
            <w:r w:rsidRPr="00EA11EA">
              <w:rPr>
                <w:rFonts w:eastAsia="Times New Roman" w:cstheme="minorHAnsi"/>
                <w:color w:val="000000"/>
                <w:sz w:val="20"/>
                <w:szCs w:val="20"/>
                <w:lang w:eastAsia="en-AU"/>
              </w:rPr>
              <w:t>Eynesbury</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45.5</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58.3</w:t>
            </w:r>
          </w:p>
        </w:tc>
      </w:tr>
      <w:tr w:rsidR="00EA11EA" w:rsidRPr="00EA11EA" w:rsidTr="00261228">
        <w:trPr>
          <w:trHeight w:hRule="exact" w:val="301"/>
        </w:trPr>
        <w:tc>
          <w:tcPr>
            <w:tcW w:w="2760" w:type="dxa"/>
            <w:vMerge/>
            <w:tcBorders>
              <w:top w:val="nil"/>
              <w:left w:val="single" w:sz="4" w:space="0" w:color="auto"/>
              <w:bottom w:val="single" w:sz="4" w:space="0" w:color="000000"/>
              <w:right w:val="single" w:sz="4" w:space="0" w:color="auto"/>
            </w:tcBorders>
            <w:vAlign w:val="center"/>
            <w:hideMark/>
          </w:tcPr>
          <w:p w:rsidR="00EA11EA" w:rsidRPr="00EA11EA" w:rsidRDefault="00EA11EA" w:rsidP="00EA11EA">
            <w:pPr>
              <w:spacing w:after="0" w:line="240" w:lineRule="auto"/>
              <w:rPr>
                <w:rFonts w:eastAsia="Times New Roman" w:cstheme="minorHAns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EA11EA" w:rsidRPr="00EA11EA" w:rsidRDefault="00EA11EA" w:rsidP="00EA11EA">
            <w:pPr>
              <w:spacing w:after="0" w:line="240" w:lineRule="auto"/>
              <w:rPr>
                <w:rFonts w:eastAsia="Times New Roman" w:cstheme="minorHAnsi"/>
                <w:color w:val="000000"/>
                <w:sz w:val="20"/>
                <w:szCs w:val="20"/>
                <w:lang w:eastAsia="en-AU"/>
              </w:rPr>
            </w:pPr>
            <w:r w:rsidRPr="00EA11EA">
              <w:rPr>
                <w:rFonts w:eastAsia="Times New Roman" w:cstheme="minorHAnsi"/>
                <w:color w:val="000000"/>
                <w:sz w:val="20"/>
                <w:szCs w:val="20"/>
                <w:lang w:eastAsia="en-AU"/>
              </w:rPr>
              <w:t>International College of Hotel Management</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100.0</w:t>
            </w:r>
          </w:p>
        </w:tc>
      </w:tr>
      <w:tr w:rsidR="00EA11EA" w:rsidRPr="00EA11EA" w:rsidTr="00261228">
        <w:trPr>
          <w:trHeight w:hRule="exact" w:val="301"/>
        </w:trPr>
        <w:tc>
          <w:tcPr>
            <w:tcW w:w="2760" w:type="dxa"/>
            <w:vMerge/>
            <w:tcBorders>
              <w:top w:val="nil"/>
              <w:left w:val="single" w:sz="4" w:space="0" w:color="auto"/>
              <w:bottom w:val="single" w:sz="4" w:space="0" w:color="000000"/>
              <w:right w:val="single" w:sz="4" w:space="0" w:color="auto"/>
            </w:tcBorders>
            <w:vAlign w:val="center"/>
            <w:hideMark/>
          </w:tcPr>
          <w:p w:rsidR="00EA11EA" w:rsidRPr="00EA11EA" w:rsidRDefault="00EA11EA" w:rsidP="00EA11EA">
            <w:pPr>
              <w:spacing w:after="0" w:line="240" w:lineRule="auto"/>
              <w:rPr>
                <w:rFonts w:eastAsia="Times New Roman" w:cstheme="minorHAns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EA11EA" w:rsidRPr="00EA11EA" w:rsidRDefault="00EA11EA" w:rsidP="00EA11EA">
            <w:pPr>
              <w:spacing w:after="0" w:line="240" w:lineRule="auto"/>
              <w:rPr>
                <w:rFonts w:eastAsia="Times New Roman" w:cstheme="minorHAnsi"/>
                <w:color w:val="000000"/>
                <w:sz w:val="20"/>
                <w:szCs w:val="20"/>
                <w:lang w:eastAsia="en-AU"/>
              </w:rPr>
            </w:pPr>
            <w:r w:rsidRPr="00EA11EA">
              <w:rPr>
                <w:rFonts w:eastAsia="Times New Roman" w:cstheme="minorHAnsi"/>
                <w:color w:val="000000"/>
                <w:sz w:val="20"/>
                <w:szCs w:val="20"/>
                <w:lang w:eastAsia="en-AU"/>
              </w:rPr>
              <w:t>South Australian Institute of Business &amp; Technology</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56.2</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60.0</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51.6</w:t>
            </w:r>
          </w:p>
        </w:tc>
      </w:tr>
      <w:tr w:rsidR="00EA11EA" w:rsidRPr="00EA11EA" w:rsidTr="00261228">
        <w:trPr>
          <w:trHeight w:hRule="exact" w:val="301"/>
        </w:trPr>
        <w:tc>
          <w:tcPr>
            <w:tcW w:w="2760" w:type="dxa"/>
            <w:vMerge/>
            <w:tcBorders>
              <w:top w:val="nil"/>
              <w:left w:val="single" w:sz="4" w:space="0" w:color="auto"/>
              <w:bottom w:val="single" w:sz="4" w:space="0" w:color="000000"/>
              <w:right w:val="single" w:sz="4" w:space="0" w:color="auto"/>
            </w:tcBorders>
            <w:vAlign w:val="center"/>
            <w:hideMark/>
          </w:tcPr>
          <w:p w:rsidR="00EA11EA" w:rsidRPr="00EA11EA" w:rsidRDefault="00EA11EA" w:rsidP="00EA11EA">
            <w:pPr>
              <w:spacing w:after="0" w:line="240" w:lineRule="auto"/>
              <w:rPr>
                <w:rFonts w:eastAsia="Times New Roman" w:cstheme="minorHAnsi"/>
                <w:b/>
                <w:bCs/>
                <w:color w:val="000000"/>
                <w:sz w:val="20"/>
                <w:szCs w:val="20"/>
                <w:lang w:eastAsia="en-AU"/>
              </w:rPr>
            </w:pPr>
          </w:p>
        </w:tc>
        <w:tc>
          <w:tcPr>
            <w:tcW w:w="5020" w:type="dxa"/>
            <w:tcBorders>
              <w:top w:val="nil"/>
              <w:left w:val="nil"/>
              <w:bottom w:val="single" w:sz="4" w:space="0" w:color="auto"/>
              <w:right w:val="single" w:sz="4" w:space="0" w:color="auto"/>
            </w:tcBorders>
            <w:shd w:val="clear" w:color="000000" w:fill="FFFFFF"/>
            <w:vAlign w:val="center"/>
            <w:hideMark/>
          </w:tcPr>
          <w:p w:rsidR="00EA11EA" w:rsidRPr="00EA11EA" w:rsidRDefault="00EA11EA" w:rsidP="00EA11EA">
            <w:pPr>
              <w:spacing w:after="0" w:line="240" w:lineRule="auto"/>
              <w:rPr>
                <w:rFonts w:eastAsia="Times New Roman" w:cstheme="minorHAnsi"/>
                <w:color w:val="000000"/>
                <w:sz w:val="20"/>
                <w:szCs w:val="20"/>
                <w:lang w:eastAsia="en-AU"/>
              </w:rPr>
            </w:pPr>
            <w:r w:rsidRPr="00EA11EA">
              <w:rPr>
                <w:rFonts w:eastAsia="Times New Roman" w:cstheme="minorHAnsi"/>
                <w:color w:val="000000"/>
                <w:sz w:val="20"/>
                <w:szCs w:val="20"/>
                <w:lang w:eastAsia="en-AU"/>
              </w:rPr>
              <w:t>Tabor Adelaide</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51.1</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41.7</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42.9</w:t>
            </w:r>
          </w:p>
        </w:tc>
      </w:tr>
      <w:tr w:rsidR="00EA11EA" w:rsidRPr="00EA11EA" w:rsidTr="00261228">
        <w:trPr>
          <w:trHeight w:hRule="exact" w:val="301"/>
        </w:trPr>
        <w:tc>
          <w:tcPr>
            <w:tcW w:w="2760" w:type="dxa"/>
            <w:tcBorders>
              <w:top w:val="nil"/>
              <w:left w:val="single" w:sz="4" w:space="0" w:color="auto"/>
              <w:bottom w:val="single" w:sz="4" w:space="0" w:color="auto"/>
              <w:right w:val="single" w:sz="4" w:space="0" w:color="auto"/>
            </w:tcBorders>
            <w:shd w:val="clear" w:color="000000" w:fill="auto"/>
            <w:noWrap/>
            <w:vAlign w:val="center"/>
            <w:hideMark/>
          </w:tcPr>
          <w:p w:rsidR="00EA11EA" w:rsidRPr="00EA11EA" w:rsidRDefault="00EA11EA" w:rsidP="00EA11EA">
            <w:pPr>
              <w:spacing w:after="0" w:line="240" w:lineRule="auto"/>
              <w:rPr>
                <w:rFonts w:eastAsia="Times New Roman" w:cstheme="minorHAnsi"/>
                <w:b/>
                <w:bCs/>
                <w:color w:val="000000"/>
                <w:sz w:val="20"/>
                <w:szCs w:val="20"/>
                <w:lang w:eastAsia="en-AU"/>
              </w:rPr>
            </w:pPr>
            <w:r w:rsidRPr="00EA11EA">
              <w:rPr>
                <w:rFonts w:eastAsia="Times New Roman" w:cstheme="minorHAnsi"/>
                <w:b/>
                <w:bCs/>
                <w:color w:val="000000"/>
                <w:sz w:val="20"/>
                <w:szCs w:val="20"/>
                <w:lang w:eastAsia="en-AU"/>
              </w:rPr>
              <w:t>Tasmania</w:t>
            </w:r>
          </w:p>
        </w:tc>
        <w:tc>
          <w:tcPr>
            <w:tcW w:w="5020" w:type="dxa"/>
            <w:tcBorders>
              <w:top w:val="nil"/>
              <w:left w:val="nil"/>
              <w:bottom w:val="single" w:sz="4" w:space="0" w:color="auto"/>
              <w:right w:val="single" w:sz="4" w:space="0" w:color="auto"/>
            </w:tcBorders>
            <w:shd w:val="clear" w:color="000000" w:fill="FFFFFF"/>
            <w:vAlign w:val="center"/>
            <w:hideMark/>
          </w:tcPr>
          <w:p w:rsidR="00EA11EA" w:rsidRPr="00EA11EA" w:rsidRDefault="00EA11EA" w:rsidP="00EA11EA">
            <w:pPr>
              <w:spacing w:after="0" w:line="240" w:lineRule="auto"/>
              <w:rPr>
                <w:rFonts w:eastAsia="Times New Roman" w:cstheme="minorHAnsi"/>
                <w:color w:val="000000"/>
                <w:sz w:val="20"/>
                <w:szCs w:val="20"/>
                <w:lang w:eastAsia="en-AU"/>
              </w:rPr>
            </w:pPr>
            <w:r w:rsidRPr="00EA11EA">
              <w:rPr>
                <w:rFonts w:eastAsia="Times New Roman" w:cstheme="minorHAnsi"/>
                <w:color w:val="000000"/>
                <w:sz w:val="20"/>
                <w:szCs w:val="20"/>
                <w:lang w:eastAsia="en-AU"/>
              </w:rPr>
              <w:t xml:space="preserve">Tabor College Tasmania </w:t>
            </w:r>
            <w:proofErr w:type="spellStart"/>
            <w:r w:rsidRPr="00EA11EA">
              <w:rPr>
                <w:rFonts w:eastAsia="Times New Roman" w:cstheme="minorHAnsi"/>
                <w:color w:val="000000"/>
                <w:sz w:val="20"/>
                <w:szCs w:val="20"/>
                <w:lang w:eastAsia="en-AU"/>
              </w:rPr>
              <w:t>Inc</w:t>
            </w:r>
            <w:proofErr w:type="spellEnd"/>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30.4</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22.9</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8.3</w:t>
            </w:r>
          </w:p>
        </w:tc>
      </w:tr>
      <w:tr w:rsidR="00EA11EA" w:rsidRPr="00EA11EA" w:rsidTr="00261228">
        <w:trPr>
          <w:trHeight w:hRule="exact" w:val="301"/>
        </w:trPr>
        <w:tc>
          <w:tcPr>
            <w:tcW w:w="2760" w:type="dxa"/>
            <w:tcBorders>
              <w:top w:val="nil"/>
              <w:left w:val="single" w:sz="4" w:space="0" w:color="auto"/>
              <w:bottom w:val="single" w:sz="4" w:space="0" w:color="auto"/>
              <w:right w:val="single" w:sz="4" w:space="0" w:color="auto"/>
            </w:tcBorders>
            <w:shd w:val="clear" w:color="000000" w:fill="auto"/>
            <w:noWrap/>
            <w:vAlign w:val="center"/>
            <w:hideMark/>
          </w:tcPr>
          <w:p w:rsidR="00EA11EA" w:rsidRPr="00EA11EA" w:rsidRDefault="00EA11EA" w:rsidP="00EA11EA">
            <w:pPr>
              <w:spacing w:after="0" w:line="240" w:lineRule="auto"/>
              <w:rPr>
                <w:rFonts w:eastAsia="Times New Roman" w:cstheme="minorHAnsi"/>
                <w:b/>
                <w:bCs/>
                <w:color w:val="000000"/>
                <w:sz w:val="20"/>
                <w:szCs w:val="20"/>
                <w:lang w:eastAsia="en-AU"/>
              </w:rPr>
            </w:pPr>
            <w:r w:rsidRPr="00EA11EA">
              <w:rPr>
                <w:rFonts w:eastAsia="Times New Roman" w:cstheme="minorHAnsi"/>
                <w:b/>
                <w:bCs/>
                <w:color w:val="000000"/>
                <w:sz w:val="20"/>
                <w:szCs w:val="20"/>
                <w:lang w:eastAsia="en-AU"/>
              </w:rPr>
              <w:t>Multi-state</w:t>
            </w:r>
          </w:p>
        </w:tc>
        <w:tc>
          <w:tcPr>
            <w:tcW w:w="5020" w:type="dxa"/>
            <w:tcBorders>
              <w:top w:val="nil"/>
              <w:left w:val="nil"/>
              <w:bottom w:val="single" w:sz="4" w:space="0" w:color="auto"/>
              <w:right w:val="single" w:sz="4" w:space="0" w:color="auto"/>
            </w:tcBorders>
            <w:shd w:val="clear" w:color="000000" w:fill="FFFFFF"/>
            <w:vAlign w:val="center"/>
            <w:hideMark/>
          </w:tcPr>
          <w:p w:rsidR="00EA11EA" w:rsidRPr="00EA11EA" w:rsidRDefault="00EA11EA" w:rsidP="00EA11EA">
            <w:pPr>
              <w:spacing w:after="0" w:line="240" w:lineRule="auto"/>
              <w:rPr>
                <w:rFonts w:eastAsia="Times New Roman" w:cstheme="minorHAnsi"/>
                <w:color w:val="000000"/>
                <w:sz w:val="20"/>
                <w:szCs w:val="20"/>
                <w:lang w:eastAsia="en-AU"/>
              </w:rPr>
            </w:pPr>
            <w:r w:rsidRPr="00EA11EA">
              <w:rPr>
                <w:rFonts w:eastAsia="Times New Roman" w:cstheme="minorHAnsi"/>
                <w:color w:val="000000"/>
                <w:sz w:val="20"/>
                <w:szCs w:val="20"/>
                <w:lang w:eastAsia="en-AU"/>
              </w:rPr>
              <w:t>Australian College of Theology</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43.3</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42.8</w:t>
            </w:r>
          </w:p>
        </w:tc>
        <w:tc>
          <w:tcPr>
            <w:tcW w:w="960" w:type="dxa"/>
            <w:tcBorders>
              <w:top w:val="nil"/>
              <w:left w:val="nil"/>
              <w:bottom w:val="single" w:sz="4" w:space="0" w:color="000000"/>
              <w:right w:val="single" w:sz="4" w:space="0" w:color="000000"/>
            </w:tcBorders>
            <w:shd w:val="clear" w:color="auto" w:fill="auto"/>
            <w:vAlign w:val="bottom"/>
            <w:hideMark/>
          </w:tcPr>
          <w:p w:rsidR="00EA11EA" w:rsidRPr="00EA11EA" w:rsidRDefault="00EA11EA" w:rsidP="00EA11EA">
            <w:pPr>
              <w:spacing w:after="0" w:line="240" w:lineRule="auto"/>
              <w:jc w:val="right"/>
              <w:rPr>
                <w:rFonts w:eastAsia="Times New Roman" w:cstheme="minorHAnsi"/>
                <w:color w:val="000000"/>
                <w:sz w:val="20"/>
                <w:szCs w:val="20"/>
                <w:lang w:eastAsia="en-AU"/>
              </w:rPr>
            </w:pPr>
            <w:r w:rsidRPr="00EA11EA">
              <w:rPr>
                <w:rFonts w:eastAsia="Times New Roman" w:cstheme="minorHAnsi"/>
                <w:color w:val="000000"/>
                <w:sz w:val="20"/>
                <w:szCs w:val="20"/>
                <w:lang w:eastAsia="en-AU"/>
              </w:rPr>
              <w:t>42.1</w:t>
            </w:r>
          </w:p>
        </w:tc>
      </w:tr>
      <w:tr w:rsidR="00EA11EA" w:rsidRPr="00EA11EA" w:rsidTr="00A668A9">
        <w:trPr>
          <w:trHeight w:hRule="exact" w:val="301"/>
        </w:trPr>
        <w:tc>
          <w:tcPr>
            <w:tcW w:w="7780" w:type="dxa"/>
            <w:gridSpan w:val="2"/>
            <w:tcBorders>
              <w:top w:val="single" w:sz="4" w:space="0" w:color="auto"/>
              <w:left w:val="single" w:sz="4" w:space="0" w:color="auto"/>
              <w:bottom w:val="single" w:sz="4" w:space="0" w:color="auto"/>
              <w:right w:val="single" w:sz="4" w:space="0" w:color="auto"/>
            </w:tcBorders>
            <w:shd w:val="clear" w:color="auto" w:fill="E3D8EC"/>
            <w:vAlign w:val="center"/>
            <w:hideMark/>
          </w:tcPr>
          <w:p w:rsidR="00EA11EA" w:rsidRPr="00EA11EA" w:rsidRDefault="003D3F5E" w:rsidP="00A668A9">
            <w:pPr>
              <w:spacing w:after="0" w:line="240" w:lineRule="auto"/>
              <w:rPr>
                <w:rFonts w:eastAsia="Times New Roman" w:cstheme="minorHAnsi"/>
                <w:b/>
                <w:bCs/>
                <w:color w:val="000000"/>
                <w:sz w:val="20"/>
                <w:szCs w:val="20"/>
                <w:lang w:eastAsia="en-AU"/>
              </w:rPr>
            </w:pPr>
            <w:r w:rsidRPr="003D3F5E">
              <w:rPr>
                <w:rFonts w:eastAsia="Times New Roman" w:cstheme="minorHAnsi"/>
                <w:b/>
                <w:bCs/>
                <w:color w:val="000000"/>
                <w:sz w:val="20"/>
                <w:szCs w:val="20"/>
                <w:lang w:eastAsia="en-AU"/>
              </w:rPr>
              <w:t xml:space="preserve">Total for </w:t>
            </w:r>
            <w:proofErr w:type="spellStart"/>
            <w:r w:rsidRPr="003D3F5E">
              <w:rPr>
                <w:rFonts w:eastAsia="Times New Roman" w:cstheme="minorHAnsi"/>
                <w:b/>
                <w:bCs/>
                <w:color w:val="000000"/>
                <w:sz w:val="20"/>
                <w:szCs w:val="20"/>
                <w:lang w:eastAsia="en-AU"/>
              </w:rPr>
              <w:t>NUHEIs</w:t>
            </w:r>
            <w:proofErr w:type="spellEnd"/>
          </w:p>
        </w:tc>
        <w:tc>
          <w:tcPr>
            <w:tcW w:w="960" w:type="dxa"/>
            <w:tcBorders>
              <w:top w:val="nil"/>
              <w:left w:val="nil"/>
              <w:bottom w:val="single" w:sz="4" w:space="0" w:color="000000"/>
              <w:right w:val="single" w:sz="4" w:space="0" w:color="000000"/>
            </w:tcBorders>
            <w:shd w:val="clear" w:color="auto" w:fill="E3D8EC"/>
            <w:vAlign w:val="center"/>
            <w:hideMark/>
          </w:tcPr>
          <w:p w:rsidR="00EA11EA" w:rsidRPr="00EA11EA" w:rsidRDefault="00EA11EA" w:rsidP="00A668A9">
            <w:pPr>
              <w:spacing w:after="0" w:line="240" w:lineRule="auto"/>
              <w:jc w:val="right"/>
              <w:rPr>
                <w:rFonts w:eastAsia="Times New Roman" w:cstheme="minorHAnsi"/>
                <w:b/>
                <w:bCs/>
                <w:color w:val="000000"/>
                <w:sz w:val="20"/>
                <w:szCs w:val="20"/>
                <w:lang w:eastAsia="en-AU"/>
              </w:rPr>
            </w:pPr>
            <w:r w:rsidRPr="00EA11EA">
              <w:rPr>
                <w:rFonts w:eastAsia="Times New Roman" w:cstheme="minorHAnsi"/>
                <w:b/>
                <w:bCs/>
                <w:color w:val="000000"/>
                <w:sz w:val="20"/>
                <w:szCs w:val="20"/>
                <w:lang w:eastAsia="en-AU"/>
              </w:rPr>
              <w:t>47.6</w:t>
            </w:r>
          </w:p>
        </w:tc>
        <w:tc>
          <w:tcPr>
            <w:tcW w:w="960" w:type="dxa"/>
            <w:tcBorders>
              <w:top w:val="nil"/>
              <w:left w:val="nil"/>
              <w:bottom w:val="single" w:sz="4" w:space="0" w:color="000000"/>
              <w:right w:val="single" w:sz="4" w:space="0" w:color="000000"/>
            </w:tcBorders>
            <w:shd w:val="clear" w:color="auto" w:fill="E3D8EC"/>
            <w:vAlign w:val="center"/>
            <w:hideMark/>
          </w:tcPr>
          <w:p w:rsidR="00EA11EA" w:rsidRPr="00EA11EA" w:rsidRDefault="00EA11EA" w:rsidP="00A668A9">
            <w:pPr>
              <w:spacing w:after="0" w:line="240" w:lineRule="auto"/>
              <w:jc w:val="right"/>
              <w:rPr>
                <w:rFonts w:eastAsia="Times New Roman" w:cstheme="minorHAnsi"/>
                <w:b/>
                <w:bCs/>
                <w:color w:val="000000"/>
                <w:sz w:val="20"/>
                <w:szCs w:val="20"/>
                <w:lang w:eastAsia="en-AU"/>
              </w:rPr>
            </w:pPr>
            <w:r w:rsidRPr="00EA11EA">
              <w:rPr>
                <w:rFonts w:eastAsia="Times New Roman" w:cstheme="minorHAnsi"/>
                <w:b/>
                <w:bCs/>
                <w:color w:val="000000"/>
                <w:sz w:val="20"/>
                <w:szCs w:val="20"/>
                <w:lang w:eastAsia="en-AU"/>
              </w:rPr>
              <w:t>45.8</w:t>
            </w:r>
          </w:p>
        </w:tc>
        <w:tc>
          <w:tcPr>
            <w:tcW w:w="960" w:type="dxa"/>
            <w:tcBorders>
              <w:top w:val="nil"/>
              <w:left w:val="nil"/>
              <w:bottom w:val="single" w:sz="4" w:space="0" w:color="000000"/>
              <w:right w:val="single" w:sz="4" w:space="0" w:color="000000"/>
            </w:tcBorders>
            <w:shd w:val="clear" w:color="auto" w:fill="E3D8EC"/>
            <w:vAlign w:val="center"/>
            <w:hideMark/>
          </w:tcPr>
          <w:p w:rsidR="00EA11EA" w:rsidRPr="00EA11EA" w:rsidRDefault="00EA11EA" w:rsidP="00A668A9">
            <w:pPr>
              <w:spacing w:after="0" w:line="240" w:lineRule="auto"/>
              <w:jc w:val="right"/>
              <w:rPr>
                <w:rFonts w:eastAsia="Times New Roman" w:cstheme="minorHAnsi"/>
                <w:b/>
                <w:bCs/>
                <w:color w:val="000000"/>
                <w:sz w:val="20"/>
                <w:szCs w:val="20"/>
                <w:lang w:eastAsia="en-AU"/>
              </w:rPr>
            </w:pPr>
            <w:r w:rsidRPr="00EA11EA">
              <w:rPr>
                <w:rFonts w:eastAsia="Times New Roman" w:cstheme="minorHAnsi"/>
                <w:b/>
                <w:bCs/>
                <w:color w:val="000000"/>
                <w:sz w:val="20"/>
                <w:szCs w:val="20"/>
                <w:lang w:eastAsia="en-AU"/>
              </w:rPr>
              <w:t>45.7</w:t>
            </w:r>
          </w:p>
        </w:tc>
      </w:tr>
    </w:tbl>
    <w:p w:rsidR="00261228" w:rsidRPr="00D259A4" w:rsidRDefault="00261228" w:rsidP="00261228">
      <w:pPr>
        <w:spacing w:after="0" w:line="240" w:lineRule="auto"/>
        <w:rPr>
          <w:rFonts w:eastAsia="Times New Roman" w:cstheme="minorHAnsi"/>
          <w:sz w:val="20"/>
          <w:szCs w:val="20"/>
          <w:lang w:eastAsia="en-AU"/>
        </w:rPr>
      </w:pPr>
      <w:r w:rsidRPr="00D259A4">
        <w:rPr>
          <w:rFonts w:eastAsia="Times New Roman" w:cstheme="minorHAnsi"/>
          <w:sz w:val="20"/>
          <w:szCs w:val="20"/>
          <w:lang w:eastAsia="en-AU"/>
        </w:rPr>
        <w:t xml:space="preserve">*Calculation is based on less than 10 students. </w:t>
      </w:r>
    </w:p>
    <w:p w:rsidR="00D259A4" w:rsidRDefault="00D259A4" w:rsidP="00207125">
      <w:pPr>
        <w:rPr>
          <w:sz w:val="18"/>
          <w:szCs w:val="18"/>
        </w:rPr>
      </w:pPr>
    </w:p>
    <w:sectPr w:rsidR="00D259A4" w:rsidSect="00261228">
      <w:pgSz w:w="16839" w:h="23814" w:code="8"/>
      <w:pgMar w:top="238" w:right="1440" w:bottom="249" w:left="1440" w:header="709" w:footer="10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3F5E" w:rsidRDefault="003D3F5E" w:rsidP="00130923">
      <w:pPr>
        <w:spacing w:after="0" w:line="240" w:lineRule="auto"/>
      </w:pPr>
      <w:r>
        <w:separator/>
      </w:r>
    </w:p>
  </w:endnote>
  <w:endnote w:type="continuationSeparator" w:id="0">
    <w:p w:rsidR="003D3F5E" w:rsidRDefault="003D3F5E"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F5E" w:rsidRDefault="003D3F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F5E" w:rsidRDefault="003D3F5E" w:rsidP="003242B9">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F5E" w:rsidRDefault="003D3F5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0269935"/>
      <w:docPartObj>
        <w:docPartGallery w:val="Page Numbers (Bottom of Page)"/>
        <w:docPartUnique/>
      </w:docPartObj>
    </w:sdtPr>
    <w:sdtEndPr>
      <w:rPr>
        <w:noProof/>
      </w:rPr>
    </w:sdtEndPr>
    <w:sdtContent>
      <w:p w:rsidR="003D3F5E" w:rsidRDefault="003D3F5E">
        <w:pPr>
          <w:pStyle w:val="Footer"/>
          <w:jc w:val="right"/>
        </w:pPr>
        <w:r>
          <w:fldChar w:fldCharType="begin"/>
        </w:r>
        <w:r>
          <w:instrText xml:space="preserve"> PAGE   \* MERGEFORMAT </w:instrText>
        </w:r>
        <w:r>
          <w:fldChar w:fldCharType="separate"/>
        </w:r>
        <w:r w:rsidR="00505306">
          <w:rPr>
            <w:noProof/>
          </w:rPr>
          <w:t>60</w:t>
        </w:r>
        <w:r>
          <w:rPr>
            <w:noProof/>
          </w:rPr>
          <w:fldChar w:fldCharType="end"/>
        </w:r>
      </w:p>
    </w:sdtContent>
  </w:sdt>
  <w:p w:rsidR="003D3F5E" w:rsidRPr="00C262D1" w:rsidRDefault="003D3F5E" w:rsidP="00C262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3F5E" w:rsidRDefault="003D3F5E" w:rsidP="00130923">
      <w:pPr>
        <w:spacing w:after="0" w:line="240" w:lineRule="auto"/>
      </w:pPr>
      <w:r>
        <w:separator/>
      </w:r>
    </w:p>
  </w:footnote>
  <w:footnote w:type="continuationSeparator" w:id="0">
    <w:p w:rsidR="003D3F5E" w:rsidRDefault="003D3F5E" w:rsidP="00130923">
      <w:pPr>
        <w:spacing w:after="0" w:line="240" w:lineRule="auto"/>
      </w:pPr>
      <w:r>
        <w:continuationSeparator/>
      </w:r>
    </w:p>
  </w:footnote>
  <w:footnote w:id="1">
    <w:p w:rsidR="003D3F5E" w:rsidRDefault="003D3F5E">
      <w:pPr>
        <w:pStyle w:val="FootnoteText"/>
      </w:pPr>
      <w:r>
        <w:rPr>
          <w:rStyle w:val="FootnoteReference"/>
        </w:rPr>
        <w:footnoteRef/>
      </w:r>
      <w:r>
        <w:t xml:space="preserve"> </w:t>
      </w:r>
      <w:r w:rsidRPr="00D57D99">
        <w:rPr>
          <w:i/>
        </w:rPr>
        <w:t>Completion Rates of Domestic Bachelor Students</w:t>
      </w:r>
      <w:r>
        <w:rPr>
          <w:i/>
        </w:rPr>
        <w:t>-</w:t>
      </w:r>
      <w:r w:rsidRPr="00D57D99">
        <w:rPr>
          <w:i/>
        </w:rPr>
        <w:t xml:space="preserve"> A Cohort </w:t>
      </w:r>
      <w:r w:rsidRPr="00B549F8">
        <w:rPr>
          <w:i/>
        </w:rPr>
        <w:t>Analysis,</w:t>
      </w:r>
      <w:r>
        <w:rPr>
          <w:i/>
        </w:rPr>
        <w:t xml:space="preserve"> 2005-2012 </w:t>
      </w:r>
      <w:r>
        <w:t xml:space="preserve">and </w:t>
      </w:r>
      <w:r w:rsidRPr="00D57D99">
        <w:rPr>
          <w:i/>
        </w:rPr>
        <w:t>Completion Rates of Domestic Bachelor Students</w:t>
      </w:r>
      <w:r>
        <w:rPr>
          <w:i/>
        </w:rPr>
        <w:t>-</w:t>
      </w:r>
      <w:r w:rsidRPr="00D57D99">
        <w:rPr>
          <w:i/>
        </w:rPr>
        <w:t xml:space="preserve"> A Cohort </w:t>
      </w:r>
      <w:r w:rsidRPr="00B549F8">
        <w:rPr>
          <w:i/>
        </w:rPr>
        <w:t>Analysis, 2005-2013</w:t>
      </w:r>
    </w:p>
  </w:footnote>
  <w:footnote w:id="2">
    <w:p w:rsidR="003D3F5E" w:rsidRDefault="003D3F5E" w:rsidP="00422B45">
      <w:pPr>
        <w:pStyle w:val="FootnoteText"/>
      </w:pPr>
      <w:r w:rsidRPr="00CF14C5">
        <w:rPr>
          <w:rStyle w:val="FootnoteReference"/>
        </w:rPr>
        <w:footnoteRef/>
      </w:r>
      <w:r w:rsidRPr="00CF14C5">
        <w:t xml:space="preserve"> </w:t>
      </w:r>
      <w:proofErr w:type="gramStart"/>
      <w:r w:rsidRPr="00CF14C5">
        <w:t>Public universities, plus the Batchelor Institute of Indigenous Tertiary Education.</w:t>
      </w:r>
      <w:proofErr w:type="gramEnd"/>
      <w:r w:rsidRPr="00CF14C5">
        <w:t xml:space="preserve"> For a list of </w:t>
      </w:r>
      <w:r>
        <w:t xml:space="preserve">institutions </w:t>
      </w:r>
      <w:r w:rsidRPr="00CF14C5">
        <w:t>included under ‘Public universities’, see ‘</w:t>
      </w:r>
      <w:hyperlink r:id="rId1" w:history="1">
        <w:r w:rsidRPr="00CF14C5">
          <w:rPr>
            <w:rStyle w:val="Hyperlink"/>
            <w:color w:val="auto"/>
            <w:u w:val="none"/>
          </w:rPr>
          <w:t>2014 List of higher education institutions</w:t>
        </w:r>
      </w:hyperlink>
      <w:r w:rsidRPr="00CF14C5">
        <w:t xml:space="preserve">’ at </w:t>
      </w:r>
      <w:hyperlink r:id="rId2" w:history="1">
        <w:r w:rsidRPr="00CF14C5">
          <w:rPr>
            <w:rStyle w:val="Hyperlink"/>
            <w:color w:val="0000FF"/>
            <w:u w:color="0000FF"/>
          </w:rPr>
          <w:t>https://education.gov.au/selected-higher-education-statistics-2014-student-data</w:t>
        </w:r>
      </w:hyperlink>
      <w:r w:rsidRPr="00CF14C5">
        <w:rPr>
          <w:color w:val="0000FF"/>
          <w:u w:color="0000FF"/>
        </w:rPr>
        <w:t>.</w:t>
      </w:r>
      <w:r>
        <w:rPr>
          <w:color w:val="0000FF"/>
        </w:rPr>
        <w:t xml:space="preserve"> </w:t>
      </w:r>
    </w:p>
  </w:footnote>
  <w:footnote w:id="3">
    <w:p w:rsidR="003D3F5E" w:rsidRPr="00E62057" w:rsidRDefault="003D3F5E" w:rsidP="00422B45">
      <w:pPr>
        <w:pStyle w:val="FootnoteText"/>
      </w:pPr>
      <w:r>
        <w:rPr>
          <w:rStyle w:val="FootnoteReference"/>
        </w:rPr>
        <w:footnoteRef/>
      </w:r>
      <w:r>
        <w:t xml:space="preserve"> The </w:t>
      </w:r>
      <w:proofErr w:type="spellStart"/>
      <w:r>
        <w:t>CHESSN</w:t>
      </w:r>
      <w:proofErr w:type="spellEnd"/>
      <w:r>
        <w:t xml:space="preserve"> was first implemented in the Higher Education Student Data Collection in 2005 under new policy initiatives introduced through the </w:t>
      </w:r>
      <w:r>
        <w:rPr>
          <w:i/>
        </w:rPr>
        <w:t xml:space="preserve">Higher Education Support Act 2003 </w:t>
      </w:r>
      <w:r>
        <w:t>(</w:t>
      </w:r>
      <w:proofErr w:type="spellStart"/>
      <w:r>
        <w:t>HESA</w:t>
      </w:r>
      <w:proofErr w:type="spellEnd"/>
      <w:r>
        <w:t>).</w:t>
      </w:r>
    </w:p>
  </w:footnote>
  <w:footnote w:id="4">
    <w:p w:rsidR="003D3F5E" w:rsidRDefault="003D3F5E" w:rsidP="00536C0A">
      <w:pPr>
        <w:pStyle w:val="FootnoteText"/>
      </w:pPr>
      <w:r>
        <w:rPr>
          <w:rStyle w:val="FootnoteReference"/>
        </w:rPr>
        <w:footnoteRef/>
      </w:r>
      <w:r>
        <w:t xml:space="preserve"> </w:t>
      </w:r>
      <w:proofErr w:type="gramStart"/>
      <w:r>
        <w:t>Students who completed an award course.</w:t>
      </w:r>
      <w:proofErr w:type="gramEnd"/>
      <w:r>
        <w:t xml:space="preserve"> The award course may not necessarily be the same course that the student initially enrolled in. For example, a student who commenced a Bachelor’s Pass degree in 2005 and by 2013, their award course completion could be for a Bachelor’s Honours degree. Similarly for field of education, a student may have commenced a Science degree but completed an Arts degree. Likewise, a student may have commenced study at one institution, but completed their study at a different institution.</w:t>
      </w:r>
    </w:p>
  </w:footnote>
  <w:footnote w:id="5">
    <w:p w:rsidR="003D3F5E" w:rsidRPr="001351E1" w:rsidRDefault="003D3F5E" w:rsidP="00232E9E">
      <w:pPr>
        <w:spacing w:after="0" w:line="240" w:lineRule="auto"/>
        <w:contextualSpacing/>
        <w:rPr>
          <w:color w:val="FF0000"/>
        </w:rPr>
      </w:pPr>
      <w:r>
        <w:rPr>
          <w:rStyle w:val="FootnoteReference"/>
        </w:rPr>
        <w:footnoteRef/>
      </w:r>
      <w:r>
        <w:t xml:space="preserve"> </w:t>
      </w:r>
      <w:r w:rsidRPr="005E3F32">
        <w:rPr>
          <w:sz w:val="20"/>
          <w:szCs w:val="20"/>
        </w:rPr>
        <w:t>Table C institutions (University College London and Carnegie Mellon Univ</w:t>
      </w:r>
      <w:r>
        <w:rPr>
          <w:sz w:val="20"/>
          <w:szCs w:val="20"/>
        </w:rPr>
        <w:t>ersity) have not been included in the institution tables as all enrolments are at the postgraduate level and are therefore outside the scope of the cohort analysis.</w:t>
      </w:r>
    </w:p>
  </w:footnote>
  <w:footnote w:id="6">
    <w:p w:rsidR="003D3F5E" w:rsidRDefault="003D3F5E" w:rsidP="001351E1">
      <w:pPr>
        <w:pStyle w:val="FootnoteText"/>
        <w:contextualSpacing/>
      </w:pPr>
      <w:r>
        <w:rPr>
          <w:rStyle w:val="FootnoteReference"/>
        </w:rPr>
        <w:footnoteRef/>
      </w:r>
      <w:r>
        <w:t xml:space="preserve"> In this report, analysis of </w:t>
      </w:r>
      <w:proofErr w:type="spellStart"/>
      <w:r>
        <w:t>ATARs</w:t>
      </w:r>
      <w:proofErr w:type="spellEnd"/>
      <w:r>
        <w:t xml:space="preserve"> only includes scores for those students admitted to higher education on the basis of secondary education.</w:t>
      </w:r>
    </w:p>
  </w:footnote>
  <w:footnote w:id="7">
    <w:p w:rsidR="003D3F5E" w:rsidRDefault="003D3F5E">
      <w:pPr>
        <w:pStyle w:val="FootnoteText"/>
      </w:pPr>
      <w:r>
        <w:rPr>
          <w:rStyle w:val="FootnoteReference"/>
        </w:rPr>
        <w:footnoteRef/>
      </w:r>
      <w:r>
        <w:t xml:space="preserve"> </w:t>
      </w:r>
      <w:r w:rsidRPr="00EA4FAC">
        <w:rPr>
          <w:i/>
        </w:rPr>
        <w:t>2015 Student Experience Survey National Report</w:t>
      </w:r>
      <w:r>
        <w:t xml:space="preserve"> </w:t>
      </w:r>
      <w:proofErr w:type="spellStart"/>
      <w:r>
        <w:t>p.24</w:t>
      </w:r>
      <w:proofErr w:type="spellEnd"/>
    </w:p>
  </w:footnote>
  <w:footnote w:id="8">
    <w:p w:rsidR="003D3F5E" w:rsidRDefault="003D3F5E">
      <w:pPr>
        <w:pStyle w:val="FootnoteText"/>
      </w:pPr>
      <w:r>
        <w:rPr>
          <w:rStyle w:val="FootnoteReference"/>
        </w:rPr>
        <w:footnoteRef/>
      </w:r>
      <w:r>
        <w:t xml:space="preserve"> The approach follows that taken in </w:t>
      </w:r>
      <w:r w:rsidRPr="001B19D0">
        <w:rPr>
          <w:i/>
        </w:rPr>
        <w:t>Characteristics and Performance Indicators of Australian Higher Education Institutions, 2000</w:t>
      </w:r>
      <w:r>
        <w:t xml:space="preserve">. Where the dependent variable lies within the range of 0.1 to 0.9, as is the case with the completion rate, then Ordinary Least Squares estimates will give broadly similar results to those generated by logit or </w:t>
      </w:r>
      <w:proofErr w:type="spellStart"/>
      <w:r>
        <w:t>probit</w:t>
      </w:r>
      <w:proofErr w:type="spellEnd"/>
      <w:r>
        <w:t xml:space="preserve"> estimation techniques.</w:t>
      </w:r>
    </w:p>
  </w:footnote>
  <w:footnote w:id="9">
    <w:p w:rsidR="003D3F5E" w:rsidRDefault="003D3F5E">
      <w:pPr>
        <w:pStyle w:val="FootnoteText"/>
      </w:pPr>
      <w:r>
        <w:rPr>
          <w:rStyle w:val="FootnoteReference"/>
        </w:rPr>
        <w:footnoteRef/>
      </w:r>
      <w:r>
        <w:t xml:space="preserve"> SES in this report</w:t>
      </w:r>
      <w:r w:rsidRPr="0074467F">
        <w:t xml:space="preserve"> is based on the students' postcode of permanent home residence, with the SES value derived from the 2006 </w:t>
      </w:r>
      <w:r>
        <w:t>Socio-Economic Indexes for Areas (</w:t>
      </w:r>
      <w:proofErr w:type="spellStart"/>
      <w:r w:rsidRPr="0074467F">
        <w:t>SEIFA</w:t>
      </w:r>
      <w:proofErr w:type="spellEnd"/>
      <w:r>
        <w:t>)</w:t>
      </w:r>
      <w:r w:rsidRPr="0074467F">
        <w:t xml:space="preserve"> Education and Occupation Index for postal areas, where postal areas in the bottom 25% of the population aged 15-64 </w:t>
      </w:r>
      <w:r>
        <w:t>are classified as l</w:t>
      </w:r>
      <w:r w:rsidRPr="0074467F">
        <w:t>ow SES.</w:t>
      </w:r>
    </w:p>
  </w:footnote>
  <w:footnote w:id="10">
    <w:p w:rsidR="003D3F5E" w:rsidRDefault="003D3F5E" w:rsidP="003B5A7A">
      <w:pPr>
        <w:pStyle w:val="FootnoteText"/>
      </w:pPr>
      <w:r>
        <w:rPr>
          <w:rStyle w:val="FootnoteReference"/>
        </w:rPr>
        <w:footnoteRef/>
      </w:r>
      <w:r>
        <w:t xml:space="preserve"> In this report, t</w:t>
      </w:r>
      <w:r w:rsidRPr="0030575E">
        <w:t xml:space="preserve">he student’s postcode of permanent home residence is mapped to a regional category using the Ministerial Council on Education, Employment, </w:t>
      </w:r>
      <w:proofErr w:type="gramStart"/>
      <w:r w:rsidRPr="0030575E">
        <w:t>Training</w:t>
      </w:r>
      <w:proofErr w:type="gramEnd"/>
      <w:r w:rsidRPr="0030575E">
        <w:t xml:space="preserve"> and Youth </w:t>
      </w:r>
      <w:r>
        <w:t>Affairs (</w:t>
      </w:r>
      <w:proofErr w:type="spellStart"/>
      <w:r>
        <w:t>MCEETYA</w:t>
      </w:r>
      <w:proofErr w:type="spellEnd"/>
      <w:r>
        <w:t>) classification</w:t>
      </w:r>
      <w:r w:rsidRPr="0030575E">
        <w:t xml:space="preserve">. The </w:t>
      </w:r>
      <w:proofErr w:type="spellStart"/>
      <w:r w:rsidRPr="0030575E">
        <w:t>MCEETYA</w:t>
      </w:r>
      <w:proofErr w:type="spellEnd"/>
      <w:r w:rsidRPr="0030575E">
        <w:t xml:space="preserve"> codes are derived from the Australian Standard Geographical Classification with some adjustments to cater for the Department’s special needs.</w:t>
      </w:r>
    </w:p>
  </w:footnote>
  <w:footnote w:id="11">
    <w:p w:rsidR="003D3F5E" w:rsidRPr="007517D1" w:rsidRDefault="003D3F5E" w:rsidP="003B5A7A">
      <w:pPr>
        <w:pStyle w:val="Text"/>
        <w:spacing w:before="0" w:after="0"/>
      </w:pPr>
      <w:r>
        <w:rPr>
          <w:rStyle w:val="FootnoteReference"/>
        </w:rPr>
        <w:footnoteRef/>
      </w:r>
      <w:r>
        <w:t xml:space="preserve"> </w:t>
      </w:r>
      <w:r w:rsidRPr="003B5A7A">
        <w:rPr>
          <w:rFonts w:eastAsiaTheme="minorEastAsia" w:cstheme="minorBidi"/>
          <w:kern w:val="0"/>
          <w:sz w:val="20"/>
        </w:rPr>
        <w:t xml:space="preserve">For the purpose of this report, </w:t>
      </w:r>
      <w:r>
        <w:rPr>
          <w:rFonts w:eastAsiaTheme="minorEastAsia" w:cstheme="minorBidi"/>
          <w:kern w:val="0"/>
          <w:sz w:val="20"/>
        </w:rPr>
        <w:t>a</w:t>
      </w:r>
      <w:r w:rsidRPr="003B5A7A">
        <w:rPr>
          <w:rFonts w:eastAsiaTheme="minorEastAsia" w:cstheme="minorBidi"/>
          <w:kern w:val="0"/>
          <w:sz w:val="20"/>
        </w:rPr>
        <w:t xml:space="preserve"> person who has a Non-English speaking background </w:t>
      </w:r>
      <w:r>
        <w:rPr>
          <w:rFonts w:eastAsiaTheme="minorEastAsia" w:cstheme="minorBidi"/>
          <w:kern w:val="0"/>
          <w:sz w:val="20"/>
        </w:rPr>
        <w:t>(</w:t>
      </w:r>
      <w:proofErr w:type="spellStart"/>
      <w:r>
        <w:rPr>
          <w:rFonts w:eastAsiaTheme="minorEastAsia" w:cstheme="minorBidi"/>
          <w:kern w:val="0"/>
          <w:sz w:val="20"/>
        </w:rPr>
        <w:t>NESB</w:t>
      </w:r>
      <w:proofErr w:type="spellEnd"/>
      <w:r>
        <w:rPr>
          <w:rFonts w:eastAsiaTheme="minorEastAsia" w:cstheme="minorBidi"/>
          <w:kern w:val="0"/>
          <w:sz w:val="20"/>
        </w:rPr>
        <w:t xml:space="preserve">) </w:t>
      </w:r>
      <w:r w:rsidRPr="003B5A7A">
        <w:rPr>
          <w:rFonts w:eastAsiaTheme="minorEastAsia" w:cstheme="minorBidi"/>
          <w:kern w:val="0"/>
          <w:sz w:val="20"/>
        </w:rPr>
        <w:t>is one who meets all these criteria: they are a domestic student; they arrived in Australia less than 10 years prior to the year they commenced their course; and a language other than English is spoken at home.</w:t>
      </w:r>
    </w:p>
    <w:p w:rsidR="003D3F5E" w:rsidRDefault="003D3F5E">
      <w:pPr>
        <w:pStyle w:val="FootnoteText"/>
      </w:pPr>
    </w:p>
  </w:footnote>
  <w:footnote w:id="12">
    <w:p w:rsidR="003D3F5E" w:rsidRDefault="003D3F5E" w:rsidP="00A06D05">
      <w:pPr>
        <w:pStyle w:val="FootnoteText"/>
      </w:pPr>
      <w:r>
        <w:rPr>
          <w:rStyle w:val="FootnoteReference"/>
        </w:rPr>
        <w:footnoteRef/>
      </w:r>
      <w:r>
        <w:t xml:space="preserve"> Cohort data presented here includes all bachelor level courses (Bachelor’s Pass, Bachelor’s Honours and Bachelor’s Graduate Entry), rather than just Bachelor’s Pass courses, which are the focus of the demand driven system. The number of Graduate Entry and Honours students are small, however, making up 4.6% of the 2010 cohort and 4.2% of the</w:t>
      </w:r>
      <w:r w:rsidRPr="00CC0D94">
        <w:t xml:space="preserve"> 2011</w:t>
      </w:r>
      <w:r>
        <w:t xml:space="preserve"> cohort</w:t>
      </w:r>
      <w:r w:rsidRPr="00CC0D94">
        <w:t>.</w:t>
      </w:r>
    </w:p>
  </w:footnote>
  <w:footnote w:id="13">
    <w:p w:rsidR="003D3F5E" w:rsidRDefault="003D3F5E" w:rsidP="00975D08">
      <w:pPr>
        <w:pStyle w:val="FootnoteText"/>
      </w:pPr>
      <w:r>
        <w:rPr>
          <w:rStyle w:val="FootnoteReference"/>
        </w:rPr>
        <w:footnoteRef/>
      </w:r>
      <w:r>
        <w:t xml:space="preserve"> Variation was in part influenced by the small number of students.  </w:t>
      </w:r>
    </w:p>
  </w:footnote>
  <w:footnote w:id="14">
    <w:p w:rsidR="003D3F5E" w:rsidRDefault="003D3F5E">
      <w:pPr>
        <w:pStyle w:val="FootnoteText"/>
      </w:pPr>
      <w:r>
        <w:rPr>
          <w:rStyle w:val="FootnoteReference"/>
        </w:rPr>
        <w:footnoteRef/>
      </w:r>
      <w:r>
        <w:t xml:space="preserve"> </w:t>
      </w:r>
      <w:r w:rsidRPr="002B4EA3">
        <w:t xml:space="preserve">Data cannot be published </w:t>
      </w:r>
      <w:r>
        <w:t>by Indigenous status</w:t>
      </w:r>
      <w:r w:rsidRPr="002B4EA3">
        <w:t>, as numbers are too small for analysis.</w:t>
      </w:r>
    </w:p>
  </w:footnote>
  <w:footnote w:id="15">
    <w:p w:rsidR="003D3F5E" w:rsidRDefault="003D3F5E">
      <w:pPr>
        <w:pStyle w:val="FootnoteText"/>
      </w:pPr>
      <w:r>
        <w:rPr>
          <w:rStyle w:val="FootnoteReference"/>
        </w:rPr>
        <w:footnoteRef/>
      </w:r>
      <w:r>
        <w:t xml:space="preserve"> </w:t>
      </w:r>
      <w:r w:rsidRPr="002B4EA3">
        <w:t>Data cannot be published for Bachelor’s Honours</w:t>
      </w:r>
      <w:r>
        <w:t xml:space="preserve"> </w:t>
      </w:r>
      <w:r>
        <w:rPr>
          <w:sz w:val="18"/>
          <w:szCs w:val="18"/>
        </w:rPr>
        <w:t>or Other Undergraduate award courses</w:t>
      </w:r>
      <w:r w:rsidRPr="002B4EA3">
        <w:t>, as numbers are too small for analysis.</w:t>
      </w:r>
    </w:p>
  </w:footnote>
  <w:footnote w:id="16">
    <w:p w:rsidR="003D3F5E" w:rsidRDefault="003D3F5E">
      <w:pPr>
        <w:pStyle w:val="FootnoteText"/>
      </w:pPr>
      <w:r>
        <w:rPr>
          <w:rStyle w:val="FootnoteReference"/>
        </w:rPr>
        <w:footnoteRef/>
      </w:r>
      <w:r>
        <w:t xml:space="preserve"> Variation was in part influenced by the small number of students.  </w:t>
      </w:r>
    </w:p>
  </w:footnote>
  <w:footnote w:id="17">
    <w:p w:rsidR="003D3F5E" w:rsidRDefault="003D3F5E" w:rsidP="00512DEA">
      <w:pPr>
        <w:pStyle w:val="FootnoteText"/>
      </w:pPr>
      <w:r>
        <w:rPr>
          <w:rStyle w:val="FootnoteReference"/>
        </w:rPr>
        <w:footnoteRef/>
      </w:r>
      <w:r>
        <w:t xml:space="preserve"> A breakdown of male and female student numbers by </w:t>
      </w:r>
      <w:proofErr w:type="spellStart"/>
      <w:r>
        <w:t>NUHEI</w:t>
      </w:r>
      <w:proofErr w:type="spellEnd"/>
      <w:r>
        <w:t xml:space="preserve"> for 2014 can be found in table ‘Appendix 6.4’ on the department’s website: </w:t>
      </w:r>
      <w:hyperlink r:id="rId3" w:history="1">
        <w:r w:rsidRPr="00076248">
          <w:rPr>
            <w:rStyle w:val="Hyperlink"/>
            <w:color w:val="0000FF"/>
          </w:rPr>
          <w:t>http://docs.education.gov.au/node/38153</w:t>
        </w:r>
      </w:hyperlink>
      <w:r>
        <w:t xml:space="preserve">. </w:t>
      </w:r>
    </w:p>
  </w:footnote>
  <w:footnote w:id="18">
    <w:p w:rsidR="003D3F5E" w:rsidRDefault="003D3F5E">
      <w:pPr>
        <w:pStyle w:val="FootnoteText"/>
      </w:pPr>
      <w:r>
        <w:rPr>
          <w:rStyle w:val="FootnoteReference"/>
        </w:rPr>
        <w:footnoteRef/>
      </w:r>
      <w:r>
        <w:t xml:space="preserve"> </w:t>
      </w:r>
      <w:r w:rsidRPr="002B4EA3">
        <w:t xml:space="preserve">Data cannot be published </w:t>
      </w:r>
      <w:r>
        <w:t>for basis of admission by professional qualification</w:t>
      </w:r>
      <w:r w:rsidRPr="002B4EA3">
        <w:t>, as numbers are too small for analysis.</w:t>
      </w:r>
    </w:p>
  </w:footnote>
  <w:footnote w:id="19">
    <w:p w:rsidR="003D3F5E" w:rsidRDefault="003D3F5E">
      <w:pPr>
        <w:pStyle w:val="FootnoteText"/>
      </w:pPr>
      <w:r>
        <w:rPr>
          <w:rStyle w:val="FootnoteReference"/>
        </w:rPr>
        <w:footnoteRef/>
      </w:r>
      <w:r>
        <w:t xml:space="preserve"> A course that is either complete or incomplete. </w:t>
      </w:r>
    </w:p>
  </w:footnote>
  <w:footnote w:id="20">
    <w:p w:rsidR="003D3F5E" w:rsidRDefault="003D3F5E">
      <w:pPr>
        <w:pStyle w:val="FootnoteText"/>
      </w:pPr>
      <w:r>
        <w:rPr>
          <w:rStyle w:val="FootnoteReference"/>
        </w:rPr>
        <w:footnoteRef/>
      </w:r>
      <w:r>
        <w:t xml:space="preserve"> ‘Other basis’ is determined by the institution. </w:t>
      </w:r>
    </w:p>
  </w:footnote>
  <w:footnote w:id="21">
    <w:p w:rsidR="003D3F5E" w:rsidRDefault="003D3F5E" w:rsidP="004256AD">
      <w:pPr>
        <w:pStyle w:val="FootnoteText"/>
      </w:pPr>
      <w:r>
        <w:rPr>
          <w:rStyle w:val="FootnoteReference"/>
        </w:rPr>
        <w:footnoteRef/>
      </w:r>
      <w:r>
        <w:t xml:space="preserve"> </w:t>
      </w:r>
      <w:r w:rsidRPr="006B6520">
        <w:t>Commonwealth Assisted</w:t>
      </w:r>
      <w:r>
        <w:t xml:space="preserve"> students include</w:t>
      </w:r>
      <w:r w:rsidRPr="006B6520">
        <w:t xml:space="preserve"> Commonwealth Supported students and </w:t>
      </w:r>
      <w:r>
        <w:t xml:space="preserve">students receiving      </w:t>
      </w:r>
      <w:r w:rsidRPr="006B6520">
        <w:t>F</w:t>
      </w:r>
      <w:r>
        <w:t>EE</w:t>
      </w:r>
      <w:r w:rsidRPr="006B6520">
        <w:t>-HELP. Non-Commonwealth Assisted</w:t>
      </w:r>
      <w:r>
        <w:t xml:space="preserve"> Students</w:t>
      </w:r>
      <w:r w:rsidRPr="006B6520">
        <w:t xml:space="preserve"> are all other student types.</w:t>
      </w:r>
    </w:p>
  </w:footnote>
  <w:footnote w:id="22">
    <w:p w:rsidR="003D3F5E" w:rsidRDefault="003D3F5E">
      <w:pPr>
        <w:pStyle w:val="FootnoteText"/>
      </w:pPr>
      <w:r>
        <w:rPr>
          <w:rStyle w:val="FootnoteReference"/>
        </w:rPr>
        <w:footnoteRef/>
      </w:r>
      <w:r>
        <w:t xml:space="preserve"> Includes Bachelor’s Pass students only and excludes Bachelor’s Honours and Bachelor’s Graduate Entry.</w:t>
      </w:r>
    </w:p>
  </w:footnote>
  <w:footnote w:id="23">
    <w:p w:rsidR="003D3F5E" w:rsidRDefault="003D3F5E" w:rsidP="001C4B23">
      <w:pPr>
        <w:pStyle w:val="FootnoteText"/>
      </w:pPr>
      <w:r>
        <w:rPr>
          <w:rStyle w:val="FootnoteReference"/>
        </w:rPr>
        <w:footnoteRef/>
      </w:r>
      <w:r>
        <w:t xml:space="preserve"> OECD (2013), </w:t>
      </w:r>
      <w:r>
        <w:rPr>
          <w:i/>
        </w:rPr>
        <w:t>Education at a Glance 2013: OECD Indicators</w:t>
      </w:r>
      <w:r>
        <w:t xml:space="preserve">, OECD Publishing, indicator </w:t>
      </w:r>
      <w:proofErr w:type="spellStart"/>
      <w:r>
        <w:t>A4</w:t>
      </w:r>
      <w:proofErr w:type="spellEnd"/>
      <w:r>
        <w:t>, pp 64-72.</w:t>
      </w:r>
    </w:p>
  </w:footnote>
  <w:footnote w:id="24">
    <w:p w:rsidR="003D3F5E" w:rsidRDefault="003D3F5E" w:rsidP="009650B5">
      <w:pPr>
        <w:pStyle w:val="FootnoteText"/>
      </w:pPr>
      <w:r>
        <w:rPr>
          <w:rStyle w:val="FootnoteReference"/>
        </w:rPr>
        <w:footnoteRef/>
      </w:r>
      <w:r>
        <w:t xml:space="preserve"> The OECD will publish updated completion rates for the reference year of 2014 in September 2016.</w:t>
      </w:r>
    </w:p>
  </w:footnote>
  <w:footnote w:id="25">
    <w:p w:rsidR="003D3F5E" w:rsidRDefault="003D3F5E" w:rsidP="001C4B23">
      <w:pPr>
        <w:pStyle w:val="FootnoteText"/>
      </w:pPr>
      <w:r>
        <w:rPr>
          <w:rStyle w:val="FootnoteReference"/>
        </w:rPr>
        <w:footnoteRef/>
      </w:r>
      <w:r>
        <w:t xml:space="preserve"> OECD member countries used a variety of methods to measure completion rates in 2011: Cross-Section, True Cohort and Longitudinal Surveys.</w:t>
      </w:r>
    </w:p>
  </w:footnote>
  <w:footnote w:id="26">
    <w:p w:rsidR="003D3F5E" w:rsidRDefault="003D3F5E" w:rsidP="001C4B23">
      <w:pPr>
        <w:pStyle w:val="FootnoteText"/>
      </w:pPr>
      <w:r>
        <w:rPr>
          <w:rStyle w:val="FootnoteReference"/>
        </w:rPr>
        <w:footnoteRef/>
      </w:r>
      <w:r>
        <w:t xml:space="preserve"> </w:t>
      </w:r>
      <w:proofErr w:type="gramStart"/>
      <w:r>
        <w:t xml:space="preserve">Education at a Glance 2013, Table </w:t>
      </w:r>
      <w:proofErr w:type="spellStart"/>
      <w:r>
        <w:t>A4.1</w:t>
      </w:r>
      <w:proofErr w:type="spellEnd"/>
      <w:r>
        <w:t>.</w:t>
      </w:r>
      <w:proofErr w:type="gramEnd"/>
      <w:r>
        <w:t xml:space="preserve"> Australian data was based on a cross-section methodology in 2011 – the average completion rate of countries using the cross-section method was 72 per cent. The completion rate calculation for Australia used a different methodology to the Department’s standard calculation presented in this report.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F5E" w:rsidRDefault="003D3F5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F5E" w:rsidRDefault="003D3F5E" w:rsidP="00560CA0">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F5E" w:rsidRDefault="003D3F5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F5E" w:rsidRPr="00A75355" w:rsidRDefault="003D3F5E" w:rsidP="00A7535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4A82710"/>
    <w:lvl w:ilvl="0">
      <w:start w:val="1"/>
      <w:numFmt w:val="decimal"/>
      <w:lvlText w:val="%1."/>
      <w:lvlJc w:val="left"/>
      <w:pPr>
        <w:tabs>
          <w:tab w:val="num" w:pos="1492"/>
        </w:tabs>
        <w:ind w:left="1492" w:hanging="360"/>
      </w:pPr>
    </w:lvl>
  </w:abstractNum>
  <w:abstractNum w:abstractNumId="1">
    <w:nsid w:val="FFFFFF7D"/>
    <w:multiLevelType w:val="singleLevel"/>
    <w:tmpl w:val="EF2C0204"/>
    <w:lvl w:ilvl="0">
      <w:start w:val="1"/>
      <w:numFmt w:val="decimal"/>
      <w:lvlText w:val="%1."/>
      <w:lvlJc w:val="left"/>
      <w:pPr>
        <w:tabs>
          <w:tab w:val="num" w:pos="1209"/>
        </w:tabs>
        <w:ind w:left="1209" w:hanging="360"/>
      </w:pPr>
    </w:lvl>
  </w:abstractNum>
  <w:abstractNum w:abstractNumId="2">
    <w:nsid w:val="FFFFFF7E"/>
    <w:multiLevelType w:val="singleLevel"/>
    <w:tmpl w:val="37D08C3A"/>
    <w:lvl w:ilvl="0">
      <w:start w:val="1"/>
      <w:numFmt w:val="decimal"/>
      <w:lvlText w:val="%1."/>
      <w:lvlJc w:val="left"/>
      <w:pPr>
        <w:tabs>
          <w:tab w:val="num" w:pos="926"/>
        </w:tabs>
        <w:ind w:left="926" w:hanging="360"/>
      </w:pPr>
    </w:lvl>
  </w:abstractNum>
  <w:abstractNum w:abstractNumId="3">
    <w:nsid w:val="FFFFFF7F"/>
    <w:multiLevelType w:val="singleLevel"/>
    <w:tmpl w:val="4942CF74"/>
    <w:lvl w:ilvl="0">
      <w:start w:val="1"/>
      <w:numFmt w:val="decimal"/>
      <w:lvlText w:val="%1."/>
      <w:lvlJc w:val="left"/>
      <w:pPr>
        <w:tabs>
          <w:tab w:val="num" w:pos="643"/>
        </w:tabs>
        <w:ind w:left="643" w:hanging="360"/>
      </w:pPr>
    </w:lvl>
  </w:abstractNum>
  <w:abstractNum w:abstractNumId="4">
    <w:nsid w:val="FFFFFF80"/>
    <w:multiLevelType w:val="singleLevel"/>
    <w:tmpl w:val="BCE050E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2001698"/>
    <w:lvl w:ilvl="0">
      <w:start w:val="1"/>
      <w:numFmt w:val="decimal"/>
      <w:lvlText w:val="%1."/>
      <w:lvlJc w:val="left"/>
      <w:pPr>
        <w:tabs>
          <w:tab w:val="num" w:pos="360"/>
        </w:tabs>
        <w:ind w:left="360" w:hanging="360"/>
      </w:pPr>
    </w:lvl>
  </w:abstractNum>
  <w:abstractNum w:abstractNumId="9">
    <w:nsid w:val="0541337E"/>
    <w:multiLevelType w:val="hybridMultilevel"/>
    <w:tmpl w:val="A61C10D0"/>
    <w:lvl w:ilvl="0" w:tplc="7A5A67E8">
      <w:start w:val="8"/>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07BC6D34"/>
    <w:multiLevelType w:val="hybridMultilevel"/>
    <w:tmpl w:val="83F85724"/>
    <w:lvl w:ilvl="0" w:tplc="8D3CB014">
      <w:start w:val="1"/>
      <w:numFmt w:val="decimal"/>
      <w:lvlText w:val="%1."/>
      <w:lvlJc w:val="left"/>
      <w:pPr>
        <w:ind w:left="780" w:hanging="420"/>
      </w:pPr>
      <w:rPr>
        <w:rFonts w:hint="default"/>
        <w:i w:val="0"/>
        <w:color w:val="00000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0B0F6E4A"/>
    <w:multiLevelType w:val="hybridMultilevel"/>
    <w:tmpl w:val="CA8E34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0BA73088"/>
    <w:multiLevelType w:val="hybridMultilevel"/>
    <w:tmpl w:val="00E0C8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6">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nsid w:val="339A4717"/>
    <w:multiLevelType w:val="hybridMultilevel"/>
    <w:tmpl w:val="141A93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5CD290F"/>
    <w:multiLevelType w:val="hybridMultilevel"/>
    <w:tmpl w:val="A5C4E1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8247BD5"/>
    <w:multiLevelType w:val="hybridMultilevel"/>
    <w:tmpl w:val="52981B8A"/>
    <w:lvl w:ilvl="0" w:tplc="71681D2A">
      <w:start w:val="1"/>
      <w:numFmt w:val="decimal"/>
      <w:lvlText w:val="%1."/>
      <w:lvlJc w:val="left"/>
      <w:pPr>
        <w:ind w:left="360" w:hanging="360"/>
      </w:pPr>
      <w:rPr>
        <w:i w:val="0"/>
        <w:color w:val="000000" w:themeColor="text1"/>
      </w:rPr>
    </w:lvl>
    <w:lvl w:ilvl="1" w:tplc="2912DEBC" w:tentative="1">
      <w:start w:val="1"/>
      <w:numFmt w:val="lowerLetter"/>
      <w:lvlText w:val="%2."/>
      <w:lvlJc w:val="left"/>
      <w:pPr>
        <w:ind w:left="1080" w:hanging="360"/>
      </w:pPr>
    </w:lvl>
    <w:lvl w:ilvl="2" w:tplc="78D6217E" w:tentative="1">
      <w:start w:val="1"/>
      <w:numFmt w:val="lowerRoman"/>
      <w:lvlText w:val="%3."/>
      <w:lvlJc w:val="right"/>
      <w:pPr>
        <w:ind w:left="1800" w:hanging="180"/>
      </w:pPr>
    </w:lvl>
    <w:lvl w:ilvl="3" w:tplc="3A32D842" w:tentative="1">
      <w:start w:val="1"/>
      <w:numFmt w:val="decimal"/>
      <w:lvlText w:val="%4."/>
      <w:lvlJc w:val="left"/>
      <w:pPr>
        <w:ind w:left="2520" w:hanging="360"/>
      </w:pPr>
    </w:lvl>
    <w:lvl w:ilvl="4" w:tplc="1898D1AC" w:tentative="1">
      <w:start w:val="1"/>
      <w:numFmt w:val="lowerLetter"/>
      <w:lvlText w:val="%5."/>
      <w:lvlJc w:val="left"/>
      <w:pPr>
        <w:ind w:left="3240" w:hanging="360"/>
      </w:pPr>
    </w:lvl>
    <w:lvl w:ilvl="5" w:tplc="42C84CC2" w:tentative="1">
      <w:start w:val="1"/>
      <w:numFmt w:val="lowerRoman"/>
      <w:lvlText w:val="%6."/>
      <w:lvlJc w:val="right"/>
      <w:pPr>
        <w:ind w:left="3960" w:hanging="180"/>
      </w:pPr>
    </w:lvl>
    <w:lvl w:ilvl="6" w:tplc="43AA20BE" w:tentative="1">
      <w:start w:val="1"/>
      <w:numFmt w:val="decimal"/>
      <w:lvlText w:val="%7."/>
      <w:lvlJc w:val="left"/>
      <w:pPr>
        <w:ind w:left="4680" w:hanging="360"/>
      </w:pPr>
    </w:lvl>
    <w:lvl w:ilvl="7" w:tplc="8DC41994" w:tentative="1">
      <w:start w:val="1"/>
      <w:numFmt w:val="lowerLetter"/>
      <w:lvlText w:val="%8."/>
      <w:lvlJc w:val="left"/>
      <w:pPr>
        <w:ind w:left="5400" w:hanging="360"/>
      </w:pPr>
    </w:lvl>
    <w:lvl w:ilvl="8" w:tplc="A04C2DA0" w:tentative="1">
      <w:start w:val="1"/>
      <w:numFmt w:val="lowerRoman"/>
      <w:lvlText w:val="%9."/>
      <w:lvlJc w:val="right"/>
      <w:pPr>
        <w:ind w:left="6120" w:hanging="180"/>
      </w:pPr>
    </w:lvl>
  </w:abstractNum>
  <w:abstractNum w:abstractNumId="20">
    <w:nsid w:val="482D3421"/>
    <w:multiLevelType w:val="hybridMultilevel"/>
    <w:tmpl w:val="02A27A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4DDC427F"/>
    <w:multiLevelType w:val="hybridMultilevel"/>
    <w:tmpl w:val="A2E236A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
    <w:nsid w:val="53424D09"/>
    <w:multiLevelType w:val="hybridMultilevel"/>
    <w:tmpl w:val="260AA0B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4767EE1"/>
    <w:multiLevelType w:val="hybridMultilevel"/>
    <w:tmpl w:val="826A99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58BE4549"/>
    <w:multiLevelType w:val="hybridMultilevel"/>
    <w:tmpl w:val="A04C226A"/>
    <w:lvl w:ilvl="0" w:tplc="0C090001">
      <w:start w:val="1"/>
      <w:numFmt w:val="bullet"/>
      <w:lvlText w:val=""/>
      <w:lvlJc w:val="left"/>
      <w:pPr>
        <w:ind w:left="1494" w:hanging="360"/>
      </w:pPr>
      <w:rPr>
        <w:rFonts w:ascii="Symbol" w:hAnsi="Symbol" w:hint="default"/>
      </w:rPr>
    </w:lvl>
    <w:lvl w:ilvl="1" w:tplc="0C090003">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26">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7">
    <w:nsid w:val="604A4F0D"/>
    <w:multiLevelType w:val="hybridMultilevel"/>
    <w:tmpl w:val="E83E58D6"/>
    <w:lvl w:ilvl="0" w:tplc="7A5A67E8">
      <w:start w:val="8"/>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63935291"/>
    <w:multiLevelType w:val="hybridMultilevel"/>
    <w:tmpl w:val="7124D40C"/>
    <w:lvl w:ilvl="0" w:tplc="0C090003">
      <w:start w:val="1"/>
      <w:numFmt w:val="bullet"/>
      <w:lvlText w:val="o"/>
      <w:lvlJc w:val="left"/>
      <w:pPr>
        <w:ind w:left="2138" w:hanging="360"/>
      </w:pPr>
      <w:rPr>
        <w:rFonts w:ascii="Courier New" w:hAnsi="Courier New" w:cs="Courier New" w:hint="default"/>
      </w:rPr>
    </w:lvl>
    <w:lvl w:ilvl="1" w:tplc="0C090003">
      <w:start w:val="1"/>
      <w:numFmt w:val="bullet"/>
      <w:lvlText w:val="o"/>
      <w:lvlJc w:val="left"/>
      <w:pPr>
        <w:ind w:left="2858" w:hanging="360"/>
      </w:pPr>
      <w:rPr>
        <w:rFonts w:ascii="Courier New" w:hAnsi="Courier New" w:cs="Courier New" w:hint="default"/>
      </w:rPr>
    </w:lvl>
    <w:lvl w:ilvl="2" w:tplc="0C090005" w:tentative="1">
      <w:start w:val="1"/>
      <w:numFmt w:val="bullet"/>
      <w:lvlText w:val=""/>
      <w:lvlJc w:val="left"/>
      <w:pPr>
        <w:ind w:left="3578" w:hanging="360"/>
      </w:pPr>
      <w:rPr>
        <w:rFonts w:ascii="Wingdings" w:hAnsi="Wingdings" w:hint="default"/>
      </w:rPr>
    </w:lvl>
    <w:lvl w:ilvl="3" w:tplc="0C090001" w:tentative="1">
      <w:start w:val="1"/>
      <w:numFmt w:val="bullet"/>
      <w:lvlText w:val=""/>
      <w:lvlJc w:val="left"/>
      <w:pPr>
        <w:ind w:left="4298" w:hanging="360"/>
      </w:pPr>
      <w:rPr>
        <w:rFonts w:ascii="Symbol" w:hAnsi="Symbol" w:hint="default"/>
      </w:rPr>
    </w:lvl>
    <w:lvl w:ilvl="4" w:tplc="0C090003" w:tentative="1">
      <w:start w:val="1"/>
      <w:numFmt w:val="bullet"/>
      <w:lvlText w:val="o"/>
      <w:lvlJc w:val="left"/>
      <w:pPr>
        <w:ind w:left="5018" w:hanging="360"/>
      </w:pPr>
      <w:rPr>
        <w:rFonts w:ascii="Courier New" w:hAnsi="Courier New" w:cs="Courier New" w:hint="default"/>
      </w:rPr>
    </w:lvl>
    <w:lvl w:ilvl="5" w:tplc="0C090005" w:tentative="1">
      <w:start w:val="1"/>
      <w:numFmt w:val="bullet"/>
      <w:lvlText w:val=""/>
      <w:lvlJc w:val="left"/>
      <w:pPr>
        <w:ind w:left="5738" w:hanging="360"/>
      </w:pPr>
      <w:rPr>
        <w:rFonts w:ascii="Wingdings" w:hAnsi="Wingdings" w:hint="default"/>
      </w:rPr>
    </w:lvl>
    <w:lvl w:ilvl="6" w:tplc="0C090001" w:tentative="1">
      <w:start w:val="1"/>
      <w:numFmt w:val="bullet"/>
      <w:lvlText w:val=""/>
      <w:lvlJc w:val="left"/>
      <w:pPr>
        <w:ind w:left="6458" w:hanging="360"/>
      </w:pPr>
      <w:rPr>
        <w:rFonts w:ascii="Symbol" w:hAnsi="Symbol" w:hint="default"/>
      </w:rPr>
    </w:lvl>
    <w:lvl w:ilvl="7" w:tplc="0C090003" w:tentative="1">
      <w:start w:val="1"/>
      <w:numFmt w:val="bullet"/>
      <w:lvlText w:val="o"/>
      <w:lvlJc w:val="left"/>
      <w:pPr>
        <w:ind w:left="7178" w:hanging="360"/>
      </w:pPr>
      <w:rPr>
        <w:rFonts w:ascii="Courier New" w:hAnsi="Courier New" w:cs="Courier New" w:hint="default"/>
      </w:rPr>
    </w:lvl>
    <w:lvl w:ilvl="8" w:tplc="0C090005" w:tentative="1">
      <w:start w:val="1"/>
      <w:numFmt w:val="bullet"/>
      <w:lvlText w:val=""/>
      <w:lvlJc w:val="left"/>
      <w:pPr>
        <w:ind w:left="7898" w:hanging="360"/>
      </w:pPr>
      <w:rPr>
        <w:rFonts w:ascii="Wingdings" w:hAnsi="Wingdings" w:hint="default"/>
      </w:rPr>
    </w:lvl>
  </w:abstractNum>
  <w:abstractNum w:abstractNumId="29">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nsid w:val="77012338"/>
    <w:multiLevelType w:val="hybridMultilevel"/>
    <w:tmpl w:val="BD107F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774F68B5"/>
    <w:multiLevelType w:val="hybridMultilevel"/>
    <w:tmpl w:val="76483E46"/>
    <w:lvl w:ilvl="0" w:tplc="CB88B80C">
      <w:numFmt w:val="bullet"/>
      <w:lvlText w:val="-"/>
      <w:lvlJc w:val="left"/>
      <w:pPr>
        <w:ind w:left="1494" w:hanging="360"/>
      </w:pPr>
      <w:rPr>
        <w:rFonts w:ascii="Calibri" w:eastAsiaTheme="minorEastAsia" w:hAnsi="Calibri" w:cs="Calibri"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32">
    <w:nsid w:val="7D7B1B80"/>
    <w:multiLevelType w:val="hybridMultilevel"/>
    <w:tmpl w:val="86B653AC"/>
    <w:lvl w:ilvl="0" w:tplc="F9946EBE">
      <w:start w:val="1"/>
      <w:numFmt w:val="bullet"/>
      <w:pStyle w:val="bulletnormal"/>
      <w:lvlText w:val=""/>
      <w:lvlJc w:val="left"/>
      <w:pPr>
        <w:tabs>
          <w:tab w:val="num" w:pos="284"/>
        </w:tabs>
        <w:ind w:left="284" w:hanging="284"/>
      </w:pPr>
      <w:rPr>
        <w:rFonts w:ascii="Symbol" w:hAnsi="Symbol" w:hint="default"/>
      </w:rPr>
    </w:lvl>
    <w:lvl w:ilvl="1" w:tplc="0C090001">
      <w:start w:val="1"/>
      <w:numFmt w:val="bullet"/>
      <w:lvlText w:val=""/>
      <w:lvlJc w:val="left"/>
      <w:pPr>
        <w:tabs>
          <w:tab w:val="num" w:pos="1440"/>
        </w:tabs>
        <w:ind w:left="1440" w:hanging="360"/>
      </w:pPr>
      <w:rPr>
        <w:rFonts w:ascii="Symbol" w:hAnsi="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26"/>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29"/>
  </w:num>
  <w:num w:numId="15">
    <w:abstractNumId w:val="14"/>
  </w:num>
  <w:num w:numId="16">
    <w:abstractNumId w:val="22"/>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15"/>
  </w:num>
  <w:num w:numId="21">
    <w:abstractNumId w:val="27"/>
  </w:num>
  <w:num w:numId="22">
    <w:abstractNumId w:val="23"/>
  </w:num>
  <w:num w:numId="23">
    <w:abstractNumId w:val="17"/>
  </w:num>
  <w:num w:numId="24">
    <w:abstractNumId w:val="12"/>
  </w:num>
  <w:num w:numId="25">
    <w:abstractNumId w:val="24"/>
  </w:num>
  <w:num w:numId="26">
    <w:abstractNumId w:val="32"/>
  </w:num>
  <w:num w:numId="27">
    <w:abstractNumId w:val="20"/>
  </w:num>
  <w:num w:numId="28">
    <w:abstractNumId w:val="21"/>
  </w:num>
  <w:num w:numId="29">
    <w:abstractNumId w:val="31"/>
  </w:num>
  <w:num w:numId="30">
    <w:abstractNumId w:val="10"/>
  </w:num>
  <w:num w:numId="31">
    <w:abstractNumId w:val="28"/>
  </w:num>
  <w:num w:numId="32">
    <w:abstractNumId w:val="13"/>
  </w:num>
  <w:num w:numId="33">
    <w:abstractNumId w:val="18"/>
  </w:num>
  <w:num w:numId="34">
    <w:abstractNumId w:val="32"/>
  </w:num>
  <w:num w:numId="35">
    <w:abstractNumId w:val="30"/>
  </w:num>
  <w:num w:numId="36">
    <w:abstractNumId w:val="25"/>
  </w:num>
  <w:num w:numId="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8192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4346ad75-9be1-4c19-9931-d8dcc855e97b"/>
    <w:docVar w:name="_AMO_XmlVersion" w:val="Empty"/>
  </w:docVars>
  <w:rsids>
    <w:rsidRoot w:val="00FD398F"/>
    <w:rsid w:val="00002721"/>
    <w:rsid w:val="0000486A"/>
    <w:rsid w:val="000051CF"/>
    <w:rsid w:val="000071C7"/>
    <w:rsid w:val="00007E0C"/>
    <w:rsid w:val="00014AC8"/>
    <w:rsid w:val="00016A4B"/>
    <w:rsid w:val="0001723A"/>
    <w:rsid w:val="00017F34"/>
    <w:rsid w:val="0002091E"/>
    <w:rsid w:val="000212B6"/>
    <w:rsid w:val="00021F8E"/>
    <w:rsid w:val="00024E24"/>
    <w:rsid w:val="00027DF6"/>
    <w:rsid w:val="000311D5"/>
    <w:rsid w:val="00034099"/>
    <w:rsid w:val="00034EAA"/>
    <w:rsid w:val="000351D8"/>
    <w:rsid w:val="00050333"/>
    <w:rsid w:val="000503AF"/>
    <w:rsid w:val="00051C4D"/>
    <w:rsid w:val="00054F84"/>
    <w:rsid w:val="0006158C"/>
    <w:rsid w:val="00061CD8"/>
    <w:rsid w:val="000632A6"/>
    <w:rsid w:val="00064445"/>
    <w:rsid w:val="00066B5B"/>
    <w:rsid w:val="000672AB"/>
    <w:rsid w:val="00067959"/>
    <w:rsid w:val="00067995"/>
    <w:rsid w:val="000714D4"/>
    <w:rsid w:val="00073BC3"/>
    <w:rsid w:val="0007486A"/>
    <w:rsid w:val="00075965"/>
    <w:rsid w:val="00076248"/>
    <w:rsid w:val="00081009"/>
    <w:rsid w:val="00081CDD"/>
    <w:rsid w:val="0008339C"/>
    <w:rsid w:val="00085EB1"/>
    <w:rsid w:val="000861A6"/>
    <w:rsid w:val="0009112E"/>
    <w:rsid w:val="00091C1C"/>
    <w:rsid w:val="0009348A"/>
    <w:rsid w:val="000942A2"/>
    <w:rsid w:val="00095573"/>
    <w:rsid w:val="000A1FB5"/>
    <w:rsid w:val="000A2DD2"/>
    <w:rsid w:val="000A7737"/>
    <w:rsid w:val="000B020E"/>
    <w:rsid w:val="000B0495"/>
    <w:rsid w:val="000B0634"/>
    <w:rsid w:val="000B0F7F"/>
    <w:rsid w:val="000B1785"/>
    <w:rsid w:val="000B369D"/>
    <w:rsid w:val="000B5482"/>
    <w:rsid w:val="000C1FD4"/>
    <w:rsid w:val="000C2E67"/>
    <w:rsid w:val="000C33C2"/>
    <w:rsid w:val="000C5C5C"/>
    <w:rsid w:val="000C6077"/>
    <w:rsid w:val="000D051D"/>
    <w:rsid w:val="000D629B"/>
    <w:rsid w:val="000D7FD3"/>
    <w:rsid w:val="000E7E7B"/>
    <w:rsid w:val="000F26A2"/>
    <w:rsid w:val="000F31B8"/>
    <w:rsid w:val="000F3BA2"/>
    <w:rsid w:val="000F3FF8"/>
    <w:rsid w:val="001013B3"/>
    <w:rsid w:val="00113E1D"/>
    <w:rsid w:val="00113ECE"/>
    <w:rsid w:val="001175BF"/>
    <w:rsid w:val="00117837"/>
    <w:rsid w:val="0012240A"/>
    <w:rsid w:val="00127F83"/>
    <w:rsid w:val="00130923"/>
    <w:rsid w:val="00131A8E"/>
    <w:rsid w:val="0013278B"/>
    <w:rsid w:val="001351E1"/>
    <w:rsid w:val="00136D4D"/>
    <w:rsid w:val="001414F3"/>
    <w:rsid w:val="0014193D"/>
    <w:rsid w:val="00143FCD"/>
    <w:rsid w:val="00144A7C"/>
    <w:rsid w:val="00144C22"/>
    <w:rsid w:val="001466C0"/>
    <w:rsid w:val="00146B3F"/>
    <w:rsid w:val="00147D7E"/>
    <w:rsid w:val="00152795"/>
    <w:rsid w:val="00155AB2"/>
    <w:rsid w:val="00157740"/>
    <w:rsid w:val="0016108C"/>
    <w:rsid w:val="001617D7"/>
    <w:rsid w:val="00164A78"/>
    <w:rsid w:val="0017173E"/>
    <w:rsid w:val="0017206F"/>
    <w:rsid w:val="001735FA"/>
    <w:rsid w:val="00176C68"/>
    <w:rsid w:val="00177880"/>
    <w:rsid w:val="00180576"/>
    <w:rsid w:val="0018200C"/>
    <w:rsid w:val="00183E56"/>
    <w:rsid w:val="001858B3"/>
    <w:rsid w:val="001900D3"/>
    <w:rsid w:val="00190A54"/>
    <w:rsid w:val="001924B7"/>
    <w:rsid w:val="00192FD5"/>
    <w:rsid w:val="001A104F"/>
    <w:rsid w:val="001A328F"/>
    <w:rsid w:val="001A57B2"/>
    <w:rsid w:val="001A6719"/>
    <w:rsid w:val="001A7AA7"/>
    <w:rsid w:val="001B19D0"/>
    <w:rsid w:val="001B2BDC"/>
    <w:rsid w:val="001B6467"/>
    <w:rsid w:val="001C3A84"/>
    <w:rsid w:val="001C4B23"/>
    <w:rsid w:val="001C4CBC"/>
    <w:rsid w:val="001D2ED2"/>
    <w:rsid w:val="001E326A"/>
    <w:rsid w:val="001E4E5F"/>
    <w:rsid w:val="001F32B2"/>
    <w:rsid w:val="001F65A2"/>
    <w:rsid w:val="00207125"/>
    <w:rsid w:val="00207BD6"/>
    <w:rsid w:val="00211B0D"/>
    <w:rsid w:val="00214E27"/>
    <w:rsid w:val="00217B7F"/>
    <w:rsid w:val="00223EB1"/>
    <w:rsid w:val="00227352"/>
    <w:rsid w:val="00232590"/>
    <w:rsid w:val="00232E9E"/>
    <w:rsid w:val="00235064"/>
    <w:rsid w:val="00236020"/>
    <w:rsid w:val="00236917"/>
    <w:rsid w:val="00240034"/>
    <w:rsid w:val="00241FB3"/>
    <w:rsid w:val="00243D6B"/>
    <w:rsid w:val="00251AA4"/>
    <w:rsid w:val="002558E3"/>
    <w:rsid w:val="00255A77"/>
    <w:rsid w:val="00257216"/>
    <w:rsid w:val="0025742F"/>
    <w:rsid w:val="00261228"/>
    <w:rsid w:val="00266F4D"/>
    <w:rsid w:val="002702C0"/>
    <w:rsid w:val="00270DD6"/>
    <w:rsid w:val="0027185D"/>
    <w:rsid w:val="00273A78"/>
    <w:rsid w:val="002759B3"/>
    <w:rsid w:val="00275C52"/>
    <w:rsid w:val="002803CC"/>
    <w:rsid w:val="00285D6B"/>
    <w:rsid w:val="00285D98"/>
    <w:rsid w:val="002926F7"/>
    <w:rsid w:val="00296785"/>
    <w:rsid w:val="002A4338"/>
    <w:rsid w:val="002B06E6"/>
    <w:rsid w:val="002B1325"/>
    <w:rsid w:val="002B4EA3"/>
    <w:rsid w:val="002C2F42"/>
    <w:rsid w:val="002C3AA1"/>
    <w:rsid w:val="002C55AF"/>
    <w:rsid w:val="002C5D9B"/>
    <w:rsid w:val="002D0D4D"/>
    <w:rsid w:val="002D271F"/>
    <w:rsid w:val="002D6386"/>
    <w:rsid w:val="002E0B32"/>
    <w:rsid w:val="002E42C6"/>
    <w:rsid w:val="002E4B17"/>
    <w:rsid w:val="002E5AE8"/>
    <w:rsid w:val="002F0E47"/>
    <w:rsid w:val="002F1912"/>
    <w:rsid w:val="002F1999"/>
    <w:rsid w:val="002F27BC"/>
    <w:rsid w:val="002F6A2C"/>
    <w:rsid w:val="0030139D"/>
    <w:rsid w:val="00304F6A"/>
    <w:rsid w:val="0030575E"/>
    <w:rsid w:val="00305B35"/>
    <w:rsid w:val="003062F2"/>
    <w:rsid w:val="003155A7"/>
    <w:rsid w:val="003166C5"/>
    <w:rsid w:val="003202A0"/>
    <w:rsid w:val="00320434"/>
    <w:rsid w:val="00321E72"/>
    <w:rsid w:val="003237E4"/>
    <w:rsid w:val="003242B9"/>
    <w:rsid w:val="00324D62"/>
    <w:rsid w:val="00325B88"/>
    <w:rsid w:val="00340F38"/>
    <w:rsid w:val="003416BB"/>
    <w:rsid w:val="00343437"/>
    <w:rsid w:val="00343695"/>
    <w:rsid w:val="003510AF"/>
    <w:rsid w:val="003511B6"/>
    <w:rsid w:val="0035130A"/>
    <w:rsid w:val="003528DC"/>
    <w:rsid w:val="003530E3"/>
    <w:rsid w:val="0035596A"/>
    <w:rsid w:val="00355CAC"/>
    <w:rsid w:val="00355FBF"/>
    <w:rsid w:val="003577CC"/>
    <w:rsid w:val="00357FB5"/>
    <w:rsid w:val="003612F7"/>
    <w:rsid w:val="00362E75"/>
    <w:rsid w:val="00363594"/>
    <w:rsid w:val="00365C69"/>
    <w:rsid w:val="00366F12"/>
    <w:rsid w:val="00367DFA"/>
    <w:rsid w:val="00372821"/>
    <w:rsid w:val="00376D20"/>
    <w:rsid w:val="00377AE6"/>
    <w:rsid w:val="003829FA"/>
    <w:rsid w:val="00384C0C"/>
    <w:rsid w:val="00385D4B"/>
    <w:rsid w:val="003900A8"/>
    <w:rsid w:val="00390F73"/>
    <w:rsid w:val="00395702"/>
    <w:rsid w:val="0039758E"/>
    <w:rsid w:val="003979FC"/>
    <w:rsid w:val="003A0199"/>
    <w:rsid w:val="003A06AC"/>
    <w:rsid w:val="003A4ACC"/>
    <w:rsid w:val="003A5094"/>
    <w:rsid w:val="003A614F"/>
    <w:rsid w:val="003A71E6"/>
    <w:rsid w:val="003A7E0B"/>
    <w:rsid w:val="003B1128"/>
    <w:rsid w:val="003B127F"/>
    <w:rsid w:val="003B17FC"/>
    <w:rsid w:val="003B2D3E"/>
    <w:rsid w:val="003B5A7A"/>
    <w:rsid w:val="003B76D4"/>
    <w:rsid w:val="003B7F15"/>
    <w:rsid w:val="003C1320"/>
    <w:rsid w:val="003C1CBB"/>
    <w:rsid w:val="003C7901"/>
    <w:rsid w:val="003D3F5E"/>
    <w:rsid w:val="003D6071"/>
    <w:rsid w:val="003D67FC"/>
    <w:rsid w:val="003E06FE"/>
    <w:rsid w:val="003E0CF6"/>
    <w:rsid w:val="003E2AE8"/>
    <w:rsid w:val="003E6BA2"/>
    <w:rsid w:val="003F312B"/>
    <w:rsid w:val="003F4ED4"/>
    <w:rsid w:val="003F64CB"/>
    <w:rsid w:val="00400676"/>
    <w:rsid w:val="0040177D"/>
    <w:rsid w:val="004038FD"/>
    <w:rsid w:val="00406E5A"/>
    <w:rsid w:val="00416A03"/>
    <w:rsid w:val="00417033"/>
    <w:rsid w:val="00422B45"/>
    <w:rsid w:val="00423E1D"/>
    <w:rsid w:val="004256AD"/>
    <w:rsid w:val="00426BAB"/>
    <w:rsid w:val="004274B9"/>
    <w:rsid w:val="00427532"/>
    <w:rsid w:val="00427E3F"/>
    <w:rsid w:val="004311E1"/>
    <w:rsid w:val="0043142C"/>
    <w:rsid w:val="00432C49"/>
    <w:rsid w:val="004339EC"/>
    <w:rsid w:val="004343DB"/>
    <w:rsid w:val="00446B30"/>
    <w:rsid w:val="00450317"/>
    <w:rsid w:val="0045069B"/>
    <w:rsid w:val="00452726"/>
    <w:rsid w:val="00452C2D"/>
    <w:rsid w:val="00454661"/>
    <w:rsid w:val="00455B34"/>
    <w:rsid w:val="00456B36"/>
    <w:rsid w:val="004605FB"/>
    <w:rsid w:val="0046090A"/>
    <w:rsid w:val="00467209"/>
    <w:rsid w:val="00467413"/>
    <w:rsid w:val="004737F5"/>
    <w:rsid w:val="00475103"/>
    <w:rsid w:val="00475282"/>
    <w:rsid w:val="00481F02"/>
    <w:rsid w:val="0048432C"/>
    <w:rsid w:val="00486D91"/>
    <w:rsid w:val="0048762C"/>
    <w:rsid w:val="00490FE4"/>
    <w:rsid w:val="00492042"/>
    <w:rsid w:val="00492421"/>
    <w:rsid w:val="004927D2"/>
    <w:rsid w:val="00493CD4"/>
    <w:rsid w:val="00494A25"/>
    <w:rsid w:val="0049527E"/>
    <w:rsid w:val="004A76CE"/>
    <w:rsid w:val="004A7E8D"/>
    <w:rsid w:val="004B03D6"/>
    <w:rsid w:val="004B12F0"/>
    <w:rsid w:val="004B256F"/>
    <w:rsid w:val="004B5A5F"/>
    <w:rsid w:val="004C2258"/>
    <w:rsid w:val="004C42B5"/>
    <w:rsid w:val="004C5B35"/>
    <w:rsid w:val="004D4E78"/>
    <w:rsid w:val="004E0AF7"/>
    <w:rsid w:val="004E175E"/>
    <w:rsid w:val="004E196F"/>
    <w:rsid w:val="004E2773"/>
    <w:rsid w:val="004E35CD"/>
    <w:rsid w:val="004F25EB"/>
    <w:rsid w:val="004F6F96"/>
    <w:rsid w:val="00500A49"/>
    <w:rsid w:val="00503FA1"/>
    <w:rsid w:val="00505306"/>
    <w:rsid w:val="00510E9B"/>
    <w:rsid w:val="005113B6"/>
    <w:rsid w:val="00512DEA"/>
    <w:rsid w:val="005161F5"/>
    <w:rsid w:val="005166D8"/>
    <w:rsid w:val="00517D3B"/>
    <w:rsid w:val="00521F10"/>
    <w:rsid w:val="00526304"/>
    <w:rsid w:val="00530050"/>
    <w:rsid w:val="005305B3"/>
    <w:rsid w:val="00531817"/>
    <w:rsid w:val="00532863"/>
    <w:rsid w:val="00533F6B"/>
    <w:rsid w:val="00535AD9"/>
    <w:rsid w:val="00535C46"/>
    <w:rsid w:val="00535CB6"/>
    <w:rsid w:val="00536C0A"/>
    <w:rsid w:val="0053731E"/>
    <w:rsid w:val="005461A9"/>
    <w:rsid w:val="00547134"/>
    <w:rsid w:val="00547351"/>
    <w:rsid w:val="00547696"/>
    <w:rsid w:val="00550D29"/>
    <w:rsid w:val="005519B1"/>
    <w:rsid w:val="00552F88"/>
    <w:rsid w:val="00555B03"/>
    <w:rsid w:val="00557B2C"/>
    <w:rsid w:val="00560CA0"/>
    <w:rsid w:val="005624F3"/>
    <w:rsid w:val="00565440"/>
    <w:rsid w:val="00565588"/>
    <w:rsid w:val="00565E30"/>
    <w:rsid w:val="005665F1"/>
    <w:rsid w:val="00572451"/>
    <w:rsid w:val="0057248B"/>
    <w:rsid w:val="00573D89"/>
    <w:rsid w:val="00574CD2"/>
    <w:rsid w:val="00575D60"/>
    <w:rsid w:val="005811EF"/>
    <w:rsid w:val="0058141A"/>
    <w:rsid w:val="005842DA"/>
    <w:rsid w:val="00585122"/>
    <w:rsid w:val="00586E28"/>
    <w:rsid w:val="00586F8B"/>
    <w:rsid w:val="0058725D"/>
    <w:rsid w:val="005936D1"/>
    <w:rsid w:val="00594F98"/>
    <w:rsid w:val="00596848"/>
    <w:rsid w:val="005A624C"/>
    <w:rsid w:val="005A76F8"/>
    <w:rsid w:val="005B0878"/>
    <w:rsid w:val="005B0EFE"/>
    <w:rsid w:val="005B4D8D"/>
    <w:rsid w:val="005C15C0"/>
    <w:rsid w:val="005C2910"/>
    <w:rsid w:val="005C3AAC"/>
    <w:rsid w:val="005C5249"/>
    <w:rsid w:val="005C7EA9"/>
    <w:rsid w:val="005C7F55"/>
    <w:rsid w:val="005D263A"/>
    <w:rsid w:val="005D3726"/>
    <w:rsid w:val="005D5599"/>
    <w:rsid w:val="005D6A18"/>
    <w:rsid w:val="005E0DFA"/>
    <w:rsid w:val="005E1E38"/>
    <w:rsid w:val="005E3F01"/>
    <w:rsid w:val="005E3F32"/>
    <w:rsid w:val="005E44B7"/>
    <w:rsid w:val="005E55BB"/>
    <w:rsid w:val="005E7F7D"/>
    <w:rsid w:val="005F307A"/>
    <w:rsid w:val="005F5AA3"/>
    <w:rsid w:val="00601C44"/>
    <w:rsid w:val="00602EA6"/>
    <w:rsid w:val="006032CA"/>
    <w:rsid w:val="00603AC8"/>
    <w:rsid w:val="0060477C"/>
    <w:rsid w:val="00610654"/>
    <w:rsid w:val="0061094C"/>
    <w:rsid w:val="00610A6E"/>
    <w:rsid w:val="006141B3"/>
    <w:rsid w:val="00614E35"/>
    <w:rsid w:val="00615A8B"/>
    <w:rsid w:val="00615D3E"/>
    <w:rsid w:val="00623FD2"/>
    <w:rsid w:val="00625C60"/>
    <w:rsid w:val="00627B09"/>
    <w:rsid w:val="006318B9"/>
    <w:rsid w:val="006321A5"/>
    <w:rsid w:val="00632A5C"/>
    <w:rsid w:val="00633F60"/>
    <w:rsid w:val="0063535C"/>
    <w:rsid w:val="00635920"/>
    <w:rsid w:val="006373AA"/>
    <w:rsid w:val="00640D2D"/>
    <w:rsid w:val="00642114"/>
    <w:rsid w:val="00642B0C"/>
    <w:rsid w:val="00642C56"/>
    <w:rsid w:val="0064418B"/>
    <w:rsid w:val="00651539"/>
    <w:rsid w:val="006529DC"/>
    <w:rsid w:val="00655EA5"/>
    <w:rsid w:val="006574F8"/>
    <w:rsid w:val="0066015D"/>
    <w:rsid w:val="00660816"/>
    <w:rsid w:val="00661C14"/>
    <w:rsid w:val="00665D37"/>
    <w:rsid w:val="00666677"/>
    <w:rsid w:val="0067026C"/>
    <w:rsid w:val="00670950"/>
    <w:rsid w:val="006711C3"/>
    <w:rsid w:val="006730BD"/>
    <w:rsid w:val="00677128"/>
    <w:rsid w:val="00677C0B"/>
    <w:rsid w:val="00682F8F"/>
    <w:rsid w:val="00687140"/>
    <w:rsid w:val="00693B14"/>
    <w:rsid w:val="0069635C"/>
    <w:rsid w:val="00696ECF"/>
    <w:rsid w:val="006A567F"/>
    <w:rsid w:val="006A730C"/>
    <w:rsid w:val="006A7B41"/>
    <w:rsid w:val="006B0E6F"/>
    <w:rsid w:val="006B0EBD"/>
    <w:rsid w:val="006B27E8"/>
    <w:rsid w:val="006B27F5"/>
    <w:rsid w:val="006B41E5"/>
    <w:rsid w:val="006B4CD8"/>
    <w:rsid w:val="006B6520"/>
    <w:rsid w:val="006B75B5"/>
    <w:rsid w:val="006B7B00"/>
    <w:rsid w:val="006B7E95"/>
    <w:rsid w:val="006C086A"/>
    <w:rsid w:val="006C22D8"/>
    <w:rsid w:val="006D2F43"/>
    <w:rsid w:val="006D4B04"/>
    <w:rsid w:val="006E2D49"/>
    <w:rsid w:val="006E3DF5"/>
    <w:rsid w:val="006F40CC"/>
    <w:rsid w:val="006F4527"/>
    <w:rsid w:val="006F4EF6"/>
    <w:rsid w:val="006F651E"/>
    <w:rsid w:val="006F7AB3"/>
    <w:rsid w:val="00710784"/>
    <w:rsid w:val="00713D3B"/>
    <w:rsid w:val="00714D6B"/>
    <w:rsid w:val="00715EC8"/>
    <w:rsid w:val="00722084"/>
    <w:rsid w:val="00732FA0"/>
    <w:rsid w:val="0073350C"/>
    <w:rsid w:val="00733ECF"/>
    <w:rsid w:val="00737D86"/>
    <w:rsid w:val="00740868"/>
    <w:rsid w:val="0074166C"/>
    <w:rsid w:val="00742FBC"/>
    <w:rsid w:val="007441CA"/>
    <w:rsid w:val="0074430E"/>
    <w:rsid w:val="0074467F"/>
    <w:rsid w:val="00745FBF"/>
    <w:rsid w:val="007468FC"/>
    <w:rsid w:val="00752E2A"/>
    <w:rsid w:val="007563D0"/>
    <w:rsid w:val="0075787E"/>
    <w:rsid w:val="00761217"/>
    <w:rsid w:val="00761254"/>
    <w:rsid w:val="00762FD2"/>
    <w:rsid w:val="00765BA5"/>
    <w:rsid w:val="00765E2E"/>
    <w:rsid w:val="007749C2"/>
    <w:rsid w:val="00774C3E"/>
    <w:rsid w:val="00774D1D"/>
    <w:rsid w:val="00776857"/>
    <w:rsid w:val="007772F4"/>
    <w:rsid w:val="00781544"/>
    <w:rsid w:val="007841EA"/>
    <w:rsid w:val="00786283"/>
    <w:rsid w:val="0079101C"/>
    <w:rsid w:val="00791203"/>
    <w:rsid w:val="00792CA3"/>
    <w:rsid w:val="0079369A"/>
    <w:rsid w:val="00797BE2"/>
    <w:rsid w:val="007A0B02"/>
    <w:rsid w:val="007A1BBD"/>
    <w:rsid w:val="007A2D06"/>
    <w:rsid w:val="007A4BB0"/>
    <w:rsid w:val="007A5F32"/>
    <w:rsid w:val="007B166D"/>
    <w:rsid w:val="007B1D43"/>
    <w:rsid w:val="007B2FDD"/>
    <w:rsid w:val="007B346E"/>
    <w:rsid w:val="007B6E73"/>
    <w:rsid w:val="007C0ADE"/>
    <w:rsid w:val="007C1122"/>
    <w:rsid w:val="007C21B9"/>
    <w:rsid w:val="007C6261"/>
    <w:rsid w:val="007D0DEA"/>
    <w:rsid w:val="007D389A"/>
    <w:rsid w:val="007D58FB"/>
    <w:rsid w:val="007E05CC"/>
    <w:rsid w:val="007E5641"/>
    <w:rsid w:val="007F4C9D"/>
    <w:rsid w:val="007F6241"/>
    <w:rsid w:val="007F680E"/>
    <w:rsid w:val="007F71E7"/>
    <w:rsid w:val="0080055B"/>
    <w:rsid w:val="00800CB0"/>
    <w:rsid w:val="00800FCF"/>
    <w:rsid w:val="00803D51"/>
    <w:rsid w:val="00804722"/>
    <w:rsid w:val="00804B0F"/>
    <w:rsid w:val="008079E2"/>
    <w:rsid w:val="0081215C"/>
    <w:rsid w:val="008139A6"/>
    <w:rsid w:val="0081438A"/>
    <w:rsid w:val="00815D81"/>
    <w:rsid w:val="00816662"/>
    <w:rsid w:val="00820703"/>
    <w:rsid w:val="00820E95"/>
    <w:rsid w:val="008241C6"/>
    <w:rsid w:val="008266B7"/>
    <w:rsid w:val="008322DA"/>
    <w:rsid w:val="0083468A"/>
    <w:rsid w:val="00842D43"/>
    <w:rsid w:val="00845FB2"/>
    <w:rsid w:val="00847B8C"/>
    <w:rsid w:val="00852276"/>
    <w:rsid w:val="00852CBE"/>
    <w:rsid w:val="00852E1D"/>
    <w:rsid w:val="00856D1C"/>
    <w:rsid w:val="0085794E"/>
    <w:rsid w:val="00863273"/>
    <w:rsid w:val="008660A3"/>
    <w:rsid w:val="0086662B"/>
    <w:rsid w:val="00871893"/>
    <w:rsid w:val="008722CD"/>
    <w:rsid w:val="00872C2D"/>
    <w:rsid w:val="00873E8C"/>
    <w:rsid w:val="00876AC0"/>
    <w:rsid w:val="00877CBF"/>
    <w:rsid w:val="008803D6"/>
    <w:rsid w:val="00883323"/>
    <w:rsid w:val="008917D9"/>
    <w:rsid w:val="00892818"/>
    <w:rsid w:val="00893B41"/>
    <w:rsid w:val="008A5934"/>
    <w:rsid w:val="008A5964"/>
    <w:rsid w:val="008A61A8"/>
    <w:rsid w:val="008B2A63"/>
    <w:rsid w:val="008B5ED5"/>
    <w:rsid w:val="008B6BB5"/>
    <w:rsid w:val="008C1EA1"/>
    <w:rsid w:val="008C2BF4"/>
    <w:rsid w:val="008C2E5B"/>
    <w:rsid w:val="008C4236"/>
    <w:rsid w:val="008C453F"/>
    <w:rsid w:val="008C5626"/>
    <w:rsid w:val="008C6706"/>
    <w:rsid w:val="008C6C92"/>
    <w:rsid w:val="008D1F76"/>
    <w:rsid w:val="008D258A"/>
    <w:rsid w:val="008D2EE2"/>
    <w:rsid w:val="008D4395"/>
    <w:rsid w:val="008D45CB"/>
    <w:rsid w:val="008D6334"/>
    <w:rsid w:val="008E0C51"/>
    <w:rsid w:val="008E4033"/>
    <w:rsid w:val="008E5D81"/>
    <w:rsid w:val="008F30CD"/>
    <w:rsid w:val="008F3622"/>
    <w:rsid w:val="008F4488"/>
    <w:rsid w:val="00903408"/>
    <w:rsid w:val="00904822"/>
    <w:rsid w:val="009116EA"/>
    <w:rsid w:val="00911E9D"/>
    <w:rsid w:val="009172D8"/>
    <w:rsid w:val="009237EA"/>
    <w:rsid w:val="00925B5C"/>
    <w:rsid w:val="00932FC0"/>
    <w:rsid w:val="00933671"/>
    <w:rsid w:val="00934C74"/>
    <w:rsid w:val="00942656"/>
    <w:rsid w:val="00943482"/>
    <w:rsid w:val="00946ACC"/>
    <w:rsid w:val="00950F7B"/>
    <w:rsid w:val="009515E3"/>
    <w:rsid w:val="00951A72"/>
    <w:rsid w:val="0095211A"/>
    <w:rsid w:val="00954CBC"/>
    <w:rsid w:val="009650B5"/>
    <w:rsid w:val="009662FC"/>
    <w:rsid w:val="00967CF8"/>
    <w:rsid w:val="00972BF7"/>
    <w:rsid w:val="00972DD5"/>
    <w:rsid w:val="0097345D"/>
    <w:rsid w:val="00974D34"/>
    <w:rsid w:val="00975D08"/>
    <w:rsid w:val="00976715"/>
    <w:rsid w:val="00976D6C"/>
    <w:rsid w:val="00984879"/>
    <w:rsid w:val="00985632"/>
    <w:rsid w:val="00991B63"/>
    <w:rsid w:val="00993712"/>
    <w:rsid w:val="00997E64"/>
    <w:rsid w:val="009A3D8E"/>
    <w:rsid w:val="009A3F8F"/>
    <w:rsid w:val="009A550A"/>
    <w:rsid w:val="009B2428"/>
    <w:rsid w:val="009B2864"/>
    <w:rsid w:val="009B41CF"/>
    <w:rsid w:val="009B4A50"/>
    <w:rsid w:val="009B5CB7"/>
    <w:rsid w:val="009B69E6"/>
    <w:rsid w:val="009B7A4D"/>
    <w:rsid w:val="009B7F07"/>
    <w:rsid w:val="009C024F"/>
    <w:rsid w:val="009C1287"/>
    <w:rsid w:val="009C3510"/>
    <w:rsid w:val="009C7B05"/>
    <w:rsid w:val="009D15F6"/>
    <w:rsid w:val="009D2463"/>
    <w:rsid w:val="009D628A"/>
    <w:rsid w:val="009E0AB2"/>
    <w:rsid w:val="009E3A04"/>
    <w:rsid w:val="009E4598"/>
    <w:rsid w:val="009E539E"/>
    <w:rsid w:val="009F0796"/>
    <w:rsid w:val="009F206C"/>
    <w:rsid w:val="009F2764"/>
    <w:rsid w:val="009F3BA2"/>
    <w:rsid w:val="00A03DDA"/>
    <w:rsid w:val="00A06D05"/>
    <w:rsid w:val="00A13633"/>
    <w:rsid w:val="00A16B04"/>
    <w:rsid w:val="00A20340"/>
    <w:rsid w:val="00A20DC6"/>
    <w:rsid w:val="00A22196"/>
    <w:rsid w:val="00A31242"/>
    <w:rsid w:val="00A34B4B"/>
    <w:rsid w:val="00A35B56"/>
    <w:rsid w:val="00A415AC"/>
    <w:rsid w:val="00A42052"/>
    <w:rsid w:val="00A42371"/>
    <w:rsid w:val="00A4371E"/>
    <w:rsid w:val="00A44A94"/>
    <w:rsid w:val="00A47085"/>
    <w:rsid w:val="00A475CB"/>
    <w:rsid w:val="00A47998"/>
    <w:rsid w:val="00A47ABA"/>
    <w:rsid w:val="00A50A2F"/>
    <w:rsid w:val="00A5167A"/>
    <w:rsid w:val="00A52530"/>
    <w:rsid w:val="00A54450"/>
    <w:rsid w:val="00A551BF"/>
    <w:rsid w:val="00A57EFA"/>
    <w:rsid w:val="00A607FD"/>
    <w:rsid w:val="00A668A9"/>
    <w:rsid w:val="00A67F8E"/>
    <w:rsid w:val="00A70524"/>
    <w:rsid w:val="00A73406"/>
    <w:rsid w:val="00A74403"/>
    <w:rsid w:val="00A74AD2"/>
    <w:rsid w:val="00A75355"/>
    <w:rsid w:val="00A802E5"/>
    <w:rsid w:val="00A8116F"/>
    <w:rsid w:val="00A84F6E"/>
    <w:rsid w:val="00A8566E"/>
    <w:rsid w:val="00A86F5B"/>
    <w:rsid w:val="00A87644"/>
    <w:rsid w:val="00A92910"/>
    <w:rsid w:val="00A93851"/>
    <w:rsid w:val="00A94337"/>
    <w:rsid w:val="00A95506"/>
    <w:rsid w:val="00A95B77"/>
    <w:rsid w:val="00A97F1D"/>
    <w:rsid w:val="00AA390F"/>
    <w:rsid w:val="00AA437F"/>
    <w:rsid w:val="00AA688D"/>
    <w:rsid w:val="00AA7BD0"/>
    <w:rsid w:val="00AB3338"/>
    <w:rsid w:val="00AB4590"/>
    <w:rsid w:val="00AB641B"/>
    <w:rsid w:val="00AC446F"/>
    <w:rsid w:val="00AC65DA"/>
    <w:rsid w:val="00AC6DA5"/>
    <w:rsid w:val="00AD09E4"/>
    <w:rsid w:val="00AD15C1"/>
    <w:rsid w:val="00AD5C1C"/>
    <w:rsid w:val="00AD6823"/>
    <w:rsid w:val="00AD6C58"/>
    <w:rsid w:val="00AD7C1A"/>
    <w:rsid w:val="00AE6C32"/>
    <w:rsid w:val="00AF1737"/>
    <w:rsid w:val="00AF17C0"/>
    <w:rsid w:val="00AF4200"/>
    <w:rsid w:val="00AF6B94"/>
    <w:rsid w:val="00AF7416"/>
    <w:rsid w:val="00AF788F"/>
    <w:rsid w:val="00B037E0"/>
    <w:rsid w:val="00B03C49"/>
    <w:rsid w:val="00B0569E"/>
    <w:rsid w:val="00B06517"/>
    <w:rsid w:val="00B06E88"/>
    <w:rsid w:val="00B14096"/>
    <w:rsid w:val="00B215C6"/>
    <w:rsid w:val="00B235D1"/>
    <w:rsid w:val="00B2722A"/>
    <w:rsid w:val="00B30F87"/>
    <w:rsid w:val="00B310E6"/>
    <w:rsid w:val="00B3593F"/>
    <w:rsid w:val="00B40F24"/>
    <w:rsid w:val="00B44DFE"/>
    <w:rsid w:val="00B44E09"/>
    <w:rsid w:val="00B46D5A"/>
    <w:rsid w:val="00B52281"/>
    <w:rsid w:val="00B53FDE"/>
    <w:rsid w:val="00B540EB"/>
    <w:rsid w:val="00B549F8"/>
    <w:rsid w:val="00B54BA8"/>
    <w:rsid w:val="00B5796C"/>
    <w:rsid w:val="00B618BA"/>
    <w:rsid w:val="00B61B79"/>
    <w:rsid w:val="00B6552D"/>
    <w:rsid w:val="00B65B67"/>
    <w:rsid w:val="00B71480"/>
    <w:rsid w:val="00B777F8"/>
    <w:rsid w:val="00B77D08"/>
    <w:rsid w:val="00B804C0"/>
    <w:rsid w:val="00B86136"/>
    <w:rsid w:val="00B9197F"/>
    <w:rsid w:val="00B93487"/>
    <w:rsid w:val="00BA00A1"/>
    <w:rsid w:val="00BA0D64"/>
    <w:rsid w:val="00BA18BA"/>
    <w:rsid w:val="00BA282D"/>
    <w:rsid w:val="00BA31BB"/>
    <w:rsid w:val="00BA4D57"/>
    <w:rsid w:val="00BA55F8"/>
    <w:rsid w:val="00BA6E56"/>
    <w:rsid w:val="00BA7238"/>
    <w:rsid w:val="00BA7BD3"/>
    <w:rsid w:val="00BB30D6"/>
    <w:rsid w:val="00BB6260"/>
    <w:rsid w:val="00BB740E"/>
    <w:rsid w:val="00BC0DA0"/>
    <w:rsid w:val="00BC3430"/>
    <w:rsid w:val="00BC3BC0"/>
    <w:rsid w:val="00BC4F18"/>
    <w:rsid w:val="00BD04DB"/>
    <w:rsid w:val="00BD272C"/>
    <w:rsid w:val="00BD28FE"/>
    <w:rsid w:val="00BD3DC3"/>
    <w:rsid w:val="00BE0FB2"/>
    <w:rsid w:val="00BE219F"/>
    <w:rsid w:val="00BE3369"/>
    <w:rsid w:val="00BE395A"/>
    <w:rsid w:val="00BE3E27"/>
    <w:rsid w:val="00BE45B1"/>
    <w:rsid w:val="00BE60ED"/>
    <w:rsid w:val="00BE7595"/>
    <w:rsid w:val="00BF109F"/>
    <w:rsid w:val="00BF2952"/>
    <w:rsid w:val="00BF371C"/>
    <w:rsid w:val="00BF6630"/>
    <w:rsid w:val="00C05E74"/>
    <w:rsid w:val="00C060D0"/>
    <w:rsid w:val="00C064F2"/>
    <w:rsid w:val="00C10C19"/>
    <w:rsid w:val="00C143B8"/>
    <w:rsid w:val="00C14A96"/>
    <w:rsid w:val="00C17D02"/>
    <w:rsid w:val="00C20620"/>
    <w:rsid w:val="00C21B08"/>
    <w:rsid w:val="00C21C9F"/>
    <w:rsid w:val="00C2528E"/>
    <w:rsid w:val="00C25BFB"/>
    <w:rsid w:val="00C262D1"/>
    <w:rsid w:val="00C34AA5"/>
    <w:rsid w:val="00C40628"/>
    <w:rsid w:val="00C42280"/>
    <w:rsid w:val="00C43096"/>
    <w:rsid w:val="00C5297D"/>
    <w:rsid w:val="00C53C82"/>
    <w:rsid w:val="00C544E5"/>
    <w:rsid w:val="00C5649C"/>
    <w:rsid w:val="00C60689"/>
    <w:rsid w:val="00C613D8"/>
    <w:rsid w:val="00C61DDE"/>
    <w:rsid w:val="00C63487"/>
    <w:rsid w:val="00C72584"/>
    <w:rsid w:val="00C729FA"/>
    <w:rsid w:val="00C75486"/>
    <w:rsid w:val="00C754E3"/>
    <w:rsid w:val="00C761F6"/>
    <w:rsid w:val="00C77AA8"/>
    <w:rsid w:val="00C8202C"/>
    <w:rsid w:val="00C8462C"/>
    <w:rsid w:val="00C85B52"/>
    <w:rsid w:val="00C926BE"/>
    <w:rsid w:val="00C92A5B"/>
    <w:rsid w:val="00C96060"/>
    <w:rsid w:val="00C9710B"/>
    <w:rsid w:val="00C97637"/>
    <w:rsid w:val="00CA3CC6"/>
    <w:rsid w:val="00CA46EC"/>
    <w:rsid w:val="00CA6011"/>
    <w:rsid w:val="00CB109E"/>
    <w:rsid w:val="00CB2314"/>
    <w:rsid w:val="00CB2EFA"/>
    <w:rsid w:val="00CB4F3F"/>
    <w:rsid w:val="00CB7A6D"/>
    <w:rsid w:val="00CC0D94"/>
    <w:rsid w:val="00CC36B0"/>
    <w:rsid w:val="00CC6D1F"/>
    <w:rsid w:val="00CC6E5F"/>
    <w:rsid w:val="00CD1940"/>
    <w:rsid w:val="00CD4A16"/>
    <w:rsid w:val="00CD7D81"/>
    <w:rsid w:val="00CE1429"/>
    <w:rsid w:val="00CF14C5"/>
    <w:rsid w:val="00CF3064"/>
    <w:rsid w:val="00CF36E9"/>
    <w:rsid w:val="00CF462C"/>
    <w:rsid w:val="00CF6772"/>
    <w:rsid w:val="00D03EC0"/>
    <w:rsid w:val="00D05B29"/>
    <w:rsid w:val="00D071BF"/>
    <w:rsid w:val="00D133E5"/>
    <w:rsid w:val="00D1394D"/>
    <w:rsid w:val="00D1435B"/>
    <w:rsid w:val="00D16F72"/>
    <w:rsid w:val="00D24769"/>
    <w:rsid w:val="00D24B24"/>
    <w:rsid w:val="00D259A4"/>
    <w:rsid w:val="00D313D5"/>
    <w:rsid w:val="00D32118"/>
    <w:rsid w:val="00D333D2"/>
    <w:rsid w:val="00D341F6"/>
    <w:rsid w:val="00D3491A"/>
    <w:rsid w:val="00D350B1"/>
    <w:rsid w:val="00D405CF"/>
    <w:rsid w:val="00D413EA"/>
    <w:rsid w:val="00D42C7D"/>
    <w:rsid w:val="00D43949"/>
    <w:rsid w:val="00D45C9D"/>
    <w:rsid w:val="00D47740"/>
    <w:rsid w:val="00D50B4A"/>
    <w:rsid w:val="00D53D8A"/>
    <w:rsid w:val="00D5403E"/>
    <w:rsid w:val="00D57A4E"/>
    <w:rsid w:val="00D57D99"/>
    <w:rsid w:val="00D61985"/>
    <w:rsid w:val="00D6363C"/>
    <w:rsid w:val="00D65D71"/>
    <w:rsid w:val="00D712E9"/>
    <w:rsid w:val="00D77F4E"/>
    <w:rsid w:val="00D812B9"/>
    <w:rsid w:val="00D85372"/>
    <w:rsid w:val="00D85EEB"/>
    <w:rsid w:val="00D903FD"/>
    <w:rsid w:val="00D9048E"/>
    <w:rsid w:val="00D91101"/>
    <w:rsid w:val="00D91E96"/>
    <w:rsid w:val="00D94BC5"/>
    <w:rsid w:val="00D96C08"/>
    <w:rsid w:val="00DA1058"/>
    <w:rsid w:val="00DA135F"/>
    <w:rsid w:val="00DA1B6C"/>
    <w:rsid w:val="00DA277F"/>
    <w:rsid w:val="00DA4522"/>
    <w:rsid w:val="00DA457D"/>
    <w:rsid w:val="00DA63CD"/>
    <w:rsid w:val="00DA7C4E"/>
    <w:rsid w:val="00DB0395"/>
    <w:rsid w:val="00DB07E4"/>
    <w:rsid w:val="00DB0894"/>
    <w:rsid w:val="00DB133E"/>
    <w:rsid w:val="00DB3B92"/>
    <w:rsid w:val="00DB63E8"/>
    <w:rsid w:val="00DC013A"/>
    <w:rsid w:val="00DC0B09"/>
    <w:rsid w:val="00DC3052"/>
    <w:rsid w:val="00DC4FF4"/>
    <w:rsid w:val="00DD0F78"/>
    <w:rsid w:val="00DD5B1D"/>
    <w:rsid w:val="00DE09F4"/>
    <w:rsid w:val="00DE1136"/>
    <w:rsid w:val="00DE1866"/>
    <w:rsid w:val="00DE6C77"/>
    <w:rsid w:val="00DE7AA5"/>
    <w:rsid w:val="00DF0853"/>
    <w:rsid w:val="00DF110B"/>
    <w:rsid w:val="00DF25EE"/>
    <w:rsid w:val="00DF46C4"/>
    <w:rsid w:val="00DF4CA3"/>
    <w:rsid w:val="00DF7E93"/>
    <w:rsid w:val="00E02173"/>
    <w:rsid w:val="00E02668"/>
    <w:rsid w:val="00E15E3B"/>
    <w:rsid w:val="00E27B61"/>
    <w:rsid w:val="00E3440B"/>
    <w:rsid w:val="00E3797B"/>
    <w:rsid w:val="00E37E23"/>
    <w:rsid w:val="00E43AF0"/>
    <w:rsid w:val="00E46AEC"/>
    <w:rsid w:val="00E4790F"/>
    <w:rsid w:val="00E51E67"/>
    <w:rsid w:val="00E54CA4"/>
    <w:rsid w:val="00E554E4"/>
    <w:rsid w:val="00E55A4E"/>
    <w:rsid w:val="00E56478"/>
    <w:rsid w:val="00E5669B"/>
    <w:rsid w:val="00E61D12"/>
    <w:rsid w:val="00E62057"/>
    <w:rsid w:val="00E64285"/>
    <w:rsid w:val="00E65399"/>
    <w:rsid w:val="00E67018"/>
    <w:rsid w:val="00E670BA"/>
    <w:rsid w:val="00E70A9D"/>
    <w:rsid w:val="00E72E67"/>
    <w:rsid w:val="00E72F2D"/>
    <w:rsid w:val="00E7640F"/>
    <w:rsid w:val="00E7674B"/>
    <w:rsid w:val="00E81057"/>
    <w:rsid w:val="00E81CA8"/>
    <w:rsid w:val="00E8321D"/>
    <w:rsid w:val="00E83E62"/>
    <w:rsid w:val="00E843D4"/>
    <w:rsid w:val="00E86FDD"/>
    <w:rsid w:val="00E90830"/>
    <w:rsid w:val="00E90CC9"/>
    <w:rsid w:val="00E93435"/>
    <w:rsid w:val="00E9376B"/>
    <w:rsid w:val="00E9530C"/>
    <w:rsid w:val="00E95ECF"/>
    <w:rsid w:val="00EA013D"/>
    <w:rsid w:val="00EA11EA"/>
    <w:rsid w:val="00EA4FAC"/>
    <w:rsid w:val="00EA7633"/>
    <w:rsid w:val="00EB1A6B"/>
    <w:rsid w:val="00EB45FE"/>
    <w:rsid w:val="00EB5768"/>
    <w:rsid w:val="00EC07F7"/>
    <w:rsid w:val="00EC4ADE"/>
    <w:rsid w:val="00EC52DB"/>
    <w:rsid w:val="00EC78E7"/>
    <w:rsid w:val="00ED43D2"/>
    <w:rsid w:val="00EE288A"/>
    <w:rsid w:val="00EE3B8C"/>
    <w:rsid w:val="00EE6231"/>
    <w:rsid w:val="00EF33AF"/>
    <w:rsid w:val="00EF3DA1"/>
    <w:rsid w:val="00EF4A38"/>
    <w:rsid w:val="00EF550B"/>
    <w:rsid w:val="00EF5845"/>
    <w:rsid w:val="00EF777E"/>
    <w:rsid w:val="00F04CF3"/>
    <w:rsid w:val="00F116F4"/>
    <w:rsid w:val="00F11B8F"/>
    <w:rsid w:val="00F14AC7"/>
    <w:rsid w:val="00F3280F"/>
    <w:rsid w:val="00F32E7B"/>
    <w:rsid w:val="00F33FDB"/>
    <w:rsid w:val="00F34933"/>
    <w:rsid w:val="00F34F6F"/>
    <w:rsid w:val="00F36EB5"/>
    <w:rsid w:val="00F373AD"/>
    <w:rsid w:val="00F4359C"/>
    <w:rsid w:val="00F47193"/>
    <w:rsid w:val="00F529F0"/>
    <w:rsid w:val="00F56AB4"/>
    <w:rsid w:val="00F57828"/>
    <w:rsid w:val="00F670C3"/>
    <w:rsid w:val="00F73393"/>
    <w:rsid w:val="00F73A27"/>
    <w:rsid w:val="00F74011"/>
    <w:rsid w:val="00F7682D"/>
    <w:rsid w:val="00F76AE9"/>
    <w:rsid w:val="00F80CFC"/>
    <w:rsid w:val="00F82BE6"/>
    <w:rsid w:val="00F87329"/>
    <w:rsid w:val="00F87C5C"/>
    <w:rsid w:val="00F91450"/>
    <w:rsid w:val="00F96E7C"/>
    <w:rsid w:val="00F96ECF"/>
    <w:rsid w:val="00FA173B"/>
    <w:rsid w:val="00FA1F4A"/>
    <w:rsid w:val="00FA2524"/>
    <w:rsid w:val="00FA3CA3"/>
    <w:rsid w:val="00FA4F80"/>
    <w:rsid w:val="00FA56BC"/>
    <w:rsid w:val="00FB10CB"/>
    <w:rsid w:val="00FB2404"/>
    <w:rsid w:val="00FC1EF3"/>
    <w:rsid w:val="00FC4FEE"/>
    <w:rsid w:val="00FC7567"/>
    <w:rsid w:val="00FD398F"/>
    <w:rsid w:val="00FD63B0"/>
    <w:rsid w:val="00FD694E"/>
    <w:rsid w:val="00FE0EE8"/>
    <w:rsid w:val="00FE4FB8"/>
    <w:rsid w:val="00FE6AEB"/>
    <w:rsid w:val="00FF01D3"/>
    <w:rsid w:val="00FF3788"/>
    <w:rsid w:val="00FF4635"/>
    <w:rsid w:val="00FF4AA8"/>
    <w:rsid w:val="00FF4F44"/>
    <w:rsid w:val="00FF56A5"/>
    <w:rsid w:val="00FF7AE2"/>
    <w:rsid w:val="00FF7F8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66C0"/>
  </w:style>
  <w:style w:type="paragraph" w:styleId="Heading1">
    <w:name w:val="heading 1"/>
    <w:basedOn w:val="Normal"/>
    <w:next w:val="Normal"/>
    <w:link w:val="Heading1Char"/>
    <w:uiPriority w:val="9"/>
    <w:qFormat/>
    <w:rsid w:val="006B27E8"/>
    <w:pPr>
      <w:spacing w:after="36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5D3726"/>
    <w:pPr>
      <w:outlineLvl w:val="1"/>
    </w:pPr>
    <w:rPr>
      <w:b/>
      <w:i/>
      <w:noProof/>
      <w:sz w:val="28"/>
    </w:rPr>
  </w:style>
  <w:style w:type="paragraph" w:styleId="Heading3">
    <w:name w:val="heading 3"/>
    <w:basedOn w:val="Normal"/>
    <w:next w:val="Normal"/>
    <w:link w:val="Heading3Char"/>
    <w:uiPriority w:val="9"/>
    <w:unhideWhenUsed/>
    <w:qFormat/>
    <w:rsid w:val="002A4338"/>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6B27E8"/>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5D3726"/>
    <w:rPr>
      <w:b/>
      <w:i/>
      <w:noProof/>
      <w:sz w:val="28"/>
    </w:rPr>
  </w:style>
  <w:style w:type="character" w:customStyle="1" w:styleId="Heading3Char">
    <w:name w:val="Heading 3 Char"/>
    <w:basedOn w:val="DefaultParagraphFont"/>
    <w:link w:val="Heading3"/>
    <w:uiPriority w:val="9"/>
    <w:rsid w:val="002A4338"/>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A4D57"/>
    <w:pPr>
      <w:spacing w:after="120" w:line="240" w:lineRule="auto"/>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uiPriority w:val="10"/>
    <w:rsid w:val="00BA4D57"/>
    <w:rPr>
      <w:rFonts w:ascii="Calibri" w:eastAsiaTheme="majorEastAsia" w:hAnsi="Calibri" w:cstheme="majorBidi"/>
      <w:b/>
      <w:color w:val="522761"/>
      <w:spacing w:val="5"/>
      <w:sz w:val="72"/>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ind w:left="369" w:hanging="369"/>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BA4D57"/>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Normal"/>
    <w:next w:val="Normal"/>
    <w:uiPriority w:val="35"/>
    <w:unhideWhenUsed/>
    <w:rsid w:val="00BA55F8"/>
    <w:pPr>
      <w:spacing w:before="200" w:after="0"/>
    </w:pPr>
    <w:rPr>
      <w:rFonts w:ascii="Calibri" w:hAnsi="Calibri"/>
      <w:b/>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74011"/>
    <w:rPr>
      <w:color w:val="7030A0"/>
    </w:rPr>
  </w:style>
  <w:style w:type="paragraph" w:styleId="FootnoteText">
    <w:name w:val="footnote text"/>
    <w:basedOn w:val="Normal"/>
    <w:link w:val="FootnoteTextChar"/>
    <w:unhideWhenUsed/>
    <w:rsid w:val="00D91101"/>
    <w:pPr>
      <w:spacing w:after="0" w:line="240" w:lineRule="auto"/>
    </w:pPr>
    <w:rPr>
      <w:sz w:val="20"/>
      <w:szCs w:val="20"/>
    </w:rPr>
  </w:style>
  <w:style w:type="character" w:customStyle="1" w:styleId="FootnoteTextChar">
    <w:name w:val="Footnote Text Char"/>
    <w:basedOn w:val="DefaultParagraphFont"/>
    <w:link w:val="FootnoteText"/>
    <w:rsid w:val="00D91101"/>
    <w:rPr>
      <w:sz w:val="20"/>
      <w:szCs w:val="20"/>
    </w:rPr>
  </w:style>
  <w:style w:type="character" w:styleId="FootnoteReference">
    <w:name w:val="footnote reference"/>
    <w:basedOn w:val="DefaultParagraphFont"/>
    <w:unhideWhenUsed/>
    <w:rsid w:val="00D91101"/>
    <w:rPr>
      <w:vertAlign w:val="superscript"/>
    </w:rPr>
  </w:style>
  <w:style w:type="paragraph" w:customStyle="1" w:styleId="bulletnormal">
    <w:name w:val="bullet normal"/>
    <w:basedOn w:val="Normal"/>
    <w:rsid w:val="00FC4FEE"/>
    <w:pPr>
      <w:numPr>
        <w:numId w:val="26"/>
      </w:numPr>
      <w:spacing w:after="60" w:line="240" w:lineRule="auto"/>
    </w:pPr>
    <w:rPr>
      <w:rFonts w:ascii="Book Antiqua" w:eastAsia="Times New Roman" w:hAnsi="Book Antiqua" w:cs="Times New Roman"/>
      <w:szCs w:val="20"/>
    </w:rPr>
  </w:style>
  <w:style w:type="character" w:styleId="FollowedHyperlink">
    <w:name w:val="FollowedHyperlink"/>
    <w:basedOn w:val="DefaultParagraphFont"/>
    <w:uiPriority w:val="99"/>
    <w:semiHidden/>
    <w:unhideWhenUsed/>
    <w:rsid w:val="00CF14C5"/>
    <w:rPr>
      <w:color w:val="000000" w:themeColor="followedHyperlink"/>
      <w:u w:val="single"/>
    </w:rPr>
  </w:style>
  <w:style w:type="paragraph" w:styleId="EndnoteText">
    <w:name w:val="endnote text"/>
    <w:basedOn w:val="Normal"/>
    <w:link w:val="EndnoteTextChar"/>
    <w:uiPriority w:val="99"/>
    <w:semiHidden/>
    <w:unhideWhenUsed/>
    <w:rsid w:val="00EA4FA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A4FAC"/>
    <w:rPr>
      <w:sz w:val="20"/>
      <w:szCs w:val="20"/>
    </w:rPr>
  </w:style>
  <w:style w:type="character" w:styleId="EndnoteReference">
    <w:name w:val="endnote reference"/>
    <w:basedOn w:val="DefaultParagraphFont"/>
    <w:uiPriority w:val="99"/>
    <w:semiHidden/>
    <w:unhideWhenUsed/>
    <w:rsid w:val="00EA4FAC"/>
    <w:rPr>
      <w:vertAlign w:val="superscript"/>
    </w:rPr>
  </w:style>
  <w:style w:type="paragraph" w:customStyle="1" w:styleId="Text">
    <w:name w:val="Text"/>
    <w:basedOn w:val="Normal"/>
    <w:link w:val="TextChar"/>
    <w:autoRedefine/>
    <w:rsid w:val="003B5A7A"/>
    <w:pPr>
      <w:spacing w:before="60" w:after="60" w:line="240" w:lineRule="auto"/>
    </w:pPr>
    <w:rPr>
      <w:rFonts w:eastAsia="Times New Roman" w:cstheme="minorHAnsi"/>
      <w:kern w:val="28"/>
      <w:szCs w:val="20"/>
    </w:rPr>
  </w:style>
  <w:style w:type="character" w:customStyle="1" w:styleId="TextChar">
    <w:name w:val="Text Char"/>
    <w:basedOn w:val="DefaultParagraphFont"/>
    <w:link w:val="Text"/>
    <w:rsid w:val="003B5A7A"/>
    <w:rPr>
      <w:rFonts w:eastAsia="Times New Roman" w:cstheme="minorHAnsi"/>
      <w:kern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66C0"/>
  </w:style>
  <w:style w:type="paragraph" w:styleId="Heading1">
    <w:name w:val="heading 1"/>
    <w:basedOn w:val="Normal"/>
    <w:next w:val="Normal"/>
    <w:link w:val="Heading1Char"/>
    <w:uiPriority w:val="9"/>
    <w:qFormat/>
    <w:rsid w:val="006B27E8"/>
    <w:pPr>
      <w:spacing w:after="36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5D3726"/>
    <w:pPr>
      <w:outlineLvl w:val="1"/>
    </w:pPr>
    <w:rPr>
      <w:b/>
      <w:i/>
      <w:noProof/>
      <w:sz w:val="28"/>
    </w:rPr>
  </w:style>
  <w:style w:type="paragraph" w:styleId="Heading3">
    <w:name w:val="heading 3"/>
    <w:basedOn w:val="Normal"/>
    <w:next w:val="Normal"/>
    <w:link w:val="Heading3Char"/>
    <w:uiPriority w:val="9"/>
    <w:unhideWhenUsed/>
    <w:qFormat/>
    <w:rsid w:val="002A4338"/>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6B27E8"/>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5D3726"/>
    <w:rPr>
      <w:b/>
      <w:i/>
      <w:noProof/>
      <w:sz w:val="28"/>
    </w:rPr>
  </w:style>
  <w:style w:type="character" w:customStyle="1" w:styleId="Heading3Char">
    <w:name w:val="Heading 3 Char"/>
    <w:basedOn w:val="DefaultParagraphFont"/>
    <w:link w:val="Heading3"/>
    <w:uiPriority w:val="9"/>
    <w:rsid w:val="002A4338"/>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A4D57"/>
    <w:pPr>
      <w:spacing w:after="120" w:line="240" w:lineRule="auto"/>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uiPriority w:val="10"/>
    <w:rsid w:val="00BA4D57"/>
    <w:rPr>
      <w:rFonts w:ascii="Calibri" w:eastAsiaTheme="majorEastAsia" w:hAnsi="Calibri" w:cstheme="majorBidi"/>
      <w:b/>
      <w:color w:val="522761"/>
      <w:spacing w:val="5"/>
      <w:sz w:val="72"/>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ind w:left="369" w:hanging="369"/>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BA4D57"/>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Normal"/>
    <w:next w:val="Normal"/>
    <w:uiPriority w:val="35"/>
    <w:unhideWhenUsed/>
    <w:rsid w:val="00BA55F8"/>
    <w:pPr>
      <w:spacing w:before="200" w:after="0"/>
    </w:pPr>
    <w:rPr>
      <w:rFonts w:ascii="Calibri" w:hAnsi="Calibri"/>
      <w:b/>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74011"/>
    <w:rPr>
      <w:color w:val="7030A0"/>
    </w:rPr>
  </w:style>
  <w:style w:type="paragraph" w:styleId="FootnoteText">
    <w:name w:val="footnote text"/>
    <w:basedOn w:val="Normal"/>
    <w:link w:val="FootnoteTextChar"/>
    <w:unhideWhenUsed/>
    <w:rsid w:val="00D91101"/>
    <w:pPr>
      <w:spacing w:after="0" w:line="240" w:lineRule="auto"/>
    </w:pPr>
    <w:rPr>
      <w:sz w:val="20"/>
      <w:szCs w:val="20"/>
    </w:rPr>
  </w:style>
  <w:style w:type="character" w:customStyle="1" w:styleId="FootnoteTextChar">
    <w:name w:val="Footnote Text Char"/>
    <w:basedOn w:val="DefaultParagraphFont"/>
    <w:link w:val="FootnoteText"/>
    <w:rsid w:val="00D91101"/>
    <w:rPr>
      <w:sz w:val="20"/>
      <w:szCs w:val="20"/>
    </w:rPr>
  </w:style>
  <w:style w:type="character" w:styleId="FootnoteReference">
    <w:name w:val="footnote reference"/>
    <w:basedOn w:val="DefaultParagraphFont"/>
    <w:unhideWhenUsed/>
    <w:rsid w:val="00D91101"/>
    <w:rPr>
      <w:vertAlign w:val="superscript"/>
    </w:rPr>
  </w:style>
  <w:style w:type="paragraph" w:customStyle="1" w:styleId="bulletnormal">
    <w:name w:val="bullet normal"/>
    <w:basedOn w:val="Normal"/>
    <w:rsid w:val="00FC4FEE"/>
    <w:pPr>
      <w:numPr>
        <w:numId w:val="26"/>
      </w:numPr>
      <w:spacing w:after="60" w:line="240" w:lineRule="auto"/>
    </w:pPr>
    <w:rPr>
      <w:rFonts w:ascii="Book Antiqua" w:eastAsia="Times New Roman" w:hAnsi="Book Antiqua" w:cs="Times New Roman"/>
      <w:szCs w:val="20"/>
    </w:rPr>
  </w:style>
  <w:style w:type="character" w:styleId="FollowedHyperlink">
    <w:name w:val="FollowedHyperlink"/>
    <w:basedOn w:val="DefaultParagraphFont"/>
    <w:uiPriority w:val="99"/>
    <w:semiHidden/>
    <w:unhideWhenUsed/>
    <w:rsid w:val="00CF14C5"/>
    <w:rPr>
      <w:color w:val="000000" w:themeColor="followedHyperlink"/>
      <w:u w:val="single"/>
    </w:rPr>
  </w:style>
  <w:style w:type="paragraph" w:styleId="EndnoteText">
    <w:name w:val="endnote text"/>
    <w:basedOn w:val="Normal"/>
    <w:link w:val="EndnoteTextChar"/>
    <w:uiPriority w:val="99"/>
    <w:semiHidden/>
    <w:unhideWhenUsed/>
    <w:rsid w:val="00EA4FA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A4FAC"/>
    <w:rPr>
      <w:sz w:val="20"/>
      <w:szCs w:val="20"/>
    </w:rPr>
  </w:style>
  <w:style w:type="character" w:styleId="EndnoteReference">
    <w:name w:val="endnote reference"/>
    <w:basedOn w:val="DefaultParagraphFont"/>
    <w:uiPriority w:val="99"/>
    <w:semiHidden/>
    <w:unhideWhenUsed/>
    <w:rsid w:val="00EA4FAC"/>
    <w:rPr>
      <w:vertAlign w:val="superscript"/>
    </w:rPr>
  </w:style>
  <w:style w:type="paragraph" w:customStyle="1" w:styleId="Text">
    <w:name w:val="Text"/>
    <w:basedOn w:val="Normal"/>
    <w:link w:val="TextChar"/>
    <w:autoRedefine/>
    <w:rsid w:val="003B5A7A"/>
    <w:pPr>
      <w:spacing w:before="60" w:after="60" w:line="240" w:lineRule="auto"/>
    </w:pPr>
    <w:rPr>
      <w:rFonts w:eastAsia="Times New Roman" w:cstheme="minorHAnsi"/>
      <w:kern w:val="28"/>
      <w:szCs w:val="20"/>
    </w:rPr>
  </w:style>
  <w:style w:type="character" w:customStyle="1" w:styleId="TextChar">
    <w:name w:val="Text Char"/>
    <w:basedOn w:val="DefaultParagraphFont"/>
    <w:link w:val="Text"/>
    <w:rsid w:val="003B5A7A"/>
    <w:rPr>
      <w:rFonts w:eastAsia="Times New Roman" w:cstheme="minorHAnsi"/>
      <w:kern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96209">
      <w:bodyDiv w:val="1"/>
      <w:marLeft w:val="0"/>
      <w:marRight w:val="0"/>
      <w:marTop w:val="0"/>
      <w:marBottom w:val="0"/>
      <w:divBdr>
        <w:top w:val="none" w:sz="0" w:space="0" w:color="auto"/>
        <w:left w:val="none" w:sz="0" w:space="0" w:color="auto"/>
        <w:bottom w:val="none" w:sz="0" w:space="0" w:color="auto"/>
        <w:right w:val="none" w:sz="0" w:space="0" w:color="auto"/>
      </w:divBdr>
    </w:div>
    <w:div w:id="48892762">
      <w:bodyDiv w:val="1"/>
      <w:marLeft w:val="0"/>
      <w:marRight w:val="0"/>
      <w:marTop w:val="0"/>
      <w:marBottom w:val="0"/>
      <w:divBdr>
        <w:top w:val="none" w:sz="0" w:space="0" w:color="auto"/>
        <w:left w:val="none" w:sz="0" w:space="0" w:color="auto"/>
        <w:bottom w:val="none" w:sz="0" w:space="0" w:color="auto"/>
        <w:right w:val="none" w:sz="0" w:space="0" w:color="auto"/>
      </w:divBdr>
    </w:div>
    <w:div w:id="96489498">
      <w:bodyDiv w:val="1"/>
      <w:marLeft w:val="0"/>
      <w:marRight w:val="0"/>
      <w:marTop w:val="0"/>
      <w:marBottom w:val="0"/>
      <w:divBdr>
        <w:top w:val="none" w:sz="0" w:space="0" w:color="auto"/>
        <w:left w:val="none" w:sz="0" w:space="0" w:color="auto"/>
        <w:bottom w:val="none" w:sz="0" w:space="0" w:color="auto"/>
        <w:right w:val="none" w:sz="0" w:space="0" w:color="auto"/>
      </w:divBdr>
    </w:div>
    <w:div w:id="125978806">
      <w:bodyDiv w:val="1"/>
      <w:marLeft w:val="0"/>
      <w:marRight w:val="0"/>
      <w:marTop w:val="0"/>
      <w:marBottom w:val="0"/>
      <w:divBdr>
        <w:top w:val="none" w:sz="0" w:space="0" w:color="auto"/>
        <w:left w:val="none" w:sz="0" w:space="0" w:color="auto"/>
        <w:bottom w:val="none" w:sz="0" w:space="0" w:color="auto"/>
        <w:right w:val="none" w:sz="0" w:space="0" w:color="auto"/>
      </w:divBdr>
    </w:div>
    <w:div w:id="147747410">
      <w:bodyDiv w:val="1"/>
      <w:marLeft w:val="0"/>
      <w:marRight w:val="0"/>
      <w:marTop w:val="0"/>
      <w:marBottom w:val="0"/>
      <w:divBdr>
        <w:top w:val="none" w:sz="0" w:space="0" w:color="auto"/>
        <w:left w:val="none" w:sz="0" w:space="0" w:color="auto"/>
        <w:bottom w:val="none" w:sz="0" w:space="0" w:color="auto"/>
        <w:right w:val="none" w:sz="0" w:space="0" w:color="auto"/>
      </w:divBdr>
    </w:div>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189412933">
      <w:bodyDiv w:val="1"/>
      <w:marLeft w:val="0"/>
      <w:marRight w:val="0"/>
      <w:marTop w:val="0"/>
      <w:marBottom w:val="0"/>
      <w:divBdr>
        <w:top w:val="none" w:sz="0" w:space="0" w:color="auto"/>
        <w:left w:val="none" w:sz="0" w:space="0" w:color="auto"/>
        <w:bottom w:val="none" w:sz="0" w:space="0" w:color="auto"/>
        <w:right w:val="none" w:sz="0" w:space="0" w:color="auto"/>
      </w:divBdr>
    </w:div>
    <w:div w:id="199126356">
      <w:bodyDiv w:val="1"/>
      <w:marLeft w:val="0"/>
      <w:marRight w:val="0"/>
      <w:marTop w:val="0"/>
      <w:marBottom w:val="0"/>
      <w:divBdr>
        <w:top w:val="none" w:sz="0" w:space="0" w:color="auto"/>
        <w:left w:val="none" w:sz="0" w:space="0" w:color="auto"/>
        <w:bottom w:val="none" w:sz="0" w:space="0" w:color="auto"/>
        <w:right w:val="none" w:sz="0" w:space="0" w:color="auto"/>
      </w:divBdr>
    </w:div>
    <w:div w:id="213155418">
      <w:bodyDiv w:val="1"/>
      <w:marLeft w:val="0"/>
      <w:marRight w:val="0"/>
      <w:marTop w:val="0"/>
      <w:marBottom w:val="0"/>
      <w:divBdr>
        <w:top w:val="none" w:sz="0" w:space="0" w:color="auto"/>
        <w:left w:val="none" w:sz="0" w:space="0" w:color="auto"/>
        <w:bottom w:val="none" w:sz="0" w:space="0" w:color="auto"/>
        <w:right w:val="none" w:sz="0" w:space="0" w:color="auto"/>
      </w:divBdr>
    </w:div>
    <w:div w:id="230583790">
      <w:bodyDiv w:val="1"/>
      <w:marLeft w:val="0"/>
      <w:marRight w:val="0"/>
      <w:marTop w:val="0"/>
      <w:marBottom w:val="0"/>
      <w:divBdr>
        <w:top w:val="none" w:sz="0" w:space="0" w:color="auto"/>
        <w:left w:val="none" w:sz="0" w:space="0" w:color="auto"/>
        <w:bottom w:val="none" w:sz="0" w:space="0" w:color="auto"/>
        <w:right w:val="none" w:sz="0" w:space="0" w:color="auto"/>
      </w:divBdr>
    </w:div>
    <w:div w:id="233783733">
      <w:bodyDiv w:val="1"/>
      <w:marLeft w:val="0"/>
      <w:marRight w:val="0"/>
      <w:marTop w:val="0"/>
      <w:marBottom w:val="0"/>
      <w:divBdr>
        <w:top w:val="none" w:sz="0" w:space="0" w:color="auto"/>
        <w:left w:val="none" w:sz="0" w:space="0" w:color="auto"/>
        <w:bottom w:val="none" w:sz="0" w:space="0" w:color="auto"/>
        <w:right w:val="none" w:sz="0" w:space="0" w:color="auto"/>
      </w:divBdr>
    </w:div>
    <w:div w:id="269702631">
      <w:bodyDiv w:val="1"/>
      <w:marLeft w:val="0"/>
      <w:marRight w:val="0"/>
      <w:marTop w:val="0"/>
      <w:marBottom w:val="0"/>
      <w:divBdr>
        <w:top w:val="none" w:sz="0" w:space="0" w:color="auto"/>
        <w:left w:val="none" w:sz="0" w:space="0" w:color="auto"/>
        <w:bottom w:val="none" w:sz="0" w:space="0" w:color="auto"/>
        <w:right w:val="none" w:sz="0" w:space="0" w:color="auto"/>
      </w:divBdr>
    </w:div>
    <w:div w:id="276253609">
      <w:bodyDiv w:val="1"/>
      <w:marLeft w:val="0"/>
      <w:marRight w:val="0"/>
      <w:marTop w:val="0"/>
      <w:marBottom w:val="0"/>
      <w:divBdr>
        <w:top w:val="none" w:sz="0" w:space="0" w:color="auto"/>
        <w:left w:val="none" w:sz="0" w:space="0" w:color="auto"/>
        <w:bottom w:val="none" w:sz="0" w:space="0" w:color="auto"/>
        <w:right w:val="none" w:sz="0" w:space="0" w:color="auto"/>
      </w:divBdr>
    </w:div>
    <w:div w:id="287590957">
      <w:bodyDiv w:val="1"/>
      <w:marLeft w:val="0"/>
      <w:marRight w:val="0"/>
      <w:marTop w:val="0"/>
      <w:marBottom w:val="0"/>
      <w:divBdr>
        <w:top w:val="none" w:sz="0" w:space="0" w:color="auto"/>
        <w:left w:val="none" w:sz="0" w:space="0" w:color="auto"/>
        <w:bottom w:val="none" w:sz="0" w:space="0" w:color="auto"/>
        <w:right w:val="none" w:sz="0" w:space="0" w:color="auto"/>
      </w:divBdr>
    </w:div>
    <w:div w:id="293145618">
      <w:bodyDiv w:val="1"/>
      <w:marLeft w:val="0"/>
      <w:marRight w:val="0"/>
      <w:marTop w:val="0"/>
      <w:marBottom w:val="0"/>
      <w:divBdr>
        <w:top w:val="none" w:sz="0" w:space="0" w:color="auto"/>
        <w:left w:val="none" w:sz="0" w:space="0" w:color="auto"/>
        <w:bottom w:val="none" w:sz="0" w:space="0" w:color="auto"/>
        <w:right w:val="none" w:sz="0" w:space="0" w:color="auto"/>
      </w:divBdr>
    </w:div>
    <w:div w:id="316766083">
      <w:bodyDiv w:val="1"/>
      <w:marLeft w:val="0"/>
      <w:marRight w:val="0"/>
      <w:marTop w:val="0"/>
      <w:marBottom w:val="0"/>
      <w:divBdr>
        <w:top w:val="none" w:sz="0" w:space="0" w:color="auto"/>
        <w:left w:val="none" w:sz="0" w:space="0" w:color="auto"/>
        <w:bottom w:val="none" w:sz="0" w:space="0" w:color="auto"/>
        <w:right w:val="none" w:sz="0" w:space="0" w:color="auto"/>
      </w:divBdr>
    </w:div>
    <w:div w:id="338848780">
      <w:bodyDiv w:val="1"/>
      <w:marLeft w:val="0"/>
      <w:marRight w:val="0"/>
      <w:marTop w:val="0"/>
      <w:marBottom w:val="0"/>
      <w:divBdr>
        <w:top w:val="none" w:sz="0" w:space="0" w:color="auto"/>
        <w:left w:val="none" w:sz="0" w:space="0" w:color="auto"/>
        <w:bottom w:val="none" w:sz="0" w:space="0" w:color="auto"/>
        <w:right w:val="none" w:sz="0" w:space="0" w:color="auto"/>
      </w:divBdr>
    </w:div>
    <w:div w:id="411897939">
      <w:bodyDiv w:val="1"/>
      <w:marLeft w:val="0"/>
      <w:marRight w:val="0"/>
      <w:marTop w:val="0"/>
      <w:marBottom w:val="0"/>
      <w:divBdr>
        <w:top w:val="none" w:sz="0" w:space="0" w:color="auto"/>
        <w:left w:val="none" w:sz="0" w:space="0" w:color="auto"/>
        <w:bottom w:val="none" w:sz="0" w:space="0" w:color="auto"/>
        <w:right w:val="none" w:sz="0" w:space="0" w:color="auto"/>
      </w:divBdr>
    </w:div>
    <w:div w:id="412165839">
      <w:bodyDiv w:val="1"/>
      <w:marLeft w:val="0"/>
      <w:marRight w:val="0"/>
      <w:marTop w:val="0"/>
      <w:marBottom w:val="0"/>
      <w:divBdr>
        <w:top w:val="none" w:sz="0" w:space="0" w:color="auto"/>
        <w:left w:val="none" w:sz="0" w:space="0" w:color="auto"/>
        <w:bottom w:val="none" w:sz="0" w:space="0" w:color="auto"/>
        <w:right w:val="none" w:sz="0" w:space="0" w:color="auto"/>
      </w:divBdr>
    </w:div>
    <w:div w:id="430203220">
      <w:bodyDiv w:val="1"/>
      <w:marLeft w:val="0"/>
      <w:marRight w:val="0"/>
      <w:marTop w:val="0"/>
      <w:marBottom w:val="0"/>
      <w:divBdr>
        <w:top w:val="none" w:sz="0" w:space="0" w:color="auto"/>
        <w:left w:val="none" w:sz="0" w:space="0" w:color="auto"/>
        <w:bottom w:val="none" w:sz="0" w:space="0" w:color="auto"/>
        <w:right w:val="none" w:sz="0" w:space="0" w:color="auto"/>
      </w:divBdr>
    </w:div>
    <w:div w:id="448595144">
      <w:bodyDiv w:val="1"/>
      <w:marLeft w:val="0"/>
      <w:marRight w:val="0"/>
      <w:marTop w:val="0"/>
      <w:marBottom w:val="0"/>
      <w:divBdr>
        <w:top w:val="none" w:sz="0" w:space="0" w:color="auto"/>
        <w:left w:val="none" w:sz="0" w:space="0" w:color="auto"/>
        <w:bottom w:val="none" w:sz="0" w:space="0" w:color="auto"/>
        <w:right w:val="none" w:sz="0" w:space="0" w:color="auto"/>
      </w:divBdr>
    </w:div>
    <w:div w:id="454181406">
      <w:bodyDiv w:val="1"/>
      <w:marLeft w:val="0"/>
      <w:marRight w:val="0"/>
      <w:marTop w:val="0"/>
      <w:marBottom w:val="0"/>
      <w:divBdr>
        <w:top w:val="none" w:sz="0" w:space="0" w:color="auto"/>
        <w:left w:val="none" w:sz="0" w:space="0" w:color="auto"/>
        <w:bottom w:val="none" w:sz="0" w:space="0" w:color="auto"/>
        <w:right w:val="none" w:sz="0" w:space="0" w:color="auto"/>
      </w:divBdr>
    </w:div>
    <w:div w:id="482813717">
      <w:bodyDiv w:val="1"/>
      <w:marLeft w:val="0"/>
      <w:marRight w:val="0"/>
      <w:marTop w:val="0"/>
      <w:marBottom w:val="0"/>
      <w:divBdr>
        <w:top w:val="none" w:sz="0" w:space="0" w:color="auto"/>
        <w:left w:val="none" w:sz="0" w:space="0" w:color="auto"/>
        <w:bottom w:val="none" w:sz="0" w:space="0" w:color="auto"/>
        <w:right w:val="none" w:sz="0" w:space="0" w:color="auto"/>
      </w:divBdr>
    </w:div>
    <w:div w:id="496725239">
      <w:bodyDiv w:val="1"/>
      <w:marLeft w:val="0"/>
      <w:marRight w:val="0"/>
      <w:marTop w:val="0"/>
      <w:marBottom w:val="0"/>
      <w:divBdr>
        <w:top w:val="none" w:sz="0" w:space="0" w:color="auto"/>
        <w:left w:val="none" w:sz="0" w:space="0" w:color="auto"/>
        <w:bottom w:val="none" w:sz="0" w:space="0" w:color="auto"/>
        <w:right w:val="none" w:sz="0" w:space="0" w:color="auto"/>
      </w:divBdr>
    </w:div>
    <w:div w:id="497312843">
      <w:bodyDiv w:val="1"/>
      <w:marLeft w:val="0"/>
      <w:marRight w:val="0"/>
      <w:marTop w:val="0"/>
      <w:marBottom w:val="0"/>
      <w:divBdr>
        <w:top w:val="none" w:sz="0" w:space="0" w:color="auto"/>
        <w:left w:val="none" w:sz="0" w:space="0" w:color="auto"/>
        <w:bottom w:val="none" w:sz="0" w:space="0" w:color="auto"/>
        <w:right w:val="none" w:sz="0" w:space="0" w:color="auto"/>
      </w:divBdr>
    </w:div>
    <w:div w:id="499853486">
      <w:bodyDiv w:val="1"/>
      <w:marLeft w:val="0"/>
      <w:marRight w:val="0"/>
      <w:marTop w:val="0"/>
      <w:marBottom w:val="0"/>
      <w:divBdr>
        <w:top w:val="none" w:sz="0" w:space="0" w:color="auto"/>
        <w:left w:val="none" w:sz="0" w:space="0" w:color="auto"/>
        <w:bottom w:val="none" w:sz="0" w:space="0" w:color="auto"/>
        <w:right w:val="none" w:sz="0" w:space="0" w:color="auto"/>
      </w:divBdr>
    </w:div>
    <w:div w:id="513958715">
      <w:bodyDiv w:val="1"/>
      <w:marLeft w:val="0"/>
      <w:marRight w:val="0"/>
      <w:marTop w:val="0"/>
      <w:marBottom w:val="0"/>
      <w:divBdr>
        <w:top w:val="none" w:sz="0" w:space="0" w:color="auto"/>
        <w:left w:val="none" w:sz="0" w:space="0" w:color="auto"/>
        <w:bottom w:val="none" w:sz="0" w:space="0" w:color="auto"/>
        <w:right w:val="none" w:sz="0" w:space="0" w:color="auto"/>
      </w:divBdr>
    </w:div>
    <w:div w:id="549532507">
      <w:bodyDiv w:val="1"/>
      <w:marLeft w:val="0"/>
      <w:marRight w:val="0"/>
      <w:marTop w:val="0"/>
      <w:marBottom w:val="0"/>
      <w:divBdr>
        <w:top w:val="none" w:sz="0" w:space="0" w:color="auto"/>
        <w:left w:val="none" w:sz="0" w:space="0" w:color="auto"/>
        <w:bottom w:val="none" w:sz="0" w:space="0" w:color="auto"/>
        <w:right w:val="none" w:sz="0" w:space="0" w:color="auto"/>
      </w:divBdr>
    </w:div>
    <w:div w:id="567958224">
      <w:bodyDiv w:val="1"/>
      <w:marLeft w:val="0"/>
      <w:marRight w:val="0"/>
      <w:marTop w:val="0"/>
      <w:marBottom w:val="0"/>
      <w:divBdr>
        <w:top w:val="none" w:sz="0" w:space="0" w:color="auto"/>
        <w:left w:val="none" w:sz="0" w:space="0" w:color="auto"/>
        <w:bottom w:val="none" w:sz="0" w:space="0" w:color="auto"/>
        <w:right w:val="none" w:sz="0" w:space="0" w:color="auto"/>
      </w:divBdr>
    </w:div>
    <w:div w:id="577180644">
      <w:bodyDiv w:val="1"/>
      <w:marLeft w:val="0"/>
      <w:marRight w:val="0"/>
      <w:marTop w:val="0"/>
      <w:marBottom w:val="0"/>
      <w:divBdr>
        <w:top w:val="none" w:sz="0" w:space="0" w:color="auto"/>
        <w:left w:val="none" w:sz="0" w:space="0" w:color="auto"/>
        <w:bottom w:val="none" w:sz="0" w:space="0" w:color="auto"/>
        <w:right w:val="none" w:sz="0" w:space="0" w:color="auto"/>
      </w:divBdr>
    </w:div>
    <w:div w:id="582572068">
      <w:bodyDiv w:val="1"/>
      <w:marLeft w:val="0"/>
      <w:marRight w:val="0"/>
      <w:marTop w:val="0"/>
      <w:marBottom w:val="0"/>
      <w:divBdr>
        <w:top w:val="none" w:sz="0" w:space="0" w:color="auto"/>
        <w:left w:val="none" w:sz="0" w:space="0" w:color="auto"/>
        <w:bottom w:val="none" w:sz="0" w:space="0" w:color="auto"/>
        <w:right w:val="none" w:sz="0" w:space="0" w:color="auto"/>
      </w:divBdr>
    </w:div>
    <w:div w:id="588276074">
      <w:bodyDiv w:val="1"/>
      <w:marLeft w:val="0"/>
      <w:marRight w:val="0"/>
      <w:marTop w:val="0"/>
      <w:marBottom w:val="0"/>
      <w:divBdr>
        <w:top w:val="none" w:sz="0" w:space="0" w:color="auto"/>
        <w:left w:val="none" w:sz="0" w:space="0" w:color="auto"/>
        <w:bottom w:val="none" w:sz="0" w:space="0" w:color="auto"/>
        <w:right w:val="none" w:sz="0" w:space="0" w:color="auto"/>
      </w:divBdr>
    </w:div>
    <w:div w:id="591740970">
      <w:bodyDiv w:val="1"/>
      <w:marLeft w:val="0"/>
      <w:marRight w:val="0"/>
      <w:marTop w:val="0"/>
      <w:marBottom w:val="0"/>
      <w:divBdr>
        <w:top w:val="none" w:sz="0" w:space="0" w:color="auto"/>
        <w:left w:val="none" w:sz="0" w:space="0" w:color="auto"/>
        <w:bottom w:val="none" w:sz="0" w:space="0" w:color="auto"/>
        <w:right w:val="none" w:sz="0" w:space="0" w:color="auto"/>
      </w:divBdr>
    </w:div>
    <w:div w:id="606739054">
      <w:bodyDiv w:val="1"/>
      <w:marLeft w:val="0"/>
      <w:marRight w:val="0"/>
      <w:marTop w:val="0"/>
      <w:marBottom w:val="0"/>
      <w:divBdr>
        <w:top w:val="none" w:sz="0" w:space="0" w:color="auto"/>
        <w:left w:val="none" w:sz="0" w:space="0" w:color="auto"/>
        <w:bottom w:val="none" w:sz="0" w:space="0" w:color="auto"/>
        <w:right w:val="none" w:sz="0" w:space="0" w:color="auto"/>
      </w:divBdr>
    </w:div>
    <w:div w:id="608391635">
      <w:bodyDiv w:val="1"/>
      <w:marLeft w:val="0"/>
      <w:marRight w:val="0"/>
      <w:marTop w:val="0"/>
      <w:marBottom w:val="0"/>
      <w:divBdr>
        <w:top w:val="none" w:sz="0" w:space="0" w:color="auto"/>
        <w:left w:val="none" w:sz="0" w:space="0" w:color="auto"/>
        <w:bottom w:val="none" w:sz="0" w:space="0" w:color="auto"/>
        <w:right w:val="none" w:sz="0" w:space="0" w:color="auto"/>
      </w:divBdr>
    </w:div>
    <w:div w:id="670060814">
      <w:bodyDiv w:val="1"/>
      <w:marLeft w:val="0"/>
      <w:marRight w:val="0"/>
      <w:marTop w:val="0"/>
      <w:marBottom w:val="0"/>
      <w:divBdr>
        <w:top w:val="none" w:sz="0" w:space="0" w:color="auto"/>
        <w:left w:val="none" w:sz="0" w:space="0" w:color="auto"/>
        <w:bottom w:val="none" w:sz="0" w:space="0" w:color="auto"/>
        <w:right w:val="none" w:sz="0" w:space="0" w:color="auto"/>
      </w:divBdr>
    </w:div>
    <w:div w:id="672536718">
      <w:bodyDiv w:val="1"/>
      <w:marLeft w:val="0"/>
      <w:marRight w:val="0"/>
      <w:marTop w:val="0"/>
      <w:marBottom w:val="0"/>
      <w:divBdr>
        <w:top w:val="none" w:sz="0" w:space="0" w:color="auto"/>
        <w:left w:val="none" w:sz="0" w:space="0" w:color="auto"/>
        <w:bottom w:val="none" w:sz="0" w:space="0" w:color="auto"/>
        <w:right w:val="none" w:sz="0" w:space="0" w:color="auto"/>
      </w:divBdr>
    </w:div>
    <w:div w:id="681509970">
      <w:bodyDiv w:val="1"/>
      <w:marLeft w:val="0"/>
      <w:marRight w:val="0"/>
      <w:marTop w:val="0"/>
      <w:marBottom w:val="0"/>
      <w:divBdr>
        <w:top w:val="none" w:sz="0" w:space="0" w:color="auto"/>
        <w:left w:val="none" w:sz="0" w:space="0" w:color="auto"/>
        <w:bottom w:val="none" w:sz="0" w:space="0" w:color="auto"/>
        <w:right w:val="none" w:sz="0" w:space="0" w:color="auto"/>
      </w:divBdr>
    </w:div>
    <w:div w:id="772630715">
      <w:bodyDiv w:val="1"/>
      <w:marLeft w:val="0"/>
      <w:marRight w:val="0"/>
      <w:marTop w:val="0"/>
      <w:marBottom w:val="0"/>
      <w:divBdr>
        <w:top w:val="none" w:sz="0" w:space="0" w:color="auto"/>
        <w:left w:val="none" w:sz="0" w:space="0" w:color="auto"/>
        <w:bottom w:val="none" w:sz="0" w:space="0" w:color="auto"/>
        <w:right w:val="none" w:sz="0" w:space="0" w:color="auto"/>
      </w:divBdr>
    </w:div>
    <w:div w:id="882791777">
      <w:bodyDiv w:val="1"/>
      <w:marLeft w:val="0"/>
      <w:marRight w:val="0"/>
      <w:marTop w:val="0"/>
      <w:marBottom w:val="0"/>
      <w:divBdr>
        <w:top w:val="none" w:sz="0" w:space="0" w:color="auto"/>
        <w:left w:val="none" w:sz="0" w:space="0" w:color="auto"/>
        <w:bottom w:val="none" w:sz="0" w:space="0" w:color="auto"/>
        <w:right w:val="none" w:sz="0" w:space="0" w:color="auto"/>
      </w:divBdr>
    </w:div>
    <w:div w:id="908660504">
      <w:bodyDiv w:val="1"/>
      <w:marLeft w:val="0"/>
      <w:marRight w:val="0"/>
      <w:marTop w:val="0"/>
      <w:marBottom w:val="0"/>
      <w:divBdr>
        <w:top w:val="none" w:sz="0" w:space="0" w:color="auto"/>
        <w:left w:val="none" w:sz="0" w:space="0" w:color="auto"/>
        <w:bottom w:val="none" w:sz="0" w:space="0" w:color="auto"/>
        <w:right w:val="none" w:sz="0" w:space="0" w:color="auto"/>
      </w:divBdr>
    </w:div>
    <w:div w:id="963541450">
      <w:bodyDiv w:val="1"/>
      <w:marLeft w:val="0"/>
      <w:marRight w:val="0"/>
      <w:marTop w:val="0"/>
      <w:marBottom w:val="0"/>
      <w:divBdr>
        <w:top w:val="none" w:sz="0" w:space="0" w:color="auto"/>
        <w:left w:val="none" w:sz="0" w:space="0" w:color="auto"/>
        <w:bottom w:val="none" w:sz="0" w:space="0" w:color="auto"/>
        <w:right w:val="none" w:sz="0" w:space="0" w:color="auto"/>
      </w:divBdr>
    </w:div>
    <w:div w:id="994604168">
      <w:bodyDiv w:val="1"/>
      <w:marLeft w:val="0"/>
      <w:marRight w:val="0"/>
      <w:marTop w:val="0"/>
      <w:marBottom w:val="0"/>
      <w:divBdr>
        <w:top w:val="none" w:sz="0" w:space="0" w:color="auto"/>
        <w:left w:val="none" w:sz="0" w:space="0" w:color="auto"/>
        <w:bottom w:val="none" w:sz="0" w:space="0" w:color="auto"/>
        <w:right w:val="none" w:sz="0" w:space="0" w:color="auto"/>
      </w:divBdr>
    </w:div>
    <w:div w:id="995768751">
      <w:bodyDiv w:val="1"/>
      <w:marLeft w:val="0"/>
      <w:marRight w:val="0"/>
      <w:marTop w:val="0"/>
      <w:marBottom w:val="0"/>
      <w:divBdr>
        <w:top w:val="none" w:sz="0" w:space="0" w:color="auto"/>
        <w:left w:val="none" w:sz="0" w:space="0" w:color="auto"/>
        <w:bottom w:val="none" w:sz="0" w:space="0" w:color="auto"/>
        <w:right w:val="none" w:sz="0" w:space="0" w:color="auto"/>
      </w:divBdr>
    </w:div>
    <w:div w:id="1009674392">
      <w:bodyDiv w:val="1"/>
      <w:marLeft w:val="0"/>
      <w:marRight w:val="0"/>
      <w:marTop w:val="0"/>
      <w:marBottom w:val="0"/>
      <w:divBdr>
        <w:top w:val="none" w:sz="0" w:space="0" w:color="auto"/>
        <w:left w:val="none" w:sz="0" w:space="0" w:color="auto"/>
        <w:bottom w:val="none" w:sz="0" w:space="0" w:color="auto"/>
        <w:right w:val="none" w:sz="0" w:space="0" w:color="auto"/>
      </w:divBdr>
    </w:div>
    <w:div w:id="1072505926">
      <w:bodyDiv w:val="1"/>
      <w:marLeft w:val="0"/>
      <w:marRight w:val="0"/>
      <w:marTop w:val="0"/>
      <w:marBottom w:val="0"/>
      <w:divBdr>
        <w:top w:val="none" w:sz="0" w:space="0" w:color="auto"/>
        <w:left w:val="none" w:sz="0" w:space="0" w:color="auto"/>
        <w:bottom w:val="none" w:sz="0" w:space="0" w:color="auto"/>
        <w:right w:val="none" w:sz="0" w:space="0" w:color="auto"/>
      </w:divBdr>
    </w:div>
    <w:div w:id="1096755030">
      <w:bodyDiv w:val="1"/>
      <w:marLeft w:val="0"/>
      <w:marRight w:val="0"/>
      <w:marTop w:val="0"/>
      <w:marBottom w:val="0"/>
      <w:divBdr>
        <w:top w:val="none" w:sz="0" w:space="0" w:color="auto"/>
        <w:left w:val="none" w:sz="0" w:space="0" w:color="auto"/>
        <w:bottom w:val="none" w:sz="0" w:space="0" w:color="auto"/>
        <w:right w:val="none" w:sz="0" w:space="0" w:color="auto"/>
      </w:divBdr>
    </w:div>
    <w:div w:id="1129935762">
      <w:bodyDiv w:val="1"/>
      <w:marLeft w:val="0"/>
      <w:marRight w:val="0"/>
      <w:marTop w:val="0"/>
      <w:marBottom w:val="0"/>
      <w:divBdr>
        <w:top w:val="none" w:sz="0" w:space="0" w:color="auto"/>
        <w:left w:val="none" w:sz="0" w:space="0" w:color="auto"/>
        <w:bottom w:val="none" w:sz="0" w:space="0" w:color="auto"/>
        <w:right w:val="none" w:sz="0" w:space="0" w:color="auto"/>
      </w:divBdr>
    </w:div>
    <w:div w:id="1205093477">
      <w:bodyDiv w:val="1"/>
      <w:marLeft w:val="0"/>
      <w:marRight w:val="0"/>
      <w:marTop w:val="0"/>
      <w:marBottom w:val="0"/>
      <w:divBdr>
        <w:top w:val="none" w:sz="0" w:space="0" w:color="auto"/>
        <w:left w:val="none" w:sz="0" w:space="0" w:color="auto"/>
        <w:bottom w:val="none" w:sz="0" w:space="0" w:color="auto"/>
        <w:right w:val="none" w:sz="0" w:space="0" w:color="auto"/>
      </w:divBdr>
    </w:div>
    <w:div w:id="1205218146">
      <w:bodyDiv w:val="1"/>
      <w:marLeft w:val="0"/>
      <w:marRight w:val="0"/>
      <w:marTop w:val="0"/>
      <w:marBottom w:val="0"/>
      <w:divBdr>
        <w:top w:val="none" w:sz="0" w:space="0" w:color="auto"/>
        <w:left w:val="none" w:sz="0" w:space="0" w:color="auto"/>
        <w:bottom w:val="none" w:sz="0" w:space="0" w:color="auto"/>
        <w:right w:val="none" w:sz="0" w:space="0" w:color="auto"/>
      </w:divBdr>
    </w:div>
    <w:div w:id="1219127451">
      <w:bodyDiv w:val="1"/>
      <w:marLeft w:val="0"/>
      <w:marRight w:val="0"/>
      <w:marTop w:val="0"/>
      <w:marBottom w:val="0"/>
      <w:divBdr>
        <w:top w:val="none" w:sz="0" w:space="0" w:color="auto"/>
        <w:left w:val="none" w:sz="0" w:space="0" w:color="auto"/>
        <w:bottom w:val="none" w:sz="0" w:space="0" w:color="auto"/>
        <w:right w:val="none" w:sz="0" w:space="0" w:color="auto"/>
      </w:divBdr>
    </w:div>
    <w:div w:id="1251431105">
      <w:bodyDiv w:val="1"/>
      <w:marLeft w:val="0"/>
      <w:marRight w:val="0"/>
      <w:marTop w:val="0"/>
      <w:marBottom w:val="0"/>
      <w:divBdr>
        <w:top w:val="none" w:sz="0" w:space="0" w:color="auto"/>
        <w:left w:val="none" w:sz="0" w:space="0" w:color="auto"/>
        <w:bottom w:val="none" w:sz="0" w:space="0" w:color="auto"/>
        <w:right w:val="none" w:sz="0" w:space="0" w:color="auto"/>
      </w:divBdr>
    </w:div>
    <w:div w:id="1262840091">
      <w:bodyDiv w:val="1"/>
      <w:marLeft w:val="0"/>
      <w:marRight w:val="0"/>
      <w:marTop w:val="0"/>
      <w:marBottom w:val="0"/>
      <w:divBdr>
        <w:top w:val="none" w:sz="0" w:space="0" w:color="auto"/>
        <w:left w:val="none" w:sz="0" w:space="0" w:color="auto"/>
        <w:bottom w:val="none" w:sz="0" w:space="0" w:color="auto"/>
        <w:right w:val="none" w:sz="0" w:space="0" w:color="auto"/>
      </w:divBdr>
    </w:div>
    <w:div w:id="1296135877">
      <w:bodyDiv w:val="1"/>
      <w:marLeft w:val="0"/>
      <w:marRight w:val="0"/>
      <w:marTop w:val="0"/>
      <w:marBottom w:val="0"/>
      <w:divBdr>
        <w:top w:val="none" w:sz="0" w:space="0" w:color="auto"/>
        <w:left w:val="none" w:sz="0" w:space="0" w:color="auto"/>
        <w:bottom w:val="none" w:sz="0" w:space="0" w:color="auto"/>
        <w:right w:val="none" w:sz="0" w:space="0" w:color="auto"/>
      </w:divBdr>
    </w:div>
    <w:div w:id="1322395387">
      <w:bodyDiv w:val="1"/>
      <w:marLeft w:val="0"/>
      <w:marRight w:val="0"/>
      <w:marTop w:val="0"/>
      <w:marBottom w:val="0"/>
      <w:divBdr>
        <w:top w:val="none" w:sz="0" w:space="0" w:color="auto"/>
        <w:left w:val="none" w:sz="0" w:space="0" w:color="auto"/>
        <w:bottom w:val="none" w:sz="0" w:space="0" w:color="auto"/>
        <w:right w:val="none" w:sz="0" w:space="0" w:color="auto"/>
      </w:divBdr>
    </w:div>
    <w:div w:id="1333486648">
      <w:bodyDiv w:val="1"/>
      <w:marLeft w:val="0"/>
      <w:marRight w:val="0"/>
      <w:marTop w:val="0"/>
      <w:marBottom w:val="0"/>
      <w:divBdr>
        <w:top w:val="none" w:sz="0" w:space="0" w:color="auto"/>
        <w:left w:val="none" w:sz="0" w:space="0" w:color="auto"/>
        <w:bottom w:val="none" w:sz="0" w:space="0" w:color="auto"/>
        <w:right w:val="none" w:sz="0" w:space="0" w:color="auto"/>
      </w:divBdr>
    </w:div>
    <w:div w:id="1356496112">
      <w:bodyDiv w:val="1"/>
      <w:marLeft w:val="0"/>
      <w:marRight w:val="0"/>
      <w:marTop w:val="0"/>
      <w:marBottom w:val="0"/>
      <w:divBdr>
        <w:top w:val="none" w:sz="0" w:space="0" w:color="auto"/>
        <w:left w:val="none" w:sz="0" w:space="0" w:color="auto"/>
        <w:bottom w:val="none" w:sz="0" w:space="0" w:color="auto"/>
        <w:right w:val="none" w:sz="0" w:space="0" w:color="auto"/>
      </w:divBdr>
    </w:div>
    <w:div w:id="1393501920">
      <w:bodyDiv w:val="1"/>
      <w:marLeft w:val="0"/>
      <w:marRight w:val="0"/>
      <w:marTop w:val="0"/>
      <w:marBottom w:val="0"/>
      <w:divBdr>
        <w:top w:val="none" w:sz="0" w:space="0" w:color="auto"/>
        <w:left w:val="none" w:sz="0" w:space="0" w:color="auto"/>
        <w:bottom w:val="none" w:sz="0" w:space="0" w:color="auto"/>
        <w:right w:val="none" w:sz="0" w:space="0" w:color="auto"/>
      </w:divBdr>
    </w:div>
    <w:div w:id="1398474034">
      <w:bodyDiv w:val="1"/>
      <w:marLeft w:val="0"/>
      <w:marRight w:val="0"/>
      <w:marTop w:val="0"/>
      <w:marBottom w:val="0"/>
      <w:divBdr>
        <w:top w:val="none" w:sz="0" w:space="0" w:color="auto"/>
        <w:left w:val="none" w:sz="0" w:space="0" w:color="auto"/>
        <w:bottom w:val="none" w:sz="0" w:space="0" w:color="auto"/>
        <w:right w:val="none" w:sz="0" w:space="0" w:color="auto"/>
      </w:divBdr>
    </w:div>
    <w:div w:id="1408576069">
      <w:bodyDiv w:val="1"/>
      <w:marLeft w:val="0"/>
      <w:marRight w:val="0"/>
      <w:marTop w:val="0"/>
      <w:marBottom w:val="0"/>
      <w:divBdr>
        <w:top w:val="none" w:sz="0" w:space="0" w:color="auto"/>
        <w:left w:val="none" w:sz="0" w:space="0" w:color="auto"/>
        <w:bottom w:val="none" w:sz="0" w:space="0" w:color="auto"/>
        <w:right w:val="none" w:sz="0" w:space="0" w:color="auto"/>
      </w:divBdr>
    </w:div>
    <w:div w:id="1472213669">
      <w:bodyDiv w:val="1"/>
      <w:marLeft w:val="0"/>
      <w:marRight w:val="0"/>
      <w:marTop w:val="0"/>
      <w:marBottom w:val="0"/>
      <w:divBdr>
        <w:top w:val="none" w:sz="0" w:space="0" w:color="auto"/>
        <w:left w:val="none" w:sz="0" w:space="0" w:color="auto"/>
        <w:bottom w:val="none" w:sz="0" w:space="0" w:color="auto"/>
        <w:right w:val="none" w:sz="0" w:space="0" w:color="auto"/>
      </w:divBdr>
    </w:div>
    <w:div w:id="1483695427">
      <w:bodyDiv w:val="1"/>
      <w:marLeft w:val="0"/>
      <w:marRight w:val="0"/>
      <w:marTop w:val="0"/>
      <w:marBottom w:val="0"/>
      <w:divBdr>
        <w:top w:val="none" w:sz="0" w:space="0" w:color="auto"/>
        <w:left w:val="none" w:sz="0" w:space="0" w:color="auto"/>
        <w:bottom w:val="none" w:sz="0" w:space="0" w:color="auto"/>
        <w:right w:val="none" w:sz="0" w:space="0" w:color="auto"/>
      </w:divBdr>
    </w:div>
    <w:div w:id="1496677485">
      <w:bodyDiv w:val="1"/>
      <w:marLeft w:val="0"/>
      <w:marRight w:val="0"/>
      <w:marTop w:val="0"/>
      <w:marBottom w:val="0"/>
      <w:divBdr>
        <w:top w:val="none" w:sz="0" w:space="0" w:color="auto"/>
        <w:left w:val="none" w:sz="0" w:space="0" w:color="auto"/>
        <w:bottom w:val="none" w:sz="0" w:space="0" w:color="auto"/>
        <w:right w:val="none" w:sz="0" w:space="0" w:color="auto"/>
      </w:divBdr>
    </w:div>
    <w:div w:id="1503545074">
      <w:bodyDiv w:val="1"/>
      <w:marLeft w:val="0"/>
      <w:marRight w:val="0"/>
      <w:marTop w:val="0"/>
      <w:marBottom w:val="0"/>
      <w:divBdr>
        <w:top w:val="none" w:sz="0" w:space="0" w:color="auto"/>
        <w:left w:val="none" w:sz="0" w:space="0" w:color="auto"/>
        <w:bottom w:val="none" w:sz="0" w:space="0" w:color="auto"/>
        <w:right w:val="none" w:sz="0" w:space="0" w:color="auto"/>
      </w:divBdr>
    </w:div>
    <w:div w:id="1554536681">
      <w:bodyDiv w:val="1"/>
      <w:marLeft w:val="0"/>
      <w:marRight w:val="0"/>
      <w:marTop w:val="0"/>
      <w:marBottom w:val="0"/>
      <w:divBdr>
        <w:top w:val="none" w:sz="0" w:space="0" w:color="auto"/>
        <w:left w:val="none" w:sz="0" w:space="0" w:color="auto"/>
        <w:bottom w:val="none" w:sz="0" w:space="0" w:color="auto"/>
        <w:right w:val="none" w:sz="0" w:space="0" w:color="auto"/>
      </w:divBdr>
    </w:div>
    <w:div w:id="1602251795">
      <w:bodyDiv w:val="1"/>
      <w:marLeft w:val="0"/>
      <w:marRight w:val="0"/>
      <w:marTop w:val="0"/>
      <w:marBottom w:val="0"/>
      <w:divBdr>
        <w:top w:val="none" w:sz="0" w:space="0" w:color="auto"/>
        <w:left w:val="none" w:sz="0" w:space="0" w:color="auto"/>
        <w:bottom w:val="none" w:sz="0" w:space="0" w:color="auto"/>
        <w:right w:val="none" w:sz="0" w:space="0" w:color="auto"/>
      </w:divBdr>
    </w:div>
    <w:div w:id="1615401265">
      <w:bodyDiv w:val="1"/>
      <w:marLeft w:val="0"/>
      <w:marRight w:val="0"/>
      <w:marTop w:val="0"/>
      <w:marBottom w:val="0"/>
      <w:divBdr>
        <w:top w:val="none" w:sz="0" w:space="0" w:color="auto"/>
        <w:left w:val="none" w:sz="0" w:space="0" w:color="auto"/>
        <w:bottom w:val="none" w:sz="0" w:space="0" w:color="auto"/>
        <w:right w:val="none" w:sz="0" w:space="0" w:color="auto"/>
      </w:divBdr>
    </w:div>
    <w:div w:id="1635258314">
      <w:bodyDiv w:val="1"/>
      <w:marLeft w:val="0"/>
      <w:marRight w:val="0"/>
      <w:marTop w:val="0"/>
      <w:marBottom w:val="0"/>
      <w:divBdr>
        <w:top w:val="none" w:sz="0" w:space="0" w:color="auto"/>
        <w:left w:val="none" w:sz="0" w:space="0" w:color="auto"/>
        <w:bottom w:val="none" w:sz="0" w:space="0" w:color="auto"/>
        <w:right w:val="none" w:sz="0" w:space="0" w:color="auto"/>
      </w:divBdr>
    </w:div>
    <w:div w:id="1642927444">
      <w:bodyDiv w:val="1"/>
      <w:marLeft w:val="0"/>
      <w:marRight w:val="0"/>
      <w:marTop w:val="0"/>
      <w:marBottom w:val="0"/>
      <w:divBdr>
        <w:top w:val="none" w:sz="0" w:space="0" w:color="auto"/>
        <w:left w:val="none" w:sz="0" w:space="0" w:color="auto"/>
        <w:bottom w:val="none" w:sz="0" w:space="0" w:color="auto"/>
        <w:right w:val="none" w:sz="0" w:space="0" w:color="auto"/>
      </w:divBdr>
    </w:div>
    <w:div w:id="1783915405">
      <w:bodyDiv w:val="1"/>
      <w:marLeft w:val="0"/>
      <w:marRight w:val="0"/>
      <w:marTop w:val="0"/>
      <w:marBottom w:val="0"/>
      <w:divBdr>
        <w:top w:val="none" w:sz="0" w:space="0" w:color="auto"/>
        <w:left w:val="none" w:sz="0" w:space="0" w:color="auto"/>
        <w:bottom w:val="none" w:sz="0" w:space="0" w:color="auto"/>
        <w:right w:val="none" w:sz="0" w:space="0" w:color="auto"/>
      </w:divBdr>
    </w:div>
    <w:div w:id="1867401742">
      <w:bodyDiv w:val="1"/>
      <w:marLeft w:val="0"/>
      <w:marRight w:val="0"/>
      <w:marTop w:val="0"/>
      <w:marBottom w:val="0"/>
      <w:divBdr>
        <w:top w:val="none" w:sz="0" w:space="0" w:color="auto"/>
        <w:left w:val="none" w:sz="0" w:space="0" w:color="auto"/>
        <w:bottom w:val="none" w:sz="0" w:space="0" w:color="auto"/>
        <w:right w:val="none" w:sz="0" w:space="0" w:color="auto"/>
      </w:divBdr>
    </w:div>
    <w:div w:id="1879857647">
      <w:bodyDiv w:val="1"/>
      <w:marLeft w:val="0"/>
      <w:marRight w:val="0"/>
      <w:marTop w:val="0"/>
      <w:marBottom w:val="0"/>
      <w:divBdr>
        <w:top w:val="none" w:sz="0" w:space="0" w:color="auto"/>
        <w:left w:val="none" w:sz="0" w:space="0" w:color="auto"/>
        <w:bottom w:val="none" w:sz="0" w:space="0" w:color="auto"/>
        <w:right w:val="none" w:sz="0" w:space="0" w:color="auto"/>
      </w:divBdr>
    </w:div>
    <w:div w:id="1917088221">
      <w:bodyDiv w:val="1"/>
      <w:marLeft w:val="0"/>
      <w:marRight w:val="0"/>
      <w:marTop w:val="0"/>
      <w:marBottom w:val="0"/>
      <w:divBdr>
        <w:top w:val="none" w:sz="0" w:space="0" w:color="auto"/>
        <w:left w:val="none" w:sz="0" w:space="0" w:color="auto"/>
        <w:bottom w:val="none" w:sz="0" w:space="0" w:color="auto"/>
        <w:right w:val="none" w:sz="0" w:space="0" w:color="auto"/>
      </w:divBdr>
    </w:div>
    <w:div w:id="1980188205">
      <w:bodyDiv w:val="1"/>
      <w:marLeft w:val="0"/>
      <w:marRight w:val="0"/>
      <w:marTop w:val="0"/>
      <w:marBottom w:val="0"/>
      <w:divBdr>
        <w:top w:val="none" w:sz="0" w:space="0" w:color="auto"/>
        <w:left w:val="none" w:sz="0" w:space="0" w:color="auto"/>
        <w:bottom w:val="none" w:sz="0" w:space="0" w:color="auto"/>
        <w:right w:val="none" w:sz="0" w:space="0" w:color="auto"/>
      </w:divBdr>
    </w:div>
    <w:div w:id="2038119285">
      <w:bodyDiv w:val="1"/>
      <w:marLeft w:val="0"/>
      <w:marRight w:val="0"/>
      <w:marTop w:val="0"/>
      <w:marBottom w:val="0"/>
      <w:divBdr>
        <w:top w:val="none" w:sz="0" w:space="0" w:color="auto"/>
        <w:left w:val="none" w:sz="0" w:space="0" w:color="auto"/>
        <w:bottom w:val="none" w:sz="0" w:space="0" w:color="auto"/>
        <w:right w:val="none" w:sz="0" w:space="0" w:color="auto"/>
      </w:divBdr>
    </w:div>
    <w:div w:id="2046714223">
      <w:bodyDiv w:val="1"/>
      <w:marLeft w:val="0"/>
      <w:marRight w:val="0"/>
      <w:marTop w:val="0"/>
      <w:marBottom w:val="0"/>
      <w:divBdr>
        <w:top w:val="none" w:sz="0" w:space="0" w:color="auto"/>
        <w:left w:val="none" w:sz="0" w:space="0" w:color="auto"/>
        <w:bottom w:val="none" w:sz="0" w:space="0" w:color="auto"/>
        <w:right w:val="none" w:sz="0" w:space="0" w:color="auto"/>
      </w:divBdr>
    </w:div>
    <w:div w:id="2056388770">
      <w:bodyDiv w:val="1"/>
      <w:marLeft w:val="0"/>
      <w:marRight w:val="0"/>
      <w:marTop w:val="0"/>
      <w:marBottom w:val="0"/>
      <w:divBdr>
        <w:top w:val="none" w:sz="0" w:space="0" w:color="auto"/>
        <w:left w:val="none" w:sz="0" w:space="0" w:color="auto"/>
        <w:bottom w:val="none" w:sz="0" w:space="0" w:color="auto"/>
        <w:right w:val="none" w:sz="0" w:space="0" w:color="auto"/>
      </w:divBdr>
    </w:div>
    <w:div w:id="2088186584">
      <w:bodyDiv w:val="1"/>
      <w:marLeft w:val="0"/>
      <w:marRight w:val="0"/>
      <w:marTop w:val="0"/>
      <w:marBottom w:val="0"/>
      <w:divBdr>
        <w:top w:val="none" w:sz="0" w:space="0" w:color="auto"/>
        <w:left w:val="none" w:sz="0" w:space="0" w:color="auto"/>
        <w:bottom w:val="none" w:sz="0" w:space="0" w:color="auto"/>
        <w:right w:val="none" w:sz="0" w:space="0" w:color="auto"/>
      </w:divBdr>
    </w:div>
    <w:div w:id="2088532168">
      <w:bodyDiv w:val="1"/>
      <w:marLeft w:val="0"/>
      <w:marRight w:val="0"/>
      <w:marTop w:val="0"/>
      <w:marBottom w:val="0"/>
      <w:divBdr>
        <w:top w:val="none" w:sz="0" w:space="0" w:color="auto"/>
        <w:left w:val="none" w:sz="0" w:space="0" w:color="auto"/>
        <w:bottom w:val="none" w:sz="0" w:space="0" w:color="auto"/>
        <w:right w:val="none" w:sz="0" w:space="0" w:color="auto"/>
      </w:divBdr>
    </w:div>
    <w:div w:id="2099980973">
      <w:bodyDiv w:val="1"/>
      <w:marLeft w:val="0"/>
      <w:marRight w:val="0"/>
      <w:marTop w:val="0"/>
      <w:marBottom w:val="0"/>
      <w:divBdr>
        <w:top w:val="none" w:sz="0" w:space="0" w:color="auto"/>
        <w:left w:val="none" w:sz="0" w:space="0" w:color="auto"/>
        <w:bottom w:val="none" w:sz="0" w:space="0" w:color="auto"/>
        <w:right w:val="none" w:sz="0" w:space="0" w:color="auto"/>
      </w:divBdr>
    </w:div>
    <w:div w:id="2141998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cid:image001.png@01CC5B5E.C6C84990" TargetMode="External"/><Relationship Id="rId26" Type="http://schemas.openxmlformats.org/officeDocument/2006/relationships/image" Target="media/image6.jpe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university-statistics@education.gov.au" TargetMode="External"/><Relationship Id="rId34" Type="http://schemas.openxmlformats.org/officeDocument/2006/relationships/image" Target="media/image14.jpe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image" Target="media/image5.jpeg"/><Relationship Id="rId33" Type="http://schemas.openxmlformats.org/officeDocument/2006/relationships/image" Target="media/image13.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hyperlink" Target="http://creativecommons.org/licenses/by/3.0/au/legalcode" TargetMode="External"/><Relationship Id="rId29"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4.jpg"/><Relationship Id="rId32" Type="http://schemas.openxmlformats.org/officeDocument/2006/relationships/image" Target="media/image12.jpeg"/><Relationship Id="rId37" Type="http://schemas.openxmlformats.org/officeDocument/2006/relationships/image" Target="media/image17.jpeg"/><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4.xml"/><Relationship Id="rId28" Type="http://schemas.openxmlformats.org/officeDocument/2006/relationships/image" Target="media/image8.jpeg"/><Relationship Id="rId36" Type="http://schemas.openxmlformats.org/officeDocument/2006/relationships/image" Target="media/image16.jpeg"/><Relationship Id="rId10" Type="http://schemas.openxmlformats.org/officeDocument/2006/relationships/header" Target="header1.xml"/><Relationship Id="rId19" Type="http://schemas.openxmlformats.org/officeDocument/2006/relationships/hyperlink" Target="http://creativecommons.org/licenses/by/3.0/au/" TargetMode="External"/><Relationship Id="rId31"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eader" Target="header3.xml"/><Relationship Id="rId22" Type="http://schemas.openxmlformats.org/officeDocument/2006/relationships/header" Target="header4.xml"/><Relationship Id="rId27" Type="http://schemas.openxmlformats.org/officeDocument/2006/relationships/image" Target="media/image7.jpeg"/><Relationship Id="rId30" Type="http://schemas.openxmlformats.org/officeDocument/2006/relationships/image" Target="media/image10.jpeg"/><Relationship Id="rId35" Type="http://schemas.openxmlformats.org/officeDocument/2006/relationships/image" Target="media/image15.jpeg"/></Relationships>
</file>

<file path=word/_rels/footnotes.xml.rels><?xml version="1.0" encoding="UTF-8" standalone="yes"?>
<Relationships xmlns="http://schemas.openxmlformats.org/package/2006/relationships"><Relationship Id="rId3" Type="http://schemas.openxmlformats.org/officeDocument/2006/relationships/hyperlink" Target="http://docs.education.gov.au/node/38153" TargetMode="External"/><Relationship Id="rId2" Type="http://schemas.openxmlformats.org/officeDocument/2006/relationships/hyperlink" Target="https://education.gov.au/selected-higher-education-statistics-2014-student-data" TargetMode="External"/><Relationship Id="rId1" Type="http://schemas.openxmlformats.org/officeDocument/2006/relationships/hyperlink" Target="file:///C:\Users\PA2596\AppData\Local\Microsoft\Windows\Temporary%20Internet%20Files\Content.Outlook\0ATU3M2Y\2014%20List%20of%20higher%20education%20institutions" TargetMode="External"/></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A830CC-78DF-421C-8A2E-876A98D3F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BFB02816.dotm</Template>
  <TotalTime>0</TotalTime>
  <Pages>60</Pages>
  <Words>13703</Words>
  <Characters>78108</Characters>
  <Application>Microsoft Office Word</Application>
  <DocSecurity>0</DocSecurity>
  <Lines>650</Lines>
  <Paragraphs>183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91628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2016-04-14T05:20:00Z</dcterms:created>
  <dcterms:modified xsi:type="dcterms:W3CDTF">2016-12-12T04:09:00Z</dcterms:modified>
</cp:coreProperties>
</file>