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90F2D" w14:textId="77777777" w:rsidR="002F4BF8" w:rsidRPr="000119F9" w:rsidRDefault="002F4BF8" w:rsidP="00583898">
      <w:pPr>
        <w:spacing w:before="3540"/>
        <w:jc w:val="right"/>
      </w:pPr>
      <w:r w:rsidRPr="000119F9">
        <w:rPr>
          <w:color w:val="FFFFFF" w:themeColor="background1"/>
        </w:rPr>
        <w:t>Asia Education Foundation</w:t>
      </w:r>
    </w:p>
    <w:p w14:paraId="11BC64A3" w14:textId="77777777" w:rsidR="002F4BF8" w:rsidRDefault="000F37F8" w:rsidP="00CD1C91">
      <w:pPr>
        <w:pStyle w:val="Title"/>
        <w:spacing w:after="1100"/>
      </w:pPr>
      <w:r w:rsidRPr="002F4BF8">
        <w:t>Attachment 4</w:t>
      </w:r>
      <w:r w:rsidR="00B54AAD" w:rsidRPr="002F4BF8">
        <w:t xml:space="preserve">: </w:t>
      </w:r>
      <w:r w:rsidR="00E135DD" w:rsidRPr="002F4BF8">
        <w:t>Consultations</w:t>
      </w:r>
    </w:p>
    <w:p w14:paraId="55BF26EE" w14:textId="74EBB645" w:rsidR="00080DA3" w:rsidRPr="005F1E11" w:rsidRDefault="00E135DD" w:rsidP="00CD1C91">
      <w:pPr>
        <w:pStyle w:val="Heading1"/>
      </w:pPr>
      <w:r>
        <w:t xml:space="preserve">First </w:t>
      </w:r>
      <w:r w:rsidR="002316A5" w:rsidRPr="002F4BF8">
        <w:t>r</w:t>
      </w:r>
      <w:r w:rsidRPr="002F4BF8">
        <w:t>ound</w:t>
      </w:r>
    </w:p>
    <w:p w14:paraId="4656FF1C" w14:textId="77777777" w:rsidR="002F4BF8" w:rsidRDefault="00A0085D" w:rsidP="00CD1C91">
      <w:pPr>
        <w:pStyle w:val="Heading2"/>
        <w:spacing w:before="240" w:after="120"/>
      </w:pPr>
      <w:r>
        <w:t>Jurisdictions and</w:t>
      </w:r>
      <w:r w:rsidR="00E1266A">
        <w:t xml:space="preserve"> </w:t>
      </w:r>
      <w:r w:rsidR="00D00313">
        <w:t xml:space="preserve">sectors </w:t>
      </w:r>
    </w:p>
    <w:p w14:paraId="2B505204" w14:textId="77777777" w:rsidR="002F4BF8" w:rsidRDefault="005F46B9" w:rsidP="00CD1C91">
      <w:pPr>
        <w:spacing w:after="120"/>
      </w:pPr>
      <w:r w:rsidRPr="002F4BF8">
        <w:t>The objectives for the initial consultations were to:</w:t>
      </w:r>
    </w:p>
    <w:p w14:paraId="3A02D45F" w14:textId="12859FCE" w:rsidR="005F46B9" w:rsidRPr="002F4BF8" w:rsidRDefault="00C01316" w:rsidP="00583898">
      <w:pPr>
        <w:pStyle w:val="ListParagraph"/>
        <w:numPr>
          <w:ilvl w:val="0"/>
          <w:numId w:val="10"/>
        </w:numPr>
      </w:pPr>
      <w:r w:rsidRPr="002F4BF8">
        <w:t xml:space="preserve">socialise </w:t>
      </w:r>
      <w:r w:rsidR="005F46B9" w:rsidRPr="002F4BF8">
        <w:t>the research with jurisdictions</w:t>
      </w:r>
      <w:r w:rsidR="00A54545" w:rsidRPr="002F4BF8">
        <w:t xml:space="preserve"> and sectors</w:t>
      </w:r>
      <w:r w:rsidR="005F46B9" w:rsidRPr="002F4BF8">
        <w:t xml:space="preserve">, seeking practical </w:t>
      </w:r>
      <w:r w:rsidR="00A54545" w:rsidRPr="002F4BF8">
        <w:t xml:space="preserve">and </w:t>
      </w:r>
      <w:r w:rsidR="005F46B9" w:rsidRPr="002F4BF8">
        <w:t xml:space="preserve">implementable actions </w:t>
      </w:r>
      <w:r w:rsidR="00A54545" w:rsidRPr="002F4BF8">
        <w:t xml:space="preserve">that </w:t>
      </w:r>
      <w:r w:rsidR="005F46B9" w:rsidRPr="002F4BF8">
        <w:t xml:space="preserve">all states and territories </w:t>
      </w:r>
      <w:r w:rsidR="00A54545" w:rsidRPr="002F4BF8">
        <w:t>might</w:t>
      </w:r>
      <w:r w:rsidR="005F46B9" w:rsidRPr="002F4BF8">
        <w:t xml:space="preserve"> agree upon</w:t>
      </w:r>
    </w:p>
    <w:p w14:paraId="199A108A" w14:textId="13EFF9E0" w:rsidR="005F46B9" w:rsidRPr="002F4BF8" w:rsidRDefault="00C01316" w:rsidP="00583898">
      <w:pPr>
        <w:pStyle w:val="ListParagraph"/>
        <w:numPr>
          <w:ilvl w:val="0"/>
          <w:numId w:val="10"/>
        </w:numPr>
      </w:pPr>
      <w:r w:rsidRPr="002F4BF8">
        <w:t xml:space="preserve">solicit </w:t>
      </w:r>
      <w:r w:rsidR="00060EEB" w:rsidRPr="002F4BF8">
        <w:t>an overview of languages</w:t>
      </w:r>
      <w:r w:rsidR="005F46B9" w:rsidRPr="002F4BF8">
        <w:t xml:space="preserve"> provision and the key issues in each jurisdiction</w:t>
      </w:r>
      <w:r w:rsidR="00D00313" w:rsidRPr="002F4BF8">
        <w:t xml:space="preserve"> and </w:t>
      </w:r>
      <w:r w:rsidR="005F46B9" w:rsidRPr="002F4BF8">
        <w:t>sector</w:t>
      </w:r>
    </w:p>
    <w:p w14:paraId="6979657F" w14:textId="77777777" w:rsidR="002F4BF8" w:rsidRDefault="00C01316" w:rsidP="00583898">
      <w:pPr>
        <w:pStyle w:val="ListParagraph"/>
        <w:numPr>
          <w:ilvl w:val="0"/>
          <w:numId w:val="10"/>
        </w:numPr>
      </w:pPr>
      <w:proofErr w:type="gramStart"/>
      <w:r w:rsidRPr="002F4BF8">
        <w:t>engage</w:t>
      </w:r>
      <w:proofErr w:type="gramEnd"/>
      <w:r w:rsidRPr="002F4BF8">
        <w:t xml:space="preserve"> </w:t>
      </w:r>
      <w:r w:rsidR="00D73373" w:rsidRPr="002F4BF8">
        <w:t xml:space="preserve">relevant senior/curriculum </w:t>
      </w:r>
      <w:r w:rsidR="005F46B9" w:rsidRPr="002F4BF8">
        <w:t>officers in the future stages of the research.</w:t>
      </w:r>
    </w:p>
    <w:p w14:paraId="7D9820C5" w14:textId="77777777" w:rsidR="002F4BF8" w:rsidRDefault="005F46B9" w:rsidP="00583898">
      <w:pPr>
        <w:rPr>
          <w:lang w:val="en-US"/>
        </w:rPr>
      </w:pPr>
      <w:r>
        <w:rPr>
          <w:lang w:val="en-US"/>
        </w:rPr>
        <w:t xml:space="preserve">The table below lists the personnel </w:t>
      </w:r>
      <w:r w:rsidR="00E21E43">
        <w:rPr>
          <w:lang w:val="en-US"/>
        </w:rPr>
        <w:t xml:space="preserve">and </w:t>
      </w:r>
      <w:r>
        <w:rPr>
          <w:lang w:val="en-US"/>
        </w:rPr>
        <w:t xml:space="preserve">the jurisdiction </w:t>
      </w:r>
      <w:r w:rsidR="00E21E43">
        <w:rPr>
          <w:lang w:val="en-US"/>
        </w:rPr>
        <w:t>they were representing for the first round of consultations</w:t>
      </w:r>
      <w:r w:rsidR="001342F4">
        <w:rPr>
          <w:lang w:val="en-US"/>
        </w:rPr>
        <w:t>:</w:t>
      </w:r>
    </w:p>
    <w:p w14:paraId="69824013" w14:textId="188DC9FD" w:rsidR="002F4BF8" w:rsidRPr="00B714E4" w:rsidRDefault="002F4BF8" w:rsidP="00583898">
      <w:pPr>
        <w:pStyle w:val="Heading2"/>
      </w:pPr>
      <w:r>
        <w:br w:type="page"/>
      </w:r>
      <w:r w:rsidR="00B714E4">
        <w:lastRenderedPageBreak/>
        <w:t xml:space="preserve">Table </w:t>
      </w:r>
      <w:r w:rsidR="001C3B4E">
        <w:fldChar w:fldCharType="begin"/>
      </w:r>
      <w:r w:rsidR="001C3B4E">
        <w:instrText xml:space="preserve"> SEQ Table \* ARABIC </w:instrText>
      </w:r>
      <w:r w:rsidR="001C3B4E">
        <w:fldChar w:fldCharType="separate"/>
      </w:r>
      <w:r w:rsidR="00B714E4">
        <w:rPr>
          <w:noProof/>
        </w:rPr>
        <w:t>1</w:t>
      </w:r>
      <w:r w:rsidR="001C3B4E">
        <w:rPr>
          <w:noProof/>
        </w:rPr>
        <w:fldChar w:fldCharType="end"/>
      </w:r>
      <w:r w:rsidR="00B714E4" w:rsidRPr="009154AF">
        <w:t>: Round 1 of Consultations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45"/>
        <w:gridCol w:w="1906"/>
      </w:tblGrid>
      <w:tr w:rsidR="002F4BF8" w:rsidRPr="001342F4" w14:paraId="6A5AD007" w14:textId="77777777" w:rsidTr="00CD1C91">
        <w:trPr>
          <w:cantSplit/>
          <w:trHeight w:val="461"/>
          <w:tblHeader/>
        </w:trPr>
        <w:tc>
          <w:tcPr>
            <w:tcW w:w="1670" w:type="pct"/>
            <w:shd w:val="clear" w:color="auto" w:fill="000000" w:themeFill="text1"/>
            <w:tcMar>
              <w:top w:w="108" w:type="dxa"/>
              <w:bottom w:w="108" w:type="dxa"/>
            </w:tcMar>
          </w:tcPr>
          <w:p w14:paraId="4B9F9F18" w14:textId="09C06888" w:rsidR="002F4BF8" w:rsidRPr="002500E0" w:rsidRDefault="002F4BF8" w:rsidP="002F4BF8">
            <w:r>
              <w:rPr>
                <w:rFonts w:ascii="Calibri" w:eastAsia="Times New Roman" w:hAnsi="Calibri"/>
                <w:b/>
                <w:color w:val="FFFFFF" w:themeColor="background1"/>
                <w:szCs w:val="22"/>
                <w:lang w:eastAsia="en-AU"/>
              </w:rPr>
              <w:t>Organisation</w:t>
            </w:r>
          </w:p>
        </w:tc>
        <w:tc>
          <w:tcPr>
            <w:tcW w:w="2298" w:type="pct"/>
            <w:shd w:val="clear" w:color="auto" w:fill="000000" w:themeFill="text1"/>
            <w:tcMar>
              <w:top w:w="108" w:type="dxa"/>
              <w:bottom w:w="108" w:type="dxa"/>
            </w:tcMar>
          </w:tcPr>
          <w:p w14:paraId="45A73E8D" w14:textId="31E474C7" w:rsidR="002F4BF8" w:rsidRPr="002500E0" w:rsidRDefault="002F4BF8" w:rsidP="002F4BF8">
            <w:r>
              <w:rPr>
                <w:rFonts w:ascii="Calibri" w:eastAsia="Times New Roman" w:hAnsi="Calibri"/>
                <w:b/>
                <w:color w:val="FFFFFF" w:themeColor="background1"/>
                <w:szCs w:val="22"/>
                <w:lang w:eastAsia="en-AU"/>
              </w:rPr>
              <w:t>Position</w:t>
            </w:r>
          </w:p>
        </w:tc>
        <w:tc>
          <w:tcPr>
            <w:tcW w:w="1032" w:type="pct"/>
            <w:shd w:val="clear" w:color="auto" w:fill="000000" w:themeFill="text1"/>
            <w:tcMar>
              <w:top w:w="108" w:type="dxa"/>
              <w:bottom w:w="108" w:type="dxa"/>
            </w:tcMar>
          </w:tcPr>
          <w:p w14:paraId="3C17711A" w14:textId="0C91011D" w:rsidR="002F4BF8" w:rsidRPr="002500E0" w:rsidRDefault="002F4BF8" w:rsidP="002F4BF8">
            <w:r>
              <w:rPr>
                <w:rFonts w:ascii="Calibri" w:eastAsia="Times New Roman" w:hAnsi="Calibri"/>
                <w:b/>
                <w:color w:val="FFFFFF" w:themeColor="background1"/>
                <w:szCs w:val="22"/>
                <w:lang w:eastAsia="en-AU"/>
              </w:rPr>
              <w:t>Name</w:t>
            </w:r>
          </w:p>
        </w:tc>
      </w:tr>
      <w:tr w:rsidR="002F4BF8" w:rsidRPr="001342F4" w14:paraId="169D9C5B" w14:textId="77777777" w:rsidTr="00CD1C91">
        <w:trPr>
          <w:cantSplit/>
        </w:trPr>
        <w:tc>
          <w:tcPr>
            <w:tcW w:w="1670" w:type="pct"/>
            <w:vMerge w:val="restar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FB0A003" w14:textId="0844502B" w:rsidR="002F4BF8" w:rsidRPr="002500E0" w:rsidRDefault="002F4BF8" w:rsidP="002F4BF8">
            <w:r w:rsidRPr="002500E0">
              <w:t xml:space="preserve">Australian Capital Territory </w:t>
            </w:r>
            <w:r>
              <w:t>–</w:t>
            </w:r>
            <w:r w:rsidRPr="002500E0">
              <w:t xml:space="preserve"> Education and Training Directorate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5F76F41" w14:textId="77777777" w:rsidR="002F4BF8" w:rsidRPr="002500E0" w:rsidRDefault="002F4BF8" w:rsidP="002F4BF8">
            <w:r w:rsidRPr="002500E0">
              <w:t>Director, Learning and Teaching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073D420" w14:textId="77777777" w:rsidR="002F4BF8" w:rsidRPr="002500E0" w:rsidRDefault="002F4BF8" w:rsidP="002F4BF8">
            <w:r w:rsidRPr="002500E0">
              <w:t>Leanne Wright</w:t>
            </w:r>
          </w:p>
        </w:tc>
      </w:tr>
      <w:tr w:rsidR="002F4BF8" w:rsidRPr="001342F4" w14:paraId="10A75047" w14:textId="77777777" w:rsidTr="00CD1C91">
        <w:trPr>
          <w:cantSplit/>
        </w:trPr>
        <w:tc>
          <w:tcPr>
            <w:tcW w:w="1670" w:type="pct"/>
            <w:vMerge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7840289" w14:textId="77777777" w:rsidR="002F4BF8" w:rsidRPr="002500E0" w:rsidRDefault="002F4BF8" w:rsidP="002F4BF8"/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E621371" w14:textId="77777777" w:rsidR="002F4BF8" w:rsidRPr="002500E0" w:rsidRDefault="002F4BF8" w:rsidP="002F4BF8">
            <w:r w:rsidRPr="002500E0">
              <w:t>Manager, Curriculum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390AF70" w14:textId="77777777" w:rsidR="002F4BF8" w:rsidRPr="002500E0" w:rsidRDefault="002F4BF8" w:rsidP="002F4BF8">
            <w:r w:rsidRPr="002500E0">
              <w:t>Martin Hine</w:t>
            </w:r>
          </w:p>
        </w:tc>
      </w:tr>
      <w:tr w:rsidR="002F4BF8" w:rsidRPr="001342F4" w14:paraId="5A126962" w14:textId="77777777" w:rsidTr="00CD1C91">
        <w:trPr>
          <w:cantSplit/>
        </w:trPr>
        <w:tc>
          <w:tcPr>
            <w:tcW w:w="1670" w:type="pct"/>
            <w:vMerge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DBF7F8B" w14:textId="77777777" w:rsidR="002F4BF8" w:rsidRPr="002500E0" w:rsidRDefault="002F4BF8" w:rsidP="002F4BF8"/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68CE9D6" w14:textId="77777777" w:rsidR="002F4BF8" w:rsidRPr="002500E0" w:rsidRDefault="002F4BF8" w:rsidP="002F4BF8">
            <w:r w:rsidRPr="002500E0">
              <w:t>Curriculum Executive Officer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6F397C6" w14:textId="77777777" w:rsidR="002F4BF8" w:rsidRPr="002500E0" w:rsidRDefault="002F4BF8" w:rsidP="002F4BF8">
            <w:r w:rsidRPr="002500E0">
              <w:t>Fiona Arthur</w:t>
            </w:r>
          </w:p>
        </w:tc>
      </w:tr>
      <w:tr w:rsidR="002F4BF8" w:rsidRPr="001342F4" w14:paraId="7BA551F6" w14:textId="77777777" w:rsidTr="00CD1C91">
        <w:trPr>
          <w:cantSplit/>
        </w:trPr>
        <w:tc>
          <w:tcPr>
            <w:tcW w:w="167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F61C85E" w14:textId="77777777" w:rsidR="002F4BF8" w:rsidRPr="002500E0" w:rsidRDefault="002F4BF8" w:rsidP="002F4BF8">
            <w:r w:rsidRPr="002500E0">
              <w:t>National Catholic Education Commission (</w:t>
            </w:r>
            <w:proofErr w:type="spellStart"/>
            <w:r w:rsidRPr="002500E0">
              <w:t>NCEC</w:t>
            </w:r>
            <w:proofErr w:type="spellEnd"/>
            <w:r w:rsidRPr="002500E0">
              <w:t>)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55089FA" w14:textId="77777777" w:rsidR="002F4BF8" w:rsidRPr="002500E0" w:rsidRDefault="002F4BF8" w:rsidP="002F4BF8">
            <w:r w:rsidRPr="002500E0">
              <w:t>Languages Consultant, Catholic Education South Australia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DCA0EC3" w14:textId="77777777" w:rsidR="002F4BF8" w:rsidRPr="002500E0" w:rsidRDefault="002F4BF8" w:rsidP="002F4BF8">
            <w:proofErr w:type="spellStart"/>
            <w:r w:rsidRPr="002500E0">
              <w:t>Ludgero</w:t>
            </w:r>
            <w:proofErr w:type="spellEnd"/>
            <w:r w:rsidRPr="002500E0">
              <w:t xml:space="preserve"> Rego</w:t>
            </w:r>
          </w:p>
        </w:tc>
      </w:tr>
      <w:tr w:rsidR="002F4BF8" w:rsidRPr="001342F4" w14:paraId="7B571D83" w14:textId="77777777" w:rsidTr="00CD1C91">
        <w:trPr>
          <w:cantSplit/>
        </w:trPr>
        <w:tc>
          <w:tcPr>
            <w:tcW w:w="1670" w:type="pct"/>
            <w:vMerge w:val="restar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104645C7" w14:textId="3FC447E7" w:rsidR="002F4BF8" w:rsidRPr="002500E0" w:rsidRDefault="002F4BF8" w:rsidP="002F4BF8">
            <w:r w:rsidRPr="002500E0">
              <w:t xml:space="preserve">New South Wales </w:t>
            </w:r>
            <w:r>
              <w:t>–</w:t>
            </w:r>
            <w:r w:rsidRPr="002500E0">
              <w:t xml:space="preserve"> Department of Education &amp; Communities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2EF9D0F" w14:textId="77777777" w:rsidR="002F4BF8" w:rsidRPr="002500E0" w:rsidRDefault="002F4BF8" w:rsidP="002F4BF8">
            <w:r w:rsidRPr="002500E0">
              <w:t>Executive Director, Learning High Performance &amp; Accountability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D694A5F" w14:textId="77777777" w:rsidR="002F4BF8" w:rsidRPr="002500E0" w:rsidRDefault="002F4BF8" w:rsidP="002F4BF8">
            <w:r w:rsidRPr="002500E0">
              <w:t>Cheryl Best</w:t>
            </w:r>
          </w:p>
        </w:tc>
      </w:tr>
      <w:tr w:rsidR="002F4BF8" w:rsidRPr="001342F4" w14:paraId="41B5474A" w14:textId="77777777" w:rsidTr="00CD1C91">
        <w:trPr>
          <w:cantSplit/>
        </w:trPr>
        <w:tc>
          <w:tcPr>
            <w:tcW w:w="1670" w:type="pct"/>
            <w:vMerge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814264C" w14:textId="77777777" w:rsidR="002F4BF8" w:rsidRPr="002500E0" w:rsidRDefault="002F4BF8" w:rsidP="002F4BF8"/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180E0741" w14:textId="77777777" w:rsidR="002F4BF8" w:rsidRPr="002500E0" w:rsidRDefault="002F4BF8" w:rsidP="002F4BF8">
            <w:r w:rsidRPr="002500E0">
              <w:t>Executive Director, Learning and Leadership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D3913B0" w14:textId="77777777" w:rsidR="002F4BF8" w:rsidRPr="002500E0" w:rsidRDefault="002F4BF8" w:rsidP="002F4BF8">
            <w:r w:rsidRPr="002500E0">
              <w:t>Jane Simmons</w:t>
            </w:r>
          </w:p>
        </w:tc>
      </w:tr>
      <w:tr w:rsidR="002F4BF8" w:rsidRPr="001342F4" w14:paraId="1C00DE08" w14:textId="77777777" w:rsidTr="00CD1C91">
        <w:trPr>
          <w:cantSplit/>
        </w:trPr>
        <w:tc>
          <w:tcPr>
            <w:tcW w:w="1670" w:type="pct"/>
            <w:vMerge w:val="restar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27CC191" w14:textId="6807514A" w:rsidR="002F4BF8" w:rsidRPr="002500E0" w:rsidRDefault="002F4BF8" w:rsidP="002F4BF8">
            <w:r w:rsidRPr="002500E0">
              <w:t xml:space="preserve">Northern Territory </w:t>
            </w:r>
            <w:r>
              <w:t>–</w:t>
            </w:r>
            <w:r w:rsidRPr="002500E0">
              <w:t xml:space="preserve"> Department of Education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71AAFCA" w14:textId="77777777" w:rsidR="002F4BF8" w:rsidRPr="002500E0" w:rsidRDefault="002F4BF8" w:rsidP="002F4BF8">
            <w:r w:rsidRPr="002500E0">
              <w:t>Executive Director, School Support Services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5D6C99A" w14:textId="77777777" w:rsidR="002F4BF8" w:rsidRPr="002500E0" w:rsidRDefault="002F4BF8" w:rsidP="002F4BF8">
            <w:r w:rsidRPr="002500E0">
              <w:t xml:space="preserve">Vicky </w:t>
            </w:r>
            <w:proofErr w:type="spellStart"/>
            <w:r w:rsidRPr="002500E0">
              <w:t>Bayliss</w:t>
            </w:r>
            <w:proofErr w:type="spellEnd"/>
          </w:p>
        </w:tc>
      </w:tr>
      <w:tr w:rsidR="002F4BF8" w:rsidRPr="001342F4" w14:paraId="48605A95" w14:textId="77777777" w:rsidTr="00CD1C91">
        <w:trPr>
          <w:cantSplit/>
        </w:trPr>
        <w:tc>
          <w:tcPr>
            <w:tcW w:w="1670" w:type="pct"/>
            <w:vMerge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8529E83" w14:textId="77777777" w:rsidR="002F4BF8" w:rsidRPr="002500E0" w:rsidRDefault="002F4BF8" w:rsidP="002F4BF8"/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497FDFA" w14:textId="7BC6850E" w:rsidR="002F4BF8" w:rsidRPr="002500E0" w:rsidRDefault="002F4BF8" w:rsidP="002F4BF8">
            <w:r w:rsidRPr="002500E0">
              <w:t>Director, Curriculum Senior Years (10</w:t>
            </w:r>
            <w:r>
              <w:t>–</w:t>
            </w:r>
            <w:r w:rsidRPr="002500E0">
              <w:t>12)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15F7395D" w14:textId="77777777" w:rsidR="002F4BF8" w:rsidRPr="002500E0" w:rsidRDefault="002F4BF8" w:rsidP="002F4BF8">
            <w:r w:rsidRPr="002500E0">
              <w:t>Sally Hodgson</w:t>
            </w:r>
          </w:p>
        </w:tc>
      </w:tr>
      <w:tr w:rsidR="002F4BF8" w:rsidRPr="001342F4" w14:paraId="39D966D6" w14:textId="77777777" w:rsidTr="00CD1C91">
        <w:trPr>
          <w:cantSplit/>
        </w:trPr>
        <w:tc>
          <w:tcPr>
            <w:tcW w:w="167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37FF001" w14:textId="77777777" w:rsidR="002F4BF8" w:rsidRPr="002500E0" w:rsidRDefault="002F4BF8" w:rsidP="002F4BF8">
            <w:r w:rsidRPr="002500E0">
              <w:t>Independent Schools Council of Australia (</w:t>
            </w:r>
            <w:proofErr w:type="spellStart"/>
            <w:r w:rsidRPr="002500E0">
              <w:t>ISCA</w:t>
            </w:r>
            <w:proofErr w:type="spellEnd"/>
            <w:r w:rsidRPr="002500E0">
              <w:t>)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E272317" w14:textId="09EB6FFD" w:rsidR="002F4BF8" w:rsidRPr="002500E0" w:rsidRDefault="002F4BF8" w:rsidP="002F4BF8">
            <w:r w:rsidRPr="002500E0">
              <w:t xml:space="preserve">Curriculum Consultant </w:t>
            </w:r>
            <w:r>
              <w:t>–</w:t>
            </w:r>
            <w:r w:rsidRPr="002500E0">
              <w:t xml:space="preserve"> Association of Independent Schools of Western Australia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E7A0332" w14:textId="77777777" w:rsidR="002F4BF8" w:rsidRPr="002500E0" w:rsidRDefault="002F4BF8" w:rsidP="002F4BF8">
            <w:r w:rsidRPr="002500E0">
              <w:t xml:space="preserve">Kate </w:t>
            </w:r>
            <w:proofErr w:type="spellStart"/>
            <w:r w:rsidRPr="002500E0">
              <w:t>Reitzenstein</w:t>
            </w:r>
            <w:proofErr w:type="spellEnd"/>
          </w:p>
        </w:tc>
      </w:tr>
      <w:tr w:rsidR="002F4BF8" w:rsidRPr="001342F4" w14:paraId="7CA5A24A" w14:textId="77777777" w:rsidTr="00CD1C91">
        <w:trPr>
          <w:cantSplit/>
        </w:trPr>
        <w:tc>
          <w:tcPr>
            <w:tcW w:w="167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44AF921" w14:textId="301CD4CD" w:rsidR="002F4BF8" w:rsidRPr="002500E0" w:rsidRDefault="002F4BF8" w:rsidP="002F4BF8">
            <w:r w:rsidRPr="002500E0">
              <w:t xml:space="preserve">Queensland </w:t>
            </w:r>
            <w:r>
              <w:t>–</w:t>
            </w:r>
            <w:r w:rsidRPr="002500E0">
              <w:t xml:space="preserve"> Department of Education</w:t>
            </w:r>
            <w:r>
              <w:t xml:space="preserve"> </w:t>
            </w:r>
            <w:proofErr w:type="spellStart"/>
            <w:r>
              <w:t>and</w:t>
            </w:r>
            <w:r w:rsidRPr="002500E0">
              <w:t>Training</w:t>
            </w:r>
            <w:proofErr w:type="spellEnd"/>
            <w:r w:rsidRPr="002500E0">
              <w:t xml:space="preserve"> 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B445B94" w14:textId="77777777" w:rsidR="002F4BF8" w:rsidRPr="002500E0" w:rsidRDefault="002F4BF8" w:rsidP="002F4BF8">
            <w:r w:rsidRPr="002500E0">
              <w:t>Director, Curriculum Teaching and Learning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87A0884" w14:textId="77777777" w:rsidR="002F4BF8" w:rsidRPr="002500E0" w:rsidRDefault="002F4BF8" w:rsidP="002F4BF8">
            <w:r w:rsidRPr="002500E0">
              <w:t xml:space="preserve">Robyn </w:t>
            </w:r>
            <w:proofErr w:type="spellStart"/>
            <w:r w:rsidRPr="002500E0">
              <w:t>Rosengrave</w:t>
            </w:r>
            <w:proofErr w:type="spellEnd"/>
          </w:p>
        </w:tc>
      </w:tr>
      <w:tr w:rsidR="002F4BF8" w:rsidRPr="001342F4" w14:paraId="111F7E43" w14:textId="77777777" w:rsidTr="00CD1C91">
        <w:trPr>
          <w:cantSplit/>
        </w:trPr>
        <w:tc>
          <w:tcPr>
            <w:tcW w:w="167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94FF846" w14:textId="6EBC5858" w:rsidR="002F4BF8" w:rsidRPr="002500E0" w:rsidRDefault="002F4BF8" w:rsidP="002F4BF8">
            <w:r w:rsidRPr="002500E0">
              <w:t xml:space="preserve">South Australia </w:t>
            </w:r>
            <w:r>
              <w:t>–</w:t>
            </w:r>
            <w:r w:rsidRPr="002500E0">
              <w:t xml:space="preserve"> Department for Education and Child Development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BF49E54" w14:textId="77777777" w:rsidR="002F4BF8" w:rsidRPr="002500E0" w:rsidRDefault="002F4BF8" w:rsidP="002F4BF8">
            <w:r w:rsidRPr="002500E0">
              <w:t>Program Manager, Languages and Australian Curriculum Policy and Coordination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26AAA99" w14:textId="77777777" w:rsidR="002F4BF8" w:rsidRPr="002500E0" w:rsidRDefault="002F4BF8" w:rsidP="002F4BF8">
            <w:r w:rsidRPr="002500E0">
              <w:t>Maribel Coffey</w:t>
            </w:r>
          </w:p>
        </w:tc>
      </w:tr>
      <w:tr w:rsidR="002F4BF8" w:rsidRPr="001342F4" w14:paraId="7340A842" w14:textId="77777777" w:rsidTr="00CD1C91">
        <w:trPr>
          <w:cantSplit/>
        </w:trPr>
        <w:tc>
          <w:tcPr>
            <w:tcW w:w="1670" w:type="pct"/>
            <w:vMerge w:val="restar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03B792E" w14:textId="4A961B5C" w:rsidR="002F4BF8" w:rsidRPr="002500E0" w:rsidRDefault="002F4BF8" w:rsidP="002F4BF8">
            <w:r w:rsidRPr="002500E0">
              <w:t xml:space="preserve">Tasmania </w:t>
            </w:r>
            <w:r>
              <w:t>–</w:t>
            </w:r>
            <w:r w:rsidRPr="002500E0">
              <w:t xml:space="preserve"> The Department of Education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4A48CF7" w14:textId="77777777" w:rsidR="002F4BF8" w:rsidRPr="002500E0" w:rsidRDefault="002F4BF8" w:rsidP="002F4BF8">
            <w:r w:rsidRPr="002500E0">
              <w:t>Manager, Curriculum Services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7C09C80" w14:textId="77777777" w:rsidR="002F4BF8" w:rsidRPr="002500E0" w:rsidRDefault="002F4BF8" w:rsidP="002F4BF8">
            <w:r w:rsidRPr="002500E0">
              <w:t>Sue Tolbert</w:t>
            </w:r>
          </w:p>
        </w:tc>
      </w:tr>
      <w:tr w:rsidR="002F4BF8" w:rsidRPr="001342F4" w14:paraId="3C225306" w14:textId="77777777" w:rsidTr="00CD1C91">
        <w:trPr>
          <w:cantSplit/>
        </w:trPr>
        <w:tc>
          <w:tcPr>
            <w:tcW w:w="1670" w:type="pct"/>
            <w:vMerge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1283EA29" w14:textId="77777777" w:rsidR="002F4BF8" w:rsidRPr="002500E0" w:rsidRDefault="002F4BF8" w:rsidP="002F4BF8"/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9BAD5DF" w14:textId="77777777" w:rsidR="002F4BF8" w:rsidRPr="002500E0" w:rsidRDefault="002F4BF8" w:rsidP="002F4BF8">
            <w:r w:rsidRPr="002500E0">
              <w:t>Curriculum Teacher Leader (Languages)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FABC7F2" w14:textId="77777777" w:rsidR="002F4BF8" w:rsidRPr="002500E0" w:rsidRDefault="002F4BF8" w:rsidP="002F4BF8">
            <w:r w:rsidRPr="002500E0">
              <w:t>Christopher Riley</w:t>
            </w:r>
          </w:p>
        </w:tc>
      </w:tr>
      <w:tr w:rsidR="002F4BF8" w:rsidRPr="001342F4" w14:paraId="1EFD8268" w14:textId="77777777" w:rsidTr="00CD1C91">
        <w:trPr>
          <w:cantSplit/>
        </w:trPr>
        <w:tc>
          <w:tcPr>
            <w:tcW w:w="1670" w:type="pct"/>
            <w:vMerge w:val="restar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BD7EB4B" w14:textId="5D1C878D" w:rsidR="002F4BF8" w:rsidRPr="002500E0" w:rsidRDefault="002F4BF8" w:rsidP="002F4BF8">
            <w:r w:rsidRPr="002500E0">
              <w:lastRenderedPageBreak/>
              <w:t xml:space="preserve">Victoria </w:t>
            </w:r>
            <w:r>
              <w:t>–</w:t>
            </w:r>
            <w:r w:rsidRPr="002500E0">
              <w:t xml:space="preserve"> Department of Education </w:t>
            </w:r>
            <w:r>
              <w:t>and Training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56A551D" w14:textId="77777777" w:rsidR="002F4BF8" w:rsidRPr="002500E0" w:rsidRDefault="002F4BF8" w:rsidP="002F4BF8">
            <w:r w:rsidRPr="002500E0">
              <w:t>Director, Priority Projects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B503492" w14:textId="77777777" w:rsidR="002F4BF8" w:rsidRPr="002500E0" w:rsidRDefault="002F4BF8" w:rsidP="002F4BF8">
            <w:r w:rsidRPr="002500E0">
              <w:t>Christopher Thompson</w:t>
            </w:r>
          </w:p>
        </w:tc>
      </w:tr>
      <w:tr w:rsidR="002F4BF8" w:rsidRPr="001342F4" w14:paraId="0632BB0C" w14:textId="77777777" w:rsidTr="00CD1C91">
        <w:trPr>
          <w:cantSplit/>
        </w:trPr>
        <w:tc>
          <w:tcPr>
            <w:tcW w:w="1670" w:type="pct"/>
            <w:vMerge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E80A08D" w14:textId="77777777" w:rsidR="002F4BF8" w:rsidRPr="002500E0" w:rsidRDefault="002F4BF8" w:rsidP="002F4BF8"/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79C3A15" w14:textId="77777777" w:rsidR="002F4BF8" w:rsidRPr="002500E0" w:rsidRDefault="002F4BF8" w:rsidP="002F4BF8">
            <w:r w:rsidRPr="002500E0">
              <w:t>Manager, Languages Unit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2F6D1105" w14:textId="77777777" w:rsidR="002F4BF8" w:rsidRPr="002500E0" w:rsidRDefault="002F4BF8" w:rsidP="002F4BF8">
            <w:proofErr w:type="spellStart"/>
            <w:r w:rsidRPr="002500E0">
              <w:t>Thérèse</w:t>
            </w:r>
            <w:proofErr w:type="spellEnd"/>
            <w:r w:rsidRPr="002500E0">
              <w:t xml:space="preserve"> </w:t>
            </w:r>
            <w:proofErr w:type="spellStart"/>
            <w:r w:rsidRPr="002500E0">
              <w:t>Mercader</w:t>
            </w:r>
            <w:proofErr w:type="spellEnd"/>
          </w:p>
        </w:tc>
      </w:tr>
      <w:tr w:rsidR="002F4BF8" w:rsidRPr="001342F4" w14:paraId="0353AFBD" w14:textId="77777777" w:rsidTr="00CD1C91">
        <w:trPr>
          <w:cantSplit/>
        </w:trPr>
        <w:tc>
          <w:tcPr>
            <w:tcW w:w="167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33E60BF" w14:textId="6D2DD81D" w:rsidR="002F4BF8" w:rsidRPr="002500E0" w:rsidRDefault="002F4BF8" w:rsidP="002F4BF8">
            <w:r w:rsidRPr="002500E0">
              <w:t xml:space="preserve">Western Australia </w:t>
            </w:r>
            <w:r>
              <w:t>–</w:t>
            </w:r>
            <w:r w:rsidRPr="002500E0">
              <w:t xml:space="preserve"> Department of Education</w:t>
            </w:r>
          </w:p>
        </w:tc>
        <w:tc>
          <w:tcPr>
            <w:tcW w:w="2298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B1271BA" w14:textId="77777777" w:rsidR="002F4BF8" w:rsidRPr="002500E0" w:rsidRDefault="002F4BF8" w:rsidP="002F4BF8">
            <w:r w:rsidRPr="002500E0">
              <w:t>Principal Consultant, Languages</w:t>
            </w:r>
          </w:p>
        </w:tc>
        <w:tc>
          <w:tcPr>
            <w:tcW w:w="1032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DA1CD74" w14:textId="77777777" w:rsidR="002F4BF8" w:rsidRPr="002500E0" w:rsidRDefault="002F4BF8" w:rsidP="002F4BF8">
            <w:r w:rsidRPr="002500E0">
              <w:t xml:space="preserve">Simone </w:t>
            </w:r>
            <w:proofErr w:type="spellStart"/>
            <w:r w:rsidRPr="002500E0">
              <w:t>Ménager</w:t>
            </w:r>
            <w:proofErr w:type="spellEnd"/>
          </w:p>
        </w:tc>
      </w:tr>
    </w:tbl>
    <w:p w14:paraId="54370550" w14:textId="56707721" w:rsidR="00080DA3" w:rsidRPr="005F1E11" w:rsidRDefault="00B63FB2" w:rsidP="00CD1C91">
      <w:pPr>
        <w:pStyle w:val="Heading1"/>
      </w:pPr>
      <w:r>
        <w:t>Second round</w:t>
      </w:r>
    </w:p>
    <w:p w14:paraId="5D957F64" w14:textId="77777777" w:rsidR="002F4BF8" w:rsidRDefault="00B63FB2" w:rsidP="00583898">
      <w:pPr>
        <w:pStyle w:val="Heading2"/>
      </w:pPr>
      <w:r w:rsidRPr="002F4BF8">
        <w:t>Curriculum</w:t>
      </w:r>
      <w:r>
        <w:t xml:space="preserve"> authorities, national </w:t>
      </w:r>
      <w:r w:rsidR="005C270B">
        <w:t xml:space="preserve">education </w:t>
      </w:r>
      <w:r>
        <w:t xml:space="preserve">agencies, </w:t>
      </w:r>
      <w:r w:rsidRPr="00B63FB2">
        <w:t>stakeholder groups</w:t>
      </w:r>
      <w:r w:rsidR="005C270B">
        <w:t xml:space="preserve"> and</w:t>
      </w:r>
      <w:r w:rsidRPr="00B63FB2">
        <w:t xml:space="preserve"> languages academics</w:t>
      </w:r>
    </w:p>
    <w:p w14:paraId="11C078AA" w14:textId="0DF726BB" w:rsidR="00D00313" w:rsidRPr="00D00313" w:rsidRDefault="00E21E43" w:rsidP="00583898">
      <w:r>
        <w:t>The second round of consultation</w:t>
      </w:r>
      <w:r w:rsidR="005C270B">
        <w:t>s</w:t>
      </w:r>
      <w:r>
        <w:t xml:space="preserve"> </w:t>
      </w:r>
      <w:r w:rsidR="008045DC">
        <w:t>w</w:t>
      </w:r>
      <w:r w:rsidR="0081593B">
        <w:t>as</w:t>
      </w:r>
      <w:r w:rsidR="008045DC">
        <w:t xml:space="preserve"> focus</w:t>
      </w:r>
      <w:r>
        <w:t>ed on</w:t>
      </w:r>
      <w:r w:rsidR="00D00313">
        <w:t xml:space="preserve"> </w:t>
      </w:r>
      <w:r w:rsidR="00D00313" w:rsidRPr="00D00313">
        <w:t xml:space="preserve">the following: </w:t>
      </w:r>
    </w:p>
    <w:p w14:paraId="33444160" w14:textId="346E1991" w:rsidR="00D00313" w:rsidRPr="002F4BF8" w:rsidRDefault="00A20818" w:rsidP="00583898">
      <w:pPr>
        <w:pStyle w:val="ListParagraph"/>
        <w:numPr>
          <w:ilvl w:val="0"/>
          <w:numId w:val="11"/>
        </w:numPr>
      </w:pPr>
      <w:r w:rsidRPr="002F4BF8">
        <w:t xml:space="preserve">possible </w:t>
      </w:r>
      <w:r w:rsidR="00D00313" w:rsidRPr="002F4BF8">
        <w:t xml:space="preserve">outcomes on how Australian governments </w:t>
      </w:r>
      <w:r w:rsidR="00FC68FF" w:rsidRPr="002F4BF8">
        <w:t xml:space="preserve">can </w:t>
      </w:r>
      <w:r w:rsidR="00D00313" w:rsidRPr="002F4BF8">
        <w:t>wor</w:t>
      </w:r>
      <w:r w:rsidR="005873E7" w:rsidRPr="002F4BF8">
        <w:t xml:space="preserve">k practically with implementers </w:t>
      </w:r>
      <w:r w:rsidR="00D00313" w:rsidRPr="002F4BF8">
        <w:t>and stakeholders to encourage and enable more students to enrol in senior secondary languages study</w:t>
      </w:r>
    </w:p>
    <w:p w14:paraId="5C8CCFBF" w14:textId="305B97F9" w:rsidR="00A875DB" w:rsidRPr="002F4BF8" w:rsidRDefault="00A20818" w:rsidP="00583898">
      <w:pPr>
        <w:pStyle w:val="ListParagraph"/>
        <w:numPr>
          <w:ilvl w:val="0"/>
          <w:numId w:val="11"/>
        </w:numPr>
      </w:pPr>
      <w:r w:rsidRPr="002F4BF8">
        <w:t xml:space="preserve">sourcing </w:t>
      </w:r>
      <w:r w:rsidR="00A875DB" w:rsidRPr="002F4BF8">
        <w:t>research in the field</w:t>
      </w:r>
    </w:p>
    <w:p w14:paraId="210AC45B" w14:textId="2E37032E" w:rsidR="00D00313" w:rsidRPr="002F4BF8" w:rsidRDefault="00A20818" w:rsidP="00583898">
      <w:pPr>
        <w:pStyle w:val="ListParagraph"/>
        <w:numPr>
          <w:ilvl w:val="0"/>
          <w:numId w:val="11"/>
        </w:numPr>
      </w:pPr>
      <w:r w:rsidRPr="002F4BF8">
        <w:t xml:space="preserve">barriers </w:t>
      </w:r>
      <w:r w:rsidR="00D00313" w:rsidRPr="002F4BF8">
        <w:t>to be addressed and enablers to be supported</w:t>
      </w:r>
    </w:p>
    <w:p w14:paraId="351B951A" w14:textId="7F863AF3" w:rsidR="00D00313" w:rsidRPr="002F4BF8" w:rsidRDefault="00A20818" w:rsidP="00583898">
      <w:pPr>
        <w:pStyle w:val="ListParagraph"/>
        <w:numPr>
          <w:ilvl w:val="0"/>
          <w:numId w:val="11"/>
        </w:numPr>
      </w:pPr>
      <w:r w:rsidRPr="002F4BF8">
        <w:t xml:space="preserve">effective </w:t>
      </w:r>
      <w:r w:rsidR="00D00313" w:rsidRPr="002F4BF8">
        <w:t>strategies</w:t>
      </w:r>
      <w:r w:rsidR="00C20491" w:rsidRPr="002F4BF8">
        <w:t xml:space="preserve"> around accountability, incentives, capacity building and community engagement</w:t>
      </w:r>
    </w:p>
    <w:p w14:paraId="321D2104" w14:textId="77777777" w:rsidR="002F4BF8" w:rsidRDefault="00A20818" w:rsidP="00583898">
      <w:pPr>
        <w:pStyle w:val="ListParagraph"/>
        <w:numPr>
          <w:ilvl w:val="0"/>
          <w:numId w:val="11"/>
        </w:numPr>
      </w:pPr>
      <w:proofErr w:type="gramStart"/>
      <w:r w:rsidRPr="002F4BF8">
        <w:t>consistencies</w:t>
      </w:r>
      <w:proofErr w:type="gramEnd"/>
      <w:r w:rsidRPr="002F4BF8">
        <w:t xml:space="preserve"> </w:t>
      </w:r>
      <w:r w:rsidR="00027BB9" w:rsidRPr="002F4BF8">
        <w:t>and disconnects between the demand side and supply side of languages education</w:t>
      </w:r>
      <w:r w:rsidR="005873E7" w:rsidRPr="002F4BF8">
        <w:t>.</w:t>
      </w:r>
    </w:p>
    <w:p w14:paraId="4FE52504" w14:textId="4B4506A7" w:rsidR="005873E7" w:rsidRPr="005873E7" w:rsidRDefault="005873E7" w:rsidP="00583898">
      <w:r w:rsidRPr="005873E7">
        <w:t xml:space="preserve">Consultations </w:t>
      </w:r>
      <w:r>
        <w:t xml:space="preserve">with academics included </w:t>
      </w:r>
      <w:r w:rsidR="001268C7">
        <w:t xml:space="preserve">additional </w:t>
      </w:r>
      <w:r>
        <w:t>discussion on the following</w:t>
      </w:r>
      <w:r w:rsidRPr="005873E7">
        <w:t>:</w:t>
      </w:r>
    </w:p>
    <w:p w14:paraId="24C9E651" w14:textId="64A4303E" w:rsidR="005873E7" w:rsidRPr="002F4BF8" w:rsidRDefault="00A20818" w:rsidP="00583898">
      <w:pPr>
        <w:pStyle w:val="ListParagraph"/>
        <w:numPr>
          <w:ilvl w:val="0"/>
          <w:numId w:val="12"/>
        </w:numPr>
      </w:pPr>
      <w:r w:rsidRPr="002F4BF8">
        <w:t>policy</w:t>
      </w:r>
      <w:r w:rsidR="005873E7" w:rsidRPr="002F4BF8">
        <w:t>/structural factors impacting on provision of language pathways at university</w:t>
      </w:r>
    </w:p>
    <w:p w14:paraId="70957F6C" w14:textId="09DBB0B0" w:rsidR="005873E7" w:rsidRPr="002F4BF8" w:rsidRDefault="00A20818" w:rsidP="00583898">
      <w:pPr>
        <w:pStyle w:val="ListParagraph"/>
        <w:numPr>
          <w:ilvl w:val="0"/>
          <w:numId w:val="12"/>
        </w:numPr>
      </w:pPr>
      <w:r w:rsidRPr="002F4BF8">
        <w:t xml:space="preserve">attitudes </w:t>
      </w:r>
      <w:r w:rsidR="005873E7" w:rsidRPr="002F4BF8">
        <w:t>toward the accessibility of languages education at university</w:t>
      </w:r>
    </w:p>
    <w:p w14:paraId="324655CF" w14:textId="4C161492" w:rsidR="005873E7" w:rsidRPr="002F4BF8" w:rsidRDefault="00A20818" w:rsidP="00583898">
      <w:pPr>
        <w:pStyle w:val="ListParagraph"/>
        <w:numPr>
          <w:ilvl w:val="0"/>
          <w:numId w:val="12"/>
        </w:numPr>
      </w:pPr>
      <w:proofErr w:type="gramStart"/>
      <w:r w:rsidRPr="002F4BF8">
        <w:t>course</w:t>
      </w:r>
      <w:proofErr w:type="gramEnd"/>
      <w:r w:rsidRPr="002F4BF8">
        <w:t xml:space="preserve"> </w:t>
      </w:r>
      <w:r w:rsidR="005873E7" w:rsidRPr="002F4BF8">
        <w:t>entry/eligibility requirements involving languages</w:t>
      </w:r>
      <w:r w:rsidR="00FC68FF" w:rsidRPr="002F4BF8">
        <w:t>.</w:t>
      </w:r>
      <w:r w:rsidR="005873E7" w:rsidRPr="002F4BF8">
        <w:t xml:space="preserve"> </w:t>
      </w:r>
    </w:p>
    <w:p w14:paraId="654915F0" w14:textId="77777777" w:rsidR="002F4BF8" w:rsidRDefault="00FA032D" w:rsidP="00583898">
      <w:r>
        <w:br w:type="page"/>
      </w:r>
    </w:p>
    <w:p w14:paraId="08AE70EA" w14:textId="3D26158E" w:rsidR="00C20491" w:rsidRPr="003A538C" w:rsidRDefault="00A20818" w:rsidP="00CD1C91">
      <w:pPr>
        <w:pStyle w:val="Heading2"/>
      </w:pPr>
      <w:r w:rsidRPr="003A538C">
        <w:lastRenderedPageBreak/>
        <w:t>Table 2: Round 2</w:t>
      </w:r>
      <w:r w:rsidR="002500E0" w:rsidRPr="003A538C">
        <w:t xml:space="preserve"> of</w:t>
      </w:r>
      <w:r w:rsidRPr="003A538C">
        <w:t xml:space="preserve"> </w:t>
      </w:r>
      <w:r w:rsidR="002500E0" w:rsidRPr="003A538C">
        <w:t>c</w:t>
      </w:r>
      <w:r w:rsidRPr="003A538C">
        <w:t>onsultations</w:t>
      </w:r>
    </w:p>
    <w:p w14:paraId="2BAD9D32" w14:textId="7D29F2B6" w:rsidR="00B714E4" w:rsidRPr="00CD1C91" w:rsidRDefault="00B714E4" w:rsidP="00CD1C91">
      <w:pPr>
        <w:pStyle w:val="Caption"/>
      </w:pPr>
      <w:r w:rsidRPr="00CD1C91">
        <w:t>Australian curriculum, assessment and certification authorities</w:t>
      </w:r>
    </w:p>
    <w:tbl>
      <w:tblPr>
        <w:tblpPr w:leftFromText="180" w:rightFromText="180" w:vertAnchor="text" w:horzAnchor="margin" w:tblpY="2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4925"/>
        <w:gridCol w:w="1614"/>
      </w:tblGrid>
      <w:tr w:rsidR="00B714E4" w:rsidRPr="00B714E4" w14:paraId="11B291C3" w14:textId="77777777" w:rsidTr="001C3B4E">
        <w:trPr>
          <w:cantSplit/>
          <w:tblHeader/>
        </w:trPr>
        <w:tc>
          <w:tcPr>
            <w:tcW w:w="1460" w:type="pct"/>
            <w:shd w:val="clear" w:color="auto" w:fill="000000" w:themeFill="text1"/>
            <w:tcMar>
              <w:top w:w="108" w:type="dxa"/>
              <w:bottom w:w="108" w:type="dxa"/>
            </w:tcMar>
          </w:tcPr>
          <w:p w14:paraId="64A8405B" w14:textId="77777777" w:rsidR="00B714E4" w:rsidRPr="00B714E4" w:rsidRDefault="00B714E4" w:rsidP="00B714E4">
            <w:r w:rsidRPr="00B714E4">
              <w:t>Organisation</w:t>
            </w:r>
          </w:p>
        </w:tc>
        <w:tc>
          <w:tcPr>
            <w:tcW w:w="2666" w:type="pct"/>
            <w:shd w:val="clear" w:color="auto" w:fill="000000" w:themeFill="text1"/>
            <w:tcMar>
              <w:top w:w="108" w:type="dxa"/>
              <w:bottom w:w="108" w:type="dxa"/>
            </w:tcMar>
          </w:tcPr>
          <w:p w14:paraId="25B9DC38" w14:textId="77777777" w:rsidR="00B714E4" w:rsidRPr="00B714E4" w:rsidRDefault="00B714E4" w:rsidP="00B714E4">
            <w:r w:rsidRPr="00B714E4">
              <w:t>Position</w:t>
            </w:r>
          </w:p>
        </w:tc>
        <w:tc>
          <w:tcPr>
            <w:tcW w:w="874" w:type="pct"/>
            <w:shd w:val="clear" w:color="auto" w:fill="000000" w:themeFill="text1"/>
            <w:tcMar>
              <w:top w:w="108" w:type="dxa"/>
              <w:bottom w:w="108" w:type="dxa"/>
            </w:tcMar>
          </w:tcPr>
          <w:p w14:paraId="66421F2B" w14:textId="77777777" w:rsidR="00B714E4" w:rsidRPr="00B714E4" w:rsidRDefault="00B714E4" w:rsidP="00B714E4">
            <w:r w:rsidRPr="00B714E4">
              <w:t>Name</w:t>
            </w:r>
          </w:p>
        </w:tc>
      </w:tr>
      <w:tr w:rsidR="00B714E4" w:rsidRPr="00B714E4" w14:paraId="27D11B45" w14:textId="77777777" w:rsidTr="001C3B4E">
        <w:trPr>
          <w:cantSplit/>
        </w:trPr>
        <w:tc>
          <w:tcPr>
            <w:tcW w:w="1460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0A8E90DA" w14:textId="77777777" w:rsidR="00B714E4" w:rsidRPr="00B714E4" w:rsidRDefault="00B714E4" w:rsidP="00B714E4">
            <w:r w:rsidRPr="00B714E4">
              <w:t>Australian Capital Territory Board of Senior Secondary Studies (</w:t>
            </w:r>
            <w:proofErr w:type="spellStart"/>
            <w:r w:rsidRPr="00B714E4">
              <w:t>BSSS</w:t>
            </w:r>
            <w:proofErr w:type="spellEnd"/>
            <w:r w:rsidRPr="00B714E4">
              <w:t>)</w:t>
            </w:r>
          </w:p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1A57B8B7" w14:textId="77777777" w:rsidR="00B714E4" w:rsidRPr="00B714E4" w:rsidRDefault="00B714E4" w:rsidP="00B714E4">
            <w:r w:rsidRPr="00B714E4">
              <w:t xml:space="preserve">Director, Learning and Teaching, Education and Training, ACT Government – ACT </w:t>
            </w:r>
            <w:proofErr w:type="spellStart"/>
            <w:r w:rsidRPr="00B714E4">
              <w:t>BSSS</w:t>
            </w:r>
            <w:proofErr w:type="spellEnd"/>
            <w:r w:rsidRPr="00B714E4">
              <w:t xml:space="preserve"> Board member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255FCD4" w14:textId="77777777" w:rsidR="00B714E4" w:rsidRPr="00B714E4" w:rsidRDefault="00B714E4" w:rsidP="00B714E4">
            <w:r w:rsidRPr="00B714E4">
              <w:t>Leanne Wright</w:t>
            </w:r>
          </w:p>
        </w:tc>
      </w:tr>
      <w:tr w:rsidR="00B714E4" w:rsidRPr="00B714E4" w14:paraId="38876BBE" w14:textId="77777777" w:rsidTr="001C3B4E">
        <w:trPr>
          <w:cantSplit/>
        </w:trPr>
        <w:tc>
          <w:tcPr>
            <w:tcW w:w="1460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1C100022" w14:textId="77777777" w:rsidR="00B714E4" w:rsidRPr="00B714E4" w:rsidRDefault="00B714E4" w:rsidP="00B714E4">
            <w:r w:rsidRPr="00B714E4">
              <w:t>Australasian Curriculum, Assessment and Certification Authorities (</w:t>
            </w:r>
            <w:proofErr w:type="spellStart"/>
            <w:r w:rsidRPr="00B714E4">
              <w:t>ACACA</w:t>
            </w:r>
            <w:proofErr w:type="spellEnd"/>
            <w:r w:rsidRPr="00B714E4">
              <w:t>)</w:t>
            </w:r>
          </w:p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2CE1D891" w14:textId="77777777" w:rsidR="00B714E4" w:rsidRPr="00B714E4" w:rsidRDefault="00B714E4" w:rsidP="00B714E4">
            <w:r w:rsidRPr="00B714E4">
              <w:t>Chief Executive Officer, Victorian Curriculum and Assessment Authority (</w:t>
            </w:r>
            <w:proofErr w:type="spellStart"/>
            <w:r w:rsidRPr="00B714E4">
              <w:t>VCAA</w:t>
            </w:r>
            <w:proofErr w:type="spellEnd"/>
            <w:r w:rsidRPr="00B714E4">
              <w:t>)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6F3DFFB3" w14:textId="77777777" w:rsidR="00B714E4" w:rsidRPr="00B714E4" w:rsidRDefault="00B714E4" w:rsidP="00B714E4">
            <w:r w:rsidRPr="00B714E4">
              <w:t>John Firth</w:t>
            </w:r>
          </w:p>
        </w:tc>
      </w:tr>
      <w:tr w:rsidR="00B714E4" w:rsidRPr="00B714E4" w14:paraId="17B41A69" w14:textId="77777777" w:rsidTr="001C3B4E">
        <w:trPr>
          <w:cantSplit/>
        </w:trPr>
        <w:tc>
          <w:tcPr>
            <w:tcW w:w="1460" w:type="pct"/>
            <w:vMerge w:val="restar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E3D1949" w14:textId="77777777" w:rsidR="00B714E4" w:rsidRPr="00B714E4" w:rsidRDefault="00B714E4" w:rsidP="00B714E4">
            <w:r w:rsidRPr="00B714E4">
              <w:t>Board of Studies, Teaching and Educational Standards (</w:t>
            </w:r>
            <w:proofErr w:type="spellStart"/>
            <w:r w:rsidRPr="00B714E4">
              <w:t>BOSTES</w:t>
            </w:r>
            <w:proofErr w:type="spellEnd"/>
            <w:r w:rsidRPr="00B714E4">
              <w:t>) New South Wales</w:t>
            </w:r>
          </w:p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48FFE760" w14:textId="77777777" w:rsidR="00B714E4" w:rsidRPr="00B714E4" w:rsidRDefault="00B714E4" w:rsidP="00B714E4">
            <w:r w:rsidRPr="00B714E4">
              <w:t>Inspector Languages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1C5C3042" w14:textId="77777777" w:rsidR="00B714E4" w:rsidRPr="00B714E4" w:rsidRDefault="00B714E4" w:rsidP="00B714E4">
            <w:r w:rsidRPr="00B714E4">
              <w:t>Howard Jacobs</w:t>
            </w:r>
          </w:p>
        </w:tc>
      </w:tr>
      <w:tr w:rsidR="00B714E4" w:rsidRPr="00B714E4" w14:paraId="7EC2E8C1" w14:textId="77777777" w:rsidTr="001C3B4E">
        <w:trPr>
          <w:cantSplit/>
        </w:trPr>
        <w:tc>
          <w:tcPr>
            <w:tcW w:w="1460" w:type="pct"/>
            <w:vMerge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7365FE17" w14:textId="77777777" w:rsidR="00B714E4" w:rsidRPr="00B714E4" w:rsidRDefault="00B714E4" w:rsidP="00B714E4"/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2AD1B14B" w14:textId="77777777" w:rsidR="00B714E4" w:rsidRPr="00B714E4" w:rsidRDefault="00B714E4" w:rsidP="00B714E4">
            <w:r w:rsidRPr="00B714E4">
              <w:t>Senior Curriculum Officer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498B442A" w14:textId="77777777" w:rsidR="00B714E4" w:rsidRPr="00B714E4" w:rsidRDefault="00B714E4" w:rsidP="00B714E4">
            <w:r w:rsidRPr="00B714E4">
              <w:t>Kelli Cato</w:t>
            </w:r>
          </w:p>
        </w:tc>
      </w:tr>
      <w:tr w:rsidR="00B714E4" w:rsidRPr="00B714E4" w14:paraId="61F6D91E" w14:textId="77777777" w:rsidTr="001C3B4E">
        <w:trPr>
          <w:cantSplit/>
        </w:trPr>
        <w:tc>
          <w:tcPr>
            <w:tcW w:w="1460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16682ABA" w14:textId="77777777" w:rsidR="00B714E4" w:rsidRPr="00B714E4" w:rsidRDefault="00B714E4" w:rsidP="00B714E4">
            <w:r w:rsidRPr="00B714E4">
              <w:t>Queensland Curriculum and Assessment Authority (</w:t>
            </w:r>
            <w:proofErr w:type="spellStart"/>
            <w:r w:rsidRPr="00B714E4">
              <w:t>QCAA</w:t>
            </w:r>
            <w:proofErr w:type="spellEnd"/>
            <w:r w:rsidRPr="00B714E4">
              <w:t>)</w:t>
            </w:r>
          </w:p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53BE9BA" w14:textId="77777777" w:rsidR="00B714E4" w:rsidRPr="00B714E4" w:rsidRDefault="00B714E4" w:rsidP="00B714E4">
            <w:r w:rsidRPr="00B714E4">
              <w:t>Principal Education Officer, Quality Assurance Unit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56825B56" w14:textId="77777777" w:rsidR="00B714E4" w:rsidRPr="00B714E4" w:rsidRDefault="00B714E4" w:rsidP="00B714E4">
            <w:r w:rsidRPr="00B714E4">
              <w:t>Terry McPherson</w:t>
            </w:r>
          </w:p>
        </w:tc>
      </w:tr>
      <w:tr w:rsidR="00B714E4" w:rsidRPr="00B714E4" w14:paraId="6D5FC10C" w14:textId="77777777" w:rsidTr="001C3B4E">
        <w:trPr>
          <w:cantSplit/>
        </w:trPr>
        <w:tc>
          <w:tcPr>
            <w:tcW w:w="1460" w:type="pct"/>
            <w:vMerge w:val="restar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55F43CCC" w14:textId="77777777" w:rsidR="00B714E4" w:rsidRPr="00B714E4" w:rsidRDefault="00B714E4" w:rsidP="00B714E4">
            <w:r w:rsidRPr="00B714E4">
              <w:t>School Curriculum and Standards Authority (</w:t>
            </w:r>
            <w:proofErr w:type="spellStart"/>
            <w:r w:rsidRPr="00B714E4">
              <w:t>SCSA</w:t>
            </w:r>
            <w:proofErr w:type="spellEnd"/>
            <w:r w:rsidRPr="00B714E4">
              <w:t>) Western Australia</w:t>
            </w:r>
          </w:p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15CD4357" w14:textId="77777777" w:rsidR="00B714E4" w:rsidRPr="00B714E4" w:rsidRDefault="00B714E4" w:rsidP="00B714E4">
            <w:r w:rsidRPr="00B714E4">
              <w:t>Director, Curriculum and Moderation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7E9D234A" w14:textId="77777777" w:rsidR="00B714E4" w:rsidRPr="00B714E4" w:rsidRDefault="00B714E4" w:rsidP="00B714E4">
            <w:r w:rsidRPr="00B714E4">
              <w:t>Robyn Smith</w:t>
            </w:r>
          </w:p>
        </w:tc>
      </w:tr>
      <w:tr w:rsidR="00B714E4" w:rsidRPr="00B714E4" w14:paraId="4576C08C" w14:textId="77777777" w:rsidTr="001C3B4E">
        <w:trPr>
          <w:cantSplit/>
        </w:trPr>
        <w:tc>
          <w:tcPr>
            <w:tcW w:w="1460" w:type="pct"/>
            <w:vMerge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0D7DCA3F" w14:textId="77777777" w:rsidR="00B714E4" w:rsidRPr="00B714E4" w:rsidRDefault="00B714E4" w:rsidP="00B714E4"/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2DC4811E" w14:textId="77777777" w:rsidR="00B714E4" w:rsidRPr="00B714E4" w:rsidRDefault="00B714E4" w:rsidP="00B714E4">
            <w:r w:rsidRPr="00B714E4">
              <w:t>Director, Policy and Planning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669A3882" w14:textId="77777777" w:rsidR="00B714E4" w:rsidRPr="00B714E4" w:rsidRDefault="00B714E4" w:rsidP="00B714E4">
            <w:r w:rsidRPr="00B714E4">
              <w:t>Juanita Healy</w:t>
            </w:r>
          </w:p>
        </w:tc>
      </w:tr>
      <w:tr w:rsidR="00B714E4" w:rsidRPr="00B714E4" w14:paraId="13D70C77" w14:textId="77777777" w:rsidTr="001C3B4E">
        <w:trPr>
          <w:cantSplit/>
        </w:trPr>
        <w:tc>
          <w:tcPr>
            <w:tcW w:w="1460" w:type="pct"/>
            <w:vMerge w:val="restar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77C59538" w14:textId="77777777" w:rsidR="00B714E4" w:rsidRPr="00B714E4" w:rsidRDefault="00B714E4" w:rsidP="00B714E4">
            <w:r w:rsidRPr="00B714E4">
              <w:t>South Australian Certificate of Education (</w:t>
            </w:r>
            <w:proofErr w:type="spellStart"/>
            <w:r w:rsidRPr="00B714E4">
              <w:t>SACE</w:t>
            </w:r>
            <w:proofErr w:type="spellEnd"/>
            <w:r w:rsidRPr="00B714E4">
              <w:t>) Board of SA</w:t>
            </w:r>
          </w:p>
        </w:tc>
        <w:tc>
          <w:tcPr>
            <w:tcW w:w="2666" w:type="pct"/>
            <w:shd w:val="clear" w:color="auto" w:fill="auto"/>
            <w:noWrap/>
            <w:tcMar>
              <w:top w:w="108" w:type="dxa"/>
              <w:bottom w:w="108" w:type="dxa"/>
            </w:tcMar>
            <w:hideMark/>
          </w:tcPr>
          <w:p w14:paraId="71FA87CB" w14:textId="77777777" w:rsidR="00B714E4" w:rsidRPr="00B714E4" w:rsidRDefault="00B714E4" w:rsidP="00B714E4">
            <w:r w:rsidRPr="00B714E4">
              <w:t>Executive Manager Curriculum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33859BA" w14:textId="77777777" w:rsidR="00B714E4" w:rsidRPr="00B714E4" w:rsidRDefault="00B714E4" w:rsidP="00B714E4">
            <w:r w:rsidRPr="00B714E4">
              <w:t xml:space="preserve">Antonio </w:t>
            </w:r>
            <w:proofErr w:type="spellStart"/>
            <w:r w:rsidRPr="00B714E4">
              <w:t>Mercurio</w:t>
            </w:r>
            <w:proofErr w:type="spellEnd"/>
          </w:p>
        </w:tc>
      </w:tr>
      <w:tr w:rsidR="00B714E4" w:rsidRPr="00B714E4" w14:paraId="06FD71D5" w14:textId="77777777" w:rsidTr="001C3B4E">
        <w:trPr>
          <w:cantSplit/>
        </w:trPr>
        <w:tc>
          <w:tcPr>
            <w:tcW w:w="1460" w:type="pct"/>
            <w:vMerge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C05E72E" w14:textId="77777777" w:rsidR="00B714E4" w:rsidRPr="00B714E4" w:rsidRDefault="00B714E4" w:rsidP="00B714E4"/>
        </w:tc>
        <w:tc>
          <w:tcPr>
            <w:tcW w:w="2666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4982A128" w14:textId="77777777" w:rsidR="00B714E4" w:rsidRPr="00B714E4" w:rsidRDefault="00B714E4" w:rsidP="00B714E4">
            <w:r w:rsidRPr="00B714E4">
              <w:t>Manager, Learning and Assessment Design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</w:tcPr>
          <w:p w14:paraId="336D6661" w14:textId="77777777" w:rsidR="00B714E4" w:rsidRPr="00B714E4" w:rsidRDefault="00B714E4" w:rsidP="00B714E4">
            <w:r w:rsidRPr="00B714E4">
              <w:t>Kate Cooper</w:t>
            </w:r>
          </w:p>
        </w:tc>
      </w:tr>
      <w:tr w:rsidR="00B714E4" w:rsidRPr="00B714E4" w14:paraId="1C8515B8" w14:textId="77777777" w:rsidTr="001C3B4E">
        <w:trPr>
          <w:cantSplit/>
        </w:trPr>
        <w:tc>
          <w:tcPr>
            <w:tcW w:w="1460" w:type="pct"/>
            <w:vMerge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44049CA5" w14:textId="77777777" w:rsidR="00B714E4" w:rsidRPr="00B714E4" w:rsidRDefault="00B714E4" w:rsidP="00B714E4"/>
        </w:tc>
        <w:tc>
          <w:tcPr>
            <w:tcW w:w="2666" w:type="pct"/>
            <w:shd w:val="clear" w:color="auto" w:fill="auto"/>
            <w:noWrap/>
            <w:tcMar>
              <w:top w:w="108" w:type="dxa"/>
              <w:bottom w:w="108" w:type="dxa"/>
            </w:tcMar>
            <w:hideMark/>
          </w:tcPr>
          <w:p w14:paraId="7FFA3C7B" w14:textId="77777777" w:rsidR="00B714E4" w:rsidRPr="00B714E4" w:rsidRDefault="00B714E4" w:rsidP="00B714E4">
            <w:r w:rsidRPr="00B714E4">
              <w:t xml:space="preserve">Senior </w:t>
            </w:r>
            <w:proofErr w:type="spellStart"/>
            <w:r w:rsidRPr="00B714E4">
              <w:t>SACE</w:t>
            </w:r>
            <w:proofErr w:type="spellEnd"/>
            <w:r w:rsidRPr="00B714E4">
              <w:t xml:space="preserve"> Officer Curriculum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DEF3305" w14:textId="77777777" w:rsidR="00B714E4" w:rsidRPr="00B714E4" w:rsidRDefault="00B714E4" w:rsidP="00B714E4">
            <w:r w:rsidRPr="00B714E4">
              <w:t xml:space="preserve">Louise </w:t>
            </w:r>
            <w:proofErr w:type="spellStart"/>
            <w:r w:rsidRPr="00B714E4">
              <w:t>Lycett</w:t>
            </w:r>
            <w:proofErr w:type="spellEnd"/>
          </w:p>
        </w:tc>
      </w:tr>
      <w:tr w:rsidR="00B714E4" w:rsidRPr="00B714E4" w14:paraId="5A6CBBFB" w14:textId="77777777" w:rsidTr="001C3B4E">
        <w:trPr>
          <w:cantSplit/>
        </w:trPr>
        <w:tc>
          <w:tcPr>
            <w:tcW w:w="1460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389EF196" w14:textId="77777777" w:rsidR="00B714E4" w:rsidRPr="00B714E4" w:rsidRDefault="00B714E4" w:rsidP="00B714E4">
            <w:r w:rsidRPr="00B714E4">
              <w:t>Office of Tasmanian Assessment, Standards and Curriculum (</w:t>
            </w:r>
            <w:proofErr w:type="spellStart"/>
            <w:r w:rsidRPr="00B714E4">
              <w:t>TASC</w:t>
            </w:r>
            <w:proofErr w:type="spellEnd"/>
            <w:r w:rsidRPr="00B714E4">
              <w:t>) - (formerly Tasmanian Qualifications Authority (</w:t>
            </w:r>
            <w:proofErr w:type="spellStart"/>
            <w:r w:rsidRPr="00B714E4">
              <w:t>TQA</w:t>
            </w:r>
            <w:proofErr w:type="spellEnd"/>
            <w:r w:rsidRPr="00B714E4">
              <w:t>)</w:t>
            </w:r>
          </w:p>
        </w:tc>
        <w:tc>
          <w:tcPr>
            <w:tcW w:w="2666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44A6D4BE" w14:textId="77777777" w:rsidR="00B714E4" w:rsidRPr="00B714E4" w:rsidRDefault="00B714E4" w:rsidP="00B714E4">
            <w:r w:rsidRPr="00B714E4">
              <w:t>Chief Executive Officer</w:t>
            </w:r>
          </w:p>
        </w:tc>
        <w:tc>
          <w:tcPr>
            <w:tcW w:w="874" w:type="pct"/>
            <w:shd w:val="clear" w:color="auto" w:fill="auto"/>
            <w:tcMar>
              <w:top w:w="108" w:type="dxa"/>
              <w:bottom w:w="108" w:type="dxa"/>
            </w:tcMar>
            <w:hideMark/>
          </w:tcPr>
          <w:p w14:paraId="4F3C6147" w14:textId="77777777" w:rsidR="00B714E4" w:rsidRPr="00B714E4" w:rsidRDefault="00B714E4" w:rsidP="00B714E4">
            <w:proofErr w:type="spellStart"/>
            <w:r w:rsidRPr="00B714E4">
              <w:t>Reg</w:t>
            </w:r>
            <w:proofErr w:type="spellEnd"/>
            <w:r w:rsidRPr="00B714E4">
              <w:t xml:space="preserve"> Allen</w:t>
            </w:r>
          </w:p>
        </w:tc>
      </w:tr>
    </w:tbl>
    <w:p w14:paraId="645E8731" w14:textId="7C18620F" w:rsidR="003A538C" w:rsidRPr="006D0D1B" w:rsidRDefault="003A538C" w:rsidP="00CD1C91">
      <w:pPr>
        <w:pStyle w:val="Caption"/>
      </w:pPr>
      <w:r w:rsidRPr="006D0D1B">
        <w:lastRenderedPageBreak/>
        <w:t xml:space="preserve">Cultural </w:t>
      </w:r>
      <w:r w:rsidRPr="00CD1C91">
        <w:t>organisations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60"/>
        <w:gridCol w:w="4962"/>
        <w:gridCol w:w="1614"/>
      </w:tblGrid>
      <w:tr w:rsidR="003A538C" w:rsidRPr="006D0D1B" w14:paraId="3ECBDCAA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19754928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686" w:type="pct"/>
            <w:shd w:val="clear" w:color="auto" w:fill="000000" w:themeFill="text1"/>
            <w:vAlign w:val="center"/>
            <w:hideMark/>
          </w:tcPr>
          <w:p w14:paraId="43843BA7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874" w:type="pct"/>
            <w:shd w:val="clear" w:color="auto" w:fill="000000" w:themeFill="text1"/>
            <w:vAlign w:val="center"/>
            <w:hideMark/>
          </w:tcPr>
          <w:p w14:paraId="42F15161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2B7E9105" w14:textId="77777777" w:rsidTr="001C3B4E">
        <w:trPr>
          <w:cantSplit/>
          <w:trHeight w:val="315"/>
        </w:trPr>
        <w:tc>
          <w:tcPr>
            <w:tcW w:w="1440" w:type="pct"/>
            <w:vMerge w:val="restart"/>
            <w:shd w:val="clear" w:color="auto" w:fill="auto"/>
            <w:vAlign w:val="center"/>
            <w:hideMark/>
          </w:tcPr>
          <w:p w14:paraId="2DDD4B3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Alliance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Française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de Melbourne</w:t>
            </w: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1D9B2E3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5488E0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Saliha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Lefevre</w:t>
            </w:r>
            <w:proofErr w:type="spellEnd"/>
          </w:p>
        </w:tc>
      </w:tr>
      <w:tr w:rsidR="003A538C" w:rsidRPr="006D0D1B" w14:paraId="23B44F0A" w14:textId="77777777" w:rsidTr="001C3B4E">
        <w:trPr>
          <w:cantSplit/>
          <w:trHeight w:val="315"/>
        </w:trPr>
        <w:tc>
          <w:tcPr>
            <w:tcW w:w="1440" w:type="pct"/>
            <w:vMerge/>
            <w:vAlign w:val="center"/>
            <w:hideMark/>
          </w:tcPr>
          <w:p w14:paraId="318E2FC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36CCB42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Course and training manager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627E62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Aurélie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Pierre</w:t>
            </w:r>
          </w:p>
        </w:tc>
      </w:tr>
      <w:tr w:rsidR="003A538C" w:rsidRPr="006D0D1B" w14:paraId="20BCCBA5" w14:textId="77777777" w:rsidTr="001C3B4E">
        <w:trPr>
          <w:cantSplit/>
          <w:trHeight w:val="315"/>
        </w:trPr>
        <w:tc>
          <w:tcPr>
            <w:tcW w:w="1440" w:type="pct"/>
            <w:vMerge/>
            <w:vAlign w:val="center"/>
            <w:hideMark/>
          </w:tcPr>
          <w:p w14:paraId="5748FE4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2651081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Course coordinator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DAF7F8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Marion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Nouvel</w:t>
            </w:r>
            <w:proofErr w:type="spellEnd"/>
          </w:p>
        </w:tc>
      </w:tr>
      <w:tr w:rsidR="003A538C" w:rsidRPr="006D0D1B" w14:paraId="40B4DFDE" w14:textId="77777777" w:rsidTr="001C3B4E">
        <w:trPr>
          <w:cantSplit/>
          <w:trHeight w:val="585"/>
        </w:trPr>
        <w:tc>
          <w:tcPr>
            <w:tcW w:w="1440" w:type="pct"/>
            <w:shd w:val="clear" w:color="auto" w:fill="auto"/>
            <w:vAlign w:val="center"/>
            <w:hideMark/>
          </w:tcPr>
          <w:p w14:paraId="05DD2BB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Co.As.iT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. Italian Language, Culture and Heritage Department Melbourne</w:t>
            </w: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10E3F7B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Acting Manager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4A2B2D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Ferdinando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Colarossi</w:t>
            </w:r>
            <w:proofErr w:type="spellEnd"/>
          </w:p>
        </w:tc>
      </w:tr>
      <w:tr w:rsidR="003A538C" w:rsidRPr="006D0D1B" w14:paraId="4ABFA2BF" w14:textId="77777777" w:rsidTr="001C3B4E">
        <w:trPr>
          <w:cantSplit/>
          <w:trHeight w:val="315"/>
        </w:trPr>
        <w:tc>
          <w:tcPr>
            <w:tcW w:w="1440" w:type="pct"/>
            <w:shd w:val="clear" w:color="auto" w:fill="auto"/>
            <w:vAlign w:val="center"/>
            <w:hideMark/>
          </w:tcPr>
          <w:p w14:paraId="75FD0CB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Confucius Institute – Melbourne</w:t>
            </w: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07DE4DE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65F8D6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Julia Gong</w:t>
            </w:r>
          </w:p>
        </w:tc>
      </w:tr>
      <w:tr w:rsidR="003A538C" w:rsidRPr="006D0D1B" w14:paraId="78F9A6DD" w14:textId="77777777" w:rsidTr="001C3B4E">
        <w:trPr>
          <w:cantSplit/>
          <w:trHeight w:val="315"/>
        </w:trPr>
        <w:tc>
          <w:tcPr>
            <w:tcW w:w="1440" w:type="pct"/>
            <w:shd w:val="clear" w:color="auto" w:fill="auto"/>
            <w:vAlign w:val="center"/>
            <w:hideMark/>
          </w:tcPr>
          <w:p w14:paraId="34D3516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Goethe-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Institut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Australien</w:t>
            </w:r>
            <w:proofErr w:type="spellEnd"/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29E7ACD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Deputy Director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7DECA0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Marina Shine</w:t>
            </w:r>
          </w:p>
        </w:tc>
      </w:tr>
      <w:tr w:rsidR="003A538C" w:rsidRPr="006D0D1B" w14:paraId="31C31AE7" w14:textId="77777777" w:rsidTr="001C3B4E">
        <w:trPr>
          <w:cantSplit/>
          <w:trHeight w:val="315"/>
        </w:trPr>
        <w:tc>
          <w:tcPr>
            <w:tcW w:w="1440" w:type="pct"/>
            <w:vMerge w:val="restart"/>
            <w:shd w:val="clear" w:color="auto" w:fill="auto"/>
            <w:vAlign w:val="center"/>
            <w:hideMark/>
          </w:tcPr>
          <w:p w14:paraId="1C83663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The Japan Foundation, Sydney</w:t>
            </w: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77F4540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Japanese Language Programs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348251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Yutaka Nakajima</w:t>
            </w:r>
          </w:p>
        </w:tc>
      </w:tr>
      <w:tr w:rsidR="003A538C" w:rsidRPr="006D0D1B" w14:paraId="5FEEF97A" w14:textId="77777777" w:rsidTr="001C3B4E">
        <w:trPr>
          <w:cantSplit/>
          <w:trHeight w:val="315"/>
        </w:trPr>
        <w:tc>
          <w:tcPr>
            <w:tcW w:w="1440" w:type="pct"/>
            <w:vMerge/>
            <w:vAlign w:val="center"/>
            <w:hideMark/>
          </w:tcPr>
          <w:p w14:paraId="24EBD10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05BEF3D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Language Consultant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99CD04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Cathy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Jonak</w:t>
            </w:r>
            <w:proofErr w:type="spellEnd"/>
          </w:p>
        </w:tc>
      </w:tr>
      <w:tr w:rsidR="003A538C" w:rsidRPr="006D0D1B" w14:paraId="5F384FB2" w14:textId="77777777" w:rsidTr="001C3B4E">
        <w:trPr>
          <w:cantSplit/>
          <w:trHeight w:val="315"/>
        </w:trPr>
        <w:tc>
          <w:tcPr>
            <w:tcW w:w="1440" w:type="pct"/>
            <w:vMerge/>
            <w:vAlign w:val="center"/>
            <w:hideMark/>
          </w:tcPr>
          <w:p w14:paraId="6DE5944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shd w:val="clear" w:color="auto" w:fill="auto"/>
            <w:vAlign w:val="center"/>
            <w:hideMark/>
          </w:tcPr>
          <w:p w14:paraId="1B77967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Language Consultant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5D4C93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Tomoko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Semba</w:t>
            </w:r>
            <w:proofErr w:type="spellEnd"/>
          </w:p>
        </w:tc>
      </w:tr>
    </w:tbl>
    <w:p w14:paraId="0E563E27" w14:textId="0A407956" w:rsidR="003A538C" w:rsidRDefault="003A538C" w:rsidP="00CD1C91">
      <w:pPr>
        <w:pStyle w:val="Caption"/>
      </w:pPr>
      <w:r w:rsidRPr="00DD66B9">
        <w:t>National education agencies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60"/>
        <w:gridCol w:w="4963"/>
        <w:gridCol w:w="1613"/>
      </w:tblGrid>
      <w:tr w:rsidR="003A538C" w:rsidRPr="006D0D1B" w14:paraId="297050E5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1D9B1385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687" w:type="pct"/>
            <w:shd w:val="clear" w:color="auto" w:fill="000000" w:themeFill="text1"/>
            <w:vAlign w:val="center"/>
            <w:hideMark/>
          </w:tcPr>
          <w:p w14:paraId="61489561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873" w:type="pct"/>
            <w:shd w:val="clear" w:color="auto" w:fill="000000" w:themeFill="text1"/>
            <w:vAlign w:val="center"/>
            <w:hideMark/>
          </w:tcPr>
          <w:p w14:paraId="38978FB1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36226E0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21A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Curriculum, Assessment and Reporting Authority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ACARA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FF6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General Manager, Curriculum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953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Phil Lambert</w:t>
            </w:r>
          </w:p>
        </w:tc>
      </w:tr>
      <w:tr w:rsidR="003A538C" w:rsidRPr="006D0D1B" w14:paraId="2C768022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3862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E22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Senior Manager, Curriculum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D7A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Lyndall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Foster</w:t>
            </w:r>
          </w:p>
        </w:tc>
      </w:tr>
      <w:tr w:rsidR="003A538C" w:rsidRPr="006D0D1B" w14:paraId="1D75553C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E571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024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Curriculum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7A5E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Tracy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McAskill</w:t>
            </w:r>
            <w:proofErr w:type="spellEnd"/>
          </w:p>
        </w:tc>
      </w:tr>
      <w:tr w:rsidR="003A538C" w:rsidRPr="006D0D1B" w14:paraId="01DCE9CA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393F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81A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Senior Project Officer, Languages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D38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Suzanne Bradshaw</w:t>
            </w:r>
          </w:p>
        </w:tc>
      </w:tr>
      <w:tr w:rsidR="003A538C" w:rsidRPr="006D0D1B" w14:paraId="673A720A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897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Institute for Teaching and School Leadership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AITSL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F5C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Assistant General Manager – Teacher &amp; School Leader Quality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7F5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Martin James</w:t>
            </w:r>
          </w:p>
        </w:tc>
      </w:tr>
      <w:tr w:rsidR="003A538C" w:rsidRPr="006D0D1B" w14:paraId="24C385A6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5DB6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C15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 – Teacher Quality and Practice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4F0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Daniel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Pinchas</w:t>
            </w:r>
            <w:proofErr w:type="spellEnd"/>
          </w:p>
        </w:tc>
      </w:tr>
      <w:tr w:rsidR="003A538C" w:rsidRPr="006D0D1B" w14:paraId="03B6E7C0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AF23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272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Policy and Programs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E06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Anita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Torr</w:t>
            </w:r>
            <w:proofErr w:type="spellEnd"/>
          </w:p>
        </w:tc>
      </w:tr>
      <w:tr w:rsidR="003A538C" w:rsidRPr="006D0D1B" w14:paraId="37CBAD53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6EC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lastRenderedPageBreak/>
              <w:t>Education Services Australia (ESA)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248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General Manager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62F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Heather Watson</w:t>
            </w:r>
          </w:p>
        </w:tc>
      </w:tr>
    </w:tbl>
    <w:p w14:paraId="1BC51728" w14:textId="7074206D" w:rsidR="003A538C" w:rsidRDefault="003A538C" w:rsidP="00CD1C91">
      <w:pPr>
        <w:pStyle w:val="Caption"/>
      </w:pPr>
      <w:r>
        <w:t>Professional associations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60"/>
        <w:gridCol w:w="4962"/>
        <w:gridCol w:w="1614"/>
      </w:tblGrid>
      <w:tr w:rsidR="003A538C" w:rsidRPr="006D0D1B" w14:paraId="34D805A3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73161060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686" w:type="pct"/>
            <w:shd w:val="clear" w:color="auto" w:fill="000000" w:themeFill="text1"/>
            <w:vAlign w:val="center"/>
            <w:hideMark/>
          </w:tcPr>
          <w:p w14:paraId="307F3194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874" w:type="pct"/>
            <w:shd w:val="clear" w:color="auto" w:fill="000000" w:themeFill="text1"/>
            <w:vAlign w:val="center"/>
            <w:hideMark/>
          </w:tcPr>
          <w:p w14:paraId="1A9DDA9A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65EA8504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00D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Council of Deans of Education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ACDE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8AD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President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8BC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Brenda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Cherednichenko</w:t>
            </w:r>
            <w:proofErr w:type="spellEnd"/>
          </w:p>
        </w:tc>
      </w:tr>
      <w:tr w:rsidR="003A538C" w:rsidRPr="006D0D1B" w14:paraId="3204126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C7B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Federation of Modern Language Teachers Associations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AFMLTA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7CF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President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11B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Matthew Absalom</w:t>
            </w:r>
          </w:p>
        </w:tc>
      </w:tr>
      <w:tr w:rsidR="003A538C" w:rsidRPr="006D0D1B" w14:paraId="13A57F06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26FE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C82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President elect (President as of July 2014)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AAA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Kylie Farmer</w:t>
            </w:r>
          </w:p>
        </w:tc>
      </w:tr>
      <w:tr w:rsidR="003A538C" w:rsidRPr="006D0D1B" w14:paraId="5B6B2FC9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6CA4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732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Vice President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FCE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Andrew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Scrimgeour</w:t>
            </w:r>
            <w:proofErr w:type="spellEnd"/>
          </w:p>
        </w:tc>
      </w:tr>
      <w:tr w:rsidR="003A538C" w:rsidRPr="006D0D1B" w14:paraId="02DA6F32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5090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8D8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Babel editor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90C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Anne-Marie Morgan</w:t>
            </w:r>
          </w:p>
        </w:tc>
      </w:tr>
      <w:tr w:rsidR="003A538C" w:rsidRPr="006D0D1B" w14:paraId="2571D7AC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894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Professional Teachers Association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APTA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913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Treasurer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81D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Sherryl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Saunders</w:t>
            </w:r>
          </w:p>
        </w:tc>
      </w:tr>
      <w:tr w:rsidR="003A538C" w:rsidRPr="006D0D1B" w14:paraId="145FC85F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B9E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Secondary Principals Association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ASPA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934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Principal, Darwin High School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0C1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Trevor Read</w:t>
            </w:r>
          </w:p>
        </w:tc>
      </w:tr>
      <w:tr w:rsidR="003A538C" w:rsidRPr="006D0D1B" w14:paraId="3AEB52AD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A67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Council of Education Associations South Australia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5D9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Executive Director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806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Virginia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Pattingale</w:t>
            </w:r>
            <w:proofErr w:type="spellEnd"/>
          </w:p>
        </w:tc>
      </w:tr>
    </w:tbl>
    <w:p w14:paraId="70CF8D76" w14:textId="320CF640" w:rsidR="003A538C" w:rsidRDefault="003A538C" w:rsidP="00CD1C91">
      <w:pPr>
        <w:pStyle w:val="Caption"/>
      </w:pPr>
      <w:r w:rsidRPr="00001713">
        <w:t>Complementar</w:t>
      </w:r>
      <w:r>
        <w:t>y language education providers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60"/>
        <w:gridCol w:w="4963"/>
        <w:gridCol w:w="1613"/>
      </w:tblGrid>
      <w:tr w:rsidR="003A538C" w:rsidRPr="006D0D1B" w14:paraId="7C427B68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6572E72B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687" w:type="pct"/>
            <w:shd w:val="clear" w:color="auto" w:fill="000000" w:themeFill="text1"/>
            <w:vAlign w:val="center"/>
            <w:hideMark/>
          </w:tcPr>
          <w:p w14:paraId="041B4DD7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873" w:type="pct"/>
            <w:shd w:val="clear" w:color="auto" w:fill="000000" w:themeFill="text1"/>
            <w:vAlign w:val="center"/>
            <w:hideMark/>
          </w:tcPr>
          <w:p w14:paraId="2685F631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035369F7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3B2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Field Study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AFS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 Intercultural Programs, Australia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BA2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National Director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930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Reg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Smith</w:t>
            </w:r>
          </w:p>
        </w:tc>
      </w:tr>
      <w:tr w:rsidR="003A538C" w:rsidRPr="006D0D1B" w14:paraId="5A959572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CF1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Community Languages Australia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A58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Executive Director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47A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Stefan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Romaniw</w:t>
            </w:r>
            <w:proofErr w:type="spellEnd"/>
          </w:p>
        </w:tc>
      </w:tr>
      <w:tr w:rsidR="003A538C" w:rsidRPr="006D0D1B" w14:paraId="681AE8C2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2BD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My Chinese Tutor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3B2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50E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Tom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Shugg</w:t>
            </w:r>
            <w:proofErr w:type="spellEnd"/>
          </w:p>
        </w:tc>
      </w:tr>
      <w:tr w:rsidR="003A538C" w:rsidRPr="006D0D1B" w14:paraId="4DC04D46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41A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Victorian School of Languages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821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Principal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0E0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Frank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Merlino</w:t>
            </w:r>
            <w:proofErr w:type="spellEnd"/>
          </w:p>
        </w:tc>
      </w:tr>
    </w:tbl>
    <w:p w14:paraId="65615B82" w14:textId="4E76C26C" w:rsidR="003A538C" w:rsidRDefault="003A538C" w:rsidP="00CD1C91">
      <w:pPr>
        <w:pStyle w:val="Caption"/>
      </w:pPr>
      <w:r w:rsidRPr="008B3983">
        <w:lastRenderedPageBreak/>
        <w:t>Academics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60"/>
        <w:gridCol w:w="4963"/>
        <w:gridCol w:w="1613"/>
      </w:tblGrid>
      <w:tr w:rsidR="003A538C" w:rsidRPr="006D0D1B" w14:paraId="1170CB62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63006556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687" w:type="pct"/>
            <w:shd w:val="clear" w:color="auto" w:fill="000000" w:themeFill="text1"/>
            <w:vAlign w:val="center"/>
            <w:hideMark/>
          </w:tcPr>
          <w:p w14:paraId="213C8FA7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873" w:type="pct"/>
            <w:shd w:val="clear" w:color="auto" w:fill="000000" w:themeFill="text1"/>
            <w:vAlign w:val="center"/>
            <w:hideMark/>
          </w:tcPr>
          <w:p w14:paraId="2B5FB35D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55641D7E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24D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Monash University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862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Senior Lecturer, School of Languages, Literatures Cultures and Linguistics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608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Robyn Spence-Brown</w:t>
            </w:r>
          </w:p>
        </w:tc>
      </w:tr>
      <w:tr w:rsidR="003A538C" w:rsidRPr="006D0D1B" w14:paraId="54410312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C4DA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DD0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Melbourne Centre for Japanese Language Education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61F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Anne de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Kretser</w:t>
            </w:r>
            <w:proofErr w:type="spellEnd"/>
          </w:p>
        </w:tc>
      </w:tr>
      <w:tr w:rsidR="003A538C" w:rsidRPr="006D0D1B" w14:paraId="149E3C53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B36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Murdoch University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CD3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Consortium Director, Australian Consortium for ‘In-Country’ Indonesian Studies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ACICIS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6DE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David Hill</w:t>
            </w:r>
          </w:p>
        </w:tc>
      </w:tr>
      <w:tr w:rsidR="003A538C" w:rsidRPr="006D0D1B" w14:paraId="53708053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115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EF1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The University of Melbourne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A61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Research Unit on Multiculturalism and Cross-cultural Communication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RUMACCC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), School of Languages and Linguistics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AA0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John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Hajek</w:t>
            </w:r>
            <w:proofErr w:type="spellEnd"/>
          </w:p>
        </w:tc>
      </w:tr>
      <w:tr w:rsidR="003A538C" w:rsidRPr="006D0D1B" w14:paraId="3734CA27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7D48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34B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Senior Researcher,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RUMACCC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FDE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Yvette Slaughter</w:t>
            </w:r>
          </w:p>
        </w:tc>
      </w:tr>
      <w:tr w:rsidR="003A538C" w:rsidRPr="006D0D1B" w14:paraId="4B3E3F4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70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C081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56F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Professor of Language and Literacy Education, Melbourne Graduate School of Education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MGSE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F7E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Joseph Lo Bianco</w:t>
            </w:r>
          </w:p>
        </w:tc>
      </w:tr>
      <w:tr w:rsidR="003A538C" w:rsidRPr="006D0D1B" w14:paraId="50B44BC7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E188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B4E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Chinese Teacher Training Centre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MGSE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1B3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Jane Orton</w:t>
            </w:r>
          </w:p>
        </w:tc>
      </w:tr>
      <w:tr w:rsidR="003A538C" w:rsidRPr="006D0D1B" w14:paraId="4CF5703E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70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EFE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University of Canberra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040B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Assistant Professor,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TESOL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and Foreign Language Teaching Faculty of Arts &amp; Design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BD9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Ruth Fielding</w:t>
            </w:r>
          </w:p>
        </w:tc>
      </w:tr>
      <w:tr w:rsidR="003A538C" w:rsidRPr="006D0D1B" w14:paraId="7A25304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CB1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University of New England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557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Lecturer, School of Education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A87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Anne-Marie Morgan</w:t>
            </w:r>
          </w:p>
        </w:tc>
      </w:tr>
      <w:tr w:rsidR="003A538C" w:rsidRPr="006D0D1B" w14:paraId="7B06D354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C7D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University of South Australia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72C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Postdoctoral Research Fellow, Research Centre for Languages and Cultures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221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Michelle Kohler</w:t>
            </w:r>
          </w:p>
        </w:tc>
      </w:tr>
      <w:tr w:rsidR="003A538C" w:rsidRPr="006D0D1B" w14:paraId="626AA567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6361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5AC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Program Director, Research Centre for Languages and Cultures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895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Tim Curnow</w:t>
            </w:r>
          </w:p>
        </w:tc>
      </w:tr>
      <w:tr w:rsidR="003A538C" w:rsidRPr="006D0D1B" w14:paraId="5BB4DF7F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5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3A7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674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Research Centre for Languages and Cultures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425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Angela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Scarino</w:t>
            </w:r>
            <w:proofErr w:type="spellEnd"/>
          </w:p>
        </w:tc>
      </w:tr>
      <w:tr w:rsidR="003A538C" w:rsidRPr="006D0D1B" w14:paraId="22A2A9CB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EF2C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04B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Professor in Applied Linguistics, Research Centre for Languages and Cultures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030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Tony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Liddicoat</w:t>
            </w:r>
            <w:proofErr w:type="spellEnd"/>
          </w:p>
        </w:tc>
      </w:tr>
      <w:tr w:rsidR="003A538C" w:rsidRPr="006D0D1B" w14:paraId="347665C4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A0B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University of Sydney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9F3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Associate Dean International, Faculty of Education and Social Work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A11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Lesley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Harbon</w:t>
            </w:r>
            <w:proofErr w:type="spellEnd"/>
          </w:p>
        </w:tc>
      </w:tr>
      <w:tr w:rsidR="003A538C" w:rsidRPr="006D0D1B" w14:paraId="53C54BDC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AE07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8A3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Associate Professor in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TESOL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07C8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Ken Cruickshank</w:t>
            </w:r>
          </w:p>
        </w:tc>
      </w:tr>
    </w:tbl>
    <w:p w14:paraId="52FC1F72" w14:textId="77777777" w:rsidR="003A538C" w:rsidRDefault="003A538C" w:rsidP="00CD1C91">
      <w:pPr>
        <w:pStyle w:val="Heading1"/>
      </w:pPr>
      <w:r>
        <w:lastRenderedPageBreak/>
        <w:t xml:space="preserve">Third </w:t>
      </w:r>
      <w:r w:rsidRPr="00CD1C91">
        <w:t>round</w:t>
      </w:r>
    </w:p>
    <w:p w14:paraId="2D4F412A" w14:textId="77777777" w:rsidR="003A538C" w:rsidRDefault="003A538C" w:rsidP="003A538C">
      <w:pPr>
        <w:pStyle w:val="Heading2"/>
      </w:pPr>
      <w:r>
        <w:t>Jurisdictions, curriculum authorities, non-government sectors and national education agencies</w:t>
      </w:r>
    </w:p>
    <w:p w14:paraId="5483BF8C" w14:textId="77777777" w:rsidR="003A538C" w:rsidRDefault="003A538C" w:rsidP="003A538C">
      <w:r>
        <w:t>The purpose of this third round of consultations was to collaborate on and test possible recommendations.</w:t>
      </w:r>
    </w:p>
    <w:p w14:paraId="5D584F26" w14:textId="77777777" w:rsidR="003A538C" w:rsidRPr="00FC6C80" w:rsidRDefault="003A538C" w:rsidP="003A538C">
      <w:pPr>
        <w:pStyle w:val="Heading3"/>
      </w:pPr>
      <w:r w:rsidRPr="00FC6C80">
        <w:t>Table 3: Round 3 of consultations</w:t>
      </w:r>
    </w:p>
    <w:p w14:paraId="1FE15739" w14:textId="3D0D9582" w:rsidR="003A538C" w:rsidRDefault="003A538C" w:rsidP="00CD1C91">
      <w:pPr>
        <w:pStyle w:val="Caption"/>
      </w:pPr>
      <w:r w:rsidRPr="00455D14">
        <w:t>Jurisdiction education departments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60"/>
        <w:gridCol w:w="5104"/>
        <w:gridCol w:w="1472"/>
      </w:tblGrid>
      <w:tr w:rsidR="003A538C" w:rsidRPr="006D0D1B" w14:paraId="64A0C76F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22DBE732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763" w:type="pct"/>
            <w:shd w:val="clear" w:color="auto" w:fill="000000" w:themeFill="text1"/>
            <w:vAlign w:val="center"/>
            <w:hideMark/>
          </w:tcPr>
          <w:p w14:paraId="6941398F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797" w:type="pct"/>
            <w:shd w:val="clear" w:color="auto" w:fill="000000" w:themeFill="text1"/>
            <w:vAlign w:val="center"/>
            <w:hideMark/>
          </w:tcPr>
          <w:p w14:paraId="064A1F56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00F1CFE3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D91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Australian Capital Territory – Education and Training Directorate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690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Learning and Teaching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CAB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Leanne Wright</w:t>
            </w:r>
          </w:p>
        </w:tc>
      </w:tr>
      <w:tr w:rsidR="003A538C" w:rsidRPr="006D0D1B" w14:paraId="310BB6B0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3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0DF2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A58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Curriculum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10BB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Martin Hine</w:t>
            </w:r>
          </w:p>
        </w:tc>
      </w:tr>
      <w:tr w:rsidR="003A538C" w:rsidRPr="006D0D1B" w14:paraId="6344C1EF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48C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New South Wales – Department of Education &amp; Communities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58D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Executive Director, Learning High Performance &amp; Accountability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A8F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Cheryl Best</w:t>
            </w:r>
          </w:p>
        </w:tc>
      </w:tr>
      <w:tr w:rsidR="003A538C" w:rsidRPr="006D0D1B" w14:paraId="4D2AB11C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0C75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D16F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Executive Director, Learning and Leadership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62BC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Jane Simmons</w:t>
            </w:r>
          </w:p>
        </w:tc>
      </w:tr>
      <w:tr w:rsidR="003A538C" w:rsidRPr="006D0D1B" w14:paraId="066F50AA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590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Northern Territory – Department of Education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99C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Curriculum Senior Years (10–12)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FA73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Sally Hodgson</w:t>
            </w:r>
          </w:p>
        </w:tc>
      </w:tr>
      <w:tr w:rsidR="003A538C" w:rsidRPr="006D0D1B" w14:paraId="67BC67A6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62F2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90C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val="en-US" w:eastAsia="en-AU"/>
              </w:rPr>
              <w:t>Consultant: Australian Curriculum Languages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E298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Weifeng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Mao</w:t>
            </w:r>
          </w:p>
        </w:tc>
      </w:tr>
      <w:tr w:rsidR="003A538C" w:rsidRPr="006D0D1B" w14:paraId="3E05B9DC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475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Queensland – Department of Education and  Training– Queensland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99323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Curriculum Teaching and Learning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A61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Robyn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Rosengrave</w:t>
            </w:r>
            <w:proofErr w:type="spellEnd"/>
          </w:p>
        </w:tc>
      </w:tr>
      <w:tr w:rsidR="003A538C" w:rsidRPr="006D0D1B" w14:paraId="75EE609D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8050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61B7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A/Director, Teaching and Learning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94F9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Betty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Baram</w:t>
            </w:r>
            <w:proofErr w:type="spellEnd"/>
          </w:p>
        </w:tc>
      </w:tr>
      <w:tr w:rsidR="003A538C" w:rsidRPr="006D0D1B" w14:paraId="73E30BF7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5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594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South Australia – Department for Education and Child Development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7B8F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Program Manager, Languages and Australian Curriculum Policy and Coordination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94F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Maribel Coffey</w:t>
            </w:r>
          </w:p>
        </w:tc>
      </w:tr>
      <w:tr w:rsidR="003A538C" w:rsidRPr="006D0D1B" w14:paraId="5AC694DE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F81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Tasmania – The Department of Education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8F4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Curriculum Services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7536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Sue Tolbert</w:t>
            </w:r>
          </w:p>
        </w:tc>
      </w:tr>
      <w:tr w:rsidR="003A538C" w:rsidRPr="006D0D1B" w14:paraId="083E8A5E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9E06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lastRenderedPageBreak/>
              <w:t>Victoria – Department of Education and Training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2AB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Languages Unit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151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Thérèse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Mercader</w:t>
            </w:r>
            <w:proofErr w:type="spellEnd"/>
          </w:p>
        </w:tc>
      </w:tr>
      <w:tr w:rsidR="003A538C" w:rsidRPr="006D0D1B" w14:paraId="75AD6ACF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F36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Western Australia – Department of Education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1D5A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Curriculum and Student Services Support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B22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Karen Webster</w:t>
            </w:r>
          </w:p>
        </w:tc>
      </w:tr>
      <w:tr w:rsidR="003A538C" w:rsidRPr="006D0D1B" w14:paraId="71EF1DF7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78AB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DD68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Principal Consultant, Languages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933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Simone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Ménager</w:t>
            </w:r>
            <w:proofErr w:type="spellEnd"/>
          </w:p>
        </w:tc>
      </w:tr>
    </w:tbl>
    <w:p w14:paraId="7D5D7D45" w14:textId="4D2D61C2" w:rsidR="003A538C" w:rsidRDefault="003A538C" w:rsidP="00CD1C91">
      <w:pPr>
        <w:pStyle w:val="Caption"/>
      </w:pPr>
      <w:r w:rsidRPr="00493A32">
        <w:t>Australian curriculum, assessment</w:t>
      </w:r>
      <w:r>
        <w:t xml:space="preserve"> and certification authorities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58"/>
        <w:gridCol w:w="5106"/>
        <w:gridCol w:w="1472"/>
      </w:tblGrid>
      <w:tr w:rsidR="003A538C" w:rsidRPr="006D0D1B" w14:paraId="1FBF1C97" w14:textId="77777777" w:rsidTr="001C3B4E">
        <w:trPr>
          <w:cantSplit/>
          <w:trHeight w:val="315"/>
          <w:tblHeader/>
        </w:trPr>
        <w:tc>
          <w:tcPr>
            <w:tcW w:w="1439" w:type="pct"/>
            <w:shd w:val="clear" w:color="auto" w:fill="000000" w:themeFill="text1"/>
            <w:vAlign w:val="center"/>
            <w:hideMark/>
          </w:tcPr>
          <w:p w14:paraId="069BB987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763" w:type="pct"/>
            <w:shd w:val="clear" w:color="auto" w:fill="000000" w:themeFill="text1"/>
            <w:vAlign w:val="center"/>
            <w:hideMark/>
          </w:tcPr>
          <w:p w14:paraId="1F293474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797" w:type="pct"/>
            <w:shd w:val="clear" w:color="auto" w:fill="000000" w:themeFill="text1"/>
            <w:vAlign w:val="center"/>
            <w:hideMark/>
          </w:tcPr>
          <w:p w14:paraId="0ACE19C4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3C1E4A2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70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A30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Australasian Curriculum, Assessment and Certification Authorities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ACACA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F2A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Chief Executive Officer, Victorian Curriculum and Assessment Authority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VCAA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93F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John Firth</w:t>
            </w:r>
          </w:p>
        </w:tc>
      </w:tr>
      <w:tr w:rsidR="003A538C" w:rsidRPr="006D0D1B" w14:paraId="6968F521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265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433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Board of Studies, Teaching and Educational Standards NSW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BOSTES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2DC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Inspector Languages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564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Howard Jacobs</w:t>
            </w:r>
          </w:p>
        </w:tc>
      </w:tr>
      <w:tr w:rsidR="003A538C" w:rsidRPr="006D0D1B" w14:paraId="34857BB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EA6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School Curriculum and Standards Authority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SCSA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 WA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1F9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Chief Executive Officer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463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Allan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Blagaich</w:t>
            </w:r>
            <w:proofErr w:type="spellEnd"/>
          </w:p>
        </w:tc>
      </w:tr>
      <w:tr w:rsidR="003A538C" w:rsidRPr="006D0D1B" w14:paraId="0E9C7A68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78C6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D18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Director, Curriculum and Moderation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9D55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Robyn Smith</w:t>
            </w:r>
          </w:p>
        </w:tc>
      </w:tr>
      <w:tr w:rsidR="003A538C" w:rsidRPr="006D0D1B" w14:paraId="4092C628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70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A7E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Office of Tasmanian Assessment, Standards and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Curiculum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(formerly Tasmanian Qualifications Authority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TQA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CEC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Chief Executive Officer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153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Reg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Allen</w:t>
            </w:r>
          </w:p>
        </w:tc>
      </w:tr>
      <w:tr w:rsidR="003A538C" w:rsidRPr="006D0D1B" w14:paraId="2F8F6FD3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CAF1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Queensland Curriculum and Assessment Authority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QCAA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544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Acting Assistant Director, P–12 Resources Branch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ABCC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Terry Gallagher</w:t>
            </w:r>
          </w:p>
        </w:tc>
      </w:tr>
      <w:tr w:rsidR="003A538C" w:rsidRPr="006D0D1B" w14:paraId="75DBF881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1CCC4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504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Principal Education Officer, Quality Assurance Unit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60F2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Terry McPherson</w:t>
            </w:r>
          </w:p>
        </w:tc>
      </w:tr>
      <w:tr w:rsidR="003A538C" w:rsidRPr="006D0D1B" w14:paraId="3CAC3C6F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6FD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South Australian Certificate of Education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SACE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 Board of SA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521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Manager, Learning and Assessment Design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0A2D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Kate Cooper</w:t>
            </w:r>
          </w:p>
        </w:tc>
      </w:tr>
      <w:tr w:rsidR="003A538C" w:rsidRPr="006D0D1B" w14:paraId="19325CF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7513B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1547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Senior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SACE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Officer Curriculum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449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Louise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Lycett</w:t>
            </w:r>
            <w:proofErr w:type="spellEnd"/>
          </w:p>
        </w:tc>
      </w:tr>
    </w:tbl>
    <w:p w14:paraId="3C24EAA3" w14:textId="610C3EE5" w:rsidR="003A538C" w:rsidRDefault="003A538C" w:rsidP="00CD1C91">
      <w:pPr>
        <w:pStyle w:val="Caption"/>
      </w:pPr>
      <w:r w:rsidRPr="001B6503">
        <w:lastRenderedPageBreak/>
        <w:t>No</w:t>
      </w:r>
      <w:r>
        <w:t>n-government education sectors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60"/>
        <w:gridCol w:w="5104"/>
        <w:gridCol w:w="1472"/>
      </w:tblGrid>
      <w:tr w:rsidR="003A538C" w:rsidRPr="006D0D1B" w14:paraId="18953461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6F4A3B90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763" w:type="pct"/>
            <w:shd w:val="clear" w:color="auto" w:fill="000000" w:themeFill="text1"/>
            <w:vAlign w:val="center"/>
            <w:hideMark/>
          </w:tcPr>
          <w:p w14:paraId="0DDC070A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797" w:type="pct"/>
            <w:shd w:val="clear" w:color="auto" w:fill="000000" w:themeFill="text1"/>
            <w:vAlign w:val="center"/>
            <w:hideMark/>
          </w:tcPr>
          <w:p w14:paraId="4D06CA8C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6D0D1B" w14:paraId="658DE765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26B6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Independent Schools Council of Australia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ISCA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D3CE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Curriculum Consultant – Association of Independent Schools of Western Australia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E6EC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Kate 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Reitzenstein</w:t>
            </w:r>
            <w:proofErr w:type="spellEnd"/>
          </w:p>
        </w:tc>
      </w:tr>
      <w:tr w:rsidR="003A538C" w:rsidRPr="006D0D1B" w14:paraId="08045F58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F2A0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National Catholic Education Commission (</w:t>
            </w: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NCEC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8AEF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6D0D1B">
              <w:rPr>
                <w:rFonts w:eastAsia="Times New Roman" w:cs="Helvetica"/>
                <w:color w:val="000000"/>
                <w:lang w:eastAsia="en-AU"/>
              </w:rPr>
              <w:t>Languages Consultant, Catholic Education South Australia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F679" w14:textId="77777777" w:rsidR="003A538C" w:rsidRPr="006D0D1B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6D0D1B">
              <w:rPr>
                <w:rFonts w:eastAsia="Times New Roman" w:cs="Helvetica"/>
                <w:color w:val="000000"/>
                <w:lang w:eastAsia="en-AU"/>
              </w:rPr>
              <w:t>Ludgero</w:t>
            </w:r>
            <w:proofErr w:type="spellEnd"/>
            <w:r w:rsidRPr="006D0D1B">
              <w:rPr>
                <w:rFonts w:eastAsia="Times New Roman" w:cs="Helvetica"/>
                <w:color w:val="000000"/>
                <w:lang w:eastAsia="en-AU"/>
              </w:rPr>
              <w:t xml:space="preserve"> Rego</w:t>
            </w:r>
          </w:p>
        </w:tc>
      </w:tr>
    </w:tbl>
    <w:p w14:paraId="2ACA6F36" w14:textId="2DD5B4DA" w:rsidR="003A538C" w:rsidRDefault="003A538C" w:rsidP="00CD1C91">
      <w:pPr>
        <w:pStyle w:val="Caption"/>
      </w:pPr>
      <w:r>
        <w:t>National education agencies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60"/>
        <w:gridCol w:w="5104"/>
        <w:gridCol w:w="1472"/>
      </w:tblGrid>
      <w:tr w:rsidR="003A538C" w:rsidRPr="006D0D1B" w14:paraId="3D8C3E04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331945F5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763" w:type="pct"/>
            <w:shd w:val="clear" w:color="auto" w:fill="000000" w:themeFill="text1"/>
            <w:vAlign w:val="center"/>
            <w:hideMark/>
          </w:tcPr>
          <w:p w14:paraId="6B9D8B96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797" w:type="pct"/>
            <w:shd w:val="clear" w:color="auto" w:fill="000000" w:themeFill="text1"/>
            <w:vAlign w:val="center"/>
            <w:hideMark/>
          </w:tcPr>
          <w:p w14:paraId="1600F38E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3D2EB3" w14:paraId="327D3FD6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F878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Australian Institute for Teaching and School Leadership (</w:t>
            </w:r>
            <w:proofErr w:type="spellStart"/>
            <w:r w:rsidRPr="003D2EB3">
              <w:rPr>
                <w:rFonts w:eastAsia="Times New Roman" w:cs="Helvetica"/>
                <w:color w:val="000000"/>
                <w:lang w:eastAsia="en-AU"/>
              </w:rPr>
              <w:t>AITSL</w:t>
            </w:r>
            <w:proofErr w:type="spellEnd"/>
            <w:r w:rsidRPr="003D2EB3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E558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Assistant General Manager – Teacher &amp; School Leader Quality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1AF7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Martin James</w:t>
            </w:r>
          </w:p>
        </w:tc>
      </w:tr>
      <w:tr w:rsidR="003A538C" w:rsidRPr="003D2EB3" w14:paraId="3EF55768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C0DF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Education Services Australia (ESA)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F378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General Manager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0EDE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Heather Watson</w:t>
            </w:r>
          </w:p>
        </w:tc>
      </w:tr>
    </w:tbl>
    <w:p w14:paraId="6526F4E4" w14:textId="7A87EAFB" w:rsidR="003A538C" w:rsidRDefault="003A538C" w:rsidP="00CD1C91">
      <w:pPr>
        <w:pStyle w:val="Caption"/>
      </w:pPr>
      <w:r>
        <w:t>Professional associations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60"/>
        <w:gridCol w:w="5104"/>
        <w:gridCol w:w="1472"/>
      </w:tblGrid>
      <w:tr w:rsidR="003A538C" w:rsidRPr="006D0D1B" w14:paraId="73A5FA7F" w14:textId="77777777" w:rsidTr="001C3B4E">
        <w:trPr>
          <w:cantSplit/>
          <w:trHeight w:val="315"/>
          <w:tblHeader/>
        </w:trPr>
        <w:tc>
          <w:tcPr>
            <w:tcW w:w="1440" w:type="pct"/>
            <w:shd w:val="clear" w:color="auto" w:fill="000000" w:themeFill="text1"/>
            <w:vAlign w:val="center"/>
            <w:hideMark/>
          </w:tcPr>
          <w:p w14:paraId="228DACF1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763" w:type="pct"/>
            <w:shd w:val="clear" w:color="auto" w:fill="000000" w:themeFill="text1"/>
            <w:vAlign w:val="center"/>
            <w:hideMark/>
          </w:tcPr>
          <w:p w14:paraId="3030526C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797" w:type="pct"/>
            <w:shd w:val="clear" w:color="auto" w:fill="000000" w:themeFill="text1"/>
            <w:vAlign w:val="center"/>
            <w:hideMark/>
          </w:tcPr>
          <w:p w14:paraId="48D6CDE7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3D2EB3" w14:paraId="5599490D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C356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Australian Federation of Modern Language Teachers Associations (</w:t>
            </w:r>
            <w:proofErr w:type="spellStart"/>
            <w:r w:rsidRPr="003D2EB3">
              <w:rPr>
                <w:rFonts w:eastAsia="Times New Roman" w:cs="Helvetica"/>
                <w:color w:val="000000"/>
                <w:lang w:eastAsia="en-AU"/>
              </w:rPr>
              <w:t>AFMLTA</w:t>
            </w:r>
            <w:proofErr w:type="spellEnd"/>
            <w:r w:rsidRPr="003D2EB3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94FC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President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39BF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Matthew Absalom</w:t>
            </w:r>
          </w:p>
        </w:tc>
      </w:tr>
      <w:tr w:rsidR="003A538C" w:rsidRPr="003D2EB3" w14:paraId="4075E06E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1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44A84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9F23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President elect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0538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Kylie Farmer</w:t>
            </w:r>
          </w:p>
        </w:tc>
      </w:tr>
      <w:tr w:rsidR="003A538C" w:rsidRPr="003D2EB3" w14:paraId="7E25A6D0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A073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Australian Professional Teachers Association (</w:t>
            </w:r>
            <w:proofErr w:type="spellStart"/>
            <w:r w:rsidRPr="003D2EB3">
              <w:rPr>
                <w:rFonts w:eastAsia="Times New Roman" w:cs="Helvetica"/>
                <w:color w:val="000000"/>
                <w:lang w:eastAsia="en-AU"/>
              </w:rPr>
              <w:t>APTA</w:t>
            </w:r>
            <w:proofErr w:type="spellEnd"/>
            <w:r w:rsidRPr="003D2EB3">
              <w:rPr>
                <w:rFonts w:eastAsia="Times New Roman" w:cs="Helvetica"/>
                <w:color w:val="000000"/>
                <w:lang w:eastAsia="en-AU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1001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Treasurer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C0FF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proofErr w:type="spellStart"/>
            <w:r w:rsidRPr="003D2EB3">
              <w:rPr>
                <w:rFonts w:eastAsia="Times New Roman" w:cs="Helvetica"/>
                <w:color w:val="000000"/>
                <w:lang w:eastAsia="en-AU"/>
              </w:rPr>
              <w:t>Sherryl</w:t>
            </w:r>
            <w:proofErr w:type="spellEnd"/>
            <w:r w:rsidRPr="003D2EB3">
              <w:rPr>
                <w:rFonts w:eastAsia="Times New Roman" w:cs="Helvetica"/>
                <w:color w:val="000000"/>
                <w:lang w:eastAsia="en-AU"/>
              </w:rPr>
              <w:t xml:space="preserve"> Saunders</w:t>
            </w:r>
          </w:p>
        </w:tc>
      </w:tr>
    </w:tbl>
    <w:p w14:paraId="057D71E7" w14:textId="4B4E8C94" w:rsidR="003A538C" w:rsidRDefault="003A538C" w:rsidP="00CD1C91">
      <w:pPr>
        <w:pStyle w:val="Caption"/>
      </w:pPr>
      <w:r w:rsidRPr="009B226E">
        <w:t>Academics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45"/>
        <w:gridCol w:w="3719"/>
        <w:gridCol w:w="1472"/>
      </w:tblGrid>
      <w:tr w:rsidR="003A538C" w:rsidRPr="006D0D1B" w14:paraId="4B821C04" w14:textId="77777777" w:rsidTr="001C3B4E">
        <w:trPr>
          <w:cantSplit/>
          <w:trHeight w:val="315"/>
          <w:tblHeader/>
        </w:trPr>
        <w:tc>
          <w:tcPr>
            <w:tcW w:w="2189" w:type="pct"/>
            <w:shd w:val="clear" w:color="auto" w:fill="000000" w:themeFill="text1"/>
            <w:vAlign w:val="center"/>
            <w:hideMark/>
          </w:tcPr>
          <w:p w14:paraId="38876A62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Organisation</w:t>
            </w:r>
          </w:p>
        </w:tc>
        <w:tc>
          <w:tcPr>
            <w:tcW w:w="2013" w:type="pct"/>
            <w:shd w:val="clear" w:color="auto" w:fill="000000" w:themeFill="text1"/>
            <w:vAlign w:val="center"/>
            <w:hideMark/>
          </w:tcPr>
          <w:p w14:paraId="3E0905AC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Position</w:t>
            </w:r>
          </w:p>
        </w:tc>
        <w:tc>
          <w:tcPr>
            <w:tcW w:w="797" w:type="pct"/>
            <w:shd w:val="clear" w:color="auto" w:fill="000000" w:themeFill="text1"/>
            <w:vAlign w:val="center"/>
            <w:hideMark/>
          </w:tcPr>
          <w:p w14:paraId="7B2B69AD" w14:textId="77777777" w:rsidR="003A538C" w:rsidRPr="006D0D1B" w:rsidRDefault="003A538C" w:rsidP="00DC0A8B">
            <w:pPr>
              <w:rPr>
                <w:rFonts w:eastAsia="Times New Roman" w:cs="Helvetica"/>
                <w:color w:val="FFFFFF" w:themeColor="background1"/>
                <w:lang w:eastAsia="en-AU"/>
              </w:rPr>
            </w:pPr>
            <w:r w:rsidRPr="006D0D1B">
              <w:rPr>
                <w:rFonts w:eastAsia="Times New Roman" w:cs="Helvetica"/>
                <w:color w:val="FFFFFF" w:themeColor="background1"/>
                <w:lang w:eastAsia="en-AU"/>
              </w:rPr>
              <w:t>Name</w:t>
            </w:r>
          </w:p>
        </w:tc>
      </w:tr>
      <w:tr w:rsidR="003A538C" w:rsidRPr="003D2EB3" w14:paraId="0C782A64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2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9D31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Monash University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558A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Senior Lecturer, School of Languages, Literatures Cultures and Linguistics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68D3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Robyn Spence-Brown</w:t>
            </w:r>
          </w:p>
        </w:tc>
      </w:tr>
      <w:tr w:rsidR="003A538C" w:rsidRPr="003D2EB3" w14:paraId="2BDB79B6" w14:textId="77777777" w:rsidTr="001C3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2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F998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University of South Australia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300E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Postdoctoral Research Fellow, Research Centre for Languages and Cultures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2823F" w14:textId="77777777" w:rsidR="003A538C" w:rsidRPr="003D2EB3" w:rsidRDefault="003A538C" w:rsidP="00DC0A8B">
            <w:pPr>
              <w:rPr>
                <w:rFonts w:eastAsia="Times New Roman" w:cs="Helvetica"/>
                <w:color w:val="000000"/>
                <w:lang w:eastAsia="en-AU"/>
              </w:rPr>
            </w:pPr>
            <w:r w:rsidRPr="003D2EB3">
              <w:rPr>
                <w:rFonts w:eastAsia="Times New Roman" w:cs="Helvetica"/>
                <w:color w:val="000000"/>
                <w:lang w:eastAsia="en-AU"/>
              </w:rPr>
              <w:t>Michelle Kohler</w:t>
            </w:r>
          </w:p>
        </w:tc>
      </w:tr>
    </w:tbl>
    <w:p w14:paraId="615AC8D9" w14:textId="612B55F0" w:rsidR="00E81505" w:rsidRDefault="00E81505" w:rsidP="001C3B4E">
      <w:bookmarkStart w:id="0" w:name="_GoBack"/>
      <w:bookmarkEnd w:id="0"/>
    </w:p>
    <w:sectPr w:rsidR="00E81505" w:rsidSect="00CD1C91">
      <w:headerReference w:type="default" r:id="rId9"/>
      <w:footerReference w:type="default" r:id="rId10"/>
      <w:headerReference w:type="first" r:id="rId11"/>
      <w:type w:val="continuous"/>
      <w:pgSz w:w="11900" w:h="16840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A70F9" w14:textId="77777777" w:rsidR="00FF1993" w:rsidRDefault="00FF1993" w:rsidP="002F4BF8">
      <w:r>
        <w:separator/>
      </w:r>
    </w:p>
    <w:p w14:paraId="099CEFE1" w14:textId="77777777" w:rsidR="00FF1993" w:rsidRDefault="00FF1993" w:rsidP="002F4BF8"/>
    <w:p w14:paraId="609DDA5E" w14:textId="77777777" w:rsidR="00000000" w:rsidRDefault="001C3B4E"/>
  </w:endnote>
  <w:endnote w:type="continuationSeparator" w:id="0">
    <w:p w14:paraId="19140EEE" w14:textId="77777777" w:rsidR="00FF1993" w:rsidRDefault="00FF1993" w:rsidP="002F4BF8">
      <w:r>
        <w:continuationSeparator/>
      </w:r>
    </w:p>
    <w:p w14:paraId="318D8360" w14:textId="77777777" w:rsidR="00FF1993" w:rsidRDefault="00FF1993" w:rsidP="002F4BF8"/>
    <w:p w14:paraId="7A3A58D4" w14:textId="77777777" w:rsidR="00000000" w:rsidRDefault="001C3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8EDD6" w14:textId="77777777" w:rsidR="002F4BF8" w:rsidRDefault="0054279B" w:rsidP="002F4BF8">
    <w:pPr>
      <w:pStyle w:val="Footer"/>
    </w:pPr>
    <w:r w:rsidRPr="00073052">
      <w:t xml:space="preserve">Page </w:t>
    </w:r>
    <w:r w:rsidRPr="00073052">
      <w:fldChar w:fldCharType="begin"/>
    </w:r>
    <w:r w:rsidRPr="00073052">
      <w:instrText xml:space="preserve"> PAGE </w:instrText>
    </w:r>
    <w:r w:rsidRPr="00073052">
      <w:fldChar w:fldCharType="separate"/>
    </w:r>
    <w:r w:rsidR="001C3B4E">
      <w:rPr>
        <w:noProof/>
      </w:rPr>
      <w:t>10</w:t>
    </w:r>
    <w:r w:rsidRPr="00073052">
      <w:fldChar w:fldCharType="end"/>
    </w:r>
    <w:r w:rsidRPr="00073052">
      <w:t xml:space="preserve"> of </w:t>
    </w:r>
    <w:r w:rsidR="001C3B4E">
      <w:fldChar w:fldCharType="begin"/>
    </w:r>
    <w:r w:rsidR="001C3B4E">
      <w:instrText xml:space="preserve"> NUMPAGES </w:instrText>
    </w:r>
    <w:r w:rsidR="001C3B4E">
      <w:fldChar w:fldCharType="separate"/>
    </w:r>
    <w:r w:rsidR="001C3B4E">
      <w:rPr>
        <w:noProof/>
      </w:rPr>
      <w:t>10</w:t>
    </w:r>
    <w:r w:rsidR="001C3B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E107" w14:textId="77777777" w:rsidR="00FF1993" w:rsidRDefault="00FF1993" w:rsidP="002F4BF8">
      <w:r>
        <w:separator/>
      </w:r>
    </w:p>
    <w:p w14:paraId="29FD9F6A" w14:textId="77777777" w:rsidR="00FF1993" w:rsidRDefault="00FF1993" w:rsidP="002F4BF8"/>
    <w:p w14:paraId="7B23C713" w14:textId="77777777" w:rsidR="00000000" w:rsidRDefault="001C3B4E"/>
  </w:footnote>
  <w:footnote w:type="continuationSeparator" w:id="0">
    <w:p w14:paraId="0B23429E" w14:textId="77777777" w:rsidR="00FF1993" w:rsidRDefault="00FF1993" w:rsidP="002F4BF8">
      <w:r>
        <w:continuationSeparator/>
      </w:r>
    </w:p>
    <w:p w14:paraId="62BF61C5" w14:textId="77777777" w:rsidR="00FF1993" w:rsidRDefault="00FF1993" w:rsidP="002F4BF8"/>
    <w:p w14:paraId="0E2187C8" w14:textId="77777777" w:rsidR="00000000" w:rsidRDefault="001C3B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D192D" w14:textId="77777777" w:rsidR="0054279B" w:rsidRPr="0024631F" w:rsidRDefault="0054279B" w:rsidP="002F4BF8">
    <w:pPr>
      <w:pStyle w:val="Header"/>
    </w:pPr>
    <w:r w:rsidRPr="0024631F">
      <w:t>Consultations</w:t>
    </w:r>
  </w:p>
  <w:p w14:paraId="34CBC324" w14:textId="77777777" w:rsidR="0054279B" w:rsidRPr="00C4573C" w:rsidRDefault="0054279B" w:rsidP="002F4BF8">
    <w:pPr>
      <w:pStyle w:val="Header"/>
      <w:rPr>
        <w:sz w:val="28"/>
      </w:rPr>
    </w:pPr>
    <w:r>
      <w:t>Senior Secondary Languages Education Research Project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6E8F" w14:textId="4A751B32" w:rsidR="0054279B" w:rsidRDefault="0054279B" w:rsidP="002F4BF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17F7144F" wp14:editId="66C126F2">
          <wp:simplePos x="0" y="0"/>
          <wp:positionH relativeFrom="column">
            <wp:posOffset>-1143000</wp:posOffset>
          </wp:positionH>
          <wp:positionV relativeFrom="paragraph">
            <wp:posOffset>-781685</wp:posOffset>
          </wp:positionV>
          <wp:extent cx="8229600" cy="5132070"/>
          <wp:effectExtent l="0" t="0" r="0" b="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ner_A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513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40786C49" wp14:editId="66DEF785">
          <wp:simplePos x="0" y="0"/>
          <wp:positionH relativeFrom="column">
            <wp:posOffset>-914400</wp:posOffset>
          </wp:positionH>
          <wp:positionV relativeFrom="paragraph">
            <wp:posOffset>-907415</wp:posOffset>
          </wp:positionV>
          <wp:extent cx="3241040" cy="2286000"/>
          <wp:effectExtent l="0" t="0" r="0" b="0"/>
          <wp:wrapNone/>
          <wp:docPr id="4" name="Picture 4" descr="AEF Logo 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F Logo CMYK.a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12CAA2B4" wp14:editId="02D090C3">
          <wp:simplePos x="0" y="0"/>
          <wp:positionH relativeFrom="column">
            <wp:posOffset>-986790</wp:posOffset>
          </wp:positionH>
          <wp:positionV relativeFrom="paragraph">
            <wp:posOffset>-57785</wp:posOffset>
          </wp:positionV>
          <wp:extent cx="7844790" cy="3495040"/>
          <wp:effectExtent l="0" t="0" r="3810" b="10160"/>
          <wp:wrapNone/>
          <wp:docPr id="3" name="Picture 3" descr="AEF curv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F curve.tif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4790" cy="349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514">
      <w:rPr>
        <w:noProof/>
        <w:lang w:eastAsia="en-AU"/>
      </w:rPr>
      <w:t>fa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6E82F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D756C5"/>
    <w:multiLevelType w:val="hybridMultilevel"/>
    <w:tmpl w:val="9BE296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2924C9"/>
    <w:multiLevelType w:val="hybridMultilevel"/>
    <w:tmpl w:val="CDF499DA"/>
    <w:lvl w:ilvl="0" w:tplc="0C09000F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430"/>
    <w:multiLevelType w:val="hybridMultilevel"/>
    <w:tmpl w:val="95EAD3B4"/>
    <w:lvl w:ilvl="0" w:tplc="23F62142">
      <w:numFmt w:val="bullet"/>
      <w:lvlText w:val="•"/>
      <w:lvlJc w:val="left"/>
      <w:pPr>
        <w:ind w:left="1995" w:hanging="555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>
    <w:nsid w:val="365F2A22"/>
    <w:multiLevelType w:val="hybridMultilevel"/>
    <w:tmpl w:val="A2B2EE48"/>
    <w:lvl w:ilvl="0" w:tplc="EB5A8484">
      <w:start w:val="1"/>
      <w:numFmt w:val="decimal"/>
      <w:lvlText w:val="%1."/>
      <w:lvlJc w:val="left"/>
      <w:pPr>
        <w:ind w:left="1440" w:hanging="360"/>
      </w:pPr>
      <w:rPr>
        <w:rFonts w:ascii="Calibri" w:eastAsia="Cambria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0306D0"/>
    <w:multiLevelType w:val="hybridMultilevel"/>
    <w:tmpl w:val="F0A0D4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624C9"/>
    <w:multiLevelType w:val="hybridMultilevel"/>
    <w:tmpl w:val="2454359A"/>
    <w:lvl w:ilvl="0" w:tplc="23F62142">
      <w:numFmt w:val="bullet"/>
      <w:lvlText w:val="•"/>
      <w:lvlJc w:val="left"/>
      <w:pPr>
        <w:ind w:left="1689" w:hanging="555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617102D5"/>
    <w:multiLevelType w:val="hybridMultilevel"/>
    <w:tmpl w:val="CB284020"/>
    <w:lvl w:ilvl="0" w:tplc="23F62142">
      <w:numFmt w:val="bullet"/>
      <w:lvlText w:val="•"/>
      <w:lvlJc w:val="left"/>
      <w:pPr>
        <w:ind w:left="2823" w:hanging="555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63F74AB2"/>
    <w:multiLevelType w:val="hybridMultilevel"/>
    <w:tmpl w:val="AA5641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26FAB"/>
    <w:multiLevelType w:val="hybridMultilevel"/>
    <w:tmpl w:val="F7B46FC4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66A2303E"/>
    <w:multiLevelType w:val="hybridMultilevel"/>
    <w:tmpl w:val="05F2773C"/>
    <w:lvl w:ilvl="0" w:tplc="23F62142">
      <w:numFmt w:val="bullet"/>
      <w:lvlText w:val="•"/>
      <w:lvlJc w:val="left"/>
      <w:pPr>
        <w:ind w:left="1689" w:hanging="555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C4686"/>
    <w:multiLevelType w:val="hybridMultilevel"/>
    <w:tmpl w:val="9992E8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F4"/>
    <w:rsid w:val="00023898"/>
    <w:rsid w:val="00027BB9"/>
    <w:rsid w:val="00060EEB"/>
    <w:rsid w:val="000660B3"/>
    <w:rsid w:val="00080DA3"/>
    <w:rsid w:val="000A5669"/>
    <w:rsid w:val="000F37F8"/>
    <w:rsid w:val="000F748F"/>
    <w:rsid w:val="00110E4E"/>
    <w:rsid w:val="00111F86"/>
    <w:rsid w:val="00122D87"/>
    <w:rsid w:val="0012432B"/>
    <w:rsid w:val="001268C7"/>
    <w:rsid w:val="001342F4"/>
    <w:rsid w:val="001458EF"/>
    <w:rsid w:val="00156A18"/>
    <w:rsid w:val="001C3B4E"/>
    <w:rsid w:val="001F412B"/>
    <w:rsid w:val="002004B8"/>
    <w:rsid w:val="00223A13"/>
    <w:rsid w:val="002254A2"/>
    <w:rsid w:val="00225FB6"/>
    <w:rsid w:val="00230687"/>
    <w:rsid w:val="002316A5"/>
    <w:rsid w:val="0024631F"/>
    <w:rsid w:val="002500E0"/>
    <w:rsid w:val="00267ECE"/>
    <w:rsid w:val="002C754D"/>
    <w:rsid w:val="002D4B21"/>
    <w:rsid w:val="002F324B"/>
    <w:rsid w:val="002F4BF8"/>
    <w:rsid w:val="003064CF"/>
    <w:rsid w:val="00317683"/>
    <w:rsid w:val="00326442"/>
    <w:rsid w:val="003552D4"/>
    <w:rsid w:val="00357234"/>
    <w:rsid w:val="00363515"/>
    <w:rsid w:val="003848B0"/>
    <w:rsid w:val="00393774"/>
    <w:rsid w:val="00393E29"/>
    <w:rsid w:val="003A538C"/>
    <w:rsid w:val="003B62C0"/>
    <w:rsid w:val="003E04B9"/>
    <w:rsid w:val="004055B5"/>
    <w:rsid w:val="00413DF4"/>
    <w:rsid w:val="00414879"/>
    <w:rsid w:val="0043406A"/>
    <w:rsid w:val="0046556D"/>
    <w:rsid w:val="004909A3"/>
    <w:rsid w:val="004C3D54"/>
    <w:rsid w:val="004C533E"/>
    <w:rsid w:val="004D10E8"/>
    <w:rsid w:val="004D651B"/>
    <w:rsid w:val="004E7210"/>
    <w:rsid w:val="005377BF"/>
    <w:rsid w:val="0054279B"/>
    <w:rsid w:val="00550CD6"/>
    <w:rsid w:val="00553E99"/>
    <w:rsid w:val="00557839"/>
    <w:rsid w:val="00574B56"/>
    <w:rsid w:val="00583898"/>
    <w:rsid w:val="005873E7"/>
    <w:rsid w:val="00595F00"/>
    <w:rsid w:val="005C270B"/>
    <w:rsid w:val="005D08D7"/>
    <w:rsid w:val="005F46B9"/>
    <w:rsid w:val="00654572"/>
    <w:rsid w:val="00686088"/>
    <w:rsid w:val="006B5D23"/>
    <w:rsid w:val="006D2E93"/>
    <w:rsid w:val="006F1378"/>
    <w:rsid w:val="00712621"/>
    <w:rsid w:val="00723D69"/>
    <w:rsid w:val="00766B1F"/>
    <w:rsid w:val="0078619F"/>
    <w:rsid w:val="008045DC"/>
    <w:rsid w:val="0081593B"/>
    <w:rsid w:val="00824451"/>
    <w:rsid w:val="00824F90"/>
    <w:rsid w:val="0083428C"/>
    <w:rsid w:val="008368C9"/>
    <w:rsid w:val="008B1A8D"/>
    <w:rsid w:val="008C12A4"/>
    <w:rsid w:val="008C6685"/>
    <w:rsid w:val="009116BE"/>
    <w:rsid w:val="009439B6"/>
    <w:rsid w:val="009566E1"/>
    <w:rsid w:val="00965530"/>
    <w:rsid w:val="00986EB8"/>
    <w:rsid w:val="009C3436"/>
    <w:rsid w:val="009C3E78"/>
    <w:rsid w:val="00A0085D"/>
    <w:rsid w:val="00A025EF"/>
    <w:rsid w:val="00A04CDA"/>
    <w:rsid w:val="00A20818"/>
    <w:rsid w:val="00A23D5C"/>
    <w:rsid w:val="00A54545"/>
    <w:rsid w:val="00A6407F"/>
    <w:rsid w:val="00A757B8"/>
    <w:rsid w:val="00A875DB"/>
    <w:rsid w:val="00AC27E4"/>
    <w:rsid w:val="00AD2EC5"/>
    <w:rsid w:val="00AE1C5B"/>
    <w:rsid w:val="00AE749A"/>
    <w:rsid w:val="00B0611F"/>
    <w:rsid w:val="00B07161"/>
    <w:rsid w:val="00B2476B"/>
    <w:rsid w:val="00B54AAD"/>
    <w:rsid w:val="00B54C8E"/>
    <w:rsid w:val="00B63FB2"/>
    <w:rsid w:val="00B714E4"/>
    <w:rsid w:val="00BC7FB6"/>
    <w:rsid w:val="00BD0EA7"/>
    <w:rsid w:val="00BF3FBE"/>
    <w:rsid w:val="00BF7D85"/>
    <w:rsid w:val="00C01316"/>
    <w:rsid w:val="00C03C84"/>
    <w:rsid w:val="00C20491"/>
    <w:rsid w:val="00CA30ED"/>
    <w:rsid w:val="00CB43E2"/>
    <w:rsid w:val="00CD1C91"/>
    <w:rsid w:val="00D00313"/>
    <w:rsid w:val="00D07A1E"/>
    <w:rsid w:val="00D538AF"/>
    <w:rsid w:val="00D61BA1"/>
    <w:rsid w:val="00D73373"/>
    <w:rsid w:val="00DA289D"/>
    <w:rsid w:val="00DD23E1"/>
    <w:rsid w:val="00DD559B"/>
    <w:rsid w:val="00DE5CC9"/>
    <w:rsid w:val="00E1266A"/>
    <w:rsid w:val="00E135DD"/>
    <w:rsid w:val="00E2173C"/>
    <w:rsid w:val="00E21E43"/>
    <w:rsid w:val="00E33262"/>
    <w:rsid w:val="00E45EC9"/>
    <w:rsid w:val="00E7034B"/>
    <w:rsid w:val="00E81505"/>
    <w:rsid w:val="00EB399F"/>
    <w:rsid w:val="00F655FA"/>
    <w:rsid w:val="00F75514"/>
    <w:rsid w:val="00F93E25"/>
    <w:rsid w:val="00FA032D"/>
    <w:rsid w:val="00FA541A"/>
    <w:rsid w:val="00FB42CC"/>
    <w:rsid w:val="00FC0415"/>
    <w:rsid w:val="00FC68FF"/>
    <w:rsid w:val="00FC6C80"/>
    <w:rsid w:val="00FF1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10F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C91"/>
    <w:pPr>
      <w:spacing w:after="240"/>
    </w:pPr>
    <w:rPr>
      <w:rFonts w:ascii="Helvetica" w:hAnsi="Helvetica"/>
      <w:sz w:val="22"/>
      <w:szCs w:val="24"/>
    </w:rPr>
  </w:style>
  <w:style w:type="paragraph" w:styleId="Heading1">
    <w:name w:val="heading 1"/>
    <w:basedOn w:val="Heading1new"/>
    <w:next w:val="Normal"/>
    <w:link w:val="Heading1Char"/>
    <w:qFormat/>
    <w:rsid w:val="00CD1C91"/>
    <w:pPr>
      <w:spacing w:before="240" w:after="120"/>
      <w:ind w:left="0"/>
    </w:pPr>
  </w:style>
  <w:style w:type="paragraph" w:styleId="Heading2">
    <w:name w:val="heading 2"/>
    <w:basedOn w:val="Heading2new"/>
    <w:next w:val="Normal"/>
    <w:link w:val="Heading2Char"/>
    <w:unhideWhenUsed/>
    <w:qFormat/>
    <w:rsid w:val="002F4BF8"/>
    <w:pPr>
      <w:ind w:left="0"/>
      <w:outlineLvl w:val="1"/>
    </w:pPr>
  </w:style>
  <w:style w:type="paragraph" w:styleId="Heading3">
    <w:name w:val="heading 3"/>
    <w:basedOn w:val="Heading2"/>
    <w:next w:val="Normal"/>
    <w:link w:val="Heading3Char"/>
    <w:unhideWhenUsed/>
    <w:qFormat/>
    <w:rsid w:val="003A538C"/>
    <w:pPr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E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636E2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unhideWhenUsed/>
    <w:rsid w:val="00D636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36E2"/>
    <w:rPr>
      <w:rFonts w:ascii="Helvetica" w:hAnsi="Helvetica"/>
      <w:sz w:val="22"/>
    </w:rPr>
  </w:style>
  <w:style w:type="paragraph" w:customStyle="1" w:styleId="MediumGrid21">
    <w:name w:val="Medium Grid 21"/>
    <w:basedOn w:val="Normal"/>
    <w:uiPriority w:val="1"/>
    <w:qFormat/>
    <w:rsid w:val="0050127A"/>
    <w:rPr>
      <w:rFonts w:ascii="Calibri" w:hAnsi="Calibri" w:cs="Calibri"/>
      <w:szCs w:val="22"/>
    </w:rPr>
  </w:style>
  <w:style w:type="paragraph" w:customStyle="1" w:styleId="Default">
    <w:name w:val="Default"/>
    <w:rsid w:val="005012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0127A"/>
    <w:pPr>
      <w:spacing w:line="241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127A"/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50127A"/>
    <w:rPr>
      <w:rFonts w:ascii="Calibri" w:hAnsi="Calibri"/>
      <w:sz w:val="22"/>
      <w:szCs w:val="2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F235A"/>
  </w:style>
  <w:style w:type="paragraph" w:styleId="NormalWeb">
    <w:name w:val="Normal (Web)"/>
    <w:basedOn w:val="Normal"/>
    <w:rsid w:val="002C1BD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900176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styleId="BodyText">
    <w:name w:val="Body Text"/>
    <w:basedOn w:val="Normal"/>
    <w:link w:val="BodyTextChar"/>
    <w:rsid w:val="00AE3131"/>
    <w:pPr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AE3131"/>
    <w:rPr>
      <w:rFonts w:ascii="Times New Roman" w:eastAsia="Times New Roman" w:hAnsi="Times New Roman"/>
      <w:sz w:val="24"/>
      <w:szCs w:val="24"/>
    </w:rPr>
  </w:style>
  <w:style w:type="paragraph" w:customStyle="1" w:styleId="Heading1new">
    <w:name w:val="Heading 1_new"/>
    <w:basedOn w:val="Normal"/>
    <w:link w:val="Heading1newChar"/>
    <w:qFormat/>
    <w:rsid w:val="00AC27E4"/>
    <w:pPr>
      <w:ind w:left="1134"/>
      <w:outlineLvl w:val="0"/>
    </w:pPr>
    <w:rPr>
      <w:rFonts w:ascii="Calibri" w:hAnsi="Calibri"/>
      <w:b/>
      <w:iCs/>
      <w:color w:val="BF1726"/>
      <w:sz w:val="36"/>
      <w:szCs w:val="18"/>
    </w:rPr>
  </w:style>
  <w:style w:type="paragraph" w:customStyle="1" w:styleId="Textnew">
    <w:name w:val="Text_new"/>
    <w:basedOn w:val="Normal"/>
    <w:link w:val="TextnewChar"/>
    <w:qFormat/>
    <w:rsid w:val="00AC27E4"/>
    <w:pPr>
      <w:pBdr>
        <w:top w:val="single" w:sz="4" w:space="4" w:color="auto"/>
      </w:pBdr>
      <w:ind w:left="1134"/>
    </w:pPr>
    <w:rPr>
      <w:rFonts w:ascii="Calibri" w:hAnsi="Calibri"/>
      <w:szCs w:val="22"/>
    </w:rPr>
  </w:style>
  <w:style w:type="character" w:customStyle="1" w:styleId="Heading1newChar">
    <w:name w:val="Heading 1_new Char"/>
    <w:link w:val="Heading1new"/>
    <w:rsid w:val="00AC27E4"/>
    <w:rPr>
      <w:rFonts w:ascii="Calibri" w:hAnsi="Calibri"/>
      <w:b/>
      <w:iCs/>
      <w:color w:val="BF1726"/>
      <w:sz w:val="36"/>
      <w:szCs w:val="18"/>
      <w:lang w:eastAsia="en-US"/>
    </w:rPr>
  </w:style>
  <w:style w:type="paragraph" w:customStyle="1" w:styleId="Heading2new">
    <w:name w:val="Heading 2_new"/>
    <w:basedOn w:val="Normal"/>
    <w:link w:val="Heading2newChar"/>
    <w:qFormat/>
    <w:rsid w:val="00AC27E4"/>
    <w:pPr>
      <w:ind w:left="1134"/>
      <w:outlineLvl w:val="0"/>
    </w:pPr>
    <w:rPr>
      <w:rFonts w:ascii="Calibri" w:hAnsi="Calibri"/>
      <w:b/>
      <w:iCs/>
      <w:sz w:val="28"/>
      <w:szCs w:val="18"/>
    </w:rPr>
  </w:style>
  <w:style w:type="character" w:customStyle="1" w:styleId="TextnewChar">
    <w:name w:val="Text_new Char"/>
    <w:link w:val="Textnew"/>
    <w:rsid w:val="00AC27E4"/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FC68FF"/>
    <w:rPr>
      <w:sz w:val="16"/>
      <w:szCs w:val="16"/>
    </w:rPr>
  </w:style>
  <w:style w:type="character" w:customStyle="1" w:styleId="Heading2newChar">
    <w:name w:val="Heading 2_new Char"/>
    <w:link w:val="Heading2new"/>
    <w:rsid w:val="00AC27E4"/>
    <w:rPr>
      <w:rFonts w:ascii="Calibri" w:hAnsi="Calibri"/>
      <w:b/>
      <w:iCs/>
      <w:sz w:val="28"/>
      <w:szCs w:val="18"/>
      <w:lang w:eastAsia="en-US"/>
    </w:rPr>
  </w:style>
  <w:style w:type="paragraph" w:styleId="CommentText">
    <w:name w:val="annotation text"/>
    <w:basedOn w:val="Normal"/>
    <w:link w:val="CommentTextChar"/>
    <w:rsid w:val="00FC68FF"/>
    <w:rPr>
      <w:sz w:val="20"/>
      <w:szCs w:val="20"/>
    </w:rPr>
  </w:style>
  <w:style w:type="character" w:customStyle="1" w:styleId="CommentTextChar">
    <w:name w:val="Comment Text Char"/>
    <w:link w:val="CommentText"/>
    <w:rsid w:val="00FC68FF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68FF"/>
    <w:rPr>
      <w:b/>
      <w:bCs/>
    </w:rPr>
  </w:style>
  <w:style w:type="character" w:customStyle="1" w:styleId="CommentSubjectChar">
    <w:name w:val="Comment Subject Char"/>
    <w:link w:val="CommentSubject"/>
    <w:rsid w:val="00FC68FF"/>
    <w:rPr>
      <w:rFonts w:ascii="Helvetica" w:hAnsi="Helvetica"/>
      <w:b/>
      <w:bCs/>
      <w:lang w:eastAsia="en-US"/>
    </w:rPr>
  </w:style>
  <w:style w:type="paragraph" w:styleId="BalloonText">
    <w:name w:val="Balloon Text"/>
    <w:basedOn w:val="Normal"/>
    <w:link w:val="BalloonTextChar"/>
    <w:rsid w:val="00FC6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8F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342F4"/>
    <w:rPr>
      <w:rFonts w:ascii="Calibri" w:eastAsia="MS Mincho" w:hAnsi="Calibri"/>
      <w:color w:val="000000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BF8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2F4BF8"/>
    <w:pPr>
      <w:jc w:val="right"/>
    </w:pPr>
    <w:rPr>
      <w:rFonts w:asciiTheme="majorHAnsi" w:hAnsiTheme="majorHAnsi" w:cstheme="majorHAnsi"/>
      <w:b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F4BF8"/>
    <w:rPr>
      <w:rFonts w:asciiTheme="majorHAnsi" w:hAnsiTheme="majorHAnsi" w:cstheme="majorHAnsi"/>
      <w:b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CD1C91"/>
    <w:rPr>
      <w:rFonts w:ascii="Calibri" w:hAnsi="Calibri"/>
      <w:b/>
      <w:iCs/>
      <w:color w:val="BF1726"/>
      <w:sz w:val="36"/>
      <w:szCs w:val="18"/>
    </w:rPr>
  </w:style>
  <w:style w:type="character" w:customStyle="1" w:styleId="Heading2Char">
    <w:name w:val="Heading 2 Char"/>
    <w:basedOn w:val="DefaultParagraphFont"/>
    <w:link w:val="Heading2"/>
    <w:rsid w:val="002F4BF8"/>
    <w:rPr>
      <w:rFonts w:ascii="Calibri" w:hAnsi="Calibri"/>
      <w:b/>
      <w:iCs/>
      <w:sz w:val="2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C3B4E"/>
    <w:pPr>
      <w:keepNext/>
      <w:spacing w:before="240" w:after="0"/>
    </w:pPr>
    <w:rPr>
      <w:b/>
      <w:bCs/>
      <w:color w:val="C00000"/>
      <w:sz w:val="24"/>
    </w:rPr>
  </w:style>
  <w:style w:type="character" w:customStyle="1" w:styleId="Heading3Char">
    <w:name w:val="Heading 3 Char"/>
    <w:basedOn w:val="DefaultParagraphFont"/>
    <w:link w:val="Heading3"/>
    <w:rsid w:val="003A538C"/>
    <w:rPr>
      <w:rFonts w:ascii="Calibri" w:hAnsi="Calibri"/>
      <w:b/>
      <w:iCs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C91"/>
    <w:pPr>
      <w:spacing w:after="240"/>
    </w:pPr>
    <w:rPr>
      <w:rFonts w:ascii="Helvetica" w:hAnsi="Helvetica"/>
      <w:sz w:val="22"/>
      <w:szCs w:val="24"/>
    </w:rPr>
  </w:style>
  <w:style w:type="paragraph" w:styleId="Heading1">
    <w:name w:val="heading 1"/>
    <w:basedOn w:val="Heading1new"/>
    <w:next w:val="Normal"/>
    <w:link w:val="Heading1Char"/>
    <w:qFormat/>
    <w:rsid w:val="00CD1C91"/>
    <w:pPr>
      <w:spacing w:before="240" w:after="120"/>
      <w:ind w:left="0"/>
    </w:pPr>
  </w:style>
  <w:style w:type="paragraph" w:styleId="Heading2">
    <w:name w:val="heading 2"/>
    <w:basedOn w:val="Heading2new"/>
    <w:next w:val="Normal"/>
    <w:link w:val="Heading2Char"/>
    <w:unhideWhenUsed/>
    <w:qFormat/>
    <w:rsid w:val="002F4BF8"/>
    <w:pPr>
      <w:ind w:left="0"/>
      <w:outlineLvl w:val="1"/>
    </w:pPr>
  </w:style>
  <w:style w:type="paragraph" w:styleId="Heading3">
    <w:name w:val="heading 3"/>
    <w:basedOn w:val="Heading2"/>
    <w:next w:val="Normal"/>
    <w:link w:val="Heading3Char"/>
    <w:unhideWhenUsed/>
    <w:qFormat/>
    <w:rsid w:val="003A538C"/>
    <w:pPr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E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636E2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unhideWhenUsed/>
    <w:rsid w:val="00D636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36E2"/>
    <w:rPr>
      <w:rFonts w:ascii="Helvetica" w:hAnsi="Helvetica"/>
      <w:sz w:val="22"/>
    </w:rPr>
  </w:style>
  <w:style w:type="paragraph" w:customStyle="1" w:styleId="MediumGrid21">
    <w:name w:val="Medium Grid 21"/>
    <w:basedOn w:val="Normal"/>
    <w:uiPriority w:val="1"/>
    <w:qFormat/>
    <w:rsid w:val="0050127A"/>
    <w:rPr>
      <w:rFonts w:ascii="Calibri" w:hAnsi="Calibri" w:cs="Calibri"/>
      <w:szCs w:val="22"/>
    </w:rPr>
  </w:style>
  <w:style w:type="paragraph" w:customStyle="1" w:styleId="Default">
    <w:name w:val="Default"/>
    <w:rsid w:val="005012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0127A"/>
    <w:pPr>
      <w:spacing w:line="241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127A"/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50127A"/>
    <w:rPr>
      <w:rFonts w:ascii="Calibri" w:hAnsi="Calibri"/>
      <w:sz w:val="22"/>
      <w:szCs w:val="2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F235A"/>
  </w:style>
  <w:style w:type="paragraph" w:styleId="NormalWeb">
    <w:name w:val="Normal (Web)"/>
    <w:basedOn w:val="Normal"/>
    <w:rsid w:val="002C1BD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900176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styleId="BodyText">
    <w:name w:val="Body Text"/>
    <w:basedOn w:val="Normal"/>
    <w:link w:val="BodyTextChar"/>
    <w:rsid w:val="00AE3131"/>
    <w:pPr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AE3131"/>
    <w:rPr>
      <w:rFonts w:ascii="Times New Roman" w:eastAsia="Times New Roman" w:hAnsi="Times New Roman"/>
      <w:sz w:val="24"/>
      <w:szCs w:val="24"/>
    </w:rPr>
  </w:style>
  <w:style w:type="paragraph" w:customStyle="1" w:styleId="Heading1new">
    <w:name w:val="Heading 1_new"/>
    <w:basedOn w:val="Normal"/>
    <w:link w:val="Heading1newChar"/>
    <w:qFormat/>
    <w:rsid w:val="00AC27E4"/>
    <w:pPr>
      <w:ind w:left="1134"/>
      <w:outlineLvl w:val="0"/>
    </w:pPr>
    <w:rPr>
      <w:rFonts w:ascii="Calibri" w:hAnsi="Calibri"/>
      <w:b/>
      <w:iCs/>
      <w:color w:val="BF1726"/>
      <w:sz w:val="36"/>
      <w:szCs w:val="18"/>
    </w:rPr>
  </w:style>
  <w:style w:type="paragraph" w:customStyle="1" w:styleId="Textnew">
    <w:name w:val="Text_new"/>
    <w:basedOn w:val="Normal"/>
    <w:link w:val="TextnewChar"/>
    <w:qFormat/>
    <w:rsid w:val="00AC27E4"/>
    <w:pPr>
      <w:pBdr>
        <w:top w:val="single" w:sz="4" w:space="4" w:color="auto"/>
      </w:pBdr>
      <w:ind w:left="1134"/>
    </w:pPr>
    <w:rPr>
      <w:rFonts w:ascii="Calibri" w:hAnsi="Calibri"/>
      <w:szCs w:val="22"/>
    </w:rPr>
  </w:style>
  <w:style w:type="character" w:customStyle="1" w:styleId="Heading1newChar">
    <w:name w:val="Heading 1_new Char"/>
    <w:link w:val="Heading1new"/>
    <w:rsid w:val="00AC27E4"/>
    <w:rPr>
      <w:rFonts w:ascii="Calibri" w:hAnsi="Calibri"/>
      <w:b/>
      <w:iCs/>
      <w:color w:val="BF1726"/>
      <w:sz w:val="36"/>
      <w:szCs w:val="18"/>
      <w:lang w:eastAsia="en-US"/>
    </w:rPr>
  </w:style>
  <w:style w:type="paragraph" w:customStyle="1" w:styleId="Heading2new">
    <w:name w:val="Heading 2_new"/>
    <w:basedOn w:val="Normal"/>
    <w:link w:val="Heading2newChar"/>
    <w:qFormat/>
    <w:rsid w:val="00AC27E4"/>
    <w:pPr>
      <w:ind w:left="1134"/>
      <w:outlineLvl w:val="0"/>
    </w:pPr>
    <w:rPr>
      <w:rFonts w:ascii="Calibri" w:hAnsi="Calibri"/>
      <w:b/>
      <w:iCs/>
      <w:sz w:val="28"/>
      <w:szCs w:val="18"/>
    </w:rPr>
  </w:style>
  <w:style w:type="character" w:customStyle="1" w:styleId="TextnewChar">
    <w:name w:val="Text_new Char"/>
    <w:link w:val="Textnew"/>
    <w:rsid w:val="00AC27E4"/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FC68FF"/>
    <w:rPr>
      <w:sz w:val="16"/>
      <w:szCs w:val="16"/>
    </w:rPr>
  </w:style>
  <w:style w:type="character" w:customStyle="1" w:styleId="Heading2newChar">
    <w:name w:val="Heading 2_new Char"/>
    <w:link w:val="Heading2new"/>
    <w:rsid w:val="00AC27E4"/>
    <w:rPr>
      <w:rFonts w:ascii="Calibri" w:hAnsi="Calibri"/>
      <w:b/>
      <w:iCs/>
      <w:sz w:val="28"/>
      <w:szCs w:val="18"/>
      <w:lang w:eastAsia="en-US"/>
    </w:rPr>
  </w:style>
  <w:style w:type="paragraph" w:styleId="CommentText">
    <w:name w:val="annotation text"/>
    <w:basedOn w:val="Normal"/>
    <w:link w:val="CommentTextChar"/>
    <w:rsid w:val="00FC68FF"/>
    <w:rPr>
      <w:sz w:val="20"/>
      <w:szCs w:val="20"/>
    </w:rPr>
  </w:style>
  <w:style w:type="character" w:customStyle="1" w:styleId="CommentTextChar">
    <w:name w:val="Comment Text Char"/>
    <w:link w:val="CommentText"/>
    <w:rsid w:val="00FC68FF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68FF"/>
    <w:rPr>
      <w:b/>
      <w:bCs/>
    </w:rPr>
  </w:style>
  <w:style w:type="character" w:customStyle="1" w:styleId="CommentSubjectChar">
    <w:name w:val="Comment Subject Char"/>
    <w:link w:val="CommentSubject"/>
    <w:rsid w:val="00FC68FF"/>
    <w:rPr>
      <w:rFonts w:ascii="Helvetica" w:hAnsi="Helvetica"/>
      <w:b/>
      <w:bCs/>
      <w:lang w:eastAsia="en-US"/>
    </w:rPr>
  </w:style>
  <w:style w:type="paragraph" w:styleId="BalloonText">
    <w:name w:val="Balloon Text"/>
    <w:basedOn w:val="Normal"/>
    <w:link w:val="BalloonTextChar"/>
    <w:rsid w:val="00FC6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8F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342F4"/>
    <w:rPr>
      <w:rFonts w:ascii="Calibri" w:eastAsia="MS Mincho" w:hAnsi="Calibri"/>
      <w:color w:val="000000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BF8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2F4BF8"/>
    <w:pPr>
      <w:jc w:val="right"/>
    </w:pPr>
    <w:rPr>
      <w:rFonts w:asciiTheme="majorHAnsi" w:hAnsiTheme="majorHAnsi" w:cstheme="majorHAnsi"/>
      <w:b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F4BF8"/>
    <w:rPr>
      <w:rFonts w:asciiTheme="majorHAnsi" w:hAnsiTheme="majorHAnsi" w:cstheme="majorHAnsi"/>
      <w:b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CD1C91"/>
    <w:rPr>
      <w:rFonts w:ascii="Calibri" w:hAnsi="Calibri"/>
      <w:b/>
      <w:iCs/>
      <w:color w:val="BF1726"/>
      <w:sz w:val="36"/>
      <w:szCs w:val="18"/>
    </w:rPr>
  </w:style>
  <w:style w:type="character" w:customStyle="1" w:styleId="Heading2Char">
    <w:name w:val="Heading 2 Char"/>
    <w:basedOn w:val="DefaultParagraphFont"/>
    <w:link w:val="Heading2"/>
    <w:rsid w:val="002F4BF8"/>
    <w:rPr>
      <w:rFonts w:ascii="Calibri" w:hAnsi="Calibri"/>
      <w:b/>
      <w:iCs/>
      <w:sz w:val="2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C3B4E"/>
    <w:pPr>
      <w:keepNext/>
      <w:spacing w:before="240" w:after="0"/>
    </w:pPr>
    <w:rPr>
      <w:b/>
      <w:bCs/>
      <w:color w:val="C00000"/>
      <w:sz w:val="24"/>
    </w:rPr>
  </w:style>
  <w:style w:type="character" w:customStyle="1" w:styleId="Heading3Char">
    <w:name w:val="Heading 3 Char"/>
    <w:basedOn w:val="DefaultParagraphFont"/>
    <w:link w:val="Heading3"/>
    <w:rsid w:val="003A538C"/>
    <w:rPr>
      <w:rFonts w:ascii="Calibri" w:hAnsi="Calibri"/>
      <w:b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3BDF0-2448-4C9F-AE6F-D5B0000BC997}"/>
</file>

<file path=customXml/itemProps2.xml><?xml version="1.0" encoding="utf-8"?>
<ds:datastoreItem xmlns:ds="http://schemas.openxmlformats.org/officeDocument/2006/customXml" ds:itemID="{33956A03-E8C1-4271-816A-537C8E46E46B}"/>
</file>

<file path=customXml/itemProps3.xml><?xml version="1.0" encoding="utf-8"?>
<ds:datastoreItem xmlns:ds="http://schemas.openxmlformats.org/officeDocument/2006/customXml" ds:itemID="{CA56CB41-9237-4537-8AD7-75B7355BDBE7}"/>
</file>

<file path=customXml/itemProps4.xml><?xml version="1.0" encoding="utf-8"?>
<ds:datastoreItem xmlns:ds="http://schemas.openxmlformats.org/officeDocument/2006/customXml" ds:itemID="{8F457B3C-1B14-414A-B33D-7F8C73953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1399</Words>
  <Characters>10044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Joanne</dc:creator>
  <cp:lastModifiedBy>David HARCOURT</cp:lastModifiedBy>
  <cp:revision>3</cp:revision>
  <cp:lastPrinted>2014-09-18T01:23:00Z</cp:lastPrinted>
  <dcterms:created xsi:type="dcterms:W3CDTF">2016-02-17T04:47:00Z</dcterms:created>
  <dcterms:modified xsi:type="dcterms:W3CDTF">2016-02-17T05:04:00Z</dcterms:modified>
</cp:coreProperties>
</file>