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76B" w:rsidRDefault="00475A46" w:rsidP="00E0476B">
      <w:bookmarkStart w:id="0" w:name="_GoBack"/>
      <w:bookmarkEnd w:id="0"/>
      <w:r>
        <w:t xml:space="preserve"> </w:t>
      </w:r>
    </w:p>
    <w:p w:rsidR="00E0476B" w:rsidRDefault="00E0476B" w:rsidP="00E0476B"/>
    <w:p w:rsidR="00E0476B" w:rsidRDefault="00E0476B" w:rsidP="00E0476B"/>
    <w:p w:rsidR="00E0476B" w:rsidRDefault="00E0476B" w:rsidP="00E0476B"/>
    <w:p w:rsidR="007164DC" w:rsidRDefault="007164DC" w:rsidP="007164DC">
      <w:pPr>
        <w:jc w:val="center"/>
        <w:rPr>
          <w:rFonts w:ascii="Arial" w:hAnsi="Arial" w:cs="Arial"/>
          <w:b/>
          <w:sz w:val="50"/>
          <w:szCs w:val="50"/>
        </w:rPr>
      </w:pPr>
    </w:p>
    <w:p w:rsidR="007164DC" w:rsidRPr="00E0476B" w:rsidRDefault="007164DC" w:rsidP="007164DC">
      <w:pPr>
        <w:jc w:val="center"/>
        <w:rPr>
          <w:rFonts w:ascii="Arial" w:hAnsi="Arial" w:cs="Arial"/>
          <w:b/>
          <w:sz w:val="50"/>
          <w:szCs w:val="50"/>
        </w:rPr>
      </w:pPr>
      <w:r w:rsidRPr="00E0476B">
        <w:rPr>
          <w:rFonts w:ascii="Arial" w:hAnsi="Arial" w:cs="Arial"/>
          <w:b/>
          <w:sz w:val="50"/>
          <w:szCs w:val="50"/>
        </w:rPr>
        <w:t xml:space="preserve">National Collaborative Research Infrastructure Strategy </w:t>
      </w:r>
    </w:p>
    <w:p w:rsidR="007164DC" w:rsidRPr="00E0476B" w:rsidRDefault="007164DC" w:rsidP="007164DC">
      <w:pPr>
        <w:jc w:val="center"/>
        <w:rPr>
          <w:rFonts w:ascii="Arial" w:hAnsi="Arial" w:cs="Arial"/>
          <w:b/>
          <w:sz w:val="50"/>
          <w:szCs w:val="50"/>
        </w:rPr>
      </w:pPr>
    </w:p>
    <w:p w:rsidR="007164DC" w:rsidRDefault="007164DC" w:rsidP="007164DC">
      <w:pPr>
        <w:jc w:val="center"/>
        <w:rPr>
          <w:rFonts w:ascii="Arial" w:hAnsi="Arial" w:cs="Arial"/>
          <w:b/>
          <w:sz w:val="50"/>
          <w:szCs w:val="50"/>
        </w:rPr>
      </w:pPr>
    </w:p>
    <w:p w:rsidR="007164DC" w:rsidRPr="00E0476B" w:rsidRDefault="007164DC" w:rsidP="007164DC">
      <w:pPr>
        <w:jc w:val="center"/>
        <w:rPr>
          <w:rFonts w:ascii="Arial" w:hAnsi="Arial" w:cs="Arial"/>
          <w:b/>
          <w:sz w:val="50"/>
          <w:szCs w:val="50"/>
        </w:rPr>
      </w:pPr>
      <w:r w:rsidRPr="00E0476B">
        <w:rPr>
          <w:rFonts w:ascii="Arial" w:hAnsi="Arial" w:cs="Arial"/>
          <w:b/>
          <w:sz w:val="50"/>
          <w:szCs w:val="50"/>
        </w:rPr>
        <w:t>Programme Guidelines</w:t>
      </w:r>
      <w:r>
        <w:rPr>
          <w:rFonts w:ascii="Arial" w:hAnsi="Arial" w:cs="Arial"/>
          <w:b/>
          <w:sz w:val="50"/>
          <w:szCs w:val="50"/>
        </w:rPr>
        <w:t xml:space="preserve"> </w:t>
      </w:r>
    </w:p>
    <w:p w:rsidR="007164DC" w:rsidRPr="00E0476B" w:rsidRDefault="007164DC" w:rsidP="007164DC">
      <w:pPr>
        <w:jc w:val="center"/>
        <w:rPr>
          <w:rFonts w:ascii="Arial" w:hAnsi="Arial" w:cs="Arial"/>
          <w:sz w:val="50"/>
          <w:szCs w:val="50"/>
        </w:rPr>
      </w:pPr>
    </w:p>
    <w:p w:rsidR="007164DC" w:rsidRDefault="007164DC" w:rsidP="007164DC">
      <w:pPr>
        <w:jc w:val="center"/>
        <w:rPr>
          <w:rFonts w:ascii="Arial" w:hAnsi="Arial" w:cs="Arial"/>
          <w:sz w:val="50"/>
          <w:szCs w:val="50"/>
        </w:rPr>
      </w:pPr>
    </w:p>
    <w:p w:rsidR="007164DC" w:rsidRDefault="007164DC" w:rsidP="007164DC">
      <w:pPr>
        <w:jc w:val="right"/>
        <w:rPr>
          <w:rFonts w:ascii="Arial" w:hAnsi="Arial" w:cs="Arial"/>
          <w:sz w:val="36"/>
          <w:szCs w:val="36"/>
        </w:rPr>
      </w:pPr>
    </w:p>
    <w:p w:rsidR="007164DC" w:rsidRDefault="007164DC" w:rsidP="007164DC">
      <w:pPr>
        <w:jc w:val="right"/>
        <w:rPr>
          <w:rFonts w:ascii="Arial" w:hAnsi="Arial" w:cs="Arial"/>
          <w:sz w:val="36"/>
          <w:szCs w:val="36"/>
        </w:rPr>
      </w:pPr>
    </w:p>
    <w:p w:rsidR="007164DC" w:rsidRDefault="007164DC" w:rsidP="007164DC">
      <w:pPr>
        <w:jc w:val="right"/>
        <w:rPr>
          <w:rFonts w:ascii="Arial" w:hAnsi="Arial" w:cs="Arial"/>
          <w:sz w:val="36"/>
          <w:szCs w:val="36"/>
        </w:rPr>
      </w:pPr>
    </w:p>
    <w:p w:rsidR="007164DC" w:rsidRDefault="007164DC" w:rsidP="007164DC">
      <w:pPr>
        <w:jc w:val="right"/>
        <w:rPr>
          <w:rFonts w:ascii="Arial" w:hAnsi="Arial" w:cs="Arial"/>
          <w:sz w:val="36"/>
          <w:szCs w:val="36"/>
        </w:rPr>
      </w:pPr>
    </w:p>
    <w:p w:rsidR="007164DC" w:rsidRDefault="007164DC" w:rsidP="007164DC">
      <w:pPr>
        <w:jc w:val="right"/>
        <w:rPr>
          <w:rFonts w:ascii="Arial" w:hAnsi="Arial" w:cs="Arial"/>
          <w:sz w:val="36"/>
          <w:szCs w:val="36"/>
        </w:rPr>
      </w:pPr>
    </w:p>
    <w:p w:rsidR="00D71573" w:rsidRDefault="007164DC" w:rsidP="00D71573">
      <w:pPr>
        <w:jc w:val="right"/>
        <w:rPr>
          <w:rFonts w:ascii="Arial" w:hAnsi="Arial" w:cs="Arial"/>
          <w:sz w:val="36"/>
          <w:szCs w:val="36"/>
        </w:rPr>
      </w:pPr>
      <w:r>
        <w:rPr>
          <w:rFonts w:ascii="Arial" w:hAnsi="Arial" w:cs="Arial"/>
          <w:sz w:val="36"/>
          <w:szCs w:val="36"/>
        </w:rPr>
        <w:t>201</w:t>
      </w:r>
      <w:r w:rsidR="00073861">
        <w:rPr>
          <w:rFonts w:ascii="Arial" w:hAnsi="Arial" w:cs="Arial"/>
          <w:sz w:val="36"/>
          <w:szCs w:val="36"/>
        </w:rPr>
        <w:t>6</w:t>
      </w:r>
      <w:r w:rsidR="0047772A">
        <w:rPr>
          <w:rFonts w:ascii="Arial" w:hAnsi="Arial" w:cs="Arial"/>
          <w:sz w:val="36"/>
          <w:szCs w:val="36"/>
        </w:rPr>
        <w:t>-2017</w:t>
      </w:r>
    </w:p>
    <w:p w:rsidR="00D71573" w:rsidRDefault="00D71573" w:rsidP="00D71573">
      <w:pPr>
        <w:jc w:val="right"/>
        <w:rPr>
          <w:rFonts w:ascii="Arial" w:hAnsi="Arial" w:cs="Arial"/>
          <w:sz w:val="36"/>
          <w:szCs w:val="36"/>
        </w:rPr>
        <w:sectPr w:rsidR="00D71573" w:rsidSect="00DF2C5C">
          <w:headerReference w:type="even" r:id="rId12"/>
          <w:headerReference w:type="default" r:id="rId13"/>
          <w:footerReference w:type="default" r:id="rId14"/>
          <w:headerReference w:type="first" r:id="rId15"/>
          <w:pgSz w:w="11906" w:h="16838"/>
          <w:pgMar w:top="1804" w:right="1440" w:bottom="1440" w:left="1440" w:header="426" w:footer="708" w:gutter="0"/>
          <w:cols w:space="708"/>
          <w:docGrid w:linePitch="360"/>
        </w:sectPr>
      </w:pPr>
    </w:p>
    <w:sdt>
      <w:sdtPr>
        <w:rPr>
          <w:rFonts w:asciiTheme="minorHAnsi" w:eastAsiaTheme="minorHAnsi" w:hAnsiTheme="minorHAnsi" w:cstheme="minorBidi"/>
          <w:b w:val="0"/>
          <w:bCs w:val="0"/>
          <w:color w:val="auto"/>
          <w:sz w:val="22"/>
          <w:szCs w:val="22"/>
          <w:lang w:val="en-AU" w:eastAsia="en-US"/>
        </w:rPr>
        <w:id w:val="-436443823"/>
        <w:docPartObj>
          <w:docPartGallery w:val="Table of Contents"/>
          <w:docPartUnique/>
        </w:docPartObj>
      </w:sdtPr>
      <w:sdtEndPr>
        <w:rPr>
          <w:noProof/>
        </w:rPr>
      </w:sdtEndPr>
      <w:sdtContent>
        <w:p w:rsidR="00D71573" w:rsidRPr="00D71573" w:rsidRDefault="00D71573">
          <w:pPr>
            <w:pStyle w:val="TOCHeading"/>
            <w:rPr>
              <w:rStyle w:val="Heading1Char"/>
              <w:b/>
            </w:rPr>
          </w:pPr>
          <w:r w:rsidRPr="00D71573">
            <w:rPr>
              <w:rStyle w:val="Heading1Char"/>
              <w:b/>
            </w:rPr>
            <w:t>Contents</w:t>
          </w:r>
        </w:p>
        <w:p w:rsidR="007E189F" w:rsidRDefault="00D71573">
          <w:pPr>
            <w:pStyle w:val="TOC1"/>
            <w:rPr>
              <w:rFonts w:eastAsiaTheme="minorEastAsia"/>
              <w:b w:val="0"/>
              <w:lang w:eastAsia="en-AU"/>
            </w:rPr>
          </w:pPr>
          <w:r>
            <w:fldChar w:fldCharType="begin"/>
          </w:r>
          <w:r>
            <w:instrText xml:space="preserve"> TOC \o "1-3" \h \z \u </w:instrText>
          </w:r>
          <w:r>
            <w:fldChar w:fldCharType="separate"/>
          </w:r>
          <w:hyperlink w:anchor="_Toc442714971" w:history="1">
            <w:r w:rsidR="007E189F" w:rsidRPr="0048572F">
              <w:rPr>
                <w:rStyle w:val="Hyperlink"/>
              </w:rPr>
              <w:t>1</w:t>
            </w:r>
            <w:r w:rsidR="007E189F">
              <w:rPr>
                <w:rFonts w:eastAsiaTheme="minorEastAsia"/>
                <w:b w:val="0"/>
                <w:lang w:eastAsia="en-AU"/>
              </w:rPr>
              <w:tab/>
            </w:r>
            <w:r w:rsidR="007E189F" w:rsidRPr="0048572F">
              <w:rPr>
                <w:rStyle w:val="Hyperlink"/>
              </w:rPr>
              <w:t>Introduction</w:t>
            </w:r>
            <w:r w:rsidR="007E189F">
              <w:rPr>
                <w:webHidden/>
              </w:rPr>
              <w:tab/>
            </w:r>
            <w:r w:rsidR="007E189F">
              <w:rPr>
                <w:webHidden/>
              </w:rPr>
              <w:fldChar w:fldCharType="begin"/>
            </w:r>
            <w:r w:rsidR="007E189F">
              <w:rPr>
                <w:webHidden/>
              </w:rPr>
              <w:instrText xml:space="preserve"> PAGEREF _Toc442714971 \h </w:instrText>
            </w:r>
            <w:r w:rsidR="007E189F">
              <w:rPr>
                <w:webHidden/>
              </w:rPr>
            </w:r>
            <w:r w:rsidR="007E189F">
              <w:rPr>
                <w:webHidden/>
              </w:rPr>
              <w:fldChar w:fldCharType="separate"/>
            </w:r>
            <w:r w:rsidR="000D57D5">
              <w:rPr>
                <w:webHidden/>
              </w:rPr>
              <w:t>4</w:t>
            </w:r>
            <w:r w:rsidR="007E189F">
              <w:rPr>
                <w:webHidden/>
              </w:rPr>
              <w:fldChar w:fldCharType="end"/>
            </w:r>
          </w:hyperlink>
        </w:p>
        <w:p w:rsidR="007E189F" w:rsidRDefault="000D57D5">
          <w:pPr>
            <w:pStyle w:val="TOC1"/>
            <w:rPr>
              <w:rFonts w:eastAsiaTheme="minorEastAsia"/>
              <w:b w:val="0"/>
              <w:lang w:eastAsia="en-AU"/>
            </w:rPr>
          </w:pPr>
          <w:hyperlink w:anchor="_Toc442714972" w:history="1">
            <w:r w:rsidR="007E189F" w:rsidRPr="0048572F">
              <w:rPr>
                <w:rStyle w:val="Hyperlink"/>
              </w:rPr>
              <w:t>2</w:t>
            </w:r>
            <w:r w:rsidR="007E189F">
              <w:rPr>
                <w:rFonts w:eastAsiaTheme="minorEastAsia"/>
                <w:b w:val="0"/>
                <w:lang w:eastAsia="en-AU"/>
              </w:rPr>
              <w:tab/>
            </w:r>
            <w:r w:rsidR="007E189F" w:rsidRPr="0048572F">
              <w:rPr>
                <w:rStyle w:val="Hyperlink"/>
              </w:rPr>
              <w:t>Key Dates</w:t>
            </w:r>
            <w:r w:rsidR="007E189F">
              <w:rPr>
                <w:webHidden/>
              </w:rPr>
              <w:tab/>
            </w:r>
            <w:r w:rsidR="007E189F">
              <w:rPr>
                <w:webHidden/>
              </w:rPr>
              <w:fldChar w:fldCharType="begin"/>
            </w:r>
            <w:r w:rsidR="007E189F">
              <w:rPr>
                <w:webHidden/>
              </w:rPr>
              <w:instrText xml:space="preserve"> PAGEREF _Toc442714972 \h </w:instrText>
            </w:r>
            <w:r w:rsidR="007E189F">
              <w:rPr>
                <w:webHidden/>
              </w:rPr>
            </w:r>
            <w:r w:rsidR="007E189F">
              <w:rPr>
                <w:webHidden/>
              </w:rPr>
              <w:fldChar w:fldCharType="separate"/>
            </w:r>
            <w:r>
              <w:rPr>
                <w:webHidden/>
              </w:rPr>
              <w:t>4</w:t>
            </w:r>
            <w:r w:rsidR="007E189F">
              <w:rPr>
                <w:webHidden/>
              </w:rPr>
              <w:fldChar w:fldCharType="end"/>
            </w:r>
          </w:hyperlink>
        </w:p>
        <w:p w:rsidR="007E189F" w:rsidRDefault="000D57D5">
          <w:pPr>
            <w:pStyle w:val="TOC1"/>
            <w:rPr>
              <w:rFonts w:eastAsiaTheme="minorEastAsia"/>
              <w:b w:val="0"/>
              <w:lang w:eastAsia="en-AU"/>
            </w:rPr>
          </w:pPr>
          <w:hyperlink w:anchor="_Toc442714973" w:history="1">
            <w:r w:rsidR="007E189F" w:rsidRPr="0048572F">
              <w:rPr>
                <w:rStyle w:val="Hyperlink"/>
              </w:rPr>
              <w:t>3</w:t>
            </w:r>
            <w:r w:rsidR="007E189F">
              <w:rPr>
                <w:rFonts w:eastAsiaTheme="minorEastAsia"/>
                <w:b w:val="0"/>
                <w:lang w:eastAsia="en-AU"/>
              </w:rPr>
              <w:tab/>
            </w:r>
            <w:r w:rsidR="007E189F" w:rsidRPr="0048572F">
              <w:rPr>
                <w:rStyle w:val="Hyperlink"/>
              </w:rPr>
              <w:t>Definitions</w:t>
            </w:r>
            <w:r w:rsidR="007E189F">
              <w:rPr>
                <w:webHidden/>
              </w:rPr>
              <w:tab/>
            </w:r>
            <w:r w:rsidR="007E189F">
              <w:rPr>
                <w:webHidden/>
              </w:rPr>
              <w:fldChar w:fldCharType="begin"/>
            </w:r>
            <w:r w:rsidR="007E189F">
              <w:rPr>
                <w:webHidden/>
              </w:rPr>
              <w:instrText xml:space="preserve"> PAGEREF _Toc442714973 \h </w:instrText>
            </w:r>
            <w:r w:rsidR="007E189F">
              <w:rPr>
                <w:webHidden/>
              </w:rPr>
            </w:r>
            <w:r w:rsidR="007E189F">
              <w:rPr>
                <w:webHidden/>
              </w:rPr>
              <w:fldChar w:fldCharType="separate"/>
            </w:r>
            <w:r>
              <w:rPr>
                <w:webHidden/>
              </w:rPr>
              <w:t>4</w:t>
            </w:r>
            <w:r w:rsidR="007E189F">
              <w:rPr>
                <w:webHidden/>
              </w:rPr>
              <w:fldChar w:fldCharType="end"/>
            </w:r>
          </w:hyperlink>
        </w:p>
        <w:p w:rsidR="007E189F" w:rsidRDefault="000D57D5">
          <w:pPr>
            <w:pStyle w:val="TOC1"/>
            <w:rPr>
              <w:rFonts w:eastAsiaTheme="minorEastAsia"/>
              <w:b w:val="0"/>
              <w:lang w:eastAsia="en-AU"/>
            </w:rPr>
          </w:pPr>
          <w:hyperlink w:anchor="_Toc442714974" w:history="1">
            <w:r w:rsidR="007E189F" w:rsidRPr="0048572F">
              <w:rPr>
                <w:rStyle w:val="Hyperlink"/>
              </w:rPr>
              <w:t>4</w:t>
            </w:r>
            <w:r w:rsidR="007E189F">
              <w:rPr>
                <w:rFonts w:eastAsiaTheme="minorEastAsia"/>
                <w:b w:val="0"/>
                <w:lang w:eastAsia="en-AU"/>
              </w:rPr>
              <w:tab/>
            </w:r>
            <w:r w:rsidR="007E189F" w:rsidRPr="0048572F">
              <w:rPr>
                <w:rStyle w:val="Hyperlink"/>
              </w:rPr>
              <w:t>NCRIS 2016 funding</w:t>
            </w:r>
            <w:r w:rsidR="007E189F">
              <w:rPr>
                <w:webHidden/>
              </w:rPr>
              <w:tab/>
            </w:r>
            <w:r w:rsidR="007E189F">
              <w:rPr>
                <w:webHidden/>
              </w:rPr>
              <w:fldChar w:fldCharType="begin"/>
            </w:r>
            <w:r w:rsidR="007E189F">
              <w:rPr>
                <w:webHidden/>
              </w:rPr>
              <w:instrText xml:space="preserve"> PAGEREF _Toc442714974 \h </w:instrText>
            </w:r>
            <w:r w:rsidR="007E189F">
              <w:rPr>
                <w:webHidden/>
              </w:rPr>
            </w:r>
            <w:r w:rsidR="007E189F">
              <w:rPr>
                <w:webHidden/>
              </w:rPr>
              <w:fldChar w:fldCharType="separate"/>
            </w:r>
            <w:r>
              <w:rPr>
                <w:webHidden/>
              </w:rPr>
              <w:t>5</w:t>
            </w:r>
            <w:r w:rsidR="007E189F">
              <w:rPr>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75" w:history="1">
            <w:r w:rsidR="007E189F" w:rsidRPr="0048572F">
              <w:rPr>
                <w:rStyle w:val="Hyperlink"/>
                <w:noProof/>
              </w:rPr>
              <w:t>4.1</w:t>
            </w:r>
            <w:r w:rsidR="007E189F">
              <w:rPr>
                <w:rFonts w:eastAsiaTheme="minorEastAsia"/>
                <w:noProof/>
                <w:lang w:eastAsia="en-AU"/>
              </w:rPr>
              <w:tab/>
            </w:r>
            <w:r w:rsidR="007E189F" w:rsidRPr="0048572F">
              <w:rPr>
                <w:rStyle w:val="Hyperlink"/>
                <w:noProof/>
              </w:rPr>
              <w:t>Intent of NCRIS 2016</w:t>
            </w:r>
            <w:r w:rsidR="007E189F">
              <w:rPr>
                <w:noProof/>
                <w:webHidden/>
              </w:rPr>
              <w:tab/>
            </w:r>
            <w:r w:rsidR="007E189F">
              <w:rPr>
                <w:noProof/>
                <w:webHidden/>
              </w:rPr>
              <w:fldChar w:fldCharType="begin"/>
            </w:r>
            <w:r w:rsidR="007E189F">
              <w:rPr>
                <w:noProof/>
                <w:webHidden/>
              </w:rPr>
              <w:instrText xml:space="preserve"> PAGEREF _Toc442714975 \h </w:instrText>
            </w:r>
            <w:r w:rsidR="007E189F">
              <w:rPr>
                <w:noProof/>
                <w:webHidden/>
              </w:rPr>
            </w:r>
            <w:r w:rsidR="007E189F">
              <w:rPr>
                <w:noProof/>
                <w:webHidden/>
              </w:rPr>
              <w:fldChar w:fldCharType="separate"/>
            </w:r>
            <w:r>
              <w:rPr>
                <w:noProof/>
                <w:webHidden/>
              </w:rPr>
              <w:t>5</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76" w:history="1">
            <w:r w:rsidR="007E189F" w:rsidRPr="0048572F">
              <w:rPr>
                <w:rStyle w:val="Hyperlink"/>
                <w:noProof/>
              </w:rPr>
              <w:t>4.2</w:t>
            </w:r>
            <w:r w:rsidR="007E189F">
              <w:rPr>
                <w:rFonts w:eastAsiaTheme="minorEastAsia"/>
                <w:noProof/>
                <w:lang w:eastAsia="en-AU"/>
              </w:rPr>
              <w:tab/>
            </w:r>
            <w:r w:rsidR="007E189F" w:rsidRPr="0048572F">
              <w:rPr>
                <w:rStyle w:val="Hyperlink"/>
                <w:noProof/>
              </w:rPr>
              <w:t>Scope of NCRIS 2016</w:t>
            </w:r>
            <w:r w:rsidR="007E189F">
              <w:rPr>
                <w:noProof/>
                <w:webHidden/>
              </w:rPr>
              <w:tab/>
            </w:r>
            <w:r w:rsidR="007E189F">
              <w:rPr>
                <w:noProof/>
                <w:webHidden/>
              </w:rPr>
              <w:fldChar w:fldCharType="begin"/>
            </w:r>
            <w:r w:rsidR="007E189F">
              <w:rPr>
                <w:noProof/>
                <w:webHidden/>
              </w:rPr>
              <w:instrText xml:space="preserve"> PAGEREF _Toc442714976 \h </w:instrText>
            </w:r>
            <w:r w:rsidR="007E189F">
              <w:rPr>
                <w:noProof/>
                <w:webHidden/>
              </w:rPr>
            </w:r>
            <w:r w:rsidR="007E189F">
              <w:rPr>
                <w:noProof/>
                <w:webHidden/>
              </w:rPr>
              <w:fldChar w:fldCharType="separate"/>
            </w:r>
            <w:r>
              <w:rPr>
                <w:noProof/>
                <w:webHidden/>
              </w:rPr>
              <w:t>5</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77" w:history="1">
            <w:r w:rsidR="007E189F" w:rsidRPr="0048572F">
              <w:rPr>
                <w:rStyle w:val="Hyperlink"/>
                <w:noProof/>
              </w:rPr>
              <w:t>4.3</w:t>
            </w:r>
            <w:r w:rsidR="007E189F">
              <w:rPr>
                <w:rFonts w:eastAsiaTheme="minorEastAsia"/>
                <w:noProof/>
                <w:lang w:eastAsia="en-AU"/>
              </w:rPr>
              <w:tab/>
            </w:r>
            <w:r w:rsidR="007E189F" w:rsidRPr="0048572F">
              <w:rPr>
                <w:rStyle w:val="Hyperlink"/>
                <w:noProof/>
              </w:rPr>
              <w:t>Objectives of NCRIS 2016 funding</w:t>
            </w:r>
            <w:r w:rsidR="007E189F">
              <w:rPr>
                <w:noProof/>
                <w:webHidden/>
              </w:rPr>
              <w:tab/>
            </w:r>
            <w:r w:rsidR="007E189F">
              <w:rPr>
                <w:noProof/>
                <w:webHidden/>
              </w:rPr>
              <w:fldChar w:fldCharType="begin"/>
            </w:r>
            <w:r w:rsidR="007E189F">
              <w:rPr>
                <w:noProof/>
                <w:webHidden/>
              </w:rPr>
              <w:instrText xml:space="preserve"> PAGEREF _Toc442714977 \h </w:instrText>
            </w:r>
            <w:r w:rsidR="007E189F">
              <w:rPr>
                <w:noProof/>
                <w:webHidden/>
              </w:rPr>
            </w:r>
            <w:r w:rsidR="007E189F">
              <w:rPr>
                <w:noProof/>
                <w:webHidden/>
              </w:rPr>
              <w:fldChar w:fldCharType="separate"/>
            </w:r>
            <w:r>
              <w:rPr>
                <w:noProof/>
                <w:webHidden/>
              </w:rPr>
              <w:t>5</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78" w:history="1">
            <w:r w:rsidR="007E189F" w:rsidRPr="0048572F">
              <w:rPr>
                <w:rStyle w:val="Hyperlink"/>
                <w:noProof/>
              </w:rPr>
              <w:t>4.4</w:t>
            </w:r>
            <w:r w:rsidR="007E189F">
              <w:rPr>
                <w:rFonts w:eastAsiaTheme="minorEastAsia"/>
                <w:noProof/>
                <w:lang w:eastAsia="en-AU"/>
              </w:rPr>
              <w:tab/>
            </w:r>
            <w:r w:rsidR="007E189F" w:rsidRPr="0048572F">
              <w:rPr>
                <w:rStyle w:val="Hyperlink"/>
                <w:noProof/>
              </w:rPr>
              <w:t>Use of NCRIS 2016 funds</w:t>
            </w:r>
            <w:r w:rsidR="007E189F">
              <w:rPr>
                <w:noProof/>
                <w:webHidden/>
              </w:rPr>
              <w:tab/>
            </w:r>
            <w:r w:rsidR="007E189F">
              <w:rPr>
                <w:noProof/>
                <w:webHidden/>
              </w:rPr>
              <w:fldChar w:fldCharType="begin"/>
            </w:r>
            <w:r w:rsidR="007E189F">
              <w:rPr>
                <w:noProof/>
                <w:webHidden/>
              </w:rPr>
              <w:instrText xml:space="preserve"> PAGEREF _Toc442714978 \h </w:instrText>
            </w:r>
            <w:r w:rsidR="007E189F">
              <w:rPr>
                <w:noProof/>
                <w:webHidden/>
              </w:rPr>
            </w:r>
            <w:r w:rsidR="007E189F">
              <w:rPr>
                <w:noProof/>
                <w:webHidden/>
              </w:rPr>
              <w:fldChar w:fldCharType="separate"/>
            </w:r>
            <w:r>
              <w:rPr>
                <w:noProof/>
                <w:webHidden/>
              </w:rPr>
              <w:t>5</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79" w:history="1">
            <w:r w:rsidR="007E189F" w:rsidRPr="0048572F">
              <w:rPr>
                <w:rStyle w:val="Hyperlink"/>
                <w:noProof/>
              </w:rPr>
              <w:t>4.5</w:t>
            </w:r>
            <w:r w:rsidR="007E189F">
              <w:rPr>
                <w:rFonts w:eastAsiaTheme="minorEastAsia"/>
                <w:noProof/>
                <w:lang w:eastAsia="en-AU"/>
              </w:rPr>
              <w:tab/>
            </w:r>
            <w:r w:rsidR="007E189F" w:rsidRPr="0048572F">
              <w:rPr>
                <w:rStyle w:val="Hyperlink"/>
                <w:noProof/>
              </w:rPr>
              <w:t>Scope of projects</w:t>
            </w:r>
            <w:r w:rsidR="007E189F">
              <w:rPr>
                <w:noProof/>
                <w:webHidden/>
              </w:rPr>
              <w:tab/>
            </w:r>
            <w:r w:rsidR="007E189F">
              <w:rPr>
                <w:noProof/>
                <w:webHidden/>
              </w:rPr>
              <w:fldChar w:fldCharType="begin"/>
            </w:r>
            <w:r w:rsidR="007E189F">
              <w:rPr>
                <w:noProof/>
                <w:webHidden/>
              </w:rPr>
              <w:instrText xml:space="preserve"> PAGEREF _Toc442714979 \h </w:instrText>
            </w:r>
            <w:r w:rsidR="007E189F">
              <w:rPr>
                <w:noProof/>
                <w:webHidden/>
              </w:rPr>
            </w:r>
            <w:r w:rsidR="007E189F">
              <w:rPr>
                <w:noProof/>
                <w:webHidden/>
              </w:rPr>
              <w:fldChar w:fldCharType="separate"/>
            </w:r>
            <w:r>
              <w:rPr>
                <w:noProof/>
                <w:webHidden/>
              </w:rPr>
              <w:t>6</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80" w:history="1">
            <w:r w:rsidR="007E189F" w:rsidRPr="0048572F">
              <w:rPr>
                <w:rStyle w:val="Hyperlink"/>
                <w:noProof/>
              </w:rPr>
              <w:t>4.6</w:t>
            </w:r>
            <w:r w:rsidR="007E189F">
              <w:rPr>
                <w:rFonts w:eastAsiaTheme="minorEastAsia"/>
                <w:noProof/>
                <w:lang w:eastAsia="en-AU"/>
              </w:rPr>
              <w:tab/>
            </w:r>
            <w:r w:rsidR="007E189F" w:rsidRPr="0048572F">
              <w:rPr>
                <w:rStyle w:val="Hyperlink"/>
                <w:noProof/>
              </w:rPr>
              <w:t>Impact on NCRIS 2013 and NCRIS 2015</w:t>
            </w:r>
            <w:r w:rsidR="007E189F">
              <w:rPr>
                <w:noProof/>
                <w:webHidden/>
              </w:rPr>
              <w:tab/>
            </w:r>
            <w:r w:rsidR="007E189F">
              <w:rPr>
                <w:noProof/>
                <w:webHidden/>
              </w:rPr>
              <w:fldChar w:fldCharType="begin"/>
            </w:r>
            <w:r w:rsidR="007E189F">
              <w:rPr>
                <w:noProof/>
                <w:webHidden/>
              </w:rPr>
              <w:instrText xml:space="preserve"> PAGEREF _Toc442714980 \h </w:instrText>
            </w:r>
            <w:r w:rsidR="007E189F">
              <w:rPr>
                <w:noProof/>
                <w:webHidden/>
              </w:rPr>
            </w:r>
            <w:r w:rsidR="007E189F">
              <w:rPr>
                <w:noProof/>
                <w:webHidden/>
              </w:rPr>
              <w:fldChar w:fldCharType="separate"/>
            </w:r>
            <w:r>
              <w:rPr>
                <w:noProof/>
                <w:webHidden/>
              </w:rPr>
              <w:t>6</w:t>
            </w:r>
            <w:r w:rsidR="007E189F">
              <w:rPr>
                <w:noProof/>
                <w:webHidden/>
              </w:rPr>
              <w:fldChar w:fldCharType="end"/>
            </w:r>
          </w:hyperlink>
        </w:p>
        <w:p w:rsidR="007E189F" w:rsidRDefault="000D57D5">
          <w:pPr>
            <w:pStyle w:val="TOC1"/>
            <w:rPr>
              <w:rFonts w:eastAsiaTheme="minorEastAsia"/>
              <w:b w:val="0"/>
              <w:lang w:eastAsia="en-AU"/>
            </w:rPr>
          </w:pPr>
          <w:hyperlink w:anchor="_Toc442714981" w:history="1">
            <w:r w:rsidR="007E189F" w:rsidRPr="0048572F">
              <w:rPr>
                <w:rStyle w:val="Hyperlink"/>
              </w:rPr>
              <w:t>5</w:t>
            </w:r>
            <w:r w:rsidR="007E189F">
              <w:rPr>
                <w:rFonts w:eastAsiaTheme="minorEastAsia"/>
                <w:b w:val="0"/>
                <w:lang w:eastAsia="en-AU"/>
              </w:rPr>
              <w:tab/>
            </w:r>
            <w:r w:rsidR="007E189F" w:rsidRPr="0048572F">
              <w:rPr>
                <w:rStyle w:val="Hyperlink"/>
              </w:rPr>
              <w:t>Eligibility</w:t>
            </w:r>
            <w:r w:rsidR="007E189F">
              <w:rPr>
                <w:webHidden/>
              </w:rPr>
              <w:tab/>
            </w:r>
            <w:r w:rsidR="007E189F">
              <w:rPr>
                <w:webHidden/>
              </w:rPr>
              <w:fldChar w:fldCharType="begin"/>
            </w:r>
            <w:r w:rsidR="007E189F">
              <w:rPr>
                <w:webHidden/>
              </w:rPr>
              <w:instrText xml:space="preserve"> PAGEREF _Toc442714981 \h </w:instrText>
            </w:r>
            <w:r w:rsidR="007E189F">
              <w:rPr>
                <w:webHidden/>
              </w:rPr>
            </w:r>
            <w:r w:rsidR="007E189F">
              <w:rPr>
                <w:webHidden/>
              </w:rPr>
              <w:fldChar w:fldCharType="separate"/>
            </w:r>
            <w:r>
              <w:rPr>
                <w:webHidden/>
              </w:rPr>
              <w:t>6</w:t>
            </w:r>
            <w:r w:rsidR="007E189F">
              <w:rPr>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82" w:history="1">
            <w:r w:rsidR="007E189F" w:rsidRPr="0048572F">
              <w:rPr>
                <w:rStyle w:val="Hyperlink"/>
                <w:noProof/>
              </w:rPr>
              <w:t>5.1</w:t>
            </w:r>
            <w:r w:rsidR="007E189F">
              <w:rPr>
                <w:rFonts w:eastAsiaTheme="minorEastAsia"/>
                <w:noProof/>
                <w:lang w:eastAsia="en-AU"/>
              </w:rPr>
              <w:tab/>
            </w:r>
            <w:r w:rsidR="007E189F" w:rsidRPr="0048572F">
              <w:rPr>
                <w:rStyle w:val="Hyperlink"/>
                <w:noProof/>
              </w:rPr>
              <w:t>Eligibility criteria</w:t>
            </w:r>
            <w:r w:rsidR="007E189F">
              <w:rPr>
                <w:noProof/>
                <w:webHidden/>
              </w:rPr>
              <w:tab/>
            </w:r>
            <w:r w:rsidR="007E189F">
              <w:rPr>
                <w:noProof/>
                <w:webHidden/>
              </w:rPr>
              <w:fldChar w:fldCharType="begin"/>
            </w:r>
            <w:r w:rsidR="007E189F">
              <w:rPr>
                <w:noProof/>
                <w:webHidden/>
              </w:rPr>
              <w:instrText xml:space="preserve"> PAGEREF _Toc442714982 \h </w:instrText>
            </w:r>
            <w:r w:rsidR="007E189F">
              <w:rPr>
                <w:noProof/>
                <w:webHidden/>
              </w:rPr>
            </w:r>
            <w:r w:rsidR="007E189F">
              <w:rPr>
                <w:noProof/>
                <w:webHidden/>
              </w:rPr>
              <w:fldChar w:fldCharType="separate"/>
            </w:r>
            <w:r>
              <w:rPr>
                <w:noProof/>
                <w:webHidden/>
              </w:rPr>
              <w:t>6</w:t>
            </w:r>
            <w:r w:rsidR="007E189F">
              <w:rPr>
                <w:noProof/>
                <w:webHidden/>
              </w:rPr>
              <w:fldChar w:fldCharType="end"/>
            </w:r>
          </w:hyperlink>
        </w:p>
        <w:p w:rsidR="007E189F" w:rsidRDefault="000D57D5">
          <w:pPr>
            <w:pStyle w:val="TOC3"/>
            <w:tabs>
              <w:tab w:val="left" w:pos="1320"/>
              <w:tab w:val="right" w:leader="dot" w:pos="9016"/>
            </w:tabs>
            <w:rPr>
              <w:rFonts w:eastAsiaTheme="minorEastAsia"/>
              <w:noProof/>
              <w:lang w:eastAsia="en-AU"/>
            </w:rPr>
          </w:pPr>
          <w:hyperlink w:anchor="_Toc442714983" w:history="1">
            <w:r w:rsidR="007E189F" w:rsidRPr="0048572F">
              <w:rPr>
                <w:rStyle w:val="Hyperlink"/>
                <w:noProof/>
              </w:rPr>
              <w:t>5.1.1</w:t>
            </w:r>
            <w:r w:rsidR="007E189F">
              <w:rPr>
                <w:rFonts w:eastAsiaTheme="minorEastAsia"/>
                <w:noProof/>
                <w:lang w:eastAsia="en-AU"/>
              </w:rPr>
              <w:tab/>
            </w:r>
            <w:r w:rsidR="007E189F" w:rsidRPr="0048572F">
              <w:rPr>
                <w:rStyle w:val="Hyperlink"/>
                <w:noProof/>
              </w:rPr>
              <w:t>European Molecular Biology Laboratory (EMBL) Associate Membership</w:t>
            </w:r>
            <w:r w:rsidR="007E189F">
              <w:rPr>
                <w:noProof/>
                <w:webHidden/>
              </w:rPr>
              <w:tab/>
            </w:r>
            <w:r w:rsidR="007E189F">
              <w:rPr>
                <w:noProof/>
                <w:webHidden/>
              </w:rPr>
              <w:fldChar w:fldCharType="begin"/>
            </w:r>
            <w:r w:rsidR="007E189F">
              <w:rPr>
                <w:noProof/>
                <w:webHidden/>
              </w:rPr>
              <w:instrText xml:space="preserve"> PAGEREF _Toc442714983 \h </w:instrText>
            </w:r>
            <w:r w:rsidR="007E189F">
              <w:rPr>
                <w:noProof/>
                <w:webHidden/>
              </w:rPr>
            </w:r>
            <w:r w:rsidR="007E189F">
              <w:rPr>
                <w:noProof/>
                <w:webHidden/>
              </w:rPr>
              <w:fldChar w:fldCharType="separate"/>
            </w:r>
            <w:r>
              <w:rPr>
                <w:noProof/>
                <w:webHidden/>
              </w:rPr>
              <w:t>6</w:t>
            </w:r>
            <w:r w:rsidR="007E189F">
              <w:rPr>
                <w:noProof/>
                <w:webHidden/>
              </w:rPr>
              <w:fldChar w:fldCharType="end"/>
            </w:r>
          </w:hyperlink>
        </w:p>
        <w:p w:rsidR="007E189F" w:rsidRDefault="000D57D5">
          <w:pPr>
            <w:pStyle w:val="TOC3"/>
            <w:tabs>
              <w:tab w:val="left" w:pos="1320"/>
              <w:tab w:val="right" w:leader="dot" w:pos="9016"/>
            </w:tabs>
            <w:rPr>
              <w:rFonts w:eastAsiaTheme="minorEastAsia"/>
              <w:noProof/>
              <w:lang w:eastAsia="en-AU"/>
            </w:rPr>
          </w:pPr>
          <w:hyperlink w:anchor="_Toc442714984" w:history="1">
            <w:r w:rsidR="007E189F" w:rsidRPr="0048572F">
              <w:rPr>
                <w:rStyle w:val="Hyperlink"/>
                <w:noProof/>
              </w:rPr>
              <w:t>5.1.2</w:t>
            </w:r>
            <w:r w:rsidR="007E189F">
              <w:rPr>
                <w:rFonts w:eastAsiaTheme="minorEastAsia"/>
                <w:noProof/>
                <w:lang w:eastAsia="en-AU"/>
              </w:rPr>
              <w:tab/>
            </w:r>
            <w:r w:rsidR="007E189F" w:rsidRPr="0048572F">
              <w:rPr>
                <w:rStyle w:val="Hyperlink"/>
                <w:noProof/>
              </w:rPr>
              <w:t>Australian Synchrotron</w:t>
            </w:r>
            <w:r w:rsidR="007E189F">
              <w:rPr>
                <w:noProof/>
                <w:webHidden/>
              </w:rPr>
              <w:tab/>
            </w:r>
            <w:r w:rsidR="007E189F">
              <w:rPr>
                <w:noProof/>
                <w:webHidden/>
              </w:rPr>
              <w:fldChar w:fldCharType="begin"/>
            </w:r>
            <w:r w:rsidR="007E189F">
              <w:rPr>
                <w:noProof/>
                <w:webHidden/>
              </w:rPr>
              <w:instrText xml:space="preserve"> PAGEREF _Toc442714984 \h </w:instrText>
            </w:r>
            <w:r w:rsidR="007E189F">
              <w:rPr>
                <w:noProof/>
                <w:webHidden/>
              </w:rPr>
            </w:r>
            <w:r w:rsidR="007E189F">
              <w:rPr>
                <w:noProof/>
                <w:webHidden/>
              </w:rPr>
              <w:fldChar w:fldCharType="separate"/>
            </w:r>
            <w:r>
              <w:rPr>
                <w:noProof/>
                <w:webHidden/>
              </w:rPr>
              <w:t>6</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85" w:history="1">
            <w:r w:rsidR="007E189F" w:rsidRPr="0048572F">
              <w:rPr>
                <w:rStyle w:val="Hyperlink"/>
                <w:noProof/>
              </w:rPr>
              <w:t>5.2</w:t>
            </w:r>
            <w:r w:rsidR="007E189F">
              <w:rPr>
                <w:rFonts w:eastAsiaTheme="minorEastAsia"/>
                <w:noProof/>
                <w:lang w:eastAsia="en-AU"/>
              </w:rPr>
              <w:tab/>
            </w:r>
            <w:r w:rsidR="007E189F" w:rsidRPr="0048572F">
              <w:rPr>
                <w:rStyle w:val="Hyperlink"/>
                <w:noProof/>
              </w:rPr>
              <w:t>Assessment of eligibility</w:t>
            </w:r>
            <w:r w:rsidR="007E189F">
              <w:rPr>
                <w:noProof/>
                <w:webHidden/>
              </w:rPr>
              <w:tab/>
            </w:r>
            <w:r w:rsidR="007E189F">
              <w:rPr>
                <w:noProof/>
                <w:webHidden/>
              </w:rPr>
              <w:fldChar w:fldCharType="begin"/>
            </w:r>
            <w:r w:rsidR="007E189F">
              <w:rPr>
                <w:noProof/>
                <w:webHidden/>
              </w:rPr>
              <w:instrText xml:space="preserve"> PAGEREF _Toc442714985 \h </w:instrText>
            </w:r>
            <w:r w:rsidR="007E189F">
              <w:rPr>
                <w:noProof/>
                <w:webHidden/>
              </w:rPr>
            </w:r>
            <w:r w:rsidR="007E189F">
              <w:rPr>
                <w:noProof/>
                <w:webHidden/>
              </w:rPr>
              <w:fldChar w:fldCharType="separate"/>
            </w:r>
            <w:r>
              <w:rPr>
                <w:noProof/>
                <w:webHidden/>
              </w:rPr>
              <w:t>6</w:t>
            </w:r>
            <w:r w:rsidR="007E189F">
              <w:rPr>
                <w:noProof/>
                <w:webHidden/>
              </w:rPr>
              <w:fldChar w:fldCharType="end"/>
            </w:r>
          </w:hyperlink>
        </w:p>
        <w:p w:rsidR="007E189F" w:rsidRDefault="000D57D5">
          <w:pPr>
            <w:pStyle w:val="TOC1"/>
            <w:rPr>
              <w:rFonts w:eastAsiaTheme="minorEastAsia"/>
              <w:b w:val="0"/>
              <w:lang w:eastAsia="en-AU"/>
            </w:rPr>
          </w:pPr>
          <w:hyperlink w:anchor="_Toc442714986" w:history="1">
            <w:r w:rsidR="007E189F" w:rsidRPr="0048572F">
              <w:rPr>
                <w:rStyle w:val="Hyperlink"/>
              </w:rPr>
              <w:t>6</w:t>
            </w:r>
            <w:r w:rsidR="007E189F">
              <w:rPr>
                <w:rFonts w:eastAsiaTheme="minorEastAsia"/>
                <w:b w:val="0"/>
                <w:lang w:eastAsia="en-AU"/>
              </w:rPr>
              <w:tab/>
            </w:r>
            <w:r w:rsidR="007E189F" w:rsidRPr="0048572F">
              <w:rPr>
                <w:rStyle w:val="Hyperlink"/>
              </w:rPr>
              <w:t>Funding allocation process</w:t>
            </w:r>
            <w:r w:rsidR="007E189F">
              <w:rPr>
                <w:webHidden/>
              </w:rPr>
              <w:tab/>
            </w:r>
            <w:r w:rsidR="007E189F">
              <w:rPr>
                <w:webHidden/>
              </w:rPr>
              <w:fldChar w:fldCharType="begin"/>
            </w:r>
            <w:r w:rsidR="007E189F">
              <w:rPr>
                <w:webHidden/>
              </w:rPr>
              <w:instrText xml:space="preserve"> PAGEREF _Toc442714986 \h </w:instrText>
            </w:r>
            <w:r w:rsidR="007E189F">
              <w:rPr>
                <w:webHidden/>
              </w:rPr>
            </w:r>
            <w:r w:rsidR="007E189F">
              <w:rPr>
                <w:webHidden/>
              </w:rPr>
              <w:fldChar w:fldCharType="separate"/>
            </w:r>
            <w:r>
              <w:rPr>
                <w:webHidden/>
              </w:rPr>
              <w:t>7</w:t>
            </w:r>
            <w:r w:rsidR="007E189F">
              <w:rPr>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87" w:history="1">
            <w:r w:rsidR="007E189F" w:rsidRPr="0048572F">
              <w:rPr>
                <w:rStyle w:val="Hyperlink"/>
                <w:noProof/>
              </w:rPr>
              <w:t>6.1</w:t>
            </w:r>
            <w:r w:rsidR="007E189F">
              <w:rPr>
                <w:rFonts w:eastAsiaTheme="minorEastAsia"/>
                <w:noProof/>
                <w:lang w:eastAsia="en-AU"/>
              </w:rPr>
              <w:tab/>
            </w:r>
            <w:r w:rsidR="007E189F" w:rsidRPr="0048572F">
              <w:rPr>
                <w:rStyle w:val="Hyperlink"/>
                <w:noProof/>
              </w:rPr>
              <w:t>Use of funding allocation model</w:t>
            </w:r>
            <w:r w:rsidR="007E189F">
              <w:rPr>
                <w:noProof/>
                <w:webHidden/>
              </w:rPr>
              <w:tab/>
            </w:r>
            <w:r w:rsidR="007E189F">
              <w:rPr>
                <w:noProof/>
                <w:webHidden/>
              </w:rPr>
              <w:fldChar w:fldCharType="begin"/>
            </w:r>
            <w:r w:rsidR="007E189F">
              <w:rPr>
                <w:noProof/>
                <w:webHidden/>
              </w:rPr>
              <w:instrText xml:space="preserve"> PAGEREF _Toc442714987 \h </w:instrText>
            </w:r>
            <w:r w:rsidR="007E189F">
              <w:rPr>
                <w:noProof/>
                <w:webHidden/>
              </w:rPr>
            </w:r>
            <w:r w:rsidR="007E189F">
              <w:rPr>
                <w:noProof/>
                <w:webHidden/>
              </w:rPr>
              <w:fldChar w:fldCharType="separate"/>
            </w:r>
            <w:r>
              <w:rPr>
                <w:noProof/>
                <w:webHidden/>
              </w:rPr>
              <w:t>7</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88" w:history="1">
            <w:r w:rsidR="007E189F" w:rsidRPr="0048572F">
              <w:rPr>
                <w:rStyle w:val="Hyperlink"/>
                <w:noProof/>
              </w:rPr>
              <w:t>6.2</w:t>
            </w:r>
            <w:r w:rsidR="007E189F">
              <w:rPr>
                <w:rFonts w:eastAsiaTheme="minorEastAsia"/>
                <w:noProof/>
                <w:lang w:eastAsia="en-AU"/>
              </w:rPr>
              <w:tab/>
            </w:r>
            <w:r w:rsidR="007E189F" w:rsidRPr="0048572F">
              <w:rPr>
                <w:rStyle w:val="Hyperlink"/>
                <w:noProof/>
              </w:rPr>
              <w:t>Indicative funding allocation model</w:t>
            </w:r>
            <w:r w:rsidR="007E189F">
              <w:rPr>
                <w:noProof/>
                <w:webHidden/>
              </w:rPr>
              <w:tab/>
            </w:r>
            <w:r w:rsidR="007E189F">
              <w:rPr>
                <w:noProof/>
                <w:webHidden/>
              </w:rPr>
              <w:fldChar w:fldCharType="begin"/>
            </w:r>
            <w:r w:rsidR="007E189F">
              <w:rPr>
                <w:noProof/>
                <w:webHidden/>
              </w:rPr>
              <w:instrText xml:space="preserve"> PAGEREF _Toc442714988 \h </w:instrText>
            </w:r>
            <w:r w:rsidR="007E189F">
              <w:rPr>
                <w:noProof/>
                <w:webHidden/>
              </w:rPr>
            </w:r>
            <w:r w:rsidR="007E189F">
              <w:rPr>
                <w:noProof/>
                <w:webHidden/>
              </w:rPr>
              <w:fldChar w:fldCharType="separate"/>
            </w:r>
            <w:r>
              <w:rPr>
                <w:noProof/>
                <w:webHidden/>
              </w:rPr>
              <w:t>7</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89" w:history="1">
            <w:r w:rsidR="007E189F" w:rsidRPr="0048572F">
              <w:rPr>
                <w:rStyle w:val="Hyperlink"/>
                <w:noProof/>
              </w:rPr>
              <w:t>6.3</w:t>
            </w:r>
            <w:r w:rsidR="007E189F">
              <w:rPr>
                <w:rFonts w:eastAsiaTheme="minorEastAsia"/>
                <w:noProof/>
                <w:lang w:eastAsia="en-AU"/>
              </w:rPr>
              <w:tab/>
            </w:r>
            <w:r w:rsidR="007E189F" w:rsidRPr="0048572F">
              <w:rPr>
                <w:rStyle w:val="Hyperlink"/>
                <w:noProof/>
              </w:rPr>
              <w:t>Determining funding under allocation model</w:t>
            </w:r>
            <w:r w:rsidR="007E189F">
              <w:rPr>
                <w:noProof/>
                <w:webHidden/>
              </w:rPr>
              <w:tab/>
            </w:r>
            <w:r w:rsidR="007E189F">
              <w:rPr>
                <w:noProof/>
                <w:webHidden/>
              </w:rPr>
              <w:fldChar w:fldCharType="begin"/>
            </w:r>
            <w:r w:rsidR="007E189F">
              <w:rPr>
                <w:noProof/>
                <w:webHidden/>
              </w:rPr>
              <w:instrText xml:space="preserve"> PAGEREF _Toc442714989 \h </w:instrText>
            </w:r>
            <w:r w:rsidR="007E189F">
              <w:rPr>
                <w:noProof/>
                <w:webHidden/>
              </w:rPr>
            </w:r>
            <w:r w:rsidR="007E189F">
              <w:rPr>
                <w:noProof/>
                <w:webHidden/>
              </w:rPr>
              <w:fldChar w:fldCharType="separate"/>
            </w:r>
            <w:r>
              <w:rPr>
                <w:noProof/>
                <w:webHidden/>
              </w:rPr>
              <w:t>7</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90" w:history="1">
            <w:r w:rsidR="007E189F" w:rsidRPr="0048572F">
              <w:rPr>
                <w:rStyle w:val="Hyperlink"/>
                <w:noProof/>
              </w:rPr>
              <w:t>6.4</w:t>
            </w:r>
            <w:r w:rsidR="007E189F">
              <w:rPr>
                <w:rFonts w:eastAsiaTheme="minorEastAsia"/>
                <w:noProof/>
                <w:lang w:eastAsia="en-AU"/>
              </w:rPr>
              <w:tab/>
            </w:r>
            <w:r w:rsidR="007E189F" w:rsidRPr="0048572F">
              <w:rPr>
                <w:rStyle w:val="Hyperlink"/>
                <w:noProof/>
              </w:rPr>
              <w:t>Provision of funding</w:t>
            </w:r>
            <w:r w:rsidR="007E189F">
              <w:rPr>
                <w:noProof/>
                <w:webHidden/>
              </w:rPr>
              <w:tab/>
            </w:r>
            <w:r w:rsidR="007E189F">
              <w:rPr>
                <w:noProof/>
                <w:webHidden/>
              </w:rPr>
              <w:fldChar w:fldCharType="begin"/>
            </w:r>
            <w:r w:rsidR="007E189F">
              <w:rPr>
                <w:noProof/>
                <w:webHidden/>
              </w:rPr>
              <w:instrText xml:space="preserve"> PAGEREF _Toc442714990 \h </w:instrText>
            </w:r>
            <w:r w:rsidR="007E189F">
              <w:rPr>
                <w:noProof/>
                <w:webHidden/>
              </w:rPr>
            </w:r>
            <w:r w:rsidR="007E189F">
              <w:rPr>
                <w:noProof/>
                <w:webHidden/>
              </w:rPr>
              <w:fldChar w:fldCharType="separate"/>
            </w:r>
            <w:r>
              <w:rPr>
                <w:noProof/>
                <w:webHidden/>
              </w:rPr>
              <w:t>7</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91" w:history="1">
            <w:r w:rsidR="007E189F" w:rsidRPr="0048572F">
              <w:rPr>
                <w:rStyle w:val="Hyperlink"/>
                <w:noProof/>
              </w:rPr>
              <w:t>6.5</w:t>
            </w:r>
            <w:r w:rsidR="007E189F">
              <w:rPr>
                <w:rFonts w:eastAsiaTheme="minorEastAsia"/>
                <w:noProof/>
                <w:lang w:eastAsia="en-AU"/>
              </w:rPr>
              <w:tab/>
            </w:r>
            <w:r w:rsidR="007E189F" w:rsidRPr="0048572F">
              <w:rPr>
                <w:rStyle w:val="Hyperlink"/>
                <w:noProof/>
              </w:rPr>
              <w:t>Publishing the outcomes of the funding allocation model</w:t>
            </w:r>
            <w:r w:rsidR="007E189F">
              <w:rPr>
                <w:noProof/>
                <w:webHidden/>
              </w:rPr>
              <w:tab/>
            </w:r>
            <w:r w:rsidR="007E189F">
              <w:rPr>
                <w:noProof/>
                <w:webHidden/>
              </w:rPr>
              <w:fldChar w:fldCharType="begin"/>
            </w:r>
            <w:r w:rsidR="007E189F">
              <w:rPr>
                <w:noProof/>
                <w:webHidden/>
              </w:rPr>
              <w:instrText xml:space="preserve"> PAGEREF _Toc442714991 \h </w:instrText>
            </w:r>
            <w:r w:rsidR="007E189F">
              <w:rPr>
                <w:noProof/>
                <w:webHidden/>
              </w:rPr>
            </w:r>
            <w:r w:rsidR="007E189F">
              <w:rPr>
                <w:noProof/>
                <w:webHidden/>
              </w:rPr>
              <w:fldChar w:fldCharType="separate"/>
            </w:r>
            <w:r>
              <w:rPr>
                <w:noProof/>
                <w:webHidden/>
              </w:rPr>
              <w:t>8</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92" w:history="1">
            <w:r w:rsidR="007E189F" w:rsidRPr="0048572F">
              <w:rPr>
                <w:rStyle w:val="Hyperlink"/>
                <w:noProof/>
              </w:rPr>
              <w:t>6.6</w:t>
            </w:r>
            <w:r w:rsidR="007E189F">
              <w:rPr>
                <w:rFonts w:eastAsiaTheme="minorEastAsia"/>
                <w:noProof/>
                <w:lang w:eastAsia="en-AU"/>
              </w:rPr>
              <w:tab/>
            </w:r>
            <w:r w:rsidR="007E189F" w:rsidRPr="0048572F">
              <w:rPr>
                <w:rStyle w:val="Hyperlink"/>
                <w:noProof/>
              </w:rPr>
              <w:t>Minister</w:t>
            </w:r>
            <w:r w:rsidR="007E189F">
              <w:rPr>
                <w:noProof/>
                <w:webHidden/>
              </w:rPr>
              <w:tab/>
            </w:r>
            <w:r w:rsidR="007E189F">
              <w:rPr>
                <w:noProof/>
                <w:webHidden/>
              </w:rPr>
              <w:fldChar w:fldCharType="begin"/>
            </w:r>
            <w:r w:rsidR="007E189F">
              <w:rPr>
                <w:noProof/>
                <w:webHidden/>
              </w:rPr>
              <w:instrText xml:space="preserve"> PAGEREF _Toc442714992 \h </w:instrText>
            </w:r>
            <w:r w:rsidR="007E189F">
              <w:rPr>
                <w:noProof/>
                <w:webHidden/>
              </w:rPr>
            </w:r>
            <w:r w:rsidR="007E189F">
              <w:rPr>
                <w:noProof/>
                <w:webHidden/>
              </w:rPr>
              <w:fldChar w:fldCharType="separate"/>
            </w:r>
            <w:r>
              <w:rPr>
                <w:noProof/>
                <w:webHidden/>
              </w:rPr>
              <w:t>8</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93" w:history="1">
            <w:r w:rsidR="007E189F" w:rsidRPr="0048572F">
              <w:rPr>
                <w:rStyle w:val="Hyperlink"/>
                <w:noProof/>
              </w:rPr>
              <w:t>6.7</w:t>
            </w:r>
            <w:r w:rsidR="007E189F">
              <w:rPr>
                <w:rFonts w:eastAsiaTheme="minorEastAsia"/>
                <w:noProof/>
                <w:lang w:eastAsia="en-AU"/>
              </w:rPr>
              <w:tab/>
            </w:r>
            <w:r w:rsidR="007E189F" w:rsidRPr="0048572F">
              <w:rPr>
                <w:rStyle w:val="Hyperlink"/>
                <w:noProof/>
              </w:rPr>
              <w:t>Department</w:t>
            </w:r>
            <w:r w:rsidR="007E189F">
              <w:rPr>
                <w:noProof/>
                <w:webHidden/>
              </w:rPr>
              <w:tab/>
            </w:r>
            <w:r w:rsidR="007E189F">
              <w:rPr>
                <w:noProof/>
                <w:webHidden/>
              </w:rPr>
              <w:fldChar w:fldCharType="begin"/>
            </w:r>
            <w:r w:rsidR="007E189F">
              <w:rPr>
                <w:noProof/>
                <w:webHidden/>
              </w:rPr>
              <w:instrText xml:space="preserve"> PAGEREF _Toc442714993 \h </w:instrText>
            </w:r>
            <w:r w:rsidR="007E189F">
              <w:rPr>
                <w:noProof/>
                <w:webHidden/>
              </w:rPr>
            </w:r>
            <w:r w:rsidR="007E189F">
              <w:rPr>
                <w:noProof/>
                <w:webHidden/>
              </w:rPr>
              <w:fldChar w:fldCharType="separate"/>
            </w:r>
            <w:r>
              <w:rPr>
                <w:noProof/>
                <w:webHidden/>
              </w:rPr>
              <w:t>8</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94" w:history="1">
            <w:r w:rsidR="007E189F" w:rsidRPr="0048572F">
              <w:rPr>
                <w:rStyle w:val="Hyperlink"/>
                <w:noProof/>
              </w:rPr>
              <w:t>6.8</w:t>
            </w:r>
            <w:r w:rsidR="007E189F">
              <w:rPr>
                <w:rFonts w:eastAsiaTheme="minorEastAsia"/>
                <w:noProof/>
                <w:lang w:eastAsia="en-AU"/>
              </w:rPr>
              <w:tab/>
            </w:r>
            <w:r w:rsidR="007E189F" w:rsidRPr="0048572F">
              <w:rPr>
                <w:rStyle w:val="Hyperlink"/>
                <w:noProof/>
              </w:rPr>
              <w:t>Lead Agents</w:t>
            </w:r>
            <w:r w:rsidR="007E189F">
              <w:rPr>
                <w:noProof/>
                <w:webHidden/>
              </w:rPr>
              <w:tab/>
            </w:r>
            <w:r w:rsidR="007E189F">
              <w:rPr>
                <w:noProof/>
                <w:webHidden/>
              </w:rPr>
              <w:fldChar w:fldCharType="begin"/>
            </w:r>
            <w:r w:rsidR="007E189F">
              <w:rPr>
                <w:noProof/>
                <w:webHidden/>
              </w:rPr>
              <w:instrText xml:space="preserve"> PAGEREF _Toc442714994 \h </w:instrText>
            </w:r>
            <w:r w:rsidR="007E189F">
              <w:rPr>
                <w:noProof/>
                <w:webHidden/>
              </w:rPr>
            </w:r>
            <w:r w:rsidR="007E189F">
              <w:rPr>
                <w:noProof/>
                <w:webHidden/>
              </w:rPr>
              <w:fldChar w:fldCharType="separate"/>
            </w:r>
            <w:r>
              <w:rPr>
                <w:noProof/>
                <w:webHidden/>
              </w:rPr>
              <w:t>8</w:t>
            </w:r>
            <w:r w:rsidR="007E189F">
              <w:rPr>
                <w:noProof/>
                <w:webHidden/>
              </w:rPr>
              <w:fldChar w:fldCharType="end"/>
            </w:r>
          </w:hyperlink>
        </w:p>
        <w:p w:rsidR="007E189F" w:rsidRDefault="000D57D5">
          <w:pPr>
            <w:pStyle w:val="TOC1"/>
            <w:rPr>
              <w:rFonts w:eastAsiaTheme="minorEastAsia"/>
              <w:b w:val="0"/>
              <w:lang w:eastAsia="en-AU"/>
            </w:rPr>
          </w:pPr>
          <w:hyperlink w:anchor="_Toc442714995" w:history="1">
            <w:r w:rsidR="007E189F" w:rsidRPr="0048572F">
              <w:rPr>
                <w:rStyle w:val="Hyperlink"/>
              </w:rPr>
              <w:t>7</w:t>
            </w:r>
            <w:r w:rsidR="007E189F">
              <w:rPr>
                <w:rFonts w:eastAsiaTheme="minorEastAsia"/>
                <w:b w:val="0"/>
                <w:lang w:eastAsia="en-AU"/>
              </w:rPr>
              <w:tab/>
            </w:r>
            <w:r w:rsidR="007E189F" w:rsidRPr="0048572F">
              <w:rPr>
                <w:rStyle w:val="Hyperlink"/>
              </w:rPr>
              <w:t>Funding Arrangements</w:t>
            </w:r>
            <w:r w:rsidR="007E189F">
              <w:rPr>
                <w:webHidden/>
              </w:rPr>
              <w:tab/>
            </w:r>
            <w:r w:rsidR="007E189F">
              <w:rPr>
                <w:webHidden/>
              </w:rPr>
              <w:fldChar w:fldCharType="begin"/>
            </w:r>
            <w:r w:rsidR="007E189F">
              <w:rPr>
                <w:webHidden/>
              </w:rPr>
              <w:instrText xml:space="preserve"> PAGEREF _Toc442714995 \h </w:instrText>
            </w:r>
            <w:r w:rsidR="007E189F">
              <w:rPr>
                <w:webHidden/>
              </w:rPr>
            </w:r>
            <w:r w:rsidR="007E189F">
              <w:rPr>
                <w:webHidden/>
              </w:rPr>
              <w:fldChar w:fldCharType="separate"/>
            </w:r>
            <w:r>
              <w:rPr>
                <w:webHidden/>
              </w:rPr>
              <w:t>8</w:t>
            </w:r>
            <w:r w:rsidR="007E189F">
              <w:rPr>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96" w:history="1">
            <w:r w:rsidR="007E189F" w:rsidRPr="0048572F">
              <w:rPr>
                <w:rStyle w:val="Hyperlink"/>
                <w:noProof/>
              </w:rPr>
              <w:t>7.1</w:t>
            </w:r>
            <w:r w:rsidR="007E189F">
              <w:rPr>
                <w:rFonts w:eastAsiaTheme="minorEastAsia"/>
                <w:noProof/>
                <w:lang w:eastAsia="en-AU"/>
              </w:rPr>
              <w:tab/>
            </w:r>
            <w:r w:rsidR="007E189F" w:rsidRPr="0048572F">
              <w:rPr>
                <w:rStyle w:val="Hyperlink"/>
                <w:noProof/>
              </w:rPr>
              <w:t>Conditions of Funding</w:t>
            </w:r>
            <w:r w:rsidR="007E189F">
              <w:rPr>
                <w:noProof/>
                <w:webHidden/>
              </w:rPr>
              <w:tab/>
            </w:r>
            <w:r w:rsidR="007E189F">
              <w:rPr>
                <w:noProof/>
                <w:webHidden/>
              </w:rPr>
              <w:fldChar w:fldCharType="begin"/>
            </w:r>
            <w:r w:rsidR="007E189F">
              <w:rPr>
                <w:noProof/>
                <w:webHidden/>
              </w:rPr>
              <w:instrText xml:space="preserve"> PAGEREF _Toc442714996 \h </w:instrText>
            </w:r>
            <w:r w:rsidR="007E189F">
              <w:rPr>
                <w:noProof/>
                <w:webHidden/>
              </w:rPr>
            </w:r>
            <w:r w:rsidR="007E189F">
              <w:rPr>
                <w:noProof/>
                <w:webHidden/>
              </w:rPr>
              <w:fldChar w:fldCharType="separate"/>
            </w:r>
            <w:r>
              <w:rPr>
                <w:noProof/>
                <w:webHidden/>
              </w:rPr>
              <w:t>8</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4997" w:history="1">
            <w:r w:rsidR="007E189F" w:rsidRPr="0048572F">
              <w:rPr>
                <w:rStyle w:val="Hyperlink"/>
                <w:noProof/>
              </w:rPr>
              <w:t>7.2</w:t>
            </w:r>
            <w:r w:rsidR="007E189F">
              <w:rPr>
                <w:rFonts w:eastAsiaTheme="minorEastAsia"/>
                <w:noProof/>
                <w:lang w:eastAsia="en-AU"/>
              </w:rPr>
              <w:tab/>
            </w:r>
            <w:r w:rsidR="007E189F" w:rsidRPr="0048572F">
              <w:rPr>
                <w:rStyle w:val="Hyperlink"/>
                <w:noProof/>
              </w:rPr>
              <w:t>Performance Reporting</w:t>
            </w:r>
            <w:r w:rsidR="007E189F">
              <w:rPr>
                <w:noProof/>
                <w:webHidden/>
              </w:rPr>
              <w:tab/>
            </w:r>
            <w:r w:rsidR="007E189F">
              <w:rPr>
                <w:noProof/>
                <w:webHidden/>
              </w:rPr>
              <w:fldChar w:fldCharType="begin"/>
            </w:r>
            <w:r w:rsidR="007E189F">
              <w:rPr>
                <w:noProof/>
                <w:webHidden/>
              </w:rPr>
              <w:instrText xml:space="preserve"> PAGEREF _Toc442714997 \h </w:instrText>
            </w:r>
            <w:r w:rsidR="007E189F">
              <w:rPr>
                <w:noProof/>
                <w:webHidden/>
              </w:rPr>
            </w:r>
            <w:r w:rsidR="007E189F">
              <w:rPr>
                <w:noProof/>
                <w:webHidden/>
              </w:rPr>
              <w:fldChar w:fldCharType="separate"/>
            </w:r>
            <w:r>
              <w:rPr>
                <w:noProof/>
                <w:webHidden/>
              </w:rPr>
              <w:t>9</w:t>
            </w:r>
            <w:r w:rsidR="007E189F">
              <w:rPr>
                <w:noProof/>
                <w:webHidden/>
              </w:rPr>
              <w:fldChar w:fldCharType="end"/>
            </w:r>
          </w:hyperlink>
        </w:p>
        <w:p w:rsidR="007E189F" w:rsidRDefault="000D57D5">
          <w:pPr>
            <w:pStyle w:val="TOC3"/>
            <w:tabs>
              <w:tab w:val="left" w:pos="1320"/>
              <w:tab w:val="right" w:leader="dot" w:pos="9016"/>
            </w:tabs>
            <w:rPr>
              <w:rFonts w:eastAsiaTheme="minorEastAsia"/>
              <w:noProof/>
              <w:lang w:eastAsia="en-AU"/>
            </w:rPr>
          </w:pPr>
          <w:hyperlink w:anchor="_Toc442714998" w:history="1">
            <w:r w:rsidR="007E189F" w:rsidRPr="0048572F">
              <w:rPr>
                <w:rStyle w:val="Hyperlink"/>
                <w:noProof/>
              </w:rPr>
              <w:t>7.2.1</w:t>
            </w:r>
            <w:r w:rsidR="007E189F">
              <w:rPr>
                <w:rFonts w:eastAsiaTheme="minorEastAsia"/>
                <w:noProof/>
                <w:lang w:eastAsia="en-AU"/>
              </w:rPr>
              <w:tab/>
            </w:r>
            <w:r w:rsidR="007E189F" w:rsidRPr="0048572F">
              <w:rPr>
                <w:rStyle w:val="Hyperlink"/>
                <w:noProof/>
              </w:rPr>
              <w:t>Programme level reporting</w:t>
            </w:r>
            <w:r w:rsidR="007E189F">
              <w:rPr>
                <w:noProof/>
                <w:webHidden/>
              </w:rPr>
              <w:tab/>
            </w:r>
            <w:r w:rsidR="007E189F">
              <w:rPr>
                <w:noProof/>
                <w:webHidden/>
              </w:rPr>
              <w:fldChar w:fldCharType="begin"/>
            </w:r>
            <w:r w:rsidR="007E189F">
              <w:rPr>
                <w:noProof/>
                <w:webHidden/>
              </w:rPr>
              <w:instrText xml:space="preserve"> PAGEREF _Toc442714998 \h </w:instrText>
            </w:r>
            <w:r w:rsidR="007E189F">
              <w:rPr>
                <w:noProof/>
                <w:webHidden/>
              </w:rPr>
            </w:r>
            <w:r w:rsidR="007E189F">
              <w:rPr>
                <w:noProof/>
                <w:webHidden/>
              </w:rPr>
              <w:fldChar w:fldCharType="separate"/>
            </w:r>
            <w:r>
              <w:rPr>
                <w:noProof/>
                <w:webHidden/>
              </w:rPr>
              <w:t>9</w:t>
            </w:r>
            <w:r w:rsidR="007E189F">
              <w:rPr>
                <w:noProof/>
                <w:webHidden/>
              </w:rPr>
              <w:fldChar w:fldCharType="end"/>
            </w:r>
          </w:hyperlink>
        </w:p>
        <w:p w:rsidR="007E189F" w:rsidRDefault="000D57D5">
          <w:pPr>
            <w:pStyle w:val="TOC3"/>
            <w:tabs>
              <w:tab w:val="left" w:pos="1320"/>
              <w:tab w:val="right" w:leader="dot" w:pos="9016"/>
            </w:tabs>
            <w:rPr>
              <w:rFonts w:eastAsiaTheme="minorEastAsia"/>
              <w:noProof/>
              <w:lang w:eastAsia="en-AU"/>
            </w:rPr>
          </w:pPr>
          <w:hyperlink w:anchor="_Toc442714999" w:history="1">
            <w:r w:rsidR="007E189F" w:rsidRPr="0048572F">
              <w:rPr>
                <w:rStyle w:val="Hyperlink"/>
                <w:noProof/>
              </w:rPr>
              <w:t>7.2.2</w:t>
            </w:r>
            <w:r w:rsidR="007E189F">
              <w:rPr>
                <w:rFonts w:eastAsiaTheme="minorEastAsia"/>
                <w:noProof/>
                <w:lang w:eastAsia="en-AU"/>
              </w:rPr>
              <w:tab/>
            </w:r>
            <w:r w:rsidR="007E189F" w:rsidRPr="0048572F">
              <w:rPr>
                <w:rStyle w:val="Hyperlink"/>
                <w:noProof/>
              </w:rPr>
              <w:t>Project level reporting</w:t>
            </w:r>
            <w:r w:rsidR="007E189F">
              <w:rPr>
                <w:noProof/>
                <w:webHidden/>
              </w:rPr>
              <w:tab/>
            </w:r>
            <w:r w:rsidR="007E189F">
              <w:rPr>
                <w:noProof/>
                <w:webHidden/>
              </w:rPr>
              <w:fldChar w:fldCharType="begin"/>
            </w:r>
            <w:r w:rsidR="007E189F">
              <w:rPr>
                <w:noProof/>
                <w:webHidden/>
              </w:rPr>
              <w:instrText xml:space="preserve"> PAGEREF _Toc442714999 \h </w:instrText>
            </w:r>
            <w:r w:rsidR="007E189F">
              <w:rPr>
                <w:noProof/>
                <w:webHidden/>
              </w:rPr>
            </w:r>
            <w:r w:rsidR="007E189F">
              <w:rPr>
                <w:noProof/>
                <w:webHidden/>
              </w:rPr>
              <w:fldChar w:fldCharType="separate"/>
            </w:r>
            <w:r>
              <w:rPr>
                <w:noProof/>
                <w:webHidden/>
              </w:rPr>
              <w:t>9</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5000" w:history="1">
            <w:r w:rsidR="007E189F" w:rsidRPr="0048572F">
              <w:rPr>
                <w:rStyle w:val="Hyperlink"/>
                <w:noProof/>
              </w:rPr>
              <w:t>7.3</w:t>
            </w:r>
            <w:r w:rsidR="007E189F">
              <w:rPr>
                <w:rFonts w:eastAsiaTheme="minorEastAsia"/>
                <w:noProof/>
                <w:lang w:eastAsia="en-AU"/>
              </w:rPr>
              <w:tab/>
            </w:r>
            <w:r w:rsidR="007E189F" w:rsidRPr="0048572F">
              <w:rPr>
                <w:rStyle w:val="Hyperlink"/>
                <w:noProof/>
              </w:rPr>
              <w:t>Variations to Funding Agreements</w:t>
            </w:r>
            <w:r w:rsidR="007E189F">
              <w:rPr>
                <w:noProof/>
                <w:webHidden/>
              </w:rPr>
              <w:tab/>
            </w:r>
            <w:r w:rsidR="007E189F">
              <w:rPr>
                <w:noProof/>
                <w:webHidden/>
              </w:rPr>
              <w:fldChar w:fldCharType="begin"/>
            </w:r>
            <w:r w:rsidR="007E189F">
              <w:rPr>
                <w:noProof/>
                <w:webHidden/>
              </w:rPr>
              <w:instrText xml:space="preserve"> PAGEREF _Toc442715000 \h </w:instrText>
            </w:r>
            <w:r w:rsidR="007E189F">
              <w:rPr>
                <w:noProof/>
                <w:webHidden/>
              </w:rPr>
            </w:r>
            <w:r w:rsidR="007E189F">
              <w:rPr>
                <w:noProof/>
                <w:webHidden/>
              </w:rPr>
              <w:fldChar w:fldCharType="separate"/>
            </w:r>
            <w:r>
              <w:rPr>
                <w:noProof/>
                <w:webHidden/>
              </w:rPr>
              <w:t>10</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5001" w:history="1">
            <w:r w:rsidR="007E189F" w:rsidRPr="0048572F">
              <w:rPr>
                <w:rStyle w:val="Hyperlink"/>
                <w:noProof/>
              </w:rPr>
              <w:t>7.4</w:t>
            </w:r>
            <w:r w:rsidR="007E189F">
              <w:rPr>
                <w:rFonts w:eastAsiaTheme="minorEastAsia"/>
                <w:noProof/>
                <w:lang w:eastAsia="en-AU"/>
              </w:rPr>
              <w:tab/>
            </w:r>
            <w:r w:rsidR="007E189F" w:rsidRPr="0048572F">
              <w:rPr>
                <w:rStyle w:val="Hyperlink"/>
                <w:noProof/>
              </w:rPr>
              <w:t>Goods and Services Tax (GST)</w:t>
            </w:r>
            <w:r w:rsidR="007E189F">
              <w:rPr>
                <w:noProof/>
                <w:webHidden/>
              </w:rPr>
              <w:tab/>
            </w:r>
            <w:r w:rsidR="007E189F">
              <w:rPr>
                <w:noProof/>
                <w:webHidden/>
              </w:rPr>
              <w:fldChar w:fldCharType="begin"/>
            </w:r>
            <w:r w:rsidR="007E189F">
              <w:rPr>
                <w:noProof/>
                <w:webHidden/>
              </w:rPr>
              <w:instrText xml:space="preserve"> PAGEREF _Toc442715001 \h </w:instrText>
            </w:r>
            <w:r w:rsidR="007E189F">
              <w:rPr>
                <w:noProof/>
                <w:webHidden/>
              </w:rPr>
            </w:r>
            <w:r w:rsidR="007E189F">
              <w:rPr>
                <w:noProof/>
                <w:webHidden/>
              </w:rPr>
              <w:fldChar w:fldCharType="separate"/>
            </w:r>
            <w:r>
              <w:rPr>
                <w:noProof/>
                <w:webHidden/>
              </w:rPr>
              <w:t>10</w:t>
            </w:r>
            <w:r w:rsidR="007E189F">
              <w:rPr>
                <w:noProof/>
                <w:webHidden/>
              </w:rPr>
              <w:fldChar w:fldCharType="end"/>
            </w:r>
          </w:hyperlink>
        </w:p>
        <w:p w:rsidR="007E189F" w:rsidRDefault="000D57D5">
          <w:pPr>
            <w:pStyle w:val="TOC1"/>
            <w:rPr>
              <w:rFonts w:eastAsiaTheme="minorEastAsia"/>
              <w:b w:val="0"/>
              <w:lang w:eastAsia="en-AU"/>
            </w:rPr>
          </w:pPr>
          <w:hyperlink w:anchor="_Toc442715002" w:history="1">
            <w:r w:rsidR="007E189F" w:rsidRPr="0048572F">
              <w:rPr>
                <w:rStyle w:val="Hyperlink"/>
              </w:rPr>
              <w:t>8</w:t>
            </w:r>
            <w:r w:rsidR="007E189F">
              <w:rPr>
                <w:rFonts w:eastAsiaTheme="minorEastAsia"/>
                <w:b w:val="0"/>
                <w:lang w:eastAsia="en-AU"/>
              </w:rPr>
              <w:tab/>
            </w:r>
            <w:r w:rsidR="007E189F" w:rsidRPr="0048572F">
              <w:rPr>
                <w:rStyle w:val="Hyperlink"/>
              </w:rPr>
              <w:t>Additional Information</w:t>
            </w:r>
            <w:r w:rsidR="007E189F">
              <w:rPr>
                <w:webHidden/>
              </w:rPr>
              <w:tab/>
            </w:r>
            <w:r w:rsidR="007E189F">
              <w:rPr>
                <w:webHidden/>
              </w:rPr>
              <w:fldChar w:fldCharType="begin"/>
            </w:r>
            <w:r w:rsidR="007E189F">
              <w:rPr>
                <w:webHidden/>
              </w:rPr>
              <w:instrText xml:space="preserve"> PAGEREF _Toc442715002 \h </w:instrText>
            </w:r>
            <w:r w:rsidR="007E189F">
              <w:rPr>
                <w:webHidden/>
              </w:rPr>
            </w:r>
            <w:r w:rsidR="007E189F">
              <w:rPr>
                <w:webHidden/>
              </w:rPr>
              <w:fldChar w:fldCharType="separate"/>
            </w:r>
            <w:r>
              <w:rPr>
                <w:webHidden/>
              </w:rPr>
              <w:t>10</w:t>
            </w:r>
            <w:r w:rsidR="007E189F">
              <w:rPr>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5003" w:history="1">
            <w:r w:rsidR="007E189F" w:rsidRPr="0048572F">
              <w:rPr>
                <w:rStyle w:val="Hyperlink"/>
                <w:noProof/>
              </w:rPr>
              <w:t>8.1</w:t>
            </w:r>
            <w:r w:rsidR="007E189F">
              <w:rPr>
                <w:rFonts w:eastAsiaTheme="minorEastAsia"/>
                <w:noProof/>
                <w:lang w:eastAsia="en-AU"/>
              </w:rPr>
              <w:tab/>
            </w:r>
            <w:r w:rsidR="007E189F" w:rsidRPr="0048572F">
              <w:rPr>
                <w:rStyle w:val="Hyperlink"/>
                <w:noProof/>
              </w:rPr>
              <w:t>Freedom of Information</w:t>
            </w:r>
            <w:r w:rsidR="007E189F">
              <w:rPr>
                <w:noProof/>
                <w:webHidden/>
              </w:rPr>
              <w:tab/>
            </w:r>
            <w:r w:rsidR="007E189F">
              <w:rPr>
                <w:noProof/>
                <w:webHidden/>
              </w:rPr>
              <w:fldChar w:fldCharType="begin"/>
            </w:r>
            <w:r w:rsidR="007E189F">
              <w:rPr>
                <w:noProof/>
                <w:webHidden/>
              </w:rPr>
              <w:instrText xml:space="preserve"> PAGEREF _Toc442715003 \h </w:instrText>
            </w:r>
            <w:r w:rsidR="007E189F">
              <w:rPr>
                <w:noProof/>
                <w:webHidden/>
              </w:rPr>
            </w:r>
            <w:r w:rsidR="007E189F">
              <w:rPr>
                <w:noProof/>
                <w:webHidden/>
              </w:rPr>
              <w:fldChar w:fldCharType="separate"/>
            </w:r>
            <w:r>
              <w:rPr>
                <w:noProof/>
                <w:webHidden/>
              </w:rPr>
              <w:t>10</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5004" w:history="1">
            <w:r w:rsidR="007E189F" w:rsidRPr="0048572F">
              <w:rPr>
                <w:rStyle w:val="Hyperlink"/>
                <w:noProof/>
              </w:rPr>
              <w:t>8.2</w:t>
            </w:r>
            <w:r w:rsidR="007E189F">
              <w:rPr>
                <w:rFonts w:eastAsiaTheme="minorEastAsia"/>
                <w:noProof/>
                <w:lang w:eastAsia="en-AU"/>
              </w:rPr>
              <w:tab/>
            </w:r>
            <w:r w:rsidR="007E189F" w:rsidRPr="0048572F">
              <w:rPr>
                <w:rStyle w:val="Hyperlink"/>
                <w:noProof/>
              </w:rPr>
              <w:t xml:space="preserve">The </w:t>
            </w:r>
            <w:r w:rsidR="007E189F" w:rsidRPr="0048572F">
              <w:rPr>
                <w:rStyle w:val="Hyperlink"/>
                <w:i/>
                <w:noProof/>
              </w:rPr>
              <w:t>Privacy Act 1988</w:t>
            </w:r>
            <w:r w:rsidR="007E189F">
              <w:rPr>
                <w:noProof/>
                <w:webHidden/>
              </w:rPr>
              <w:tab/>
            </w:r>
            <w:r w:rsidR="007E189F">
              <w:rPr>
                <w:noProof/>
                <w:webHidden/>
              </w:rPr>
              <w:fldChar w:fldCharType="begin"/>
            </w:r>
            <w:r w:rsidR="007E189F">
              <w:rPr>
                <w:noProof/>
                <w:webHidden/>
              </w:rPr>
              <w:instrText xml:space="preserve"> PAGEREF _Toc442715004 \h </w:instrText>
            </w:r>
            <w:r w:rsidR="007E189F">
              <w:rPr>
                <w:noProof/>
                <w:webHidden/>
              </w:rPr>
            </w:r>
            <w:r w:rsidR="007E189F">
              <w:rPr>
                <w:noProof/>
                <w:webHidden/>
              </w:rPr>
              <w:fldChar w:fldCharType="separate"/>
            </w:r>
            <w:r>
              <w:rPr>
                <w:noProof/>
                <w:webHidden/>
              </w:rPr>
              <w:t>10</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5005" w:history="1">
            <w:r w:rsidR="007E189F" w:rsidRPr="0048572F">
              <w:rPr>
                <w:rStyle w:val="Hyperlink"/>
                <w:noProof/>
              </w:rPr>
              <w:t>8.3</w:t>
            </w:r>
            <w:r w:rsidR="007E189F">
              <w:rPr>
                <w:rFonts w:eastAsiaTheme="minorEastAsia"/>
                <w:noProof/>
                <w:lang w:eastAsia="en-AU"/>
              </w:rPr>
              <w:tab/>
            </w:r>
            <w:r w:rsidR="007E189F" w:rsidRPr="0048572F">
              <w:rPr>
                <w:rStyle w:val="Hyperlink"/>
                <w:noProof/>
              </w:rPr>
              <w:t>Conflict of Interest</w:t>
            </w:r>
            <w:r w:rsidR="007E189F">
              <w:rPr>
                <w:noProof/>
                <w:webHidden/>
              </w:rPr>
              <w:tab/>
            </w:r>
            <w:r w:rsidR="007E189F">
              <w:rPr>
                <w:noProof/>
                <w:webHidden/>
              </w:rPr>
              <w:fldChar w:fldCharType="begin"/>
            </w:r>
            <w:r w:rsidR="007E189F">
              <w:rPr>
                <w:noProof/>
                <w:webHidden/>
              </w:rPr>
              <w:instrText xml:space="preserve"> PAGEREF _Toc442715005 \h </w:instrText>
            </w:r>
            <w:r w:rsidR="007E189F">
              <w:rPr>
                <w:noProof/>
                <w:webHidden/>
              </w:rPr>
            </w:r>
            <w:r w:rsidR="007E189F">
              <w:rPr>
                <w:noProof/>
                <w:webHidden/>
              </w:rPr>
              <w:fldChar w:fldCharType="separate"/>
            </w:r>
            <w:r>
              <w:rPr>
                <w:noProof/>
                <w:webHidden/>
              </w:rPr>
              <w:t>10</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5006" w:history="1">
            <w:r w:rsidR="007E189F" w:rsidRPr="0048572F">
              <w:rPr>
                <w:rStyle w:val="Hyperlink"/>
                <w:noProof/>
              </w:rPr>
              <w:t>8.4</w:t>
            </w:r>
            <w:r w:rsidR="007E189F">
              <w:rPr>
                <w:rFonts w:eastAsiaTheme="minorEastAsia"/>
                <w:noProof/>
                <w:lang w:eastAsia="en-AU"/>
              </w:rPr>
              <w:tab/>
            </w:r>
            <w:r w:rsidR="007E189F" w:rsidRPr="0048572F">
              <w:rPr>
                <w:rStyle w:val="Hyperlink"/>
                <w:noProof/>
              </w:rPr>
              <w:t>Review of decisions and external review</w:t>
            </w:r>
            <w:r w:rsidR="007E189F">
              <w:rPr>
                <w:noProof/>
                <w:webHidden/>
              </w:rPr>
              <w:tab/>
            </w:r>
            <w:r w:rsidR="007E189F">
              <w:rPr>
                <w:noProof/>
                <w:webHidden/>
              </w:rPr>
              <w:fldChar w:fldCharType="begin"/>
            </w:r>
            <w:r w:rsidR="007E189F">
              <w:rPr>
                <w:noProof/>
                <w:webHidden/>
              </w:rPr>
              <w:instrText xml:space="preserve"> PAGEREF _Toc442715006 \h </w:instrText>
            </w:r>
            <w:r w:rsidR="007E189F">
              <w:rPr>
                <w:noProof/>
                <w:webHidden/>
              </w:rPr>
            </w:r>
            <w:r w:rsidR="007E189F">
              <w:rPr>
                <w:noProof/>
                <w:webHidden/>
              </w:rPr>
              <w:fldChar w:fldCharType="separate"/>
            </w:r>
            <w:r>
              <w:rPr>
                <w:noProof/>
                <w:webHidden/>
              </w:rPr>
              <w:t>10</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5007" w:history="1">
            <w:r w:rsidR="007E189F" w:rsidRPr="0048572F">
              <w:rPr>
                <w:rStyle w:val="Hyperlink"/>
                <w:noProof/>
              </w:rPr>
              <w:t>8.5</w:t>
            </w:r>
            <w:r w:rsidR="007E189F">
              <w:rPr>
                <w:rFonts w:eastAsiaTheme="minorEastAsia"/>
                <w:noProof/>
                <w:lang w:eastAsia="en-AU"/>
              </w:rPr>
              <w:tab/>
            </w:r>
            <w:r w:rsidR="007E189F" w:rsidRPr="0048572F">
              <w:rPr>
                <w:rStyle w:val="Hyperlink"/>
                <w:noProof/>
              </w:rPr>
              <w:t>Web-based reporting of grants</w:t>
            </w:r>
            <w:r w:rsidR="007E189F">
              <w:rPr>
                <w:noProof/>
                <w:webHidden/>
              </w:rPr>
              <w:tab/>
            </w:r>
            <w:r w:rsidR="007E189F">
              <w:rPr>
                <w:noProof/>
                <w:webHidden/>
              </w:rPr>
              <w:fldChar w:fldCharType="begin"/>
            </w:r>
            <w:r w:rsidR="007E189F">
              <w:rPr>
                <w:noProof/>
                <w:webHidden/>
              </w:rPr>
              <w:instrText xml:space="preserve"> PAGEREF _Toc442715007 \h </w:instrText>
            </w:r>
            <w:r w:rsidR="007E189F">
              <w:rPr>
                <w:noProof/>
                <w:webHidden/>
              </w:rPr>
            </w:r>
            <w:r w:rsidR="007E189F">
              <w:rPr>
                <w:noProof/>
                <w:webHidden/>
              </w:rPr>
              <w:fldChar w:fldCharType="separate"/>
            </w:r>
            <w:r>
              <w:rPr>
                <w:noProof/>
                <w:webHidden/>
              </w:rPr>
              <w:t>11</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5008" w:history="1">
            <w:r w:rsidR="007E189F" w:rsidRPr="0048572F">
              <w:rPr>
                <w:rStyle w:val="Hyperlink"/>
                <w:noProof/>
              </w:rPr>
              <w:t>8.6</w:t>
            </w:r>
            <w:r w:rsidR="007E189F">
              <w:rPr>
                <w:rFonts w:eastAsiaTheme="minorEastAsia"/>
                <w:noProof/>
                <w:lang w:eastAsia="en-AU"/>
              </w:rPr>
              <w:tab/>
            </w:r>
            <w:r w:rsidR="007E189F" w:rsidRPr="0048572F">
              <w:rPr>
                <w:rStyle w:val="Hyperlink"/>
                <w:noProof/>
              </w:rPr>
              <w:t>Further Information</w:t>
            </w:r>
            <w:r w:rsidR="007E189F">
              <w:rPr>
                <w:noProof/>
                <w:webHidden/>
              </w:rPr>
              <w:tab/>
            </w:r>
            <w:r w:rsidR="007E189F">
              <w:rPr>
                <w:noProof/>
                <w:webHidden/>
              </w:rPr>
              <w:fldChar w:fldCharType="begin"/>
            </w:r>
            <w:r w:rsidR="007E189F">
              <w:rPr>
                <w:noProof/>
                <w:webHidden/>
              </w:rPr>
              <w:instrText xml:space="preserve"> PAGEREF _Toc442715008 \h </w:instrText>
            </w:r>
            <w:r w:rsidR="007E189F">
              <w:rPr>
                <w:noProof/>
                <w:webHidden/>
              </w:rPr>
            </w:r>
            <w:r w:rsidR="007E189F">
              <w:rPr>
                <w:noProof/>
                <w:webHidden/>
              </w:rPr>
              <w:fldChar w:fldCharType="separate"/>
            </w:r>
            <w:r>
              <w:rPr>
                <w:noProof/>
                <w:webHidden/>
              </w:rPr>
              <w:t>11</w:t>
            </w:r>
            <w:r w:rsidR="007E189F">
              <w:rPr>
                <w:noProof/>
                <w:webHidden/>
              </w:rPr>
              <w:fldChar w:fldCharType="end"/>
            </w:r>
          </w:hyperlink>
        </w:p>
        <w:p w:rsidR="007E189F" w:rsidRDefault="000D57D5">
          <w:pPr>
            <w:pStyle w:val="TOC2"/>
            <w:tabs>
              <w:tab w:val="left" w:pos="880"/>
              <w:tab w:val="right" w:leader="dot" w:pos="9016"/>
            </w:tabs>
            <w:rPr>
              <w:rFonts w:eastAsiaTheme="minorEastAsia"/>
              <w:noProof/>
              <w:lang w:eastAsia="en-AU"/>
            </w:rPr>
          </w:pPr>
          <w:hyperlink w:anchor="_Toc442715009" w:history="1">
            <w:r w:rsidR="007E189F" w:rsidRPr="0048572F">
              <w:rPr>
                <w:rStyle w:val="Hyperlink"/>
                <w:noProof/>
              </w:rPr>
              <w:t>8.7</w:t>
            </w:r>
            <w:r w:rsidR="007E189F">
              <w:rPr>
                <w:rFonts w:eastAsiaTheme="minorEastAsia"/>
                <w:noProof/>
                <w:lang w:eastAsia="en-AU"/>
              </w:rPr>
              <w:tab/>
            </w:r>
            <w:r w:rsidR="007E189F" w:rsidRPr="0048572F">
              <w:rPr>
                <w:rStyle w:val="Hyperlink"/>
                <w:noProof/>
              </w:rPr>
              <w:t>Attachments</w:t>
            </w:r>
            <w:r w:rsidR="007E189F">
              <w:rPr>
                <w:noProof/>
                <w:webHidden/>
              </w:rPr>
              <w:tab/>
            </w:r>
            <w:r w:rsidR="007E189F">
              <w:rPr>
                <w:noProof/>
                <w:webHidden/>
              </w:rPr>
              <w:fldChar w:fldCharType="begin"/>
            </w:r>
            <w:r w:rsidR="007E189F">
              <w:rPr>
                <w:noProof/>
                <w:webHidden/>
              </w:rPr>
              <w:instrText xml:space="preserve"> PAGEREF _Toc442715009 \h </w:instrText>
            </w:r>
            <w:r w:rsidR="007E189F">
              <w:rPr>
                <w:noProof/>
                <w:webHidden/>
              </w:rPr>
            </w:r>
            <w:r w:rsidR="007E189F">
              <w:rPr>
                <w:noProof/>
                <w:webHidden/>
              </w:rPr>
              <w:fldChar w:fldCharType="separate"/>
            </w:r>
            <w:r>
              <w:rPr>
                <w:noProof/>
                <w:webHidden/>
              </w:rPr>
              <w:t>12</w:t>
            </w:r>
            <w:r w:rsidR="007E189F">
              <w:rPr>
                <w:noProof/>
                <w:webHidden/>
              </w:rPr>
              <w:fldChar w:fldCharType="end"/>
            </w:r>
          </w:hyperlink>
        </w:p>
        <w:p w:rsidR="007E189F" w:rsidRDefault="000D57D5">
          <w:pPr>
            <w:pStyle w:val="TOC3"/>
            <w:tabs>
              <w:tab w:val="left" w:pos="1320"/>
              <w:tab w:val="right" w:leader="dot" w:pos="9016"/>
            </w:tabs>
            <w:rPr>
              <w:rFonts w:eastAsiaTheme="minorEastAsia"/>
              <w:noProof/>
              <w:lang w:eastAsia="en-AU"/>
            </w:rPr>
          </w:pPr>
          <w:hyperlink w:anchor="_Toc442715010" w:history="1">
            <w:r w:rsidR="007E189F" w:rsidRPr="0048572F">
              <w:rPr>
                <w:rStyle w:val="Hyperlink"/>
                <w:noProof/>
              </w:rPr>
              <w:t>8.7.1</w:t>
            </w:r>
            <w:r w:rsidR="007E189F">
              <w:rPr>
                <w:rFonts w:eastAsiaTheme="minorEastAsia"/>
                <w:noProof/>
                <w:lang w:eastAsia="en-AU"/>
              </w:rPr>
              <w:tab/>
            </w:r>
            <w:r w:rsidR="007E189F" w:rsidRPr="0048572F">
              <w:rPr>
                <w:rStyle w:val="Hyperlink"/>
                <w:noProof/>
              </w:rPr>
              <w:t>ATTACHMENT A: NATIONAL COLLABORATIVE RESEARCH INFRASTRUCTURE STRATEGY PRINCIPLES</w:t>
            </w:r>
            <w:r w:rsidR="007E189F">
              <w:rPr>
                <w:noProof/>
                <w:webHidden/>
              </w:rPr>
              <w:tab/>
            </w:r>
            <w:r w:rsidR="007E189F">
              <w:rPr>
                <w:noProof/>
                <w:webHidden/>
              </w:rPr>
              <w:fldChar w:fldCharType="begin"/>
            </w:r>
            <w:r w:rsidR="007E189F">
              <w:rPr>
                <w:noProof/>
                <w:webHidden/>
              </w:rPr>
              <w:instrText xml:space="preserve"> PAGEREF _Toc442715010 \h </w:instrText>
            </w:r>
            <w:r w:rsidR="007E189F">
              <w:rPr>
                <w:noProof/>
                <w:webHidden/>
              </w:rPr>
            </w:r>
            <w:r w:rsidR="007E189F">
              <w:rPr>
                <w:noProof/>
                <w:webHidden/>
              </w:rPr>
              <w:fldChar w:fldCharType="separate"/>
            </w:r>
            <w:r>
              <w:rPr>
                <w:noProof/>
                <w:webHidden/>
              </w:rPr>
              <w:t>12</w:t>
            </w:r>
            <w:r w:rsidR="007E189F">
              <w:rPr>
                <w:noProof/>
                <w:webHidden/>
              </w:rPr>
              <w:fldChar w:fldCharType="end"/>
            </w:r>
          </w:hyperlink>
        </w:p>
        <w:p w:rsidR="007E189F" w:rsidRDefault="000D57D5">
          <w:pPr>
            <w:pStyle w:val="TOC3"/>
            <w:tabs>
              <w:tab w:val="left" w:pos="1320"/>
              <w:tab w:val="right" w:leader="dot" w:pos="9016"/>
            </w:tabs>
            <w:rPr>
              <w:rFonts w:eastAsiaTheme="minorEastAsia"/>
              <w:noProof/>
              <w:lang w:eastAsia="en-AU"/>
            </w:rPr>
          </w:pPr>
          <w:hyperlink w:anchor="_Toc442715011" w:history="1">
            <w:r w:rsidR="007E189F" w:rsidRPr="0048572F">
              <w:rPr>
                <w:rStyle w:val="Hyperlink"/>
                <w:noProof/>
              </w:rPr>
              <w:t>8.7.2</w:t>
            </w:r>
            <w:r w:rsidR="007E189F">
              <w:rPr>
                <w:rFonts w:eastAsiaTheme="minorEastAsia"/>
                <w:noProof/>
                <w:lang w:eastAsia="en-AU"/>
              </w:rPr>
              <w:tab/>
            </w:r>
            <w:r w:rsidR="007E189F" w:rsidRPr="0048572F">
              <w:rPr>
                <w:rStyle w:val="Hyperlink"/>
                <w:noProof/>
              </w:rPr>
              <w:t>ATTACHMENT B: TEMPLATE FOR 2016-17 ANNUAL BUSINESS PLAN</w:t>
            </w:r>
            <w:r w:rsidR="007E189F">
              <w:rPr>
                <w:noProof/>
                <w:webHidden/>
              </w:rPr>
              <w:tab/>
            </w:r>
            <w:r w:rsidR="007E189F">
              <w:rPr>
                <w:noProof/>
                <w:webHidden/>
              </w:rPr>
              <w:fldChar w:fldCharType="begin"/>
            </w:r>
            <w:r w:rsidR="007E189F">
              <w:rPr>
                <w:noProof/>
                <w:webHidden/>
              </w:rPr>
              <w:instrText xml:space="preserve"> PAGEREF _Toc442715011 \h </w:instrText>
            </w:r>
            <w:r w:rsidR="007E189F">
              <w:rPr>
                <w:noProof/>
                <w:webHidden/>
              </w:rPr>
            </w:r>
            <w:r w:rsidR="007E189F">
              <w:rPr>
                <w:noProof/>
                <w:webHidden/>
              </w:rPr>
              <w:fldChar w:fldCharType="separate"/>
            </w:r>
            <w:r>
              <w:rPr>
                <w:noProof/>
                <w:webHidden/>
              </w:rPr>
              <w:t>13</w:t>
            </w:r>
            <w:r w:rsidR="007E189F">
              <w:rPr>
                <w:noProof/>
                <w:webHidden/>
              </w:rPr>
              <w:fldChar w:fldCharType="end"/>
            </w:r>
          </w:hyperlink>
        </w:p>
        <w:p w:rsidR="007E189F" w:rsidRDefault="000D57D5">
          <w:pPr>
            <w:pStyle w:val="TOC3"/>
            <w:tabs>
              <w:tab w:val="left" w:pos="1320"/>
              <w:tab w:val="right" w:leader="dot" w:pos="9016"/>
            </w:tabs>
            <w:rPr>
              <w:rFonts w:eastAsiaTheme="minorEastAsia"/>
              <w:noProof/>
              <w:lang w:eastAsia="en-AU"/>
            </w:rPr>
          </w:pPr>
          <w:hyperlink w:anchor="_Toc442715012" w:history="1">
            <w:r w:rsidR="007E189F" w:rsidRPr="0048572F">
              <w:rPr>
                <w:rStyle w:val="Hyperlink"/>
                <w:noProof/>
              </w:rPr>
              <w:t>8.7.3</w:t>
            </w:r>
            <w:r w:rsidR="007E189F">
              <w:rPr>
                <w:rFonts w:eastAsiaTheme="minorEastAsia"/>
                <w:noProof/>
                <w:lang w:eastAsia="en-AU"/>
              </w:rPr>
              <w:tab/>
            </w:r>
            <w:r w:rsidR="007E189F" w:rsidRPr="0048572F">
              <w:rPr>
                <w:rStyle w:val="Hyperlink"/>
                <w:noProof/>
              </w:rPr>
              <w:t>ATTACHMENT C: TEMPLATE FOR NCRIS PROGRAMME LEVELREPORTS</w:t>
            </w:r>
            <w:r w:rsidR="007E189F">
              <w:rPr>
                <w:noProof/>
                <w:webHidden/>
              </w:rPr>
              <w:tab/>
            </w:r>
            <w:r w:rsidR="007E189F">
              <w:rPr>
                <w:noProof/>
                <w:webHidden/>
              </w:rPr>
              <w:fldChar w:fldCharType="begin"/>
            </w:r>
            <w:r w:rsidR="007E189F">
              <w:rPr>
                <w:noProof/>
                <w:webHidden/>
              </w:rPr>
              <w:instrText xml:space="preserve"> PAGEREF _Toc442715012 \h </w:instrText>
            </w:r>
            <w:r w:rsidR="007E189F">
              <w:rPr>
                <w:noProof/>
                <w:webHidden/>
              </w:rPr>
            </w:r>
            <w:r w:rsidR="007E189F">
              <w:rPr>
                <w:noProof/>
                <w:webHidden/>
              </w:rPr>
              <w:fldChar w:fldCharType="separate"/>
            </w:r>
            <w:r>
              <w:rPr>
                <w:noProof/>
                <w:webHidden/>
              </w:rPr>
              <w:t>14</w:t>
            </w:r>
            <w:r w:rsidR="007E189F">
              <w:rPr>
                <w:noProof/>
                <w:webHidden/>
              </w:rPr>
              <w:fldChar w:fldCharType="end"/>
            </w:r>
          </w:hyperlink>
        </w:p>
        <w:p w:rsidR="00D71573" w:rsidRDefault="00D71573">
          <w:r>
            <w:rPr>
              <w:b/>
              <w:bCs/>
              <w:noProof/>
            </w:rPr>
            <w:fldChar w:fldCharType="end"/>
          </w:r>
        </w:p>
      </w:sdtContent>
    </w:sdt>
    <w:p w:rsidR="00D71573" w:rsidRPr="00D71573" w:rsidRDefault="00D71573" w:rsidP="00D71573">
      <w:pPr>
        <w:jc w:val="right"/>
        <w:rPr>
          <w:rFonts w:ascii="Arial" w:hAnsi="Arial" w:cs="Arial"/>
          <w:sz w:val="36"/>
          <w:szCs w:val="36"/>
        </w:rPr>
        <w:sectPr w:rsidR="00D71573" w:rsidRPr="00D71573" w:rsidSect="00AC2885">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pPr>
    </w:p>
    <w:p w:rsidR="00C667B0" w:rsidRPr="00280980" w:rsidRDefault="00AB2070" w:rsidP="004D46B5">
      <w:pPr>
        <w:pStyle w:val="Heading1"/>
      </w:pPr>
      <w:bookmarkStart w:id="1" w:name="_Toc442714971"/>
      <w:r>
        <w:lastRenderedPageBreak/>
        <w:t>Introduction</w:t>
      </w:r>
      <w:bookmarkEnd w:id="1"/>
    </w:p>
    <w:p w:rsidR="0034518C" w:rsidRDefault="000B562C" w:rsidP="00EE0C0C">
      <w:r>
        <w:t xml:space="preserve">The Australian Government has provided </w:t>
      </w:r>
      <w:r w:rsidR="001D28F4">
        <w:t>$150 million</w:t>
      </w:r>
      <w:r w:rsidR="003C7705">
        <w:t xml:space="preserve"> </w:t>
      </w:r>
      <w:r w:rsidR="001D28F4">
        <w:t>in 201</w:t>
      </w:r>
      <w:r w:rsidR="006E67A0">
        <w:t>6</w:t>
      </w:r>
      <w:r w:rsidR="001D28F4">
        <w:t>-1</w:t>
      </w:r>
      <w:r w:rsidR="006E67A0">
        <w:t>7</w:t>
      </w:r>
      <w:r w:rsidR="00EE5ACF">
        <w:t>,</w:t>
      </w:r>
      <w:r w:rsidR="001D28F4">
        <w:t xml:space="preserve"> to support the continued operation of eligible projects</w:t>
      </w:r>
      <w:r w:rsidR="00907BF1">
        <w:t xml:space="preserve"> currently </w:t>
      </w:r>
      <w:r w:rsidR="00BD5C13">
        <w:t>funded</w:t>
      </w:r>
      <w:r w:rsidR="00907BF1">
        <w:t xml:space="preserve"> under the N</w:t>
      </w:r>
      <w:r w:rsidR="00BD5C13">
        <w:t>ational Collaborative Research Infrastructure Strategy (N</w:t>
      </w:r>
      <w:r w:rsidR="00907BF1">
        <w:t>CRIS</w:t>
      </w:r>
      <w:r w:rsidR="00BD5C13">
        <w:t>)</w:t>
      </w:r>
      <w:r w:rsidR="00907BF1">
        <w:t xml:space="preserve">. </w:t>
      </w:r>
      <w:r w:rsidR="00907BF1" w:rsidDel="001332A7">
        <w:t xml:space="preserve">This will ensure the continued </w:t>
      </w:r>
      <w:r w:rsidR="00BD5C13" w:rsidDel="001332A7">
        <w:t>operations</w:t>
      </w:r>
      <w:r w:rsidR="00907BF1" w:rsidDel="001332A7">
        <w:t xml:space="preserve"> of the NCRIS network while </w:t>
      </w:r>
      <w:r w:rsidR="00672AE1">
        <w:t xml:space="preserve">the Government considers </w:t>
      </w:r>
      <w:r w:rsidR="009016D7">
        <w:t>its priorities for long term investment</w:t>
      </w:r>
      <w:r w:rsidR="00CE7666">
        <w:t xml:space="preserve"> and</w:t>
      </w:r>
      <w:r w:rsidR="0034518C">
        <w:t xml:space="preserve"> builds on </w:t>
      </w:r>
      <w:r w:rsidR="00EA73E7">
        <w:t xml:space="preserve">funding for </w:t>
      </w:r>
      <w:r w:rsidR="0034518C">
        <w:t xml:space="preserve">NCRIS </w:t>
      </w:r>
      <w:r w:rsidR="00EA73E7">
        <w:t>projects</w:t>
      </w:r>
      <w:r w:rsidR="0034518C">
        <w:t xml:space="preserve"> of $80</w:t>
      </w:r>
      <w:r w:rsidR="00CE7666">
        <w:t> </w:t>
      </w:r>
      <w:r w:rsidR="0034518C">
        <w:t>million in 2013-14</w:t>
      </w:r>
      <w:r w:rsidR="006E67A0">
        <w:t>,</w:t>
      </w:r>
      <w:r w:rsidR="0034518C">
        <w:t xml:space="preserve"> $100 million in 2014-15</w:t>
      </w:r>
      <w:r w:rsidR="006E67A0">
        <w:t xml:space="preserve"> and $150 million in 2015-16</w:t>
      </w:r>
      <w:r w:rsidR="0034518C">
        <w:t>.</w:t>
      </w:r>
      <w:r w:rsidR="001332A7">
        <w:t xml:space="preserve"> </w:t>
      </w:r>
    </w:p>
    <w:p w:rsidR="009F23C7" w:rsidRDefault="009F23C7" w:rsidP="00EE0C0C">
      <w:r>
        <w:t xml:space="preserve">The Australian Government, as part of </w:t>
      </w:r>
      <w:r w:rsidR="009016D7">
        <w:t xml:space="preserve">its </w:t>
      </w:r>
      <w:r w:rsidR="00896EE7">
        <w:t>National</w:t>
      </w:r>
      <w:r>
        <w:t xml:space="preserve"> Innovation and Science Agenda</w:t>
      </w:r>
      <w:r w:rsidR="0047772A">
        <w:t xml:space="preserve"> (NISA)</w:t>
      </w:r>
      <w:r>
        <w:t xml:space="preserve"> announced on 7 December 2015, </w:t>
      </w:r>
      <w:r w:rsidR="009016D7">
        <w:t>included</w:t>
      </w:r>
      <w:r>
        <w:t xml:space="preserve"> ongoing funding to meet the operating costs of NCRIS commencing in 2017-18. This funding will be the subject of updated guidelines</w:t>
      </w:r>
      <w:r w:rsidR="0047772A">
        <w:t xml:space="preserve"> following the 2016 National Strategy Roadmap</w:t>
      </w:r>
      <w:r>
        <w:t>.</w:t>
      </w:r>
    </w:p>
    <w:p w:rsidR="00FB1179" w:rsidRPr="00FB1179" w:rsidRDefault="005F593E" w:rsidP="00FB1179">
      <w:pPr>
        <w:pStyle w:val="Heading1"/>
      </w:pPr>
      <w:bookmarkStart w:id="2" w:name="_Toc436223724"/>
      <w:bookmarkStart w:id="3" w:name="_Toc436223725"/>
      <w:bookmarkStart w:id="4" w:name="_Toc436223726"/>
      <w:bookmarkStart w:id="5" w:name="_Toc436223727"/>
      <w:bookmarkStart w:id="6" w:name="_Toc405965545"/>
      <w:bookmarkStart w:id="7" w:name="_Toc405966124"/>
      <w:bookmarkStart w:id="8" w:name="_Toc405967599"/>
      <w:bookmarkStart w:id="9" w:name="_Toc405821801"/>
      <w:bookmarkStart w:id="10" w:name="_Toc405881018"/>
      <w:bookmarkStart w:id="11" w:name="_Toc405821802"/>
      <w:bookmarkStart w:id="12" w:name="_Toc405881019"/>
      <w:bookmarkStart w:id="13" w:name="_Toc442714972"/>
      <w:bookmarkEnd w:id="2"/>
      <w:bookmarkEnd w:id="3"/>
      <w:bookmarkEnd w:id="4"/>
      <w:bookmarkEnd w:id="5"/>
      <w:bookmarkEnd w:id="6"/>
      <w:bookmarkEnd w:id="7"/>
      <w:bookmarkEnd w:id="8"/>
      <w:bookmarkEnd w:id="9"/>
      <w:bookmarkEnd w:id="10"/>
      <w:bookmarkEnd w:id="11"/>
      <w:bookmarkEnd w:id="12"/>
      <w:r w:rsidRPr="00280980">
        <w:t>Key Dates</w:t>
      </w:r>
      <w:bookmarkEnd w:id="13"/>
    </w:p>
    <w:tbl>
      <w:tblPr>
        <w:tblStyle w:val="TableGrid"/>
        <w:tblW w:w="0" w:type="auto"/>
        <w:tblLook w:val="04A0" w:firstRow="1" w:lastRow="0" w:firstColumn="1" w:lastColumn="0" w:noHBand="0" w:noVBand="1"/>
      </w:tblPr>
      <w:tblGrid>
        <w:gridCol w:w="2802"/>
        <w:gridCol w:w="6440"/>
      </w:tblGrid>
      <w:tr w:rsidR="00C422E7" w:rsidRPr="00652BCA" w:rsidTr="00EE414F">
        <w:tc>
          <w:tcPr>
            <w:tcW w:w="2802" w:type="dxa"/>
          </w:tcPr>
          <w:p w:rsidR="00C422E7" w:rsidRPr="00652BCA" w:rsidRDefault="00113A26" w:rsidP="00796EF4">
            <w:pPr>
              <w:spacing w:before="60" w:after="60"/>
              <w:rPr>
                <w:b/>
              </w:rPr>
            </w:pPr>
            <w:r>
              <w:rPr>
                <w:b/>
              </w:rPr>
              <w:t>TIMEFRAME</w:t>
            </w:r>
          </w:p>
        </w:tc>
        <w:tc>
          <w:tcPr>
            <w:tcW w:w="6440" w:type="dxa"/>
          </w:tcPr>
          <w:p w:rsidR="00C422E7" w:rsidRPr="00652BCA" w:rsidRDefault="00113A26" w:rsidP="00796EF4">
            <w:pPr>
              <w:spacing w:before="60" w:after="60"/>
              <w:rPr>
                <w:b/>
              </w:rPr>
            </w:pPr>
            <w:r w:rsidRPr="00652BCA">
              <w:rPr>
                <w:b/>
              </w:rPr>
              <w:t>ACTIVITY</w:t>
            </w:r>
          </w:p>
        </w:tc>
      </w:tr>
      <w:tr w:rsidR="007164DC" w:rsidTr="00EE414F">
        <w:tc>
          <w:tcPr>
            <w:tcW w:w="2802" w:type="dxa"/>
          </w:tcPr>
          <w:p w:rsidR="007164DC" w:rsidRDefault="00262E2C" w:rsidP="00367A4C">
            <w:r>
              <w:t>Determined by Minister</w:t>
            </w:r>
          </w:p>
        </w:tc>
        <w:tc>
          <w:tcPr>
            <w:tcW w:w="6440" w:type="dxa"/>
          </w:tcPr>
          <w:p w:rsidR="00E07FD5" w:rsidRDefault="006A7522" w:rsidP="006A7522">
            <w:r>
              <w:t>Guidelines issued by Minister and e</w:t>
            </w:r>
            <w:r w:rsidR="007164DC">
              <w:t>ligible projects informed of outcomes</w:t>
            </w:r>
          </w:p>
        </w:tc>
      </w:tr>
      <w:tr w:rsidR="007164DC" w:rsidTr="00EE414F">
        <w:tc>
          <w:tcPr>
            <w:tcW w:w="2802" w:type="dxa"/>
          </w:tcPr>
          <w:p w:rsidR="00E07FD5" w:rsidRDefault="006A7522">
            <w:r>
              <w:t>20</w:t>
            </w:r>
            <w:r w:rsidR="00A7433B">
              <w:t xml:space="preserve"> business</w:t>
            </w:r>
            <w:r>
              <w:t xml:space="preserve"> days after </w:t>
            </w:r>
            <w:r w:rsidR="009F4D53">
              <w:t>guidelines released</w:t>
            </w:r>
          </w:p>
        </w:tc>
        <w:tc>
          <w:tcPr>
            <w:tcW w:w="6440" w:type="dxa"/>
          </w:tcPr>
          <w:p w:rsidR="007164DC" w:rsidRDefault="007164DC" w:rsidP="009F23C7">
            <w:r>
              <w:t>Funding agreement</w:t>
            </w:r>
            <w:r w:rsidR="009F23C7">
              <w:t xml:space="preserve"> variation</w:t>
            </w:r>
            <w:r w:rsidR="001E0AF7">
              <w:t>s</w:t>
            </w:r>
            <w:r>
              <w:t xml:space="preserve"> </w:t>
            </w:r>
            <w:r w:rsidR="001E0AF7">
              <w:t xml:space="preserve">provided to </w:t>
            </w:r>
            <w:r>
              <w:t>eligible projects</w:t>
            </w:r>
            <w:r w:rsidR="009F23C7">
              <w:t xml:space="preserve"> and negotiations with the department commence</w:t>
            </w:r>
          </w:p>
        </w:tc>
      </w:tr>
      <w:tr w:rsidR="007164DC" w:rsidTr="00EE414F">
        <w:tc>
          <w:tcPr>
            <w:tcW w:w="2802" w:type="dxa"/>
          </w:tcPr>
          <w:p w:rsidR="007164DC" w:rsidRDefault="009F23C7" w:rsidP="009F23C7">
            <w:r>
              <w:t>On or by 30 June 2016</w:t>
            </w:r>
          </w:p>
        </w:tc>
        <w:tc>
          <w:tcPr>
            <w:tcW w:w="6440" w:type="dxa"/>
          </w:tcPr>
          <w:p w:rsidR="00E07FD5" w:rsidRDefault="007164DC" w:rsidP="009F23C7">
            <w:r>
              <w:t xml:space="preserve">100% of </w:t>
            </w:r>
            <w:r w:rsidR="003F3A8E">
              <w:t>project</w:t>
            </w:r>
            <w:r w:rsidR="00AB2070">
              <w:t xml:space="preserve"> </w:t>
            </w:r>
            <w:r>
              <w:t>funding agreement</w:t>
            </w:r>
            <w:r w:rsidR="009F23C7">
              <w:t xml:space="preserve"> variation</w:t>
            </w:r>
            <w:r>
              <w:t xml:space="preserve">s </w:t>
            </w:r>
            <w:r w:rsidR="00AB2070">
              <w:t>executed</w:t>
            </w:r>
          </w:p>
        </w:tc>
      </w:tr>
      <w:tr w:rsidR="009F4D53" w:rsidTr="00EE414F">
        <w:tc>
          <w:tcPr>
            <w:tcW w:w="2802" w:type="dxa"/>
          </w:tcPr>
          <w:p w:rsidR="009F4D53" w:rsidRDefault="009F4D53" w:rsidP="009F23C7">
            <w:r>
              <w:t>On or by 30 June 201</w:t>
            </w:r>
            <w:r w:rsidR="009F23C7">
              <w:t>6</w:t>
            </w:r>
          </w:p>
        </w:tc>
        <w:tc>
          <w:tcPr>
            <w:tcW w:w="6440" w:type="dxa"/>
          </w:tcPr>
          <w:p w:rsidR="009F4D53" w:rsidRDefault="009F4D53" w:rsidP="003F3A8E">
            <w:r>
              <w:t>2016-17 business plans submitted to department</w:t>
            </w:r>
          </w:p>
        </w:tc>
      </w:tr>
    </w:tbl>
    <w:p w:rsidR="0061411D" w:rsidRDefault="0061411D" w:rsidP="00C4678B">
      <w:pPr>
        <w:pStyle w:val="Heading1"/>
      </w:pPr>
      <w:bookmarkStart w:id="14" w:name="_Toc379551119"/>
      <w:r w:rsidRPr="0061411D">
        <w:t xml:space="preserve"> </w:t>
      </w:r>
      <w:bookmarkStart w:id="15" w:name="_Toc442714973"/>
      <w:r>
        <w:t>Definitions</w:t>
      </w:r>
      <w:bookmarkEnd w:id="14"/>
      <w:bookmarkEnd w:id="15"/>
    </w:p>
    <w:p w:rsidR="0061411D" w:rsidRDefault="0061411D" w:rsidP="0061411D">
      <w:r>
        <w:t xml:space="preserve">The following definitions are to be used in conjunction with the terms that appear </w:t>
      </w:r>
      <w:r w:rsidR="007D6ED0">
        <w:t>i</w:t>
      </w:r>
      <w:r>
        <w:t xml:space="preserve">n the </w:t>
      </w:r>
      <w:r w:rsidR="007D6ED0">
        <w:t>P</w:t>
      </w:r>
      <w:r w:rsidRPr="007765D6">
        <w:t>rogram</w:t>
      </w:r>
      <w:r w:rsidR="007D6ED0">
        <w:t>me</w:t>
      </w:r>
      <w:r w:rsidRPr="007765D6">
        <w:t xml:space="preserve"> </w:t>
      </w:r>
      <w:r w:rsidR="007D6ED0">
        <w:t>G</w:t>
      </w:r>
      <w:r w:rsidRPr="007765D6">
        <w:t>uidelines</w:t>
      </w:r>
      <w:r>
        <w:t xml:space="preserve">. Terms may be capitalised or non-capitalised. </w:t>
      </w:r>
    </w:p>
    <w:tbl>
      <w:tblPr>
        <w:tblStyle w:val="TableGrid"/>
        <w:tblW w:w="0" w:type="auto"/>
        <w:tblLook w:val="04A0" w:firstRow="1" w:lastRow="0" w:firstColumn="1" w:lastColumn="0" w:noHBand="0" w:noVBand="1"/>
      </w:tblPr>
      <w:tblGrid>
        <w:gridCol w:w="2802"/>
        <w:gridCol w:w="6440"/>
      </w:tblGrid>
      <w:tr w:rsidR="00B86AEC" w:rsidRPr="00B86AEC" w:rsidTr="00EE414F">
        <w:tc>
          <w:tcPr>
            <w:tcW w:w="2802" w:type="dxa"/>
          </w:tcPr>
          <w:p w:rsidR="00B86AEC" w:rsidRPr="00796EF4" w:rsidRDefault="00113A26" w:rsidP="00796EF4">
            <w:pPr>
              <w:spacing w:before="60" w:after="60"/>
              <w:rPr>
                <w:b/>
              </w:rPr>
            </w:pPr>
            <w:r>
              <w:rPr>
                <w:b/>
              </w:rPr>
              <w:t>TERM</w:t>
            </w:r>
          </w:p>
        </w:tc>
        <w:tc>
          <w:tcPr>
            <w:tcW w:w="6440" w:type="dxa"/>
          </w:tcPr>
          <w:p w:rsidR="00B86AEC" w:rsidRPr="00796EF4" w:rsidRDefault="00113A26" w:rsidP="00796EF4">
            <w:pPr>
              <w:spacing w:before="60" w:after="60"/>
              <w:rPr>
                <w:b/>
              </w:rPr>
            </w:pPr>
            <w:r>
              <w:rPr>
                <w:b/>
              </w:rPr>
              <w:t>DEFINITION</w:t>
            </w:r>
          </w:p>
        </w:tc>
      </w:tr>
      <w:tr w:rsidR="0061411D" w:rsidTr="00EE414F">
        <w:tc>
          <w:tcPr>
            <w:tcW w:w="2802" w:type="dxa"/>
          </w:tcPr>
          <w:p w:rsidR="0061411D" w:rsidRDefault="0061411D" w:rsidP="0061411D">
            <w:r>
              <w:t>Department</w:t>
            </w:r>
          </w:p>
        </w:tc>
        <w:tc>
          <w:tcPr>
            <w:tcW w:w="6440" w:type="dxa"/>
          </w:tcPr>
          <w:p w:rsidR="0061411D" w:rsidRDefault="0061411D" w:rsidP="0061411D">
            <w:r>
              <w:t>The Australian Government Department of Education</w:t>
            </w:r>
            <w:r w:rsidR="00EA2765">
              <w:t xml:space="preserve"> and Training</w:t>
            </w:r>
          </w:p>
        </w:tc>
      </w:tr>
      <w:tr w:rsidR="0061411D" w:rsidTr="00EE414F">
        <w:tc>
          <w:tcPr>
            <w:tcW w:w="2802" w:type="dxa"/>
          </w:tcPr>
          <w:p w:rsidR="0061411D" w:rsidRDefault="0061411D" w:rsidP="0061411D">
            <w:r>
              <w:t>Funding Agreement</w:t>
            </w:r>
          </w:p>
        </w:tc>
        <w:tc>
          <w:tcPr>
            <w:tcW w:w="6440" w:type="dxa"/>
          </w:tcPr>
          <w:p w:rsidR="001E0AF7" w:rsidRDefault="0061411D" w:rsidP="004E2D0F">
            <w:r>
              <w:t xml:space="preserve">An agreement made between the Commonwealth, as represented by the </w:t>
            </w:r>
            <w:r w:rsidR="004E2D0F">
              <w:t>department</w:t>
            </w:r>
            <w:r>
              <w:t>, and a Lead Agent, to undertake a set of activities over a prescribed period for a prescribed amount of funds.</w:t>
            </w:r>
          </w:p>
        </w:tc>
      </w:tr>
      <w:tr w:rsidR="0061411D" w:rsidTr="00EE414F">
        <w:tc>
          <w:tcPr>
            <w:tcW w:w="2802" w:type="dxa"/>
          </w:tcPr>
          <w:p w:rsidR="0061411D" w:rsidRDefault="0061411D" w:rsidP="0061411D">
            <w:r>
              <w:t>Lead Agent</w:t>
            </w:r>
          </w:p>
        </w:tc>
        <w:tc>
          <w:tcPr>
            <w:tcW w:w="6440" w:type="dxa"/>
          </w:tcPr>
          <w:p w:rsidR="0061411D" w:rsidRDefault="0061411D" w:rsidP="004E2D0F">
            <w:r>
              <w:t>The non-</w:t>
            </w:r>
            <w:r w:rsidR="004E2D0F">
              <w:t xml:space="preserve">department </w:t>
            </w:r>
            <w:r>
              <w:t>party to a Funding Agreement.</w:t>
            </w:r>
          </w:p>
        </w:tc>
      </w:tr>
      <w:tr w:rsidR="0061411D" w:rsidTr="00EE414F">
        <w:tc>
          <w:tcPr>
            <w:tcW w:w="2802" w:type="dxa"/>
          </w:tcPr>
          <w:p w:rsidR="0061411D" w:rsidRDefault="0061411D" w:rsidP="0061411D">
            <w:r>
              <w:t>NCRIS</w:t>
            </w:r>
          </w:p>
        </w:tc>
        <w:tc>
          <w:tcPr>
            <w:tcW w:w="6440" w:type="dxa"/>
          </w:tcPr>
          <w:p w:rsidR="0061411D" w:rsidRDefault="0061411D" w:rsidP="0061411D">
            <w:r>
              <w:t>National Collaborative Research Infrastructure Strategy</w:t>
            </w:r>
          </w:p>
        </w:tc>
      </w:tr>
      <w:tr w:rsidR="0061411D" w:rsidTr="00EE414F">
        <w:tc>
          <w:tcPr>
            <w:tcW w:w="2802" w:type="dxa"/>
          </w:tcPr>
          <w:p w:rsidR="0061411D" w:rsidRDefault="0061411D" w:rsidP="0061411D">
            <w:r>
              <w:t>NCRIS 2013</w:t>
            </w:r>
          </w:p>
        </w:tc>
        <w:tc>
          <w:tcPr>
            <w:tcW w:w="6440" w:type="dxa"/>
          </w:tcPr>
          <w:p w:rsidR="0061411D" w:rsidRDefault="0061411D">
            <w:r>
              <w:t>This term refers to the $18</w:t>
            </w:r>
            <w:r w:rsidR="0034518C">
              <w:t>0</w:t>
            </w:r>
            <w:r w:rsidR="00A36931">
              <w:t xml:space="preserve"> </w:t>
            </w:r>
            <w:r>
              <w:t>m</w:t>
            </w:r>
            <w:r w:rsidR="00A36931">
              <w:t>illion</w:t>
            </w:r>
            <w:r>
              <w:t xml:space="preserve"> of NCRIS funding</w:t>
            </w:r>
            <w:r w:rsidR="00D52A2A">
              <w:t xml:space="preserve"> </w:t>
            </w:r>
            <w:r w:rsidR="00B85D95">
              <w:t xml:space="preserve">provided </w:t>
            </w:r>
            <w:r w:rsidR="00D52A2A">
              <w:t xml:space="preserve">for projects </w:t>
            </w:r>
            <w:r w:rsidR="00B85D95">
              <w:t>in 2013-14 ($80 million) and 2014-15 ($100 million)</w:t>
            </w:r>
          </w:p>
        </w:tc>
      </w:tr>
      <w:tr w:rsidR="0061411D" w:rsidTr="00EE414F">
        <w:tc>
          <w:tcPr>
            <w:tcW w:w="2802" w:type="dxa"/>
          </w:tcPr>
          <w:p w:rsidR="0061411D" w:rsidRDefault="0061411D" w:rsidP="0061411D">
            <w:r>
              <w:t>NCRIS 2015</w:t>
            </w:r>
          </w:p>
        </w:tc>
        <w:tc>
          <w:tcPr>
            <w:tcW w:w="6440" w:type="dxa"/>
          </w:tcPr>
          <w:p w:rsidR="0061411D" w:rsidRDefault="0061411D" w:rsidP="00B85D95">
            <w:r>
              <w:t>This term refers to the $150</w:t>
            </w:r>
            <w:r w:rsidR="00A36931">
              <w:t xml:space="preserve"> </w:t>
            </w:r>
            <w:r>
              <w:t>m</w:t>
            </w:r>
            <w:r w:rsidR="00A36931">
              <w:t>illion</w:t>
            </w:r>
            <w:r>
              <w:t xml:space="preserve"> of NCRIS funding </w:t>
            </w:r>
            <w:r w:rsidR="00D52A2A">
              <w:t xml:space="preserve">for projects </w:t>
            </w:r>
            <w:r w:rsidR="00B85D95">
              <w:t>to be provided for 2015-16</w:t>
            </w:r>
          </w:p>
        </w:tc>
      </w:tr>
      <w:tr w:rsidR="00DE3A34" w:rsidTr="00EE414F">
        <w:tc>
          <w:tcPr>
            <w:tcW w:w="2802" w:type="dxa"/>
          </w:tcPr>
          <w:p w:rsidR="00DE3A34" w:rsidRDefault="00DE3A34" w:rsidP="0061411D">
            <w:r>
              <w:t>NCRIS 2016</w:t>
            </w:r>
          </w:p>
        </w:tc>
        <w:tc>
          <w:tcPr>
            <w:tcW w:w="6440" w:type="dxa"/>
          </w:tcPr>
          <w:p w:rsidR="00DE3A34" w:rsidRDefault="00DE3A34" w:rsidP="00DE3A34">
            <w:r>
              <w:t>This term refers to the $150 million of NCRIS funding for projects to be provided for 2016-17</w:t>
            </w:r>
          </w:p>
        </w:tc>
      </w:tr>
      <w:tr w:rsidR="0061411D" w:rsidTr="00EE414F">
        <w:tc>
          <w:tcPr>
            <w:tcW w:w="2802" w:type="dxa"/>
          </w:tcPr>
          <w:p w:rsidR="0061411D" w:rsidRDefault="0061411D" w:rsidP="0061411D">
            <w:r>
              <w:t>Programme</w:t>
            </w:r>
          </w:p>
        </w:tc>
        <w:tc>
          <w:tcPr>
            <w:tcW w:w="6440" w:type="dxa"/>
          </w:tcPr>
          <w:p w:rsidR="00A36931" w:rsidRDefault="0061411D" w:rsidP="008A4FE3">
            <w:r>
              <w:t xml:space="preserve">Synonym for NCRIS </w:t>
            </w:r>
            <w:r w:rsidR="008A4FE3">
              <w:t>2016</w:t>
            </w:r>
          </w:p>
        </w:tc>
      </w:tr>
      <w:tr w:rsidR="0061411D" w:rsidTr="00EE414F">
        <w:tc>
          <w:tcPr>
            <w:tcW w:w="2802" w:type="dxa"/>
          </w:tcPr>
          <w:p w:rsidR="0061411D" w:rsidRDefault="0061411D" w:rsidP="0061411D">
            <w:r>
              <w:t>Programme Guidelines</w:t>
            </w:r>
          </w:p>
        </w:tc>
        <w:tc>
          <w:tcPr>
            <w:tcW w:w="6440" w:type="dxa"/>
          </w:tcPr>
          <w:p w:rsidR="00A36931" w:rsidRDefault="0061411D" w:rsidP="008A4FE3">
            <w:r>
              <w:t xml:space="preserve">The NCRIS </w:t>
            </w:r>
            <w:r w:rsidR="008A4FE3">
              <w:t xml:space="preserve">2016 </w:t>
            </w:r>
            <w:r>
              <w:t>Programme Guidelines (this document)</w:t>
            </w:r>
          </w:p>
        </w:tc>
      </w:tr>
    </w:tbl>
    <w:p w:rsidR="005F593E" w:rsidRPr="00280980" w:rsidRDefault="00AB2070" w:rsidP="004D46B5">
      <w:pPr>
        <w:pStyle w:val="Heading1"/>
      </w:pPr>
      <w:bookmarkStart w:id="16" w:name="_Toc442714974"/>
      <w:r>
        <w:lastRenderedPageBreak/>
        <w:t xml:space="preserve">NCRIS </w:t>
      </w:r>
      <w:r w:rsidR="00824B52">
        <w:t xml:space="preserve">2016 </w:t>
      </w:r>
      <w:r w:rsidR="005F593E" w:rsidRPr="00280980">
        <w:t>funding</w:t>
      </w:r>
      <w:bookmarkEnd w:id="16"/>
    </w:p>
    <w:p w:rsidR="005F593E" w:rsidRPr="00280980" w:rsidRDefault="005F593E" w:rsidP="00867D7E">
      <w:pPr>
        <w:pStyle w:val="Heading2"/>
      </w:pPr>
      <w:bookmarkStart w:id="17" w:name="_Toc442714975"/>
      <w:r w:rsidRPr="00280980">
        <w:t xml:space="preserve">Intent of </w:t>
      </w:r>
      <w:r w:rsidR="003F3A8E">
        <w:t xml:space="preserve">NCRIS </w:t>
      </w:r>
      <w:r w:rsidR="00434725">
        <w:t>2016</w:t>
      </w:r>
      <w:bookmarkEnd w:id="17"/>
      <w:r w:rsidR="00434725">
        <w:t xml:space="preserve"> </w:t>
      </w:r>
    </w:p>
    <w:p w:rsidR="005F593E" w:rsidRDefault="005F593E" w:rsidP="005F593E">
      <w:r>
        <w:t xml:space="preserve">The intent of NCRIS </w:t>
      </w:r>
      <w:r w:rsidR="00824B52">
        <w:t>2016</w:t>
      </w:r>
      <w:r w:rsidR="00434725">
        <w:t xml:space="preserve"> </w:t>
      </w:r>
      <w:r>
        <w:t>is to ensure the facilities</w:t>
      </w:r>
      <w:r w:rsidR="00AB2070">
        <w:t xml:space="preserve"> currently</w:t>
      </w:r>
      <w:r>
        <w:t xml:space="preserve"> supported under </w:t>
      </w:r>
      <w:r w:rsidR="00677E2D">
        <w:t xml:space="preserve">the existing </w:t>
      </w:r>
      <w:r>
        <w:t>NCRIS</w:t>
      </w:r>
      <w:r w:rsidR="00677E2D">
        <w:t xml:space="preserve"> network</w:t>
      </w:r>
      <w:r>
        <w:t xml:space="preserve"> remain operational until 30 June </w:t>
      </w:r>
      <w:r w:rsidR="00824B52">
        <w:t xml:space="preserve">2017 </w:t>
      </w:r>
      <w:r w:rsidR="00577040">
        <w:t>and</w:t>
      </w:r>
      <w:r w:rsidR="005913B2">
        <w:t xml:space="preserve"> allow </w:t>
      </w:r>
      <w:r w:rsidR="00A36931">
        <w:t xml:space="preserve">them </w:t>
      </w:r>
      <w:r w:rsidR="005913B2">
        <w:t xml:space="preserve">to </w:t>
      </w:r>
      <w:r w:rsidR="00C154F5">
        <w:t xml:space="preserve">position </w:t>
      </w:r>
      <w:r w:rsidR="00A36931">
        <w:t xml:space="preserve">themselves for the period </w:t>
      </w:r>
      <w:r w:rsidR="00C154F5">
        <w:t>beyond</w:t>
      </w:r>
      <w:r w:rsidR="00577040">
        <w:t xml:space="preserve"> </w:t>
      </w:r>
      <w:r w:rsidR="007164DC">
        <w:t>30</w:t>
      </w:r>
      <w:r w:rsidR="00251BAF">
        <w:t> </w:t>
      </w:r>
      <w:r w:rsidR="007164DC">
        <w:t xml:space="preserve">June </w:t>
      </w:r>
      <w:r w:rsidR="00824B52">
        <w:t>2017</w:t>
      </w:r>
      <w:r w:rsidR="004C14DB">
        <w:t xml:space="preserve"> as a result of the long term arrangements for national research infrastructure</w:t>
      </w:r>
      <w:r w:rsidR="005913B2">
        <w:t>.</w:t>
      </w:r>
    </w:p>
    <w:p w:rsidR="005F593E" w:rsidRPr="00280980" w:rsidRDefault="00AB2070" w:rsidP="00867D7E">
      <w:pPr>
        <w:pStyle w:val="Heading2"/>
      </w:pPr>
      <w:bookmarkStart w:id="18" w:name="_Toc395877736"/>
      <w:bookmarkStart w:id="19" w:name="_Toc398114890"/>
      <w:bookmarkStart w:id="20" w:name="_Toc395877737"/>
      <w:bookmarkStart w:id="21" w:name="_Toc398114891"/>
      <w:bookmarkStart w:id="22" w:name="_Toc395877738"/>
      <w:bookmarkStart w:id="23" w:name="_Toc398114892"/>
      <w:bookmarkStart w:id="24" w:name="_Toc442714976"/>
      <w:bookmarkEnd w:id="18"/>
      <w:bookmarkEnd w:id="19"/>
      <w:bookmarkEnd w:id="20"/>
      <w:bookmarkEnd w:id="21"/>
      <w:bookmarkEnd w:id="22"/>
      <w:bookmarkEnd w:id="23"/>
      <w:r>
        <w:t xml:space="preserve">Scope of NCRIS </w:t>
      </w:r>
      <w:r w:rsidR="00824B52">
        <w:t>2016</w:t>
      </w:r>
      <w:bookmarkEnd w:id="24"/>
      <w:r w:rsidR="00434725">
        <w:t xml:space="preserve"> </w:t>
      </w:r>
    </w:p>
    <w:p w:rsidR="005F593E" w:rsidRDefault="005F593E" w:rsidP="005F593E">
      <w:r>
        <w:t xml:space="preserve">The scope </w:t>
      </w:r>
      <w:r w:rsidR="00A36931">
        <w:t xml:space="preserve">of </w:t>
      </w:r>
      <w:r w:rsidR="00AB2070">
        <w:t xml:space="preserve">NCRIS </w:t>
      </w:r>
      <w:r w:rsidR="00824B52">
        <w:t>2016</w:t>
      </w:r>
      <w:r w:rsidR="00434725">
        <w:t xml:space="preserve"> </w:t>
      </w:r>
      <w:r w:rsidR="00AB2070">
        <w:t>includes</w:t>
      </w:r>
      <w:r w:rsidR="005913B2">
        <w:t>:</w:t>
      </w:r>
    </w:p>
    <w:p w:rsidR="00E943C6" w:rsidRDefault="00125B62" w:rsidP="00125B62">
      <w:pPr>
        <w:pStyle w:val="ListParagraph"/>
        <w:numPr>
          <w:ilvl w:val="0"/>
          <w:numId w:val="2"/>
        </w:numPr>
      </w:pPr>
      <w:r w:rsidRPr="00125B62">
        <w:t>the provision of funds to enable the operation and maintenance of existing national, collaborative research infrastructure operated under</w:t>
      </w:r>
      <w:r w:rsidR="00A72978">
        <w:t xml:space="preserve"> the</w:t>
      </w:r>
      <w:r w:rsidRPr="00125B62">
        <w:t xml:space="preserve"> NCRIS </w:t>
      </w:r>
      <w:r>
        <w:t>2013</w:t>
      </w:r>
      <w:r w:rsidR="00A72978">
        <w:t xml:space="preserve">-2015 funding allocation </w:t>
      </w:r>
      <w:r w:rsidR="00A53007">
        <w:t>to</w:t>
      </w:r>
      <w:r>
        <w:t xml:space="preserve"> </w:t>
      </w:r>
      <w:r w:rsidR="00D15054">
        <w:t xml:space="preserve">operate until </w:t>
      </w:r>
      <w:r>
        <w:t>30</w:t>
      </w:r>
      <w:r w:rsidR="00B932C0">
        <w:t> </w:t>
      </w:r>
      <w:r>
        <w:t xml:space="preserve">June </w:t>
      </w:r>
      <w:r w:rsidR="00A72978">
        <w:t xml:space="preserve">2017 </w:t>
      </w:r>
    </w:p>
    <w:p w:rsidR="00125B62" w:rsidRDefault="00E456A4" w:rsidP="006D14EB">
      <w:pPr>
        <w:pStyle w:val="ListParagraph"/>
        <w:numPr>
          <w:ilvl w:val="0"/>
          <w:numId w:val="2"/>
        </w:numPr>
      </w:pPr>
      <w:r>
        <w:t xml:space="preserve">membership fee obligations for existing </w:t>
      </w:r>
      <w:r w:rsidR="00A53007">
        <w:t xml:space="preserve">NCRIS funded </w:t>
      </w:r>
      <w:r>
        <w:t>government</w:t>
      </w:r>
      <w:r w:rsidR="00366A0B">
        <w:t>-</w:t>
      </w:r>
      <w:r>
        <w:t>to</w:t>
      </w:r>
      <w:r w:rsidR="00366A0B">
        <w:t>-</w:t>
      </w:r>
      <w:r>
        <w:t>government agreements</w:t>
      </w:r>
    </w:p>
    <w:p w:rsidR="004C14DB" w:rsidRDefault="00CE7666" w:rsidP="006D14EB">
      <w:pPr>
        <w:pStyle w:val="ListParagraph"/>
        <w:numPr>
          <w:ilvl w:val="0"/>
          <w:numId w:val="2"/>
        </w:numPr>
      </w:pPr>
      <w:r>
        <w:t xml:space="preserve">one off allocation of </w:t>
      </w:r>
      <w:r w:rsidR="004C14DB">
        <w:t xml:space="preserve">funding for </w:t>
      </w:r>
      <w:r>
        <w:t xml:space="preserve">the </w:t>
      </w:r>
      <w:r w:rsidR="00F85B53">
        <w:t xml:space="preserve">operations of </w:t>
      </w:r>
      <w:r w:rsidR="004C14DB">
        <w:t>the Australian Synchrotron</w:t>
      </w:r>
      <w:r w:rsidR="00F85B53">
        <w:t xml:space="preserve"> in 2016-17 only</w:t>
      </w:r>
    </w:p>
    <w:p w:rsidR="00A55841" w:rsidRDefault="000F45FA" w:rsidP="006D14EB">
      <w:pPr>
        <w:pStyle w:val="ListParagraph"/>
        <w:numPr>
          <w:ilvl w:val="0"/>
          <w:numId w:val="2"/>
        </w:numPr>
      </w:pPr>
      <w:r>
        <w:t>review</w:t>
      </w:r>
      <w:r w:rsidR="001B1697">
        <w:t xml:space="preserve">, </w:t>
      </w:r>
      <w:r>
        <w:t xml:space="preserve">planning </w:t>
      </w:r>
      <w:r w:rsidR="001B1697">
        <w:t xml:space="preserve">and development </w:t>
      </w:r>
      <w:r>
        <w:t xml:space="preserve">activities </w:t>
      </w:r>
      <w:r w:rsidR="00A36931">
        <w:t>to meet</w:t>
      </w:r>
      <w:r>
        <w:t xml:space="preserve"> </w:t>
      </w:r>
      <w:r w:rsidR="001B1697">
        <w:t xml:space="preserve">project, </w:t>
      </w:r>
      <w:r>
        <w:t xml:space="preserve">programme and </w:t>
      </w:r>
      <w:r w:rsidR="001B1697">
        <w:t xml:space="preserve">system </w:t>
      </w:r>
      <w:r w:rsidR="00A36931">
        <w:t>needs</w:t>
      </w:r>
    </w:p>
    <w:p w:rsidR="000F45FA" w:rsidRDefault="004C14DB">
      <w:pPr>
        <w:pStyle w:val="ListParagraph"/>
        <w:numPr>
          <w:ilvl w:val="0"/>
          <w:numId w:val="2"/>
        </w:numPr>
      </w:pPr>
      <w:r>
        <w:t>promotion of the NCRIS programme</w:t>
      </w:r>
      <w:r w:rsidR="000F45FA">
        <w:t>.</w:t>
      </w:r>
    </w:p>
    <w:p w:rsidR="00137B96" w:rsidRPr="00137B96" w:rsidRDefault="000F45FA" w:rsidP="00867D7E">
      <w:pPr>
        <w:pStyle w:val="Heading2"/>
      </w:pPr>
      <w:bookmarkStart w:id="25" w:name="_Toc405821808"/>
      <w:bookmarkStart w:id="26" w:name="_Toc405881025"/>
      <w:bookmarkStart w:id="27" w:name="_Toc405821809"/>
      <w:bookmarkStart w:id="28" w:name="_Toc405881026"/>
      <w:bookmarkStart w:id="29" w:name="_Toc405821810"/>
      <w:bookmarkStart w:id="30" w:name="_Toc405881027"/>
      <w:bookmarkStart w:id="31" w:name="_Toc405821811"/>
      <w:bookmarkStart w:id="32" w:name="_Toc405881028"/>
      <w:bookmarkStart w:id="33" w:name="_Toc395877740"/>
      <w:bookmarkStart w:id="34" w:name="_Toc398114894"/>
      <w:bookmarkStart w:id="35" w:name="_Toc442714977"/>
      <w:bookmarkEnd w:id="25"/>
      <w:bookmarkEnd w:id="26"/>
      <w:bookmarkEnd w:id="27"/>
      <w:bookmarkEnd w:id="28"/>
      <w:bookmarkEnd w:id="29"/>
      <w:bookmarkEnd w:id="30"/>
      <w:bookmarkEnd w:id="31"/>
      <w:bookmarkEnd w:id="32"/>
      <w:bookmarkEnd w:id="33"/>
      <w:bookmarkEnd w:id="34"/>
      <w:r>
        <w:t>O</w:t>
      </w:r>
      <w:r w:rsidR="00137B96" w:rsidRPr="00137B96">
        <w:t xml:space="preserve">bjectives of NCRIS </w:t>
      </w:r>
      <w:r w:rsidR="00A72978" w:rsidRPr="00137B96">
        <w:t>201</w:t>
      </w:r>
      <w:r w:rsidR="00A72978">
        <w:t>6</w:t>
      </w:r>
      <w:r w:rsidR="00434725">
        <w:t xml:space="preserve"> funding</w:t>
      </w:r>
      <w:bookmarkEnd w:id="35"/>
    </w:p>
    <w:p w:rsidR="00262E2C" w:rsidRDefault="00F85E29" w:rsidP="002571FB">
      <w:r>
        <w:t xml:space="preserve">The objective of NCRIS </w:t>
      </w:r>
      <w:r w:rsidR="00A72978">
        <w:t>2016</w:t>
      </w:r>
      <w:r w:rsidR="00434725">
        <w:t xml:space="preserve"> </w:t>
      </w:r>
      <w:r>
        <w:t xml:space="preserve">is to </w:t>
      </w:r>
      <w:r w:rsidR="00677E2D">
        <w:t>support</w:t>
      </w:r>
      <w:r w:rsidR="00677E2D" w:rsidRPr="00907BF1">
        <w:t xml:space="preserve"> </w:t>
      </w:r>
      <w:r w:rsidR="00907BF1" w:rsidRPr="00907BF1">
        <w:t>high quality research</w:t>
      </w:r>
      <w:r w:rsidR="00CE7666">
        <w:t xml:space="preserve"> that will drive greater innovation </w:t>
      </w:r>
      <w:r w:rsidR="00677E2D">
        <w:t xml:space="preserve">in the Australian research sector and the economy more broadly by </w:t>
      </w:r>
      <w:r w:rsidR="00907BF1" w:rsidRPr="00907BF1">
        <w:t>enabl</w:t>
      </w:r>
      <w:r w:rsidR="00677E2D">
        <w:t>ing</w:t>
      </w:r>
      <w:r w:rsidR="00907BF1" w:rsidRPr="00907BF1">
        <w:t xml:space="preserve"> Australian researchers to address key national and global challenges</w:t>
      </w:r>
      <w:r w:rsidR="00E7420C">
        <w:t xml:space="preserve"> and support collaborati</w:t>
      </w:r>
      <w:r w:rsidR="00677E2D">
        <w:t xml:space="preserve">on </w:t>
      </w:r>
      <w:r w:rsidR="00E7420C">
        <w:t>between researchers and other end users</w:t>
      </w:r>
      <w:r w:rsidR="003A1B4E">
        <w:t>,</w:t>
      </w:r>
      <w:r w:rsidR="00677E2D">
        <w:t xml:space="preserve"> such as industry both nationally and internationally</w:t>
      </w:r>
      <w:r w:rsidR="00907BF1" w:rsidRPr="00907BF1">
        <w:t>.</w:t>
      </w:r>
    </w:p>
    <w:p w:rsidR="005913B2" w:rsidRDefault="000F45FA" w:rsidP="00867D7E">
      <w:pPr>
        <w:pStyle w:val="Heading2"/>
      </w:pPr>
      <w:bookmarkStart w:id="36" w:name="_Toc405821813"/>
      <w:bookmarkStart w:id="37" w:name="_Toc405881030"/>
      <w:bookmarkStart w:id="38" w:name="_Toc442714978"/>
      <w:bookmarkEnd w:id="36"/>
      <w:bookmarkEnd w:id="37"/>
      <w:r>
        <w:t>U</w:t>
      </w:r>
      <w:r w:rsidR="005913B2">
        <w:t>se of NCRIS</w:t>
      </w:r>
      <w:r>
        <w:t xml:space="preserve"> </w:t>
      </w:r>
      <w:r w:rsidR="00A72978">
        <w:t xml:space="preserve">2016 </w:t>
      </w:r>
      <w:r w:rsidR="005913B2">
        <w:t>funds</w:t>
      </w:r>
      <w:bookmarkEnd w:id="38"/>
    </w:p>
    <w:p w:rsidR="000F45FA" w:rsidRDefault="003F3A8E" w:rsidP="000F45FA">
      <w:r>
        <w:t xml:space="preserve">The use of NCRIS </w:t>
      </w:r>
      <w:r w:rsidR="00A72978">
        <w:t xml:space="preserve">2016 </w:t>
      </w:r>
      <w:r w:rsidR="000F45FA">
        <w:t xml:space="preserve">funds is limited to the </w:t>
      </w:r>
      <w:r w:rsidR="00577040">
        <w:t>following</w:t>
      </w:r>
      <w:r w:rsidR="000F45FA">
        <w:t>:</w:t>
      </w:r>
    </w:p>
    <w:p w:rsidR="00262E2C" w:rsidRDefault="000F45FA" w:rsidP="000F45FA">
      <w:pPr>
        <w:pStyle w:val="ListParagraph"/>
        <w:numPr>
          <w:ilvl w:val="0"/>
          <w:numId w:val="1"/>
        </w:numPr>
      </w:pPr>
      <w:r>
        <w:t>operational activities for eligible research infrastructure, including the provision of technical personnel to operate the infrastructure</w:t>
      </w:r>
    </w:p>
    <w:p w:rsidR="000F45FA" w:rsidRDefault="000F45FA" w:rsidP="000F45FA">
      <w:pPr>
        <w:pStyle w:val="ListParagraph"/>
        <w:numPr>
          <w:ilvl w:val="0"/>
          <w:numId w:val="1"/>
        </w:numPr>
      </w:pPr>
      <w:r>
        <w:t>maintenance of eligible research infrastructure, which may include routine replacement of equipment and plant at the end of its useful life</w:t>
      </w:r>
    </w:p>
    <w:p w:rsidR="000F45FA" w:rsidRDefault="000F45FA" w:rsidP="000F45FA">
      <w:pPr>
        <w:pStyle w:val="ListParagraph"/>
        <w:numPr>
          <w:ilvl w:val="0"/>
          <w:numId w:val="1"/>
        </w:numPr>
      </w:pPr>
      <w:r>
        <w:t xml:space="preserve">management, governance and administration activities required to ensure </w:t>
      </w:r>
      <w:r w:rsidR="003D3C47">
        <w:t>NCRIS 2015</w:t>
      </w:r>
      <w:r>
        <w:t xml:space="preserve"> project</w:t>
      </w:r>
      <w:r w:rsidR="003D3C47">
        <w:t>s are</w:t>
      </w:r>
      <w:r>
        <w:t xml:space="preserve"> undertaken in an efficient, effective and accessible manner</w:t>
      </w:r>
    </w:p>
    <w:p w:rsidR="00B36955" w:rsidRDefault="00C04C3A" w:rsidP="005F593E">
      <w:pPr>
        <w:pStyle w:val="ListParagraph"/>
        <w:numPr>
          <w:ilvl w:val="0"/>
          <w:numId w:val="1"/>
        </w:numPr>
      </w:pPr>
      <w:r>
        <w:t xml:space="preserve">increased </w:t>
      </w:r>
      <w:r w:rsidR="00B36955">
        <w:t>engagement</w:t>
      </w:r>
      <w:r w:rsidR="00677E2D">
        <w:t xml:space="preserve"> between researchers, </w:t>
      </w:r>
      <w:r w:rsidR="00B36955">
        <w:t>industry and other end users of research</w:t>
      </w:r>
      <w:r w:rsidR="00A53007">
        <w:t xml:space="preserve"> </w:t>
      </w:r>
      <w:r w:rsidR="00677E2D">
        <w:t xml:space="preserve">both domestically and </w:t>
      </w:r>
      <w:r w:rsidR="00A53007">
        <w:t>international</w:t>
      </w:r>
      <w:r w:rsidR="00677E2D">
        <w:t>ly</w:t>
      </w:r>
    </w:p>
    <w:p w:rsidR="00B36955" w:rsidRDefault="00B36955" w:rsidP="005F593E">
      <w:pPr>
        <w:pStyle w:val="ListParagraph"/>
        <w:numPr>
          <w:ilvl w:val="0"/>
          <w:numId w:val="1"/>
        </w:numPr>
      </w:pPr>
      <w:r>
        <w:t xml:space="preserve">collection </w:t>
      </w:r>
      <w:r w:rsidR="003D3C47">
        <w:t xml:space="preserve">and/or analysis </w:t>
      </w:r>
      <w:r>
        <w:t>of information and data to measure the efficiency, effectiveness and outreach of project</w:t>
      </w:r>
      <w:r w:rsidR="003D3C47">
        <w:t>s</w:t>
      </w:r>
      <w:r w:rsidR="00C04C3A">
        <w:t xml:space="preserve"> or </w:t>
      </w:r>
      <w:r w:rsidR="003D3C47">
        <w:t xml:space="preserve">the </w:t>
      </w:r>
      <w:r w:rsidR="00C04C3A">
        <w:t>programme</w:t>
      </w:r>
    </w:p>
    <w:p w:rsidR="00234F66" w:rsidRDefault="00F4001C" w:rsidP="00234F66">
      <w:pPr>
        <w:pStyle w:val="ListParagraph"/>
        <w:numPr>
          <w:ilvl w:val="0"/>
          <w:numId w:val="1"/>
        </w:numPr>
      </w:pPr>
      <w:r w:rsidRPr="00F4001C">
        <w:t>review</w:t>
      </w:r>
      <w:r w:rsidR="004069F4">
        <w:t xml:space="preserve">, </w:t>
      </w:r>
      <w:r w:rsidRPr="00F4001C">
        <w:t>planning</w:t>
      </w:r>
      <w:r w:rsidR="004069F4">
        <w:t xml:space="preserve"> and d</w:t>
      </w:r>
      <w:r w:rsidR="004E2D0F">
        <w:t>evelop</w:t>
      </w:r>
      <w:r w:rsidR="004069F4">
        <w:t>ment</w:t>
      </w:r>
      <w:r w:rsidRPr="00F4001C">
        <w:t xml:space="preserve"> a</w:t>
      </w:r>
      <w:r w:rsidR="00DA2CF1">
        <w:t xml:space="preserve">ctivities at the </w:t>
      </w:r>
      <w:r w:rsidR="004069F4">
        <w:t xml:space="preserve">project, </w:t>
      </w:r>
      <w:r w:rsidR="00DA2CF1">
        <w:t>programme and system level</w:t>
      </w:r>
      <w:r w:rsidRPr="00F4001C">
        <w:t>, including the provision of expert advice</w:t>
      </w:r>
      <w:r w:rsidR="00B932C0">
        <w:t xml:space="preserve"> and</w:t>
      </w:r>
      <w:r w:rsidRPr="00F4001C">
        <w:t xml:space="preserve"> operation of advisory structures</w:t>
      </w:r>
    </w:p>
    <w:p w:rsidR="004C14DB" w:rsidRDefault="006B334B" w:rsidP="005F593E">
      <w:pPr>
        <w:pStyle w:val="ListParagraph"/>
        <w:numPr>
          <w:ilvl w:val="0"/>
          <w:numId w:val="1"/>
        </w:numPr>
      </w:pPr>
      <w:r>
        <w:t xml:space="preserve">activities by the </w:t>
      </w:r>
      <w:r w:rsidR="00006BE3">
        <w:t>D</w:t>
      </w:r>
      <w:r>
        <w:t xml:space="preserve">epartment to </w:t>
      </w:r>
      <w:r w:rsidR="004C14DB">
        <w:t>promot</w:t>
      </w:r>
      <w:r>
        <w:t>e</w:t>
      </w:r>
      <w:r w:rsidR="004C14DB">
        <w:t xml:space="preserve"> the NCRIS programme</w:t>
      </w:r>
    </w:p>
    <w:p w:rsidR="005F593E" w:rsidRDefault="00E64CB6" w:rsidP="005F593E">
      <w:pPr>
        <w:pStyle w:val="ListParagraph"/>
        <w:numPr>
          <w:ilvl w:val="0"/>
          <w:numId w:val="1"/>
        </w:numPr>
      </w:pPr>
      <w:r>
        <w:t>p</w:t>
      </w:r>
      <w:r w:rsidR="005F593E">
        <w:t>reparatory activities required to undertake future capital extension or major replacement activities, including pilot projects and design activities</w:t>
      </w:r>
    </w:p>
    <w:p w:rsidR="00A70E28" w:rsidRDefault="00692246" w:rsidP="009F58F4">
      <w:pPr>
        <w:pStyle w:val="ListParagraph"/>
        <w:numPr>
          <w:ilvl w:val="0"/>
          <w:numId w:val="1"/>
        </w:numPr>
      </w:pPr>
      <w:r>
        <w:t xml:space="preserve">project wind-up, </w:t>
      </w:r>
      <w:r w:rsidR="003D3C47">
        <w:t>if any</w:t>
      </w:r>
      <w:r>
        <w:t xml:space="preserve"> project is identified for defunding outside the NCRIS </w:t>
      </w:r>
      <w:r w:rsidR="00F564BB">
        <w:t xml:space="preserve">2016 </w:t>
      </w:r>
      <w:r>
        <w:t>funding period</w:t>
      </w:r>
      <w:r w:rsidR="009F58F4">
        <w:t>.</w:t>
      </w:r>
    </w:p>
    <w:p w:rsidR="000E75B2" w:rsidRDefault="000E75B2">
      <w:r>
        <w:br w:type="page"/>
      </w:r>
    </w:p>
    <w:p w:rsidR="002C42D2" w:rsidRDefault="00BE28FC" w:rsidP="007A2052">
      <w:r>
        <w:lastRenderedPageBreak/>
        <w:t>NCRIS 201</w:t>
      </w:r>
      <w:r w:rsidR="00A81914">
        <w:t>6</w:t>
      </w:r>
      <w:r w:rsidR="00DD21E4">
        <w:t xml:space="preserve"> funds </w:t>
      </w:r>
      <w:r w:rsidR="00DD21E4" w:rsidRPr="004A08F6">
        <w:rPr>
          <w:b/>
          <w:u w:val="single"/>
        </w:rPr>
        <w:t>may not</w:t>
      </w:r>
      <w:r w:rsidR="00DD21E4">
        <w:t xml:space="preserve"> be used for</w:t>
      </w:r>
      <w:r w:rsidR="007A2052">
        <w:t xml:space="preserve"> </w:t>
      </w:r>
      <w:r w:rsidR="00D468D5">
        <w:t>L</w:t>
      </w:r>
      <w:r w:rsidR="002C42D2">
        <w:t xml:space="preserve">ead </w:t>
      </w:r>
      <w:r w:rsidR="00D468D5">
        <w:t>A</w:t>
      </w:r>
      <w:r w:rsidR="002C42D2">
        <w:t>gent administrative activities</w:t>
      </w:r>
      <w:r w:rsidR="00B8248B">
        <w:t xml:space="preserve"> that are not directly applicable to the operation of </w:t>
      </w:r>
      <w:r w:rsidR="00D070E6">
        <w:t>the project</w:t>
      </w:r>
      <w:r w:rsidR="00B8248B">
        <w:t>,</w:t>
      </w:r>
      <w:r w:rsidR="002C42D2">
        <w:t xml:space="preserve"> unless the </w:t>
      </w:r>
      <w:r w:rsidR="00D468D5">
        <w:t>L</w:t>
      </w:r>
      <w:r w:rsidR="002C42D2">
        <w:t xml:space="preserve">ead </w:t>
      </w:r>
      <w:r w:rsidR="00D468D5">
        <w:t>A</w:t>
      </w:r>
      <w:r w:rsidR="002C42D2">
        <w:t>gent’s primary role is the management of an NCRIS project. Specifically, this includes</w:t>
      </w:r>
      <w:r w:rsidR="00B36955">
        <w:t xml:space="preserve"> costs such as </w:t>
      </w:r>
      <w:r w:rsidR="002C42D2">
        <w:t>information technology, human resources, accounting, legal overhead</w:t>
      </w:r>
      <w:r w:rsidR="006926CF">
        <w:t>, depreciation</w:t>
      </w:r>
      <w:r w:rsidR="002C42D2">
        <w:t xml:space="preserve"> or other routine </w:t>
      </w:r>
      <w:r w:rsidR="006926CF">
        <w:t>expenses</w:t>
      </w:r>
      <w:r w:rsidR="002C42D2">
        <w:t xml:space="preserve"> for universities or publicly funded research agencies.</w:t>
      </w:r>
    </w:p>
    <w:p w:rsidR="00FA4D67" w:rsidRDefault="00FA4D67" w:rsidP="00FA4D67">
      <w:pPr>
        <w:pStyle w:val="Heading2"/>
      </w:pPr>
      <w:bookmarkStart w:id="39" w:name="_Toc442714979"/>
      <w:r>
        <w:t>Scope of projects</w:t>
      </w:r>
      <w:bookmarkEnd w:id="39"/>
    </w:p>
    <w:p w:rsidR="00FA4D67" w:rsidRDefault="00FA4D67" w:rsidP="00FA4D67">
      <w:r>
        <w:t xml:space="preserve">The </w:t>
      </w:r>
      <w:r w:rsidR="003E1672">
        <w:t>D</w:t>
      </w:r>
      <w:r w:rsidR="002E4D24">
        <w:t xml:space="preserve">epartment </w:t>
      </w:r>
      <w:r>
        <w:t xml:space="preserve">may, at its discretion, decide the scope of activities to be undertaken </w:t>
      </w:r>
      <w:r w:rsidR="00A53007">
        <w:t xml:space="preserve">by </w:t>
      </w:r>
      <w:r>
        <w:t xml:space="preserve">a project. </w:t>
      </w:r>
      <w:r w:rsidR="00C66F22">
        <w:t xml:space="preserve">This may include any funding not </w:t>
      </w:r>
      <w:r w:rsidR="008C2079">
        <w:t>allocated</w:t>
      </w:r>
      <w:r w:rsidR="00C66F22">
        <w:t xml:space="preserve"> to projects in accordance with </w:t>
      </w:r>
      <w:r w:rsidR="008C2079">
        <w:t>Section</w:t>
      </w:r>
      <w:r w:rsidR="00C66F22">
        <w:t xml:space="preserve"> 6</w:t>
      </w:r>
      <w:r w:rsidR="008C2079">
        <w:t>.</w:t>
      </w:r>
      <w:r w:rsidR="00C66F22">
        <w:t xml:space="preserve"> </w:t>
      </w:r>
      <w:r w:rsidR="00B13CE4">
        <w:t xml:space="preserve">This decision will be made by the </w:t>
      </w:r>
      <w:r w:rsidR="00D1305C">
        <w:t>programme delegate</w:t>
      </w:r>
      <w:r w:rsidR="00B13CE4">
        <w:t>.</w:t>
      </w:r>
    </w:p>
    <w:p w:rsidR="005D6000" w:rsidRDefault="005D6000" w:rsidP="005D6000">
      <w:pPr>
        <w:pStyle w:val="Heading2"/>
      </w:pPr>
      <w:bookmarkStart w:id="40" w:name="_Toc442714980"/>
      <w:r>
        <w:t>Impact on NCRIS 2013 and NCRIS 2015</w:t>
      </w:r>
      <w:bookmarkEnd w:id="40"/>
    </w:p>
    <w:p w:rsidR="005D6000" w:rsidRDefault="005D6000" w:rsidP="00FA4D67">
      <w:r>
        <w:t xml:space="preserve">Recognising that NCRIS 2013, NCRIS 2015 and NCRIS 2016 all provide funding to continue the operations of existing NCRIS projects, Section 4.4 ‘Use of NCRIS 2016 Funds’ will also apply </w:t>
      </w:r>
      <w:r w:rsidR="00DF4CE9">
        <w:t xml:space="preserve">to </w:t>
      </w:r>
      <w:r>
        <w:t>any unexpended funds from those programmes.</w:t>
      </w:r>
    </w:p>
    <w:p w:rsidR="005E5ACA" w:rsidRDefault="005E5ACA" w:rsidP="005E5ACA">
      <w:pPr>
        <w:pStyle w:val="Heading1"/>
      </w:pPr>
      <w:bookmarkStart w:id="41" w:name="_Toc405965556"/>
      <w:bookmarkStart w:id="42" w:name="_Toc405966135"/>
      <w:bookmarkStart w:id="43" w:name="_Toc405967610"/>
      <w:bookmarkStart w:id="44" w:name="_Toc405965557"/>
      <w:bookmarkStart w:id="45" w:name="_Toc405966136"/>
      <w:bookmarkStart w:id="46" w:name="_Toc405967611"/>
      <w:bookmarkStart w:id="47" w:name="_Toc409095474"/>
      <w:bookmarkStart w:id="48" w:name="_Toc409095475"/>
      <w:bookmarkStart w:id="49" w:name="_Toc442714981"/>
      <w:bookmarkEnd w:id="41"/>
      <w:bookmarkEnd w:id="42"/>
      <w:bookmarkEnd w:id="43"/>
      <w:bookmarkEnd w:id="44"/>
      <w:bookmarkEnd w:id="45"/>
      <w:bookmarkEnd w:id="46"/>
      <w:bookmarkEnd w:id="47"/>
      <w:bookmarkEnd w:id="48"/>
      <w:r>
        <w:t>Eligibility</w:t>
      </w:r>
      <w:bookmarkEnd w:id="49"/>
    </w:p>
    <w:p w:rsidR="005E5ACA" w:rsidRDefault="005E5ACA" w:rsidP="005E5ACA">
      <w:pPr>
        <w:pStyle w:val="Heading2"/>
      </w:pPr>
      <w:bookmarkStart w:id="50" w:name="_Toc405821817"/>
      <w:bookmarkStart w:id="51" w:name="_Toc405881034"/>
      <w:bookmarkStart w:id="52" w:name="_Ref395176979"/>
      <w:bookmarkStart w:id="53" w:name="_Toc442714982"/>
      <w:bookmarkEnd w:id="50"/>
      <w:bookmarkEnd w:id="51"/>
      <w:r>
        <w:t>Eligibility criteria</w:t>
      </w:r>
      <w:bookmarkEnd w:id="52"/>
      <w:bookmarkEnd w:id="53"/>
    </w:p>
    <w:p w:rsidR="00F85E29" w:rsidRDefault="00CF39BC" w:rsidP="00F85E29">
      <w:r>
        <w:t>To be eligible to receive fund</w:t>
      </w:r>
      <w:r w:rsidR="007A2052">
        <w:t>ing</w:t>
      </w:r>
      <w:r>
        <w:t xml:space="preserve"> under NCRIS </w:t>
      </w:r>
      <w:r w:rsidR="002E4D24">
        <w:t>2016</w:t>
      </w:r>
      <w:r>
        <w:t>, a</w:t>
      </w:r>
      <w:r w:rsidR="00F85E29">
        <w:t xml:space="preserve"> project must </w:t>
      </w:r>
      <w:r w:rsidR="007A2052">
        <w:t>satisfy</w:t>
      </w:r>
      <w:r w:rsidR="00F85E29">
        <w:t xml:space="preserve"> one of the following three criteria</w:t>
      </w:r>
      <w:r>
        <w:t>:</w:t>
      </w:r>
      <w:r w:rsidR="00F85E29">
        <w:t xml:space="preserve"> </w:t>
      </w:r>
    </w:p>
    <w:p w:rsidR="00F85E29" w:rsidRDefault="007A2052" w:rsidP="007A2052">
      <w:pPr>
        <w:pStyle w:val="ListParagraph"/>
        <w:numPr>
          <w:ilvl w:val="0"/>
          <w:numId w:val="28"/>
        </w:numPr>
      </w:pPr>
      <w:r>
        <w:t>Funding has been r</w:t>
      </w:r>
      <w:r w:rsidR="00F85E29">
        <w:t>eceived under NCRIS 2013 and a</w:t>
      </w:r>
      <w:r>
        <w:t>n</w:t>
      </w:r>
      <w:r w:rsidR="005E5ACA">
        <w:t xml:space="preserve"> NCRIS 2013 funding agreement </w:t>
      </w:r>
      <w:r>
        <w:t xml:space="preserve">is in place </w:t>
      </w:r>
      <w:r w:rsidR="005E5ACA">
        <w:t>with the Department at the date of approval of th</w:t>
      </w:r>
      <w:r w:rsidR="00172022">
        <w:t>e</w:t>
      </w:r>
      <w:r w:rsidR="00573490">
        <w:t>s</w:t>
      </w:r>
      <w:r w:rsidR="00172022">
        <w:t>e</w:t>
      </w:r>
      <w:r w:rsidR="005E5ACA">
        <w:t xml:space="preserve"> guideline</w:t>
      </w:r>
      <w:r w:rsidR="00172022">
        <w:t>s.</w:t>
      </w:r>
    </w:p>
    <w:p w:rsidR="007164DC" w:rsidRDefault="007A2052" w:rsidP="00A17EE9">
      <w:pPr>
        <w:pStyle w:val="ListParagraph"/>
        <w:numPr>
          <w:ilvl w:val="0"/>
          <w:numId w:val="28"/>
        </w:numPr>
      </w:pPr>
      <w:r>
        <w:t xml:space="preserve">The project </w:t>
      </w:r>
      <w:r w:rsidR="00602516">
        <w:t>will fund</w:t>
      </w:r>
      <w:r>
        <w:t xml:space="preserve"> Australia’s a</w:t>
      </w:r>
      <w:r w:rsidR="00F85E29">
        <w:t>ssociate membership to the European Molecular Biology Laboratory (EMBL)</w:t>
      </w:r>
      <w:r>
        <w:t xml:space="preserve"> (see 5.1.1)</w:t>
      </w:r>
      <w:r w:rsidR="00F85E29">
        <w:t>.</w:t>
      </w:r>
    </w:p>
    <w:p w:rsidR="007F64A5" w:rsidRDefault="00FE199D">
      <w:pPr>
        <w:pStyle w:val="ListParagraph"/>
        <w:numPr>
          <w:ilvl w:val="0"/>
          <w:numId w:val="28"/>
        </w:numPr>
      </w:pPr>
      <w:r>
        <w:t xml:space="preserve">The project will provide </w:t>
      </w:r>
      <w:r w:rsidR="003E1672">
        <w:t xml:space="preserve">one-off </w:t>
      </w:r>
      <w:r>
        <w:t xml:space="preserve">operational funding for the Australian Synchrotron </w:t>
      </w:r>
      <w:r w:rsidR="00DF4CE9">
        <w:t xml:space="preserve">in 2016-17 only </w:t>
      </w:r>
      <w:r>
        <w:t xml:space="preserve">(see 5.1.2). </w:t>
      </w:r>
    </w:p>
    <w:p w:rsidR="00CB5D46" w:rsidRDefault="00CB5D46" w:rsidP="008B185A">
      <w:pPr>
        <w:pStyle w:val="Heading3"/>
      </w:pPr>
      <w:bookmarkStart w:id="54" w:name="_Toc405821819"/>
      <w:bookmarkStart w:id="55" w:name="_Toc405881036"/>
      <w:bookmarkStart w:id="56" w:name="_Toc405821820"/>
      <w:bookmarkStart w:id="57" w:name="_Toc405881037"/>
      <w:bookmarkStart w:id="58" w:name="_Toc442714983"/>
      <w:bookmarkEnd w:id="54"/>
      <w:bookmarkEnd w:id="55"/>
      <w:bookmarkEnd w:id="56"/>
      <w:bookmarkEnd w:id="57"/>
      <w:r>
        <w:t>European Molecular Biology Laboratory</w:t>
      </w:r>
      <w:r w:rsidR="00572BBF">
        <w:t xml:space="preserve"> (EMBL)</w:t>
      </w:r>
      <w:r>
        <w:t xml:space="preserve"> Associate Membership</w:t>
      </w:r>
      <w:bookmarkEnd w:id="58"/>
    </w:p>
    <w:p w:rsidR="006D43A3" w:rsidRDefault="008973DE">
      <w:r>
        <w:t xml:space="preserve">On </w:t>
      </w:r>
      <w:r w:rsidR="00E456A4">
        <w:t>6 November 2013</w:t>
      </w:r>
      <w:r>
        <w:t xml:space="preserve"> t</w:t>
      </w:r>
      <w:r w:rsidR="00CB5D46">
        <w:t xml:space="preserve">he </w:t>
      </w:r>
      <w:r w:rsidR="00187875">
        <w:t xml:space="preserve">Australian Government </w:t>
      </w:r>
      <w:r>
        <w:t>signed a</w:t>
      </w:r>
      <w:r w:rsidR="00B36955">
        <w:t xml:space="preserve"> government</w:t>
      </w:r>
      <w:r w:rsidR="008873EF">
        <w:t>-</w:t>
      </w:r>
      <w:r w:rsidR="00B36955">
        <w:t>to</w:t>
      </w:r>
      <w:r w:rsidR="008873EF">
        <w:t>-</w:t>
      </w:r>
      <w:r w:rsidR="00B36955">
        <w:t>government</w:t>
      </w:r>
      <w:r>
        <w:t xml:space="preserve"> agreement</w:t>
      </w:r>
      <w:r w:rsidR="00CB5D46">
        <w:t xml:space="preserve"> to extend Australia’s Associate Membership to</w:t>
      </w:r>
      <w:r w:rsidR="008F27ED">
        <w:t xml:space="preserve"> the European Molecular Biology Laboratory</w:t>
      </w:r>
      <w:r w:rsidR="00CB5D46">
        <w:t xml:space="preserve">. Funding for </w:t>
      </w:r>
      <w:r w:rsidR="00CD4244">
        <w:t xml:space="preserve">associate </w:t>
      </w:r>
      <w:r w:rsidR="00CB5D46">
        <w:t>membership</w:t>
      </w:r>
      <w:r>
        <w:t xml:space="preserve"> fee</w:t>
      </w:r>
      <w:r w:rsidR="00CD4244">
        <w:t>s</w:t>
      </w:r>
      <w:r w:rsidR="00CB5D46">
        <w:t xml:space="preserve"> </w:t>
      </w:r>
      <w:r w:rsidR="00CD4244">
        <w:t xml:space="preserve">may </w:t>
      </w:r>
      <w:r w:rsidR="00CB5D46">
        <w:t xml:space="preserve">be provided </w:t>
      </w:r>
      <w:r w:rsidR="00B36955">
        <w:t>from</w:t>
      </w:r>
      <w:r w:rsidR="00CB5D46">
        <w:t xml:space="preserve"> the NCRIS </w:t>
      </w:r>
      <w:r w:rsidR="00A81914">
        <w:t xml:space="preserve">2016 </w:t>
      </w:r>
      <w:r w:rsidR="00CB5D46">
        <w:t>funding allocation</w:t>
      </w:r>
      <w:r w:rsidR="008F27ED">
        <w:t xml:space="preserve">. </w:t>
      </w:r>
      <w:r w:rsidR="00136006">
        <w:t>This funding allocation will take the place of any funding the EMBL Australia project may be allocated in Section 6</w:t>
      </w:r>
      <w:r w:rsidR="00EC3B05">
        <w:t>.2</w:t>
      </w:r>
      <w:r w:rsidR="00136006">
        <w:t>.</w:t>
      </w:r>
    </w:p>
    <w:p w:rsidR="00FE199D" w:rsidRDefault="00FE199D" w:rsidP="00FB1C04">
      <w:pPr>
        <w:pStyle w:val="Heading3"/>
      </w:pPr>
      <w:bookmarkStart w:id="59" w:name="_Toc442714984"/>
      <w:r>
        <w:t>Australian Synchrotron</w:t>
      </w:r>
      <w:bookmarkEnd w:id="59"/>
    </w:p>
    <w:p w:rsidR="00FE199D" w:rsidRDefault="00643FD4">
      <w:r>
        <w:t>One-off f</w:t>
      </w:r>
      <w:r w:rsidR="00FE199D">
        <w:t xml:space="preserve">unding of $5.5 million will be provided to support the </w:t>
      </w:r>
      <w:r w:rsidR="004069F4">
        <w:t>operating</w:t>
      </w:r>
      <w:r w:rsidR="00FE199D">
        <w:t xml:space="preserve"> costs of the Australian Synchrotron</w:t>
      </w:r>
      <w:r w:rsidR="00F85B53">
        <w:t xml:space="preserve"> in 2016-17 only</w:t>
      </w:r>
      <w:r w:rsidR="00FE199D">
        <w:t>.</w:t>
      </w:r>
      <w:r w:rsidR="004069F4">
        <w:t xml:space="preserve"> </w:t>
      </w:r>
    </w:p>
    <w:p w:rsidR="001A28C4" w:rsidRDefault="001A28C4" w:rsidP="001A28C4">
      <w:pPr>
        <w:pStyle w:val="Heading2"/>
      </w:pPr>
      <w:bookmarkStart w:id="60" w:name="_Toc442714985"/>
      <w:r>
        <w:t>Assessment of eligibility</w:t>
      </w:r>
      <w:bookmarkEnd w:id="60"/>
    </w:p>
    <w:p w:rsidR="00D1305C" w:rsidRDefault="00A55841">
      <w:r>
        <w:t>A</w:t>
      </w:r>
      <w:r w:rsidR="001A28C4">
        <w:t xml:space="preserve">ll eligible projects will be informed of their eligibility by the Department. </w:t>
      </w:r>
      <w:r w:rsidR="00F80863">
        <w:t xml:space="preserve">Assessment of eligibility will be undertaken by the </w:t>
      </w:r>
      <w:r w:rsidR="0028577E">
        <w:t xml:space="preserve">department </w:t>
      </w:r>
      <w:r w:rsidR="00F80863">
        <w:t xml:space="preserve">immediately following the </w:t>
      </w:r>
      <w:r w:rsidR="00FE199D">
        <w:t xml:space="preserve">approval </w:t>
      </w:r>
      <w:r w:rsidR="00F80863">
        <w:t>of these guidelines.</w:t>
      </w:r>
    </w:p>
    <w:p w:rsidR="00EE0C0C" w:rsidRDefault="001A28C4">
      <w:pPr>
        <w:rPr>
          <w:b/>
        </w:rPr>
      </w:pPr>
      <w:r>
        <w:rPr>
          <w:b/>
        </w:rPr>
        <w:t>Projects should not submit any information in relation to eligibility for</w:t>
      </w:r>
      <w:r w:rsidR="007164DC">
        <w:rPr>
          <w:b/>
        </w:rPr>
        <w:t xml:space="preserve"> </w:t>
      </w:r>
      <w:r w:rsidR="008973DE">
        <w:rPr>
          <w:b/>
        </w:rPr>
        <w:t>NCRIS 201</w:t>
      </w:r>
      <w:r w:rsidR="00FE199D">
        <w:rPr>
          <w:b/>
        </w:rPr>
        <w:t>6</w:t>
      </w:r>
      <w:r w:rsidR="008973DE">
        <w:rPr>
          <w:b/>
        </w:rPr>
        <w:t xml:space="preserve"> funds.</w:t>
      </w:r>
    </w:p>
    <w:p w:rsidR="0013429D" w:rsidRDefault="0013429D" w:rsidP="00602516">
      <w:pPr>
        <w:pStyle w:val="Heading1"/>
      </w:pPr>
      <w:bookmarkStart w:id="61" w:name="_Toc405965563"/>
      <w:bookmarkStart w:id="62" w:name="_Toc405966142"/>
      <w:bookmarkStart w:id="63" w:name="_Toc405967617"/>
      <w:bookmarkStart w:id="64" w:name="_Toc405965564"/>
      <w:bookmarkStart w:id="65" w:name="_Toc405966143"/>
      <w:bookmarkStart w:id="66" w:name="_Toc405967618"/>
      <w:bookmarkStart w:id="67" w:name="_Toc442714986"/>
      <w:bookmarkEnd w:id="61"/>
      <w:bookmarkEnd w:id="62"/>
      <w:bookmarkEnd w:id="63"/>
      <w:bookmarkEnd w:id="64"/>
      <w:bookmarkEnd w:id="65"/>
      <w:bookmarkEnd w:id="66"/>
      <w:r>
        <w:lastRenderedPageBreak/>
        <w:t>Funding allocation</w:t>
      </w:r>
      <w:r w:rsidR="00B517F8">
        <w:t xml:space="preserve"> process</w:t>
      </w:r>
      <w:bookmarkEnd w:id="67"/>
    </w:p>
    <w:p w:rsidR="00B517F8" w:rsidRDefault="0050309E" w:rsidP="0050309E">
      <w:pPr>
        <w:pStyle w:val="Heading2"/>
      </w:pPr>
      <w:bookmarkStart w:id="68" w:name="_Toc405821824"/>
      <w:bookmarkStart w:id="69" w:name="_Toc405881041"/>
      <w:bookmarkStart w:id="70" w:name="_Toc442714987"/>
      <w:bookmarkEnd w:id="68"/>
      <w:bookmarkEnd w:id="69"/>
      <w:r>
        <w:t>Use of funding allocation model</w:t>
      </w:r>
      <w:bookmarkEnd w:id="70"/>
    </w:p>
    <w:p w:rsidR="0013429D" w:rsidRDefault="007164DC">
      <w:r>
        <w:t xml:space="preserve">Funding under </w:t>
      </w:r>
      <w:r w:rsidR="008973DE">
        <w:t xml:space="preserve">NCRIS </w:t>
      </w:r>
      <w:r w:rsidR="0028577E">
        <w:t xml:space="preserve">2016 </w:t>
      </w:r>
      <w:r>
        <w:t>will be determined using a funding allocation formula</w:t>
      </w:r>
      <w:r w:rsidR="00C422E7">
        <w:t>.</w:t>
      </w:r>
      <w:r w:rsidR="00602516">
        <w:t xml:space="preserve"> </w:t>
      </w:r>
      <w:r w:rsidR="00F7162C">
        <w:t>The process to finalise funding amounts includes:</w:t>
      </w:r>
    </w:p>
    <w:p w:rsidR="00FA4D67" w:rsidRDefault="00C623F7" w:rsidP="00FA4D67">
      <w:pPr>
        <w:pStyle w:val="ListParagraph"/>
        <w:numPr>
          <w:ilvl w:val="0"/>
          <w:numId w:val="6"/>
        </w:numPr>
      </w:pPr>
      <w:r>
        <w:t>Nominal a</w:t>
      </w:r>
      <w:r w:rsidR="00FA4D67">
        <w:t xml:space="preserve">llocation of funding to Australia’s </w:t>
      </w:r>
      <w:r w:rsidR="002C6F1C">
        <w:t>EMBL</w:t>
      </w:r>
      <w:r w:rsidR="00FA4D67" w:rsidRPr="00FA4D67">
        <w:t xml:space="preserve"> Associate Membership Fee</w:t>
      </w:r>
      <w:r w:rsidR="003E1672">
        <w:t>.</w:t>
      </w:r>
    </w:p>
    <w:p w:rsidR="00A55841" w:rsidRDefault="00C623F7" w:rsidP="00FB1C04">
      <w:pPr>
        <w:pStyle w:val="ListParagraph"/>
        <w:numPr>
          <w:ilvl w:val="0"/>
          <w:numId w:val="6"/>
        </w:numPr>
      </w:pPr>
      <w:r>
        <w:t xml:space="preserve">Nominal allocation of </w:t>
      </w:r>
      <w:r w:rsidR="003E1672">
        <w:t xml:space="preserve">one-off </w:t>
      </w:r>
      <w:r>
        <w:t>funding to support operating costs of the Australian Synchrotron</w:t>
      </w:r>
      <w:r w:rsidR="007D25EA">
        <w:t xml:space="preserve"> in 2016-17 only</w:t>
      </w:r>
      <w:r w:rsidR="003E1672">
        <w:t>.</w:t>
      </w:r>
    </w:p>
    <w:p w:rsidR="007164DC" w:rsidRDefault="007164DC" w:rsidP="007164DC">
      <w:pPr>
        <w:pStyle w:val="ListParagraph"/>
        <w:numPr>
          <w:ilvl w:val="0"/>
          <w:numId w:val="6"/>
        </w:numPr>
      </w:pPr>
      <w:r>
        <w:t>Calculation of indicative funding amounts using a formula</w:t>
      </w:r>
      <w:r w:rsidR="00AD3B2C">
        <w:t xml:space="preserve"> (see Section 6.2)</w:t>
      </w:r>
      <w:r>
        <w:t>. Projects advised.</w:t>
      </w:r>
      <w:r w:rsidR="00437EF4">
        <w:t xml:space="preserve"> </w:t>
      </w:r>
      <w:r w:rsidR="00C623F7">
        <w:t>Funding agreement</w:t>
      </w:r>
      <w:r w:rsidR="00B932C0">
        <w:t>s</w:t>
      </w:r>
      <w:r w:rsidR="00C623F7">
        <w:t xml:space="preserve"> varied.</w:t>
      </w:r>
    </w:p>
    <w:p w:rsidR="001A199F" w:rsidRDefault="007164DC" w:rsidP="000A22CF">
      <w:pPr>
        <w:pStyle w:val="ListParagraph"/>
        <w:numPr>
          <w:ilvl w:val="0"/>
          <w:numId w:val="6"/>
        </w:numPr>
      </w:pPr>
      <w:r>
        <w:t>Consultation by Lead Agents</w:t>
      </w:r>
      <w:r w:rsidR="00B8248B">
        <w:t xml:space="preserve"> with relevant stakeholders</w:t>
      </w:r>
      <w:r>
        <w:t xml:space="preserve"> to develop proposed </w:t>
      </w:r>
      <w:r w:rsidR="0028577E">
        <w:t>2016</w:t>
      </w:r>
      <w:r w:rsidR="00437EF4">
        <w:t>-</w:t>
      </w:r>
      <w:r w:rsidR="0028577E">
        <w:t xml:space="preserve">17 </w:t>
      </w:r>
      <w:r w:rsidR="00437EF4">
        <w:t>business plan by Lead Agents.</w:t>
      </w:r>
      <w:r w:rsidR="001A199F">
        <w:t xml:space="preserve"> A template for the business plan </w:t>
      </w:r>
      <w:r w:rsidR="00911D1E">
        <w:t>is provided at Attachment B</w:t>
      </w:r>
      <w:r w:rsidR="00234F66">
        <w:t>.</w:t>
      </w:r>
    </w:p>
    <w:p w:rsidR="00234F66" w:rsidRDefault="009158AE" w:rsidP="00234F66">
      <w:pPr>
        <w:pStyle w:val="ListParagraph"/>
        <w:numPr>
          <w:ilvl w:val="0"/>
          <w:numId w:val="6"/>
        </w:numPr>
      </w:pPr>
      <w:r>
        <w:t xml:space="preserve">Agreement </w:t>
      </w:r>
      <w:r w:rsidR="00234F66">
        <w:t xml:space="preserve">between the Department and Lead Agent </w:t>
      </w:r>
      <w:r w:rsidR="00ED6A5F">
        <w:t>on</w:t>
      </w:r>
      <w:r w:rsidR="00234F66">
        <w:t xml:space="preserve"> the </w:t>
      </w:r>
      <w:r w:rsidR="0028577E">
        <w:t>2016</w:t>
      </w:r>
      <w:r w:rsidR="00234F66">
        <w:t>-</w:t>
      </w:r>
      <w:r w:rsidR="0028577E">
        <w:t xml:space="preserve">17 </w:t>
      </w:r>
      <w:r w:rsidR="00234F66">
        <w:t>business plan</w:t>
      </w:r>
      <w:r>
        <w:t>.</w:t>
      </w:r>
    </w:p>
    <w:p w:rsidR="008973DE" w:rsidRDefault="00C623F7" w:rsidP="007164DC">
      <w:pPr>
        <w:pStyle w:val="ListParagraph"/>
        <w:numPr>
          <w:ilvl w:val="0"/>
          <w:numId w:val="6"/>
        </w:numPr>
      </w:pPr>
      <w:r>
        <w:t>F</w:t>
      </w:r>
      <w:r w:rsidR="008973DE">
        <w:t xml:space="preserve">unding amount to each project </w:t>
      </w:r>
      <w:r>
        <w:t>confirmed or varied</w:t>
      </w:r>
      <w:r w:rsidR="00437EF4">
        <w:t xml:space="preserve"> by </w:t>
      </w:r>
      <w:r w:rsidR="00D938AF">
        <w:t>D</w:t>
      </w:r>
      <w:r w:rsidR="00437EF4">
        <w:t>epartment</w:t>
      </w:r>
      <w:r w:rsidR="00D938AF">
        <w:t>.</w:t>
      </w:r>
    </w:p>
    <w:p w:rsidR="007164DC" w:rsidRDefault="00C623F7" w:rsidP="007164DC">
      <w:pPr>
        <w:pStyle w:val="ListParagraph"/>
        <w:numPr>
          <w:ilvl w:val="0"/>
          <w:numId w:val="6"/>
        </w:numPr>
      </w:pPr>
      <w:r>
        <w:t>P</w:t>
      </w:r>
      <w:r w:rsidR="007164DC">
        <w:t>roject implementation and management</w:t>
      </w:r>
      <w:r w:rsidR="00B36955">
        <w:t>.</w:t>
      </w:r>
    </w:p>
    <w:p w:rsidR="006E6717" w:rsidRDefault="00F7162C" w:rsidP="00F7162C">
      <w:pPr>
        <w:pStyle w:val="Heading2"/>
      </w:pPr>
      <w:bookmarkStart w:id="71" w:name="_Toc398114904"/>
      <w:bookmarkStart w:id="72" w:name="_Toc398114905"/>
      <w:bookmarkStart w:id="73" w:name="_Toc398114906"/>
      <w:bookmarkStart w:id="74" w:name="_Toc405965568"/>
      <w:bookmarkStart w:id="75" w:name="_Toc405966147"/>
      <w:bookmarkStart w:id="76" w:name="_Toc405967622"/>
      <w:bookmarkStart w:id="77" w:name="_Ref392593370"/>
      <w:bookmarkStart w:id="78" w:name="_Toc442714988"/>
      <w:bookmarkEnd w:id="71"/>
      <w:bookmarkEnd w:id="72"/>
      <w:bookmarkEnd w:id="73"/>
      <w:bookmarkEnd w:id="74"/>
      <w:bookmarkEnd w:id="75"/>
      <w:bookmarkEnd w:id="76"/>
      <w:r>
        <w:t>Indicative funding allocation model</w:t>
      </w:r>
      <w:bookmarkEnd w:id="77"/>
      <w:bookmarkEnd w:id="78"/>
    </w:p>
    <w:p w:rsidR="00237817" w:rsidRDefault="00237817" w:rsidP="00237817">
      <w:r>
        <w:t xml:space="preserve">The intent of the NCRIS </w:t>
      </w:r>
      <w:r w:rsidR="00F564BB">
        <w:t xml:space="preserve">2016 </w:t>
      </w:r>
      <w:r>
        <w:t xml:space="preserve">funding allocation model is to provide projects with the funding necessary to continue the operation of research infrastructure from 1 July </w:t>
      </w:r>
      <w:r w:rsidR="00F564BB">
        <w:t xml:space="preserve">2016 </w:t>
      </w:r>
      <w:r>
        <w:t xml:space="preserve">to 30 June </w:t>
      </w:r>
      <w:r w:rsidR="00F564BB">
        <w:t>2017</w:t>
      </w:r>
      <w:r>
        <w:t xml:space="preserve">. The allocation of funding </w:t>
      </w:r>
      <w:r w:rsidR="007A026F">
        <w:t xml:space="preserve">under this section </w:t>
      </w:r>
      <w:r>
        <w:t xml:space="preserve">is based on </w:t>
      </w:r>
      <w:r w:rsidR="00474451">
        <w:t xml:space="preserve">two </w:t>
      </w:r>
      <w:r>
        <w:t>core principles:</w:t>
      </w:r>
    </w:p>
    <w:p w:rsidR="00237817" w:rsidRDefault="004B1C00" w:rsidP="004B1C00">
      <w:pPr>
        <w:pStyle w:val="ListParagraph"/>
        <w:numPr>
          <w:ilvl w:val="0"/>
          <w:numId w:val="38"/>
        </w:numPr>
      </w:pPr>
      <w:r>
        <w:t>Funding allocated to projects in 2015-16 was appropriate, and should be maintained in real terms.</w:t>
      </w:r>
    </w:p>
    <w:p w:rsidR="007A026F" w:rsidRDefault="007D25EA" w:rsidP="00FB1C04">
      <w:pPr>
        <w:pStyle w:val="ListParagraph"/>
        <w:numPr>
          <w:ilvl w:val="0"/>
          <w:numId w:val="38"/>
        </w:numPr>
      </w:pPr>
      <w:r>
        <w:t xml:space="preserve">The maintenance of </w:t>
      </w:r>
      <w:r w:rsidR="003A1B4E">
        <w:t>a contingency</w:t>
      </w:r>
      <w:r>
        <w:t xml:space="preserve"> provision to allow for any necessary, urgent or high priority </w:t>
      </w:r>
      <w:r w:rsidR="00B64278">
        <w:t>allocations</w:t>
      </w:r>
      <w:r>
        <w:t xml:space="preserve">. </w:t>
      </w:r>
    </w:p>
    <w:p w:rsidR="00237817" w:rsidRDefault="00237817" w:rsidP="00237817">
      <w:r>
        <w:t>The formula to determine the indicative funding allocation</w:t>
      </w:r>
      <w:r w:rsidR="00DA1ACD">
        <w:t xml:space="preserve"> for each project</w:t>
      </w:r>
      <w:r>
        <w:t xml:space="preserve"> </w:t>
      </w:r>
      <w:r w:rsidR="00151045">
        <w:t>is</w:t>
      </w:r>
      <w:r>
        <w:t>:</w:t>
      </w:r>
    </w:p>
    <w:p w:rsidR="00151045" w:rsidRDefault="00CD2448" w:rsidP="00237817">
      <w:r w:rsidRPr="00CD2448">
        <w:rPr>
          <w:i/>
        </w:rPr>
        <w:t xml:space="preserve">Project NCRIS </w:t>
      </w:r>
      <w:r w:rsidR="00C623F7" w:rsidRPr="00CD2448">
        <w:rPr>
          <w:i/>
        </w:rPr>
        <w:t>201</w:t>
      </w:r>
      <w:r w:rsidR="00C623F7">
        <w:rPr>
          <w:i/>
        </w:rPr>
        <w:t>6</w:t>
      </w:r>
      <w:r w:rsidR="00C623F7" w:rsidRPr="00CD2448">
        <w:rPr>
          <w:i/>
        </w:rPr>
        <w:t xml:space="preserve"> </w:t>
      </w:r>
      <w:r w:rsidRPr="00CD2448">
        <w:rPr>
          <w:i/>
        </w:rPr>
        <w:t>funding =</w:t>
      </w:r>
      <w:r w:rsidR="004B1C00">
        <w:rPr>
          <w:i/>
        </w:rPr>
        <w:t xml:space="preserve"> Project NCRIS funding 2015-16 x indexation</w:t>
      </w:r>
      <w:r w:rsidRPr="00CD2448">
        <w:rPr>
          <w:i/>
        </w:rPr>
        <w:t xml:space="preserve"> </w:t>
      </w:r>
      <w:r w:rsidR="003E1672">
        <w:t>of</w:t>
      </w:r>
      <w:r w:rsidR="004B1C00">
        <w:t xml:space="preserve"> 2 per cent. </w:t>
      </w:r>
    </w:p>
    <w:p w:rsidR="003222CF" w:rsidRDefault="003222CF" w:rsidP="003222CF">
      <w:pPr>
        <w:pStyle w:val="Heading2"/>
      </w:pPr>
      <w:bookmarkStart w:id="79" w:name="_Toc405821828"/>
      <w:bookmarkStart w:id="80" w:name="_Toc405881045"/>
      <w:bookmarkStart w:id="81" w:name="_Ref392593376"/>
      <w:bookmarkStart w:id="82" w:name="_Toc442714989"/>
      <w:bookmarkEnd w:id="79"/>
      <w:bookmarkEnd w:id="80"/>
      <w:r>
        <w:t>Determining funding</w:t>
      </w:r>
      <w:r w:rsidR="00692246">
        <w:t xml:space="preserve"> under allocation model</w:t>
      </w:r>
      <w:bookmarkEnd w:id="81"/>
      <w:bookmarkEnd w:id="82"/>
    </w:p>
    <w:p w:rsidR="003222CF" w:rsidRDefault="003222CF" w:rsidP="003222CF">
      <w:bookmarkStart w:id="83" w:name="_Toc405821830"/>
      <w:bookmarkStart w:id="84" w:name="_Toc405881047"/>
      <w:bookmarkStart w:id="85" w:name="_Toc405821831"/>
      <w:bookmarkStart w:id="86" w:name="_Toc405881048"/>
      <w:bookmarkStart w:id="87" w:name="_Toc405821832"/>
      <w:bookmarkStart w:id="88" w:name="_Toc405881049"/>
      <w:bookmarkStart w:id="89" w:name="_Toc405821833"/>
      <w:bookmarkStart w:id="90" w:name="_Toc405881050"/>
      <w:bookmarkStart w:id="91" w:name="_Toc405821834"/>
      <w:bookmarkStart w:id="92" w:name="_Toc405881051"/>
      <w:bookmarkStart w:id="93" w:name="_Toc405821835"/>
      <w:bookmarkStart w:id="94" w:name="_Toc405881052"/>
      <w:bookmarkEnd w:id="83"/>
      <w:bookmarkEnd w:id="84"/>
      <w:bookmarkEnd w:id="85"/>
      <w:bookmarkEnd w:id="86"/>
      <w:bookmarkEnd w:id="87"/>
      <w:bookmarkEnd w:id="88"/>
      <w:bookmarkEnd w:id="89"/>
      <w:bookmarkEnd w:id="90"/>
      <w:bookmarkEnd w:id="91"/>
      <w:bookmarkEnd w:id="92"/>
      <w:bookmarkEnd w:id="93"/>
      <w:bookmarkEnd w:id="94"/>
      <w:r>
        <w:t>Once an indicative funding allocation has been calculated, the Lead Agent for each eligible project will be:</w:t>
      </w:r>
    </w:p>
    <w:p w:rsidR="003222CF" w:rsidRDefault="003222CF" w:rsidP="003222CF">
      <w:pPr>
        <w:pStyle w:val="ListParagraph"/>
        <w:numPr>
          <w:ilvl w:val="0"/>
          <w:numId w:val="9"/>
        </w:numPr>
      </w:pPr>
      <w:r>
        <w:t xml:space="preserve">informed </w:t>
      </w:r>
      <w:r w:rsidR="00347C98">
        <w:t xml:space="preserve">by the </w:t>
      </w:r>
      <w:r w:rsidR="003E1672">
        <w:t>D</w:t>
      </w:r>
      <w:r w:rsidR="00D468D5">
        <w:t xml:space="preserve">epartment </w:t>
      </w:r>
      <w:r>
        <w:t xml:space="preserve">of the project’s indicative funding allocation </w:t>
      </w:r>
    </w:p>
    <w:p w:rsidR="00291528" w:rsidRDefault="00291528" w:rsidP="003222CF">
      <w:pPr>
        <w:pStyle w:val="ListParagraph"/>
        <w:numPr>
          <w:ilvl w:val="0"/>
          <w:numId w:val="9"/>
        </w:numPr>
      </w:pPr>
      <w:r>
        <w:t xml:space="preserve">informed </w:t>
      </w:r>
      <w:r w:rsidR="00347C98">
        <w:t xml:space="preserve">by the </w:t>
      </w:r>
      <w:r w:rsidR="003E1672">
        <w:t>D</w:t>
      </w:r>
      <w:r w:rsidR="00D468D5">
        <w:t xml:space="preserve">epartment </w:t>
      </w:r>
      <w:r>
        <w:t xml:space="preserve">of </w:t>
      </w:r>
      <w:r w:rsidR="00347C98">
        <w:t xml:space="preserve">matters to be addressed arising from </w:t>
      </w:r>
      <w:r w:rsidR="00467AD9">
        <w:t xml:space="preserve">project </w:t>
      </w:r>
      <w:r w:rsidR="00347C98">
        <w:t xml:space="preserve">evaluations </w:t>
      </w:r>
      <w:r w:rsidR="00E37E74">
        <w:t xml:space="preserve">and other relevant activities </w:t>
      </w:r>
    </w:p>
    <w:p w:rsidR="003222CF" w:rsidRDefault="003222CF" w:rsidP="003222CF">
      <w:pPr>
        <w:pStyle w:val="ListParagraph"/>
        <w:numPr>
          <w:ilvl w:val="0"/>
          <w:numId w:val="9"/>
        </w:numPr>
      </w:pPr>
      <w:r>
        <w:t>required to consult with project partners and its user community as to how to best use th</w:t>
      </w:r>
      <w:r w:rsidR="00347C98">
        <w:t>e</w:t>
      </w:r>
      <w:r>
        <w:t xml:space="preserve"> funding</w:t>
      </w:r>
    </w:p>
    <w:p w:rsidR="003F3A8E" w:rsidRDefault="003222CF" w:rsidP="008B3FA4">
      <w:pPr>
        <w:pStyle w:val="ListParagraph"/>
        <w:numPr>
          <w:ilvl w:val="0"/>
          <w:numId w:val="9"/>
        </w:numPr>
      </w:pPr>
      <w:proofErr w:type="gramStart"/>
      <w:r>
        <w:t>required</w:t>
      </w:r>
      <w:proofErr w:type="gramEnd"/>
      <w:r>
        <w:t xml:space="preserve"> to develop</w:t>
      </w:r>
      <w:r w:rsidR="009976B1">
        <w:t xml:space="preserve"> and propose to the </w:t>
      </w:r>
      <w:r w:rsidR="00D468D5">
        <w:t xml:space="preserve">department </w:t>
      </w:r>
      <w:r w:rsidR="00467AD9">
        <w:t xml:space="preserve">a </w:t>
      </w:r>
      <w:r w:rsidR="00D468D5">
        <w:t>2016</w:t>
      </w:r>
      <w:r w:rsidR="00467AD9">
        <w:t>-</w:t>
      </w:r>
      <w:r w:rsidR="00D468D5">
        <w:t xml:space="preserve">17 </w:t>
      </w:r>
      <w:r w:rsidR="00467AD9">
        <w:t>business plan that</w:t>
      </w:r>
      <w:r w:rsidR="004405B1">
        <w:t xml:space="preserve"> </w:t>
      </w:r>
      <w:r>
        <w:t>set</w:t>
      </w:r>
      <w:r w:rsidR="00B00C99">
        <w:t>s</w:t>
      </w:r>
      <w:r>
        <w:t xml:space="preserve"> out how the funding </w:t>
      </w:r>
      <w:r w:rsidR="00467AD9">
        <w:t>w</w:t>
      </w:r>
      <w:r>
        <w:t>oul</w:t>
      </w:r>
      <w:r w:rsidR="00A90D51">
        <w:t>d be used in line with th</w:t>
      </w:r>
      <w:r w:rsidR="007D6ED0">
        <w:t>e</w:t>
      </w:r>
      <w:r w:rsidR="00A90D51">
        <w:t>s</w:t>
      </w:r>
      <w:r w:rsidR="007D6ED0">
        <w:t>e</w:t>
      </w:r>
      <w:r>
        <w:t xml:space="preserve"> </w:t>
      </w:r>
      <w:r w:rsidR="00572BBF">
        <w:t>Programme</w:t>
      </w:r>
      <w:r>
        <w:t xml:space="preserve"> Guideline</w:t>
      </w:r>
      <w:r w:rsidR="007D6ED0">
        <w:t>s</w:t>
      </w:r>
      <w:r w:rsidR="004405B1">
        <w:t xml:space="preserve">. </w:t>
      </w:r>
    </w:p>
    <w:p w:rsidR="00756FA9" w:rsidRDefault="00756FA9" w:rsidP="00756FA9">
      <w:pPr>
        <w:pStyle w:val="Heading2"/>
      </w:pPr>
      <w:bookmarkStart w:id="95" w:name="_Toc379551084"/>
      <w:bookmarkStart w:id="96" w:name="_Toc442714990"/>
      <w:r>
        <w:t>Provision of funding</w:t>
      </w:r>
      <w:bookmarkEnd w:id="95"/>
      <w:bookmarkEnd w:id="96"/>
    </w:p>
    <w:p w:rsidR="00756FA9" w:rsidRDefault="00756FA9" w:rsidP="00756FA9">
      <w:r>
        <w:t xml:space="preserve">Funds will be provided to Lead Agents </w:t>
      </w:r>
      <w:r w:rsidR="00DF2C5C">
        <w:t xml:space="preserve">against agreed milestones set out </w:t>
      </w:r>
      <w:r>
        <w:t xml:space="preserve">in a funding agreement between the </w:t>
      </w:r>
      <w:r w:rsidR="00D468D5">
        <w:t xml:space="preserve">department </w:t>
      </w:r>
      <w:r>
        <w:t xml:space="preserve">and the </w:t>
      </w:r>
      <w:r w:rsidR="00246429">
        <w:t>L</w:t>
      </w:r>
      <w:r>
        <w:t xml:space="preserve">ead </w:t>
      </w:r>
      <w:r w:rsidR="00246429">
        <w:t>A</w:t>
      </w:r>
      <w:r>
        <w:t xml:space="preserve">gent. </w:t>
      </w:r>
      <w:r w:rsidR="00DF2C5C">
        <w:t xml:space="preserve">Milestones </w:t>
      </w:r>
      <w:r w:rsidR="006E10B6">
        <w:t>may</w:t>
      </w:r>
      <w:r w:rsidR="00DF2C5C">
        <w:t xml:space="preserve"> include:</w:t>
      </w:r>
    </w:p>
    <w:p w:rsidR="00DF2C5C" w:rsidRDefault="00DF2C5C" w:rsidP="00DF2C5C">
      <w:pPr>
        <w:pStyle w:val="ListParagraph"/>
        <w:numPr>
          <w:ilvl w:val="0"/>
          <w:numId w:val="39"/>
        </w:numPr>
      </w:pPr>
      <w:r>
        <w:t xml:space="preserve">Provision of a business plan </w:t>
      </w:r>
    </w:p>
    <w:p w:rsidR="00DF2C5C" w:rsidRDefault="0056321D" w:rsidP="00DF2C5C">
      <w:pPr>
        <w:pStyle w:val="ListParagraph"/>
        <w:numPr>
          <w:ilvl w:val="0"/>
          <w:numId w:val="39"/>
        </w:numPr>
      </w:pPr>
      <w:r>
        <w:t>Provision of project reports</w:t>
      </w:r>
      <w:r w:rsidR="000E34FD">
        <w:t xml:space="preserve"> (see 8.7.2 </w:t>
      </w:r>
      <w:r w:rsidR="000E34FD" w:rsidRPr="00237817">
        <w:t>Attachment B</w:t>
      </w:r>
      <w:r w:rsidR="000E34FD">
        <w:t xml:space="preserve">: </w:t>
      </w:r>
      <w:r w:rsidR="000E34FD" w:rsidRPr="00237817">
        <w:t>Template for 201</w:t>
      </w:r>
      <w:r w:rsidR="000E34FD">
        <w:t>6-17</w:t>
      </w:r>
      <w:r w:rsidR="000E34FD" w:rsidRPr="00237817">
        <w:t xml:space="preserve"> Annual Business Plan</w:t>
      </w:r>
      <w:r w:rsidR="000E34FD">
        <w:t>)</w:t>
      </w:r>
    </w:p>
    <w:p w:rsidR="00DF2C5C" w:rsidRDefault="00D15054" w:rsidP="00DF2C5C">
      <w:pPr>
        <w:pStyle w:val="ListParagraph"/>
        <w:numPr>
          <w:ilvl w:val="0"/>
          <w:numId w:val="39"/>
        </w:numPr>
      </w:pPr>
      <w:r>
        <w:lastRenderedPageBreak/>
        <w:t xml:space="preserve">Provision of data required for the </w:t>
      </w:r>
      <w:r w:rsidR="00DF2C5C">
        <w:t xml:space="preserve">annual NCRIS </w:t>
      </w:r>
      <w:r>
        <w:t>Programme Level Report</w:t>
      </w:r>
      <w:r w:rsidR="000E34FD">
        <w:t xml:space="preserve"> (see 8.7.3 Attachment C: Template for NCRIS Programme Level Reports</w:t>
      </w:r>
    </w:p>
    <w:p w:rsidR="00DF2C5C" w:rsidRDefault="00DF2C5C" w:rsidP="00DF2C5C">
      <w:pPr>
        <w:pStyle w:val="ListParagraph"/>
        <w:numPr>
          <w:ilvl w:val="0"/>
          <w:numId w:val="39"/>
        </w:numPr>
      </w:pPr>
      <w:r>
        <w:t>Provision of final report against the business plan.</w:t>
      </w:r>
    </w:p>
    <w:p w:rsidR="005074AE" w:rsidRDefault="00347C98" w:rsidP="005074AE">
      <w:pPr>
        <w:pStyle w:val="Heading2"/>
      </w:pPr>
      <w:bookmarkStart w:id="97" w:name="_Toc379551088"/>
      <w:bookmarkStart w:id="98" w:name="_Toc442714991"/>
      <w:r>
        <w:t>Publishing the o</w:t>
      </w:r>
      <w:r w:rsidR="005074AE">
        <w:t>utcome</w:t>
      </w:r>
      <w:r>
        <w:t>s</w:t>
      </w:r>
      <w:r w:rsidR="005074AE">
        <w:t xml:space="preserve"> of the funding allocation model</w:t>
      </w:r>
      <w:bookmarkEnd w:id="97"/>
      <w:bookmarkEnd w:id="98"/>
    </w:p>
    <w:p w:rsidR="009976B1" w:rsidRDefault="005074AE" w:rsidP="002F5E63">
      <w:r>
        <w:t xml:space="preserve">In line with the Commonwealth Grants Guidelines, the </w:t>
      </w:r>
      <w:r w:rsidR="009D20D6">
        <w:t xml:space="preserve">department </w:t>
      </w:r>
      <w:r>
        <w:t xml:space="preserve">will publish a complete list of </w:t>
      </w:r>
      <w:r w:rsidR="00FE3BF1">
        <w:t xml:space="preserve">final </w:t>
      </w:r>
      <w:r>
        <w:t xml:space="preserve">funding </w:t>
      </w:r>
      <w:r w:rsidR="00FE3BF1">
        <w:t xml:space="preserve">amounts </w:t>
      </w:r>
      <w:r>
        <w:t xml:space="preserve">under NCRIS </w:t>
      </w:r>
      <w:r w:rsidR="009D20D6">
        <w:t xml:space="preserve">2016 </w:t>
      </w:r>
      <w:r>
        <w:t xml:space="preserve">on its website at </w:t>
      </w:r>
      <w:hyperlink r:id="rId20" w:history="1">
        <w:r w:rsidRPr="000D1EAC">
          <w:rPr>
            <w:rStyle w:val="Hyperlink"/>
          </w:rPr>
          <w:t>www.education.gov.au</w:t>
        </w:r>
      </w:hyperlink>
      <w:r>
        <w:t xml:space="preserve">. </w:t>
      </w:r>
      <w:bookmarkStart w:id="99" w:name="_Toc379551101"/>
    </w:p>
    <w:p w:rsidR="005A41F4" w:rsidRDefault="005A41F4" w:rsidP="005A41F4">
      <w:pPr>
        <w:pStyle w:val="Heading2"/>
      </w:pPr>
      <w:bookmarkStart w:id="100" w:name="_Toc379551102"/>
      <w:bookmarkStart w:id="101" w:name="_Toc442714992"/>
      <w:bookmarkEnd w:id="99"/>
      <w:r>
        <w:t>Minister</w:t>
      </w:r>
      <w:bookmarkEnd w:id="100"/>
      <w:bookmarkEnd w:id="101"/>
    </w:p>
    <w:p w:rsidR="005A41F4" w:rsidRDefault="005A41F4" w:rsidP="005A41F4">
      <w:r>
        <w:t>NCRIS is administered by the Minister for Education</w:t>
      </w:r>
      <w:r w:rsidR="00EA2765">
        <w:t xml:space="preserve"> and Training</w:t>
      </w:r>
      <w:r>
        <w:t>.  The Minister is responsible for:</w:t>
      </w:r>
    </w:p>
    <w:p w:rsidR="005A41F4" w:rsidRDefault="00113A26" w:rsidP="005A41F4">
      <w:pPr>
        <w:pStyle w:val="ListParagraph"/>
        <w:numPr>
          <w:ilvl w:val="0"/>
          <w:numId w:val="19"/>
        </w:numPr>
      </w:pPr>
      <w:r>
        <w:t>d</w:t>
      </w:r>
      <w:r w:rsidR="005A41F4">
        <w:t xml:space="preserve">etermining the objectives of NCRIS </w:t>
      </w:r>
    </w:p>
    <w:p w:rsidR="005A41F4" w:rsidRDefault="00113A26" w:rsidP="005A41F4">
      <w:pPr>
        <w:pStyle w:val="ListParagraph"/>
        <w:numPr>
          <w:ilvl w:val="0"/>
          <w:numId w:val="19"/>
        </w:numPr>
      </w:pPr>
      <w:r>
        <w:t>a</w:t>
      </w:r>
      <w:r w:rsidR="005A41F4">
        <w:t xml:space="preserve">pproving the eligibility criteria for NCRIS </w:t>
      </w:r>
    </w:p>
    <w:p w:rsidR="005A41F4" w:rsidRDefault="00113A26" w:rsidP="005A41F4">
      <w:pPr>
        <w:pStyle w:val="ListParagraph"/>
        <w:numPr>
          <w:ilvl w:val="0"/>
          <w:numId w:val="19"/>
        </w:numPr>
      </w:pPr>
      <w:r>
        <w:t>a</w:t>
      </w:r>
      <w:r w:rsidR="005A41F4">
        <w:t xml:space="preserve">pproving the funding allocation mechanism for NCRIS </w:t>
      </w:r>
    </w:p>
    <w:p w:rsidR="005A41F4" w:rsidRDefault="00113A26" w:rsidP="005A41F4">
      <w:pPr>
        <w:pStyle w:val="ListParagraph"/>
        <w:numPr>
          <w:ilvl w:val="0"/>
          <w:numId w:val="19"/>
        </w:numPr>
      </w:pPr>
      <w:r>
        <w:t>i</w:t>
      </w:r>
      <w:r w:rsidR="005A41F4">
        <w:t xml:space="preserve">ssuing </w:t>
      </w:r>
      <w:r w:rsidR="00FA4D67">
        <w:t>programme</w:t>
      </w:r>
      <w:r w:rsidR="005A41F4">
        <w:t xml:space="preserve"> guidelines.</w:t>
      </w:r>
    </w:p>
    <w:p w:rsidR="005A41F4" w:rsidRDefault="005A41F4" w:rsidP="005A41F4">
      <w:pPr>
        <w:pStyle w:val="Heading2"/>
      </w:pPr>
      <w:bookmarkStart w:id="102" w:name="_Toc379551103"/>
      <w:bookmarkStart w:id="103" w:name="_Toc442714993"/>
      <w:r>
        <w:t>Department</w:t>
      </w:r>
      <w:bookmarkEnd w:id="102"/>
      <w:bookmarkEnd w:id="103"/>
    </w:p>
    <w:p w:rsidR="005A41F4" w:rsidRDefault="00B64278" w:rsidP="005A41F4">
      <w:r>
        <w:t xml:space="preserve">The </w:t>
      </w:r>
      <w:r w:rsidR="009346EB">
        <w:t>D</w:t>
      </w:r>
      <w:r>
        <w:t>epartment</w:t>
      </w:r>
      <w:r w:rsidR="005A41F4">
        <w:t xml:space="preserve"> will:</w:t>
      </w:r>
    </w:p>
    <w:p w:rsidR="005A41F4" w:rsidRDefault="00DD3DA6" w:rsidP="005A41F4">
      <w:pPr>
        <w:pStyle w:val="ListParagraph"/>
        <w:numPr>
          <w:ilvl w:val="0"/>
          <w:numId w:val="20"/>
        </w:numPr>
      </w:pPr>
      <w:r>
        <w:t>p</w:t>
      </w:r>
      <w:r w:rsidR="005A41F4">
        <w:t>rovide advice to the Minister</w:t>
      </w:r>
    </w:p>
    <w:p w:rsidR="005A41F4" w:rsidRDefault="00DD3DA6" w:rsidP="005A41F4">
      <w:pPr>
        <w:pStyle w:val="ListParagraph"/>
        <w:numPr>
          <w:ilvl w:val="0"/>
          <w:numId w:val="20"/>
        </w:numPr>
      </w:pPr>
      <w:r>
        <w:t>d</w:t>
      </w:r>
      <w:r w:rsidR="005A41F4">
        <w:t xml:space="preserve">eal fairly with </w:t>
      </w:r>
      <w:r w:rsidR="00246429">
        <w:t>L</w:t>
      </w:r>
      <w:r w:rsidR="005A41F4">
        <w:t xml:space="preserve">ead </w:t>
      </w:r>
      <w:r w:rsidR="00246429">
        <w:t>A</w:t>
      </w:r>
      <w:r w:rsidR="005A41F4">
        <w:t>gents and their nominated representatives</w:t>
      </w:r>
    </w:p>
    <w:p w:rsidR="005A41F4" w:rsidRDefault="00DD3DA6" w:rsidP="005A41F4">
      <w:pPr>
        <w:pStyle w:val="ListParagraph"/>
        <w:numPr>
          <w:ilvl w:val="0"/>
          <w:numId w:val="20"/>
        </w:numPr>
      </w:pPr>
      <w:r>
        <w:t>c</w:t>
      </w:r>
      <w:r w:rsidR="00CB1C76">
        <w:t xml:space="preserve">onduct </w:t>
      </w:r>
      <w:r w:rsidR="005A41F4">
        <w:t>the development</w:t>
      </w:r>
      <w:r w:rsidR="00CB1C76">
        <w:t>,</w:t>
      </w:r>
      <w:r w:rsidR="005A41F4">
        <w:t xml:space="preserve"> implementation </w:t>
      </w:r>
      <w:r w:rsidR="00CB1C76">
        <w:t xml:space="preserve">and administration </w:t>
      </w:r>
      <w:r w:rsidR="005A41F4">
        <w:t xml:space="preserve">of NCRIS </w:t>
      </w:r>
      <w:r w:rsidR="009D20D6">
        <w:t>2016</w:t>
      </w:r>
      <w:r w:rsidR="005A41F4">
        <w:t>, including application of the eligibility criteria</w:t>
      </w:r>
      <w:r w:rsidR="00CB1C76">
        <w:t xml:space="preserve">, </w:t>
      </w:r>
      <w:r w:rsidR="005A41F4">
        <w:t xml:space="preserve">determining initial </w:t>
      </w:r>
      <w:r w:rsidR="00CB1C76">
        <w:t xml:space="preserve">allocations </w:t>
      </w:r>
      <w:r w:rsidR="005A41F4">
        <w:t>and final funding allocations</w:t>
      </w:r>
    </w:p>
    <w:p w:rsidR="005A41F4" w:rsidRDefault="00DD3DA6" w:rsidP="005A41F4">
      <w:pPr>
        <w:pStyle w:val="ListParagraph"/>
        <w:numPr>
          <w:ilvl w:val="0"/>
          <w:numId w:val="20"/>
        </w:numPr>
      </w:pPr>
      <w:r>
        <w:t>u</w:t>
      </w:r>
      <w:r w:rsidR="005A41F4">
        <w:t>ndertake project</w:t>
      </w:r>
      <w:r w:rsidR="00246429">
        <w:t xml:space="preserve"> or </w:t>
      </w:r>
      <w:r w:rsidR="00FA4D67">
        <w:t>programme</w:t>
      </w:r>
      <w:r w:rsidR="00704401">
        <w:t>-</w:t>
      </w:r>
      <w:r w:rsidR="00246429">
        <w:t>level</w:t>
      </w:r>
      <w:r w:rsidR="005A41F4">
        <w:t xml:space="preserve"> evaluations</w:t>
      </w:r>
    </w:p>
    <w:p w:rsidR="00E37E74" w:rsidRDefault="00E37E74" w:rsidP="005A41F4">
      <w:pPr>
        <w:pStyle w:val="ListParagraph"/>
        <w:numPr>
          <w:ilvl w:val="0"/>
          <w:numId w:val="20"/>
        </w:numPr>
      </w:pPr>
      <w:r>
        <w:t>promote the NCRIS programme</w:t>
      </w:r>
    </w:p>
    <w:p w:rsidR="005A41F4" w:rsidRDefault="00DD3DA6" w:rsidP="005A41F4">
      <w:pPr>
        <w:pStyle w:val="ListParagraph"/>
        <w:numPr>
          <w:ilvl w:val="0"/>
          <w:numId w:val="20"/>
        </w:numPr>
      </w:pPr>
      <w:r>
        <w:t>a</w:t>
      </w:r>
      <w:r w:rsidR="005A41F4">
        <w:t xml:space="preserve">pprove funding amounts and payments </w:t>
      </w:r>
    </w:p>
    <w:p w:rsidR="00CB1C76" w:rsidRDefault="00DD3DA6" w:rsidP="005A41F4">
      <w:pPr>
        <w:pStyle w:val="ListParagraph"/>
        <w:numPr>
          <w:ilvl w:val="0"/>
          <w:numId w:val="20"/>
        </w:numPr>
      </w:pPr>
      <w:r w:rsidRPr="00C36927">
        <w:t>n</w:t>
      </w:r>
      <w:r w:rsidR="005A41F4" w:rsidRPr="00C36927">
        <w:t xml:space="preserve">egotiate, monitor and manage funding agreements for </w:t>
      </w:r>
      <w:r w:rsidR="005A41F4">
        <w:t>funded</w:t>
      </w:r>
      <w:r w:rsidR="005A41F4" w:rsidRPr="00C36927">
        <w:t xml:space="preserve"> projects</w:t>
      </w:r>
    </w:p>
    <w:p w:rsidR="005A41F4" w:rsidRDefault="00DD3DA6" w:rsidP="005A41F4">
      <w:pPr>
        <w:pStyle w:val="ListParagraph"/>
        <w:numPr>
          <w:ilvl w:val="0"/>
          <w:numId w:val="20"/>
        </w:numPr>
      </w:pPr>
      <w:r>
        <w:t>s</w:t>
      </w:r>
      <w:r w:rsidR="00CB1C76">
        <w:t xml:space="preserve">upport the </w:t>
      </w:r>
      <w:r w:rsidR="00E37E74">
        <w:t>implementation of the Government’s response to the R</w:t>
      </w:r>
      <w:r w:rsidR="00CB1C76">
        <w:t xml:space="preserve">eview of </w:t>
      </w:r>
      <w:r w:rsidR="00E37E74">
        <w:t>R</w:t>
      </w:r>
      <w:r w:rsidR="00CB1C76">
        <w:t xml:space="preserve">esearch </w:t>
      </w:r>
      <w:r w:rsidR="00E37E74">
        <w:t>I</w:t>
      </w:r>
      <w:r w:rsidR="00CB1C76">
        <w:t>nfrastructure</w:t>
      </w:r>
      <w:r w:rsidR="005A41F4">
        <w:t>.</w:t>
      </w:r>
    </w:p>
    <w:p w:rsidR="005A41F4" w:rsidRDefault="005A41F4" w:rsidP="005A41F4">
      <w:pPr>
        <w:pStyle w:val="Heading2"/>
      </w:pPr>
      <w:bookmarkStart w:id="104" w:name="_Toc379551104"/>
      <w:bookmarkStart w:id="105" w:name="_Toc442714994"/>
      <w:r>
        <w:t xml:space="preserve">Lead </w:t>
      </w:r>
      <w:r w:rsidR="00246429">
        <w:t>A</w:t>
      </w:r>
      <w:r>
        <w:t>gents</w:t>
      </w:r>
      <w:bookmarkEnd w:id="104"/>
      <w:bookmarkEnd w:id="105"/>
    </w:p>
    <w:p w:rsidR="005A41F4" w:rsidRDefault="005A41F4" w:rsidP="005A41F4">
      <w:r>
        <w:t xml:space="preserve">Lead </w:t>
      </w:r>
      <w:r w:rsidR="00246429">
        <w:t>A</w:t>
      </w:r>
      <w:r>
        <w:t xml:space="preserve">gents are the organisations that the </w:t>
      </w:r>
      <w:r w:rsidR="009346EB">
        <w:t>D</w:t>
      </w:r>
      <w:r w:rsidR="009D20D6">
        <w:t xml:space="preserve">epartment </w:t>
      </w:r>
      <w:r>
        <w:t xml:space="preserve">has executed a funding agreement with for a specific project. Lead </w:t>
      </w:r>
      <w:r w:rsidR="00151045">
        <w:t>A</w:t>
      </w:r>
      <w:r>
        <w:t>gents and their nominated representatives will:</w:t>
      </w:r>
    </w:p>
    <w:p w:rsidR="005A41F4" w:rsidRDefault="00DD3DA6" w:rsidP="005A41F4">
      <w:pPr>
        <w:pStyle w:val="ListParagraph"/>
        <w:numPr>
          <w:ilvl w:val="0"/>
          <w:numId w:val="20"/>
        </w:numPr>
      </w:pPr>
      <w:r>
        <w:t>d</w:t>
      </w:r>
      <w:r w:rsidR="005A41F4">
        <w:t xml:space="preserve">eal fairly with the </w:t>
      </w:r>
      <w:r w:rsidR="009D20D6">
        <w:t xml:space="preserve">department </w:t>
      </w:r>
      <w:r w:rsidR="009158AE">
        <w:t>and its stakeholders</w:t>
      </w:r>
    </w:p>
    <w:p w:rsidR="00283A3B" w:rsidRDefault="00283A3B" w:rsidP="005A41F4">
      <w:pPr>
        <w:pStyle w:val="ListParagraph"/>
        <w:numPr>
          <w:ilvl w:val="0"/>
          <w:numId w:val="20"/>
        </w:numPr>
      </w:pPr>
      <w:r>
        <w:t>be responsible for the delivery of the project</w:t>
      </w:r>
    </w:p>
    <w:p w:rsidR="005A41F4" w:rsidRDefault="00DD3DA6" w:rsidP="005A41F4">
      <w:pPr>
        <w:pStyle w:val="ListParagraph"/>
        <w:numPr>
          <w:ilvl w:val="0"/>
          <w:numId w:val="20"/>
        </w:numPr>
      </w:pPr>
      <w:r>
        <w:t>c</w:t>
      </w:r>
      <w:r w:rsidR="005A41F4">
        <w:t>onsult with relevant stakeholder</w:t>
      </w:r>
      <w:r w:rsidR="00987B96">
        <w:t>s</w:t>
      </w:r>
      <w:r w:rsidR="005A41F4">
        <w:t>, particularly governance and management partners and project participants and subcontractors</w:t>
      </w:r>
    </w:p>
    <w:p w:rsidR="005A41F4" w:rsidRDefault="00DD3DA6" w:rsidP="005A41F4">
      <w:pPr>
        <w:pStyle w:val="ListParagraph"/>
        <w:numPr>
          <w:ilvl w:val="0"/>
          <w:numId w:val="20"/>
        </w:numPr>
      </w:pPr>
      <w:r>
        <w:t>d</w:t>
      </w:r>
      <w:r w:rsidR="005A41F4">
        <w:t xml:space="preserve">eal fairly with governance and management partners and project participants and subcontractors. </w:t>
      </w:r>
    </w:p>
    <w:p w:rsidR="005A41F4" w:rsidRDefault="005A41F4" w:rsidP="005A41F4">
      <w:pPr>
        <w:pStyle w:val="Heading1"/>
      </w:pPr>
      <w:bookmarkStart w:id="106" w:name="_Ref360022535"/>
      <w:bookmarkStart w:id="107" w:name="_Toc379551105"/>
      <w:bookmarkStart w:id="108" w:name="_Toc442714995"/>
      <w:r>
        <w:t>Funding Arrangements</w:t>
      </w:r>
      <w:bookmarkEnd w:id="106"/>
      <w:bookmarkEnd w:id="107"/>
      <w:bookmarkEnd w:id="108"/>
    </w:p>
    <w:p w:rsidR="005A41F4" w:rsidRDefault="005A41F4" w:rsidP="005A41F4">
      <w:pPr>
        <w:pStyle w:val="Heading2"/>
      </w:pPr>
      <w:bookmarkStart w:id="109" w:name="_Toc379551106"/>
      <w:bookmarkStart w:id="110" w:name="_Toc442714996"/>
      <w:r>
        <w:t>Conditions of Funding</w:t>
      </w:r>
      <w:bookmarkEnd w:id="109"/>
      <w:bookmarkEnd w:id="110"/>
    </w:p>
    <w:p w:rsidR="005A41F4" w:rsidRDefault="005A41F4" w:rsidP="005A41F4">
      <w:r>
        <w:t xml:space="preserve">Funding is provided in accordance with and subject to the requirements outlined in the </w:t>
      </w:r>
      <w:r w:rsidR="00C61F75" w:rsidRPr="00C61F75">
        <w:rPr>
          <w:i/>
          <w:iCs/>
        </w:rPr>
        <w:t>Public Governance, Performance and Accountability Act 2013</w:t>
      </w:r>
      <w:r>
        <w:rPr>
          <w:i/>
          <w:iCs/>
        </w:rPr>
        <w:t xml:space="preserve"> (</w:t>
      </w:r>
      <w:r w:rsidR="00C61F75">
        <w:rPr>
          <w:i/>
          <w:iCs/>
        </w:rPr>
        <w:t>PGPA</w:t>
      </w:r>
      <w:r>
        <w:rPr>
          <w:i/>
          <w:iCs/>
        </w:rPr>
        <w:t xml:space="preserve"> Act) </w:t>
      </w:r>
      <w:r>
        <w:t xml:space="preserve">and </w:t>
      </w:r>
      <w:r w:rsidR="00C61F75">
        <w:t>its associated regulations.</w:t>
      </w:r>
    </w:p>
    <w:p w:rsidR="005A41F4" w:rsidRDefault="005A41F4" w:rsidP="005A41F4">
      <w:r>
        <w:lastRenderedPageBreak/>
        <w:t xml:space="preserve">In addition to the </w:t>
      </w:r>
      <w:r w:rsidR="00791BBC">
        <w:t xml:space="preserve">project </w:t>
      </w:r>
      <w:r>
        <w:t>outcomes the following are some key conditions that may be included in the agreements:</w:t>
      </w:r>
    </w:p>
    <w:p w:rsidR="005A41F4" w:rsidRDefault="00246429" w:rsidP="005A41F4">
      <w:pPr>
        <w:pStyle w:val="ListParagraph"/>
        <w:numPr>
          <w:ilvl w:val="0"/>
          <w:numId w:val="21"/>
        </w:numPr>
      </w:pPr>
      <w:r>
        <w:t>F</w:t>
      </w:r>
      <w:r w:rsidR="005A41F4">
        <w:t>unding must be spent within agreed timeframes set out in the funding or project agreements</w:t>
      </w:r>
      <w:r w:rsidR="00987B96">
        <w:t>.</w:t>
      </w:r>
    </w:p>
    <w:p w:rsidR="005A41F4" w:rsidRDefault="00B541D5" w:rsidP="005A41F4">
      <w:pPr>
        <w:pStyle w:val="ListParagraph"/>
        <w:numPr>
          <w:ilvl w:val="0"/>
          <w:numId w:val="21"/>
        </w:numPr>
      </w:pPr>
      <w:r>
        <w:t>R</w:t>
      </w:r>
      <w:r w:rsidR="005A41F4">
        <w:t xml:space="preserve">esearch infrastructure funded through this </w:t>
      </w:r>
      <w:r w:rsidR="00FA4D67">
        <w:t>programme</w:t>
      </w:r>
      <w:r w:rsidR="005A41F4">
        <w:t xml:space="preserve"> must be operated in a national, collaborative manner consistent with the NCRI</w:t>
      </w:r>
      <w:r>
        <w:t xml:space="preserve">S Principles </w:t>
      </w:r>
      <w:r w:rsidR="00077967">
        <w:t xml:space="preserve">at </w:t>
      </w:r>
      <w:r>
        <w:t xml:space="preserve">Attachment </w:t>
      </w:r>
      <w:r w:rsidR="00077967">
        <w:t>A</w:t>
      </w:r>
      <w:r>
        <w:t>.</w:t>
      </w:r>
    </w:p>
    <w:p w:rsidR="005A41F4" w:rsidRDefault="00B541D5" w:rsidP="005A41F4">
      <w:pPr>
        <w:pStyle w:val="ListParagraph"/>
        <w:numPr>
          <w:ilvl w:val="0"/>
          <w:numId w:val="21"/>
        </w:numPr>
      </w:pPr>
      <w:r>
        <w:t>P</w:t>
      </w:r>
      <w:r w:rsidR="005A41F4">
        <w:t xml:space="preserve">rojects must </w:t>
      </w:r>
      <w:r w:rsidR="00987B96">
        <w:t xml:space="preserve">have </w:t>
      </w:r>
      <w:r w:rsidR="005A41F4">
        <w:t xml:space="preserve">an access and pricing policy for the research infrastructure funded under this </w:t>
      </w:r>
      <w:r w:rsidR="00FA4D67">
        <w:t>programme</w:t>
      </w:r>
      <w:r>
        <w:t>.</w:t>
      </w:r>
    </w:p>
    <w:p w:rsidR="005A41F4" w:rsidRDefault="00B541D5" w:rsidP="005A41F4">
      <w:pPr>
        <w:pStyle w:val="ListParagraph"/>
        <w:numPr>
          <w:ilvl w:val="0"/>
          <w:numId w:val="21"/>
        </w:numPr>
      </w:pPr>
      <w:r>
        <w:t>F</w:t>
      </w:r>
      <w:r w:rsidR="005A41F4">
        <w:t xml:space="preserve">unding can only be expended on operational and maintenance costs as detailed in section </w:t>
      </w:r>
      <w:r>
        <w:t xml:space="preserve">4.4 </w:t>
      </w:r>
      <w:r w:rsidR="005A41F4">
        <w:t xml:space="preserve">of the </w:t>
      </w:r>
      <w:r w:rsidR="00FA4D67">
        <w:t>programme</w:t>
      </w:r>
      <w:r w:rsidR="005A41F4">
        <w:t xml:space="preserve"> guidel</w:t>
      </w:r>
      <w:r>
        <w:t>ines.</w:t>
      </w:r>
    </w:p>
    <w:p w:rsidR="005A41F4" w:rsidRDefault="00B541D5" w:rsidP="005A41F4">
      <w:pPr>
        <w:pStyle w:val="ListParagraph"/>
        <w:numPr>
          <w:ilvl w:val="0"/>
          <w:numId w:val="21"/>
        </w:numPr>
      </w:pPr>
      <w:r>
        <w:t>A</w:t>
      </w:r>
      <w:r w:rsidR="005A41F4">
        <w:t xml:space="preserve">ll </w:t>
      </w:r>
      <w:r w:rsidR="00E00576">
        <w:t>Commonwealth</w:t>
      </w:r>
      <w:r w:rsidR="005A41F4">
        <w:t xml:space="preserve"> monies must be placed in a high interest bearing account where feasible and interest earned must be both expended on the project</w:t>
      </w:r>
      <w:r>
        <w:t xml:space="preserve"> and reported to the </w:t>
      </w:r>
      <w:r w:rsidR="00A9497A">
        <w:t>department</w:t>
      </w:r>
      <w:r>
        <w:t>.</w:t>
      </w:r>
    </w:p>
    <w:p w:rsidR="005A41F4" w:rsidRDefault="00B541D5" w:rsidP="005A41F4">
      <w:pPr>
        <w:pStyle w:val="ListParagraph"/>
        <w:numPr>
          <w:ilvl w:val="0"/>
          <w:numId w:val="21"/>
        </w:numPr>
      </w:pPr>
      <w:r>
        <w:t>T</w:t>
      </w:r>
      <w:r w:rsidR="005A41F4">
        <w:t xml:space="preserve">he distribution of financial benefits arising from the projects will be clearly </w:t>
      </w:r>
      <w:r w:rsidR="00246429">
        <w:t>documented</w:t>
      </w:r>
      <w:r>
        <w:t>.</w:t>
      </w:r>
    </w:p>
    <w:p w:rsidR="005A41F4" w:rsidRDefault="00B541D5" w:rsidP="005A41F4">
      <w:pPr>
        <w:pStyle w:val="ListParagraph"/>
        <w:numPr>
          <w:ilvl w:val="0"/>
          <w:numId w:val="21"/>
        </w:numPr>
      </w:pPr>
      <w:r>
        <w:t>F</w:t>
      </w:r>
      <w:r w:rsidR="005A41F4">
        <w:t>unding recipients</w:t>
      </w:r>
      <w:r w:rsidR="00791BBC">
        <w:t xml:space="preserve"> will</w:t>
      </w:r>
      <w:r w:rsidR="00246429">
        <w:t xml:space="preserve"> be required</w:t>
      </w:r>
      <w:r w:rsidR="005A41F4">
        <w:t xml:space="preserve"> to participate in project level evaluations </w:t>
      </w:r>
      <w:r>
        <w:t>and report at regular intervals.</w:t>
      </w:r>
    </w:p>
    <w:p w:rsidR="005A41F4" w:rsidRDefault="00B541D5" w:rsidP="005A41F4">
      <w:pPr>
        <w:pStyle w:val="ListParagraph"/>
        <w:numPr>
          <w:ilvl w:val="0"/>
          <w:numId w:val="21"/>
        </w:numPr>
      </w:pPr>
      <w:r>
        <w:t>T</w:t>
      </w:r>
      <w:r w:rsidR="005A41F4">
        <w:t>he grant must be spent in accordance with the cond</w:t>
      </w:r>
      <w:r>
        <w:t>itions of the funding agreement.</w:t>
      </w:r>
    </w:p>
    <w:p w:rsidR="005A41F4" w:rsidRDefault="00B541D5" w:rsidP="005A41F4">
      <w:pPr>
        <w:pStyle w:val="ListParagraph"/>
        <w:numPr>
          <w:ilvl w:val="0"/>
          <w:numId w:val="21"/>
        </w:numPr>
      </w:pPr>
      <w:r>
        <w:t>A</w:t>
      </w:r>
      <w:r w:rsidR="005A41F4">
        <w:t xml:space="preserve">ny unexpended funds including interest accrued on grant monies at the end of the project are to be returned to the </w:t>
      </w:r>
      <w:r w:rsidR="00E00576">
        <w:t>Commonwealth</w:t>
      </w:r>
      <w:r w:rsidR="005A41F4">
        <w:t>.</w:t>
      </w:r>
    </w:p>
    <w:p w:rsidR="005A41F4" w:rsidRDefault="005A41F4" w:rsidP="005A41F4">
      <w:r>
        <w:t>The list above is indicative only and is not intended to be exhaustive. In finalising the terms of the funding agreement, the funding agreement takes precedence if it is inconsistent with these Guidelines.</w:t>
      </w:r>
    </w:p>
    <w:p w:rsidR="005A41F4" w:rsidRDefault="005A41F4" w:rsidP="005A41F4">
      <w:pPr>
        <w:pStyle w:val="Heading2"/>
      </w:pPr>
      <w:bookmarkStart w:id="111" w:name="_Toc379551107"/>
      <w:bookmarkStart w:id="112" w:name="_Toc442714997"/>
      <w:r>
        <w:t>Performance Reporting</w:t>
      </w:r>
      <w:bookmarkEnd w:id="111"/>
      <w:bookmarkEnd w:id="112"/>
    </w:p>
    <w:p w:rsidR="005A41F4" w:rsidRDefault="00FA4D67" w:rsidP="005A41F4">
      <w:pPr>
        <w:pStyle w:val="Heading3"/>
      </w:pPr>
      <w:bookmarkStart w:id="113" w:name="_Toc379551108"/>
      <w:bookmarkStart w:id="114" w:name="_Toc442714998"/>
      <w:r>
        <w:t>Programme</w:t>
      </w:r>
      <w:r w:rsidR="005A41F4">
        <w:t xml:space="preserve"> level reporting</w:t>
      </w:r>
      <w:bookmarkEnd w:id="113"/>
      <w:bookmarkEnd w:id="114"/>
    </w:p>
    <w:p w:rsidR="005A41F4" w:rsidRDefault="005A41F4" w:rsidP="005A41F4">
      <w:r>
        <w:t xml:space="preserve">Projects receiving funding will be required to report against performance indicators </w:t>
      </w:r>
      <w:r w:rsidR="00BB1FBC">
        <w:t xml:space="preserve">for NCRIS </w:t>
      </w:r>
      <w:r w:rsidR="00A4654B">
        <w:t xml:space="preserve">stipulated </w:t>
      </w:r>
      <w:r>
        <w:t xml:space="preserve">by the </w:t>
      </w:r>
      <w:r w:rsidR="00A9497A">
        <w:t>department</w:t>
      </w:r>
      <w:r>
        <w:t xml:space="preserve">. These indicators </w:t>
      </w:r>
      <w:r w:rsidR="002C58AB">
        <w:t xml:space="preserve">must </w:t>
      </w:r>
      <w:r>
        <w:t>include, but are not limited to:</w:t>
      </w:r>
    </w:p>
    <w:p w:rsidR="002D6EB9" w:rsidRDefault="002D6EB9" w:rsidP="005A41F4">
      <w:pPr>
        <w:pStyle w:val="ListParagraph"/>
        <w:numPr>
          <w:ilvl w:val="0"/>
          <w:numId w:val="21"/>
        </w:numPr>
      </w:pPr>
      <w:r>
        <w:t xml:space="preserve">effectiveness of </w:t>
      </w:r>
      <w:r w:rsidR="00025A43">
        <w:t xml:space="preserve">financial, administrative and </w:t>
      </w:r>
      <w:r>
        <w:t>governance arrangements</w:t>
      </w:r>
    </w:p>
    <w:p w:rsidR="002D6EB9" w:rsidRDefault="002D6EB9" w:rsidP="005A41F4">
      <w:pPr>
        <w:pStyle w:val="ListParagraph"/>
        <w:numPr>
          <w:ilvl w:val="0"/>
          <w:numId w:val="21"/>
        </w:numPr>
      </w:pPr>
      <w:r>
        <w:t xml:space="preserve">infrastructure </w:t>
      </w:r>
      <w:r w:rsidR="001361FA">
        <w:t>use</w:t>
      </w:r>
      <w:r w:rsidR="00826336">
        <w:t xml:space="preserve"> and other output measures</w:t>
      </w:r>
    </w:p>
    <w:p w:rsidR="005A41F4" w:rsidRDefault="00025A43" w:rsidP="00234F66">
      <w:pPr>
        <w:pStyle w:val="ListParagraph"/>
        <w:numPr>
          <w:ilvl w:val="0"/>
          <w:numId w:val="21"/>
        </w:numPr>
      </w:pPr>
      <w:r>
        <w:t>impacts</w:t>
      </w:r>
      <w:r w:rsidR="002D6EB9">
        <w:t xml:space="preserve"> of all types</w:t>
      </w:r>
      <w:r w:rsidR="00317B94">
        <w:t xml:space="preserve">, </w:t>
      </w:r>
      <w:r w:rsidR="00F54950">
        <w:t xml:space="preserve">including </w:t>
      </w:r>
      <w:r>
        <w:t xml:space="preserve">outreach, </w:t>
      </w:r>
      <w:r w:rsidR="00234F66">
        <w:t xml:space="preserve">industry and </w:t>
      </w:r>
      <w:r>
        <w:t>international engagement and where appropriate</w:t>
      </w:r>
      <w:r w:rsidR="00F54950">
        <w:t xml:space="preserve"> commercial outcomes</w:t>
      </w:r>
      <w:r w:rsidR="002D6EB9">
        <w:t xml:space="preserve">. </w:t>
      </w:r>
    </w:p>
    <w:p w:rsidR="005A41F4" w:rsidRDefault="005A41F4" w:rsidP="005A41F4">
      <w:pPr>
        <w:pStyle w:val="Heading3"/>
      </w:pPr>
      <w:bookmarkStart w:id="115" w:name="_Toc436223755"/>
      <w:bookmarkStart w:id="116" w:name="_Toc379551109"/>
      <w:bookmarkStart w:id="117" w:name="_Toc442714999"/>
      <w:bookmarkEnd w:id="115"/>
      <w:r>
        <w:t>Project level reporting</w:t>
      </w:r>
      <w:bookmarkEnd w:id="116"/>
      <w:bookmarkEnd w:id="117"/>
    </w:p>
    <w:p w:rsidR="005A41F4" w:rsidRDefault="005A41F4" w:rsidP="005A41F4">
      <w:r>
        <w:t xml:space="preserve">Monitoring and reporting requirements will be specified in the </w:t>
      </w:r>
      <w:r w:rsidR="00A9497A">
        <w:t>Funding Agreement</w:t>
      </w:r>
      <w:r w:rsidR="00187875">
        <w:t>.</w:t>
      </w:r>
    </w:p>
    <w:p w:rsidR="005A41F4" w:rsidRDefault="005A41F4" w:rsidP="005A41F4">
      <w:r>
        <w:t>Grant recipients will be required to provide report</w:t>
      </w:r>
      <w:r w:rsidR="009346EB">
        <w:t>s</w:t>
      </w:r>
      <w:r>
        <w:t xml:space="preserve"> on the </w:t>
      </w:r>
      <w:r w:rsidR="009D20D6">
        <w:t xml:space="preserve">progress and </w:t>
      </w:r>
      <w:r>
        <w:t xml:space="preserve">conduct of the project as specified in the </w:t>
      </w:r>
      <w:r w:rsidR="00A9497A">
        <w:t>Funding Agreement</w:t>
      </w:r>
      <w:r>
        <w:t>. Grant recipients are required to take a risk-</w:t>
      </w:r>
      <w:r w:rsidR="00E00A0C">
        <w:t xml:space="preserve">management </w:t>
      </w:r>
      <w:r>
        <w:t xml:space="preserve">based approach to project management and </w:t>
      </w:r>
      <w:r w:rsidR="00610D39">
        <w:t xml:space="preserve">at other times </w:t>
      </w:r>
      <w:r>
        <w:t xml:space="preserve">advise the </w:t>
      </w:r>
      <w:r w:rsidR="00FA4D67">
        <w:t>programme</w:t>
      </w:r>
      <w:r>
        <w:t xml:space="preserve"> delegate if they are experiencing significant issues.</w:t>
      </w:r>
    </w:p>
    <w:p w:rsidR="005A41F4" w:rsidRDefault="005A41F4" w:rsidP="005A41F4">
      <w:r>
        <w:t>Reports will, among other things, detail project outcomes, short and long-term benefits/gains (quantitative and qualitative) and overall financial performance. This will support an</w:t>
      </w:r>
      <w:r w:rsidR="00987B96">
        <w:t>y</w:t>
      </w:r>
      <w:r>
        <w:t xml:space="preserve"> evaluation of the overall benefits delivered by the project and in turn the </w:t>
      </w:r>
      <w:r w:rsidR="00FA4D67">
        <w:t>programme</w:t>
      </w:r>
      <w:r>
        <w:t xml:space="preserve">. The </w:t>
      </w:r>
      <w:r w:rsidR="009346EB">
        <w:t>D</w:t>
      </w:r>
      <w:r w:rsidR="00A9497A">
        <w:t xml:space="preserve">epartment </w:t>
      </w:r>
      <w:r>
        <w:t xml:space="preserve">may select institutions or funded projects for site visits and/or </w:t>
      </w:r>
      <w:r w:rsidR="00FA4D67">
        <w:t>programme</w:t>
      </w:r>
      <w:r>
        <w:t xml:space="preserve"> audits.</w:t>
      </w:r>
    </w:p>
    <w:p w:rsidR="005A41F4" w:rsidRDefault="005A41F4" w:rsidP="005A41F4">
      <w:pPr>
        <w:pStyle w:val="Heading2"/>
      </w:pPr>
      <w:bookmarkStart w:id="118" w:name="_Toc379551110"/>
      <w:bookmarkStart w:id="119" w:name="_Toc442715000"/>
      <w:r>
        <w:lastRenderedPageBreak/>
        <w:t xml:space="preserve">Variations to </w:t>
      </w:r>
      <w:r w:rsidR="00A9497A">
        <w:t xml:space="preserve">Funding </w:t>
      </w:r>
      <w:bookmarkEnd w:id="118"/>
      <w:r w:rsidR="00A9497A">
        <w:t>Agreements</w:t>
      </w:r>
      <w:bookmarkEnd w:id="119"/>
    </w:p>
    <w:p w:rsidR="005A41F4" w:rsidRPr="005427B4" w:rsidRDefault="005A41F4" w:rsidP="005A41F4">
      <w:r w:rsidRPr="005427B4">
        <w:t xml:space="preserve">Requests to vary the </w:t>
      </w:r>
      <w:r w:rsidR="00A9497A">
        <w:t>F</w:t>
      </w:r>
      <w:r w:rsidR="00A9497A" w:rsidRPr="005427B4">
        <w:t xml:space="preserve">unding </w:t>
      </w:r>
      <w:r w:rsidR="00A9497A">
        <w:t>A</w:t>
      </w:r>
      <w:r w:rsidR="00A9497A" w:rsidRPr="005427B4">
        <w:t xml:space="preserve">greement </w:t>
      </w:r>
      <w:r w:rsidRPr="005427B4">
        <w:t>(for e</w:t>
      </w:r>
      <w:r>
        <w:t>xample, extensions to a project’</w:t>
      </w:r>
      <w:r w:rsidRPr="005427B4">
        <w:t xml:space="preserve">s timeframe or changes in scope) must be made to the </w:t>
      </w:r>
      <w:r w:rsidR="00FA4D67">
        <w:t>programme</w:t>
      </w:r>
      <w:r w:rsidRPr="005427B4">
        <w:t xml:space="preserve"> delegate</w:t>
      </w:r>
      <w:r w:rsidR="00A4654B">
        <w:t xml:space="preserve"> in writing</w:t>
      </w:r>
      <w:r w:rsidRPr="005427B4">
        <w:t xml:space="preserve"> specified in the relevant agreement. Approval of variations to a</w:t>
      </w:r>
      <w:r>
        <w:t xml:space="preserve"> </w:t>
      </w:r>
      <w:r w:rsidR="006609ED">
        <w:t>Funding</w:t>
      </w:r>
      <w:r w:rsidR="006609ED" w:rsidRPr="005427B4">
        <w:t xml:space="preserve"> </w:t>
      </w:r>
      <w:r w:rsidR="006609ED">
        <w:t>A</w:t>
      </w:r>
      <w:r w:rsidR="006609ED" w:rsidRPr="005427B4">
        <w:t xml:space="preserve">greement </w:t>
      </w:r>
      <w:r w:rsidRPr="005427B4">
        <w:t xml:space="preserve">is at the discretion of the </w:t>
      </w:r>
      <w:r w:rsidR="00FA4D67">
        <w:t xml:space="preserve">programme </w:t>
      </w:r>
      <w:r w:rsidRPr="005427B4">
        <w:t xml:space="preserve">delegate. All variations to </w:t>
      </w:r>
      <w:r w:rsidR="006609ED">
        <w:t>Funding Agreements</w:t>
      </w:r>
      <w:r w:rsidR="006609ED" w:rsidRPr="005427B4">
        <w:t xml:space="preserve"> </w:t>
      </w:r>
      <w:r w:rsidRPr="005427B4">
        <w:t>would be by written agreement of the parties.</w:t>
      </w:r>
    </w:p>
    <w:p w:rsidR="005A41F4" w:rsidRDefault="005A41F4" w:rsidP="005A41F4">
      <w:pPr>
        <w:pStyle w:val="Heading2"/>
      </w:pPr>
      <w:bookmarkStart w:id="120" w:name="_Toc379551111"/>
      <w:bookmarkStart w:id="121" w:name="_Toc442715001"/>
      <w:r>
        <w:t>Goods and Services Tax</w:t>
      </w:r>
      <w:bookmarkEnd w:id="120"/>
      <w:r w:rsidR="00A4654B">
        <w:t xml:space="preserve"> (GST)</w:t>
      </w:r>
      <w:bookmarkEnd w:id="121"/>
    </w:p>
    <w:p w:rsidR="005A41F4" w:rsidRDefault="005A41F4" w:rsidP="005A41F4">
      <w:r>
        <w:t xml:space="preserve">The total funding payable to the funding recipient by the </w:t>
      </w:r>
      <w:r w:rsidR="00E00576">
        <w:t>Commonwealth</w:t>
      </w:r>
      <w:r>
        <w:t xml:space="preserve"> does not generally include an amount to cover GST. Applicants are advised to consider the likely implications of the </w:t>
      </w:r>
      <w:r>
        <w:rPr>
          <w:i/>
          <w:iCs/>
        </w:rPr>
        <w:t xml:space="preserve">A New Tax System (Goods and Services Tax) Act 1999 </w:t>
      </w:r>
      <w:r>
        <w:t xml:space="preserve">(GST Act) on the funding provided by the </w:t>
      </w:r>
      <w:r w:rsidR="00E00576">
        <w:t>Commonwealth</w:t>
      </w:r>
      <w:r>
        <w:t xml:space="preserve">. </w:t>
      </w:r>
    </w:p>
    <w:p w:rsidR="005A41F4" w:rsidRDefault="005A41F4" w:rsidP="005A41F4">
      <w:r>
        <w:t xml:space="preserve">Applicants are encouraged to seek their own advice on the treatment of funding under the </w:t>
      </w:r>
      <w:r w:rsidR="006609ED">
        <w:t>Funding Agreement</w:t>
      </w:r>
      <w:r>
        <w:t xml:space="preserve">. </w:t>
      </w:r>
    </w:p>
    <w:p w:rsidR="005A41F4" w:rsidRDefault="005A41F4" w:rsidP="005A41F4">
      <w:r>
        <w:t xml:space="preserve">Where GST is payable, the </w:t>
      </w:r>
      <w:r w:rsidR="00E00576">
        <w:t>Commonwealth</w:t>
      </w:r>
      <w:r>
        <w:t xml:space="preserve"> will increase the funds payable to the funding recipient by the amount of GST that is payable for the purposes of the GST Act. For example, if payment due at a particular milestone is $1.0 million and GST is payable on this amount, then the </w:t>
      </w:r>
      <w:r w:rsidR="00E00576">
        <w:t>Commonwealth</w:t>
      </w:r>
      <w:r>
        <w:t xml:space="preserve"> will increase the payment amount provided to the funding recipient to $1.1 million.</w:t>
      </w:r>
    </w:p>
    <w:p w:rsidR="005A41F4" w:rsidRDefault="005A41F4" w:rsidP="005A41F4">
      <w:pPr>
        <w:pStyle w:val="Heading1"/>
      </w:pPr>
      <w:bookmarkStart w:id="122" w:name="_Toc379551112"/>
      <w:bookmarkStart w:id="123" w:name="_Toc442715002"/>
      <w:r>
        <w:t>Additional Information</w:t>
      </w:r>
      <w:bookmarkEnd w:id="122"/>
      <w:bookmarkEnd w:id="123"/>
    </w:p>
    <w:p w:rsidR="005A41F4" w:rsidRDefault="005A41F4" w:rsidP="005A41F4">
      <w:pPr>
        <w:pStyle w:val="Heading2"/>
      </w:pPr>
      <w:bookmarkStart w:id="124" w:name="_Toc379551113"/>
      <w:bookmarkStart w:id="125" w:name="_Toc442715003"/>
      <w:r>
        <w:t>Freedom of Information</w:t>
      </w:r>
      <w:bookmarkEnd w:id="124"/>
      <w:bookmarkEnd w:id="125"/>
    </w:p>
    <w:p w:rsidR="00577A3C" w:rsidRPr="00ED4585" w:rsidRDefault="005A41F4" w:rsidP="0063441C">
      <w:r w:rsidRPr="00ED4585">
        <w:t xml:space="preserve">All documents in the possession of </w:t>
      </w:r>
      <w:r w:rsidR="003C2CEA">
        <w:t xml:space="preserve">the </w:t>
      </w:r>
      <w:r w:rsidR="006609ED">
        <w:t>d</w:t>
      </w:r>
      <w:r w:rsidR="003C2CEA">
        <w:t xml:space="preserve">epartment </w:t>
      </w:r>
      <w:r w:rsidRPr="00ED4585">
        <w:t xml:space="preserve">with regard to </w:t>
      </w:r>
      <w:r>
        <w:t>NCRIS</w:t>
      </w:r>
      <w:r w:rsidRPr="00ED4585">
        <w:t xml:space="preserve"> are subject to the Freedom of Information Act 1982 (“FOI Act”). </w:t>
      </w:r>
      <w:r w:rsidR="0063441C">
        <w:t>Additional</w:t>
      </w:r>
      <w:r w:rsidR="00577A3C">
        <w:t xml:space="preserve"> information can be found at: </w:t>
      </w:r>
      <w:hyperlink r:id="rId21" w:history="1">
        <w:r w:rsidR="00577A3C" w:rsidRPr="00C81AFE">
          <w:rPr>
            <w:rStyle w:val="Hyperlink"/>
          </w:rPr>
          <w:t>https://education.gov.au/freedom-information-0</w:t>
        </w:r>
      </w:hyperlink>
      <w:r w:rsidR="00577A3C">
        <w:t xml:space="preserve"> </w:t>
      </w:r>
    </w:p>
    <w:p w:rsidR="005A41F4" w:rsidRDefault="005A41F4" w:rsidP="005A41F4">
      <w:pPr>
        <w:pStyle w:val="Heading2"/>
      </w:pPr>
      <w:bookmarkStart w:id="126" w:name="_Toc379551114"/>
      <w:bookmarkStart w:id="127" w:name="_Toc442715004"/>
      <w:r>
        <w:t xml:space="preserve">The </w:t>
      </w:r>
      <w:r>
        <w:rPr>
          <w:i/>
        </w:rPr>
        <w:t>Privacy Act 1988</w:t>
      </w:r>
      <w:bookmarkEnd w:id="126"/>
      <w:bookmarkEnd w:id="127"/>
    </w:p>
    <w:p w:rsidR="00577A3C" w:rsidRDefault="005A41F4" w:rsidP="0063441C">
      <w:r w:rsidRPr="00734C42">
        <w:t xml:space="preserve">The </w:t>
      </w:r>
      <w:r w:rsidR="006609ED">
        <w:t>d</w:t>
      </w:r>
      <w:r w:rsidR="006609ED" w:rsidRPr="00734C42">
        <w:t xml:space="preserve">epartment </w:t>
      </w:r>
      <w:r w:rsidRPr="00734C42">
        <w:t xml:space="preserve">is bound in administering NCRIS </w:t>
      </w:r>
      <w:r w:rsidR="006609ED" w:rsidRPr="00734C42">
        <w:t>201</w:t>
      </w:r>
      <w:r w:rsidR="006609ED">
        <w:t>6</w:t>
      </w:r>
      <w:r w:rsidR="006609ED" w:rsidRPr="00734C42">
        <w:t xml:space="preserve"> </w:t>
      </w:r>
      <w:r w:rsidRPr="00734C42">
        <w:t xml:space="preserve">by the provisions of the </w:t>
      </w:r>
      <w:r w:rsidRPr="00C61F75">
        <w:rPr>
          <w:i/>
        </w:rPr>
        <w:t>Privacy Act 1988</w:t>
      </w:r>
      <w:r w:rsidRPr="00734C42">
        <w:t xml:space="preserve">. </w:t>
      </w:r>
      <w:r w:rsidR="00C61F75">
        <w:t>Schedule 1</w:t>
      </w:r>
      <w:r w:rsidRPr="00734C42">
        <w:t xml:space="preserve"> of the Privacy Act contains the </w:t>
      </w:r>
      <w:r w:rsidR="00C61F75">
        <w:t xml:space="preserve">Australian </w:t>
      </w:r>
      <w:r w:rsidRPr="00734C42">
        <w:t>Privacy Principles (</w:t>
      </w:r>
      <w:r w:rsidR="00C61F75">
        <w:t>A</w:t>
      </w:r>
      <w:r w:rsidRPr="00734C42">
        <w:t xml:space="preserve">PPs) which prescribe the rules for handling personal information. </w:t>
      </w:r>
      <w:r w:rsidR="0063441C">
        <w:t>Additional</w:t>
      </w:r>
      <w:r w:rsidR="00AF4FDD">
        <w:t xml:space="preserve"> information can be found at</w:t>
      </w:r>
      <w:r w:rsidR="00577A3C">
        <w:t xml:space="preserve"> </w:t>
      </w:r>
      <w:hyperlink r:id="rId22" w:history="1">
        <w:r w:rsidR="00577A3C" w:rsidRPr="00C81AFE">
          <w:rPr>
            <w:rStyle w:val="Hyperlink"/>
          </w:rPr>
          <w:t>https://www.education.gov.au/condensed-privacy-policy</w:t>
        </w:r>
      </w:hyperlink>
      <w:r w:rsidR="00577A3C">
        <w:t xml:space="preserve"> </w:t>
      </w:r>
    </w:p>
    <w:p w:rsidR="005A41F4" w:rsidRDefault="005A41F4" w:rsidP="005A41F4">
      <w:pPr>
        <w:pStyle w:val="Heading2"/>
      </w:pPr>
      <w:bookmarkStart w:id="128" w:name="_Toc379551116"/>
      <w:bookmarkStart w:id="129" w:name="_Toc442715005"/>
      <w:r>
        <w:t>Conflict of Interest</w:t>
      </w:r>
      <w:bookmarkEnd w:id="128"/>
      <w:bookmarkEnd w:id="129"/>
    </w:p>
    <w:p w:rsidR="005A41F4" w:rsidRPr="00D477D6" w:rsidRDefault="005A41F4" w:rsidP="005A41F4">
      <w:r w:rsidRPr="00D477D6">
        <w:t xml:space="preserve">A conflict of interest arises where a person makes a decision or exercises a power in a way that may be, or may be perceived to be, influenced by either material personal interest (financial or non-financial) or material personal associations.  </w:t>
      </w:r>
      <w:bookmarkStart w:id="130" w:name="14"/>
      <w:bookmarkEnd w:id="130"/>
    </w:p>
    <w:p w:rsidR="005A41F4" w:rsidRPr="00D477D6" w:rsidRDefault="005A41F4" w:rsidP="005A41F4">
      <w:r w:rsidRPr="00D477D6">
        <w:t xml:space="preserve">Department and Agency staff are bound by the </w:t>
      </w:r>
      <w:r w:rsidR="00010C81">
        <w:t>d</w:t>
      </w:r>
      <w:r w:rsidR="00010C81" w:rsidRPr="00D477D6">
        <w:t xml:space="preserve">epartment’s </w:t>
      </w:r>
      <w:r w:rsidRPr="00D477D6">
        <w:t xml:space="preserve">Conflict of Interest and Insider Trading policy available at </w:t>
      </w:r>
      <w:hyperlink r:id="rId23" w:history="1">
        <w:r w:rsidR="003F3A8E" w:rsidRPr="003F3A8E">
          <w:rPr>
            <w:rStyle w:val="Hyperlink"/>
          </w:rPr>
          <w:t>www.</w:t>
        </w:r>
        <w:r w:rsidR="003F3A8E" w:rsidRPr="00F531D8">
          <w:rPr>
            <w:rStyle w:val="Hyperlink"/>
          </w:rPr>
          <w:t>education</w:t>
        </w:r>
        <w:r w:rsidR="003F3A8E" w:rsidRPr="003F3A8E">
          <w:rPr>
            <w:rStyle w:val="Hyperlink"/>
          </w:rPr>
          <w:t>.gov.au</w:t>
        </w:r>
      </w:hyperlink>
      <w:r>
        <w:t xml:space="preserve">. </w:t>
      </w:r>
    </w:p>
    <w:p w:rsidR="005A41F4" w:rsidRPr="00D477D6" w:rsidRDefault="005A41F4" w:rsidP="005A41F4">
      <w:r w:rsidRPr="00D477D6">
        <w:t>Notified conflicts of interest will be record</w:t>
      </w:r>
      <w:r>
        <w:t xml:space="preserve">ed by the </w:t>
      </w:r>
      <w:r w:rsidR="00010C81">
        <w:t>department</w:t>
      </w:r>
      <w:r>
        <w:t xml:space="preserve">.  For funding recipients </w:t>
      </w:r>
      <w:r w:rsidRPr="00D477D6">
        <w:t>with a noted conflict of interest, the conflict of interest will be managed through the negotiation of the Funding Agreement.</w:t>
      </w:r>
    </w:p>
    <w:p w:rsidR="00FA4D67" w:rsidRDefault="00FA4D67" w:rsidP="00FA4D67">
      <w:pPr>
        <w:pStyle w:val="Heading2"/>
      </w:pPr>
      <w:bookmarkStart w:id="131" w:name="_Toc379551120"/>
      <w:bookmarkStart w:id="132" w:name="_Toc442715006"/>
      <w:bookmarkStart w:id="133" w:name="_Ref357611054"/>
      <w:bookmarkStart w:id="134" w:name="_Toc357692739"/>
      <w:bookmarkStart w:id="135" w:name="_Ref358360957"/>
      <w:r>
        <w:t>Review of decisions and external review</w:t>
      </w:r>
      <w:bookmarkEnd w:id="131"/>
      <w:bookmarkEnd w:id="132"/>
    </w:p>
    <w:p w:rsidR="00FA4D67" w:rsidRDefault="00FA4D67" w:rsidP="00FA4D67">
      <w:r>
        <w:t xml:space="preserve">In the first instance, if an applicant is dissatisfied with the way their funding allocation was dealt with, they should set out their concerns in writing to: </w:t>
      </w:r>
    </w:p>
    <w:p w:rsidR="00FA4D67" w:rsidRPr="00ED4585" w:rsidRDefault="00FA4D67" w:rsidP="00FA4D67">
      <w:pPr>
        <w:ind w:left="720"/>
      </w:pPr>
      <w:r>
        <w:lastRenderedPageBreak/>
        <w:t xml:space="preserve">Group Manager </w:t>
      </w:r>
      <w:r>
        <w:br/>
        <w:t xml:space="preserve">Research and </w:t>
      </w:r>
      <w:r w:rsidR="00010C81">
        <w:t xml:space="preserve">Economic </w:t>
      </w:r>
      <w:r>
        <w:t xml:space="preserve">Group </w:t>
      </w:r>
      <w:r>
        <w:br/>
        <w:t>Department of Education</w:t>
      </w:r>
      <w:r w:rsidR="00136006">
        <w:t xml:space="preserve"> and Training</w:t>
      </w:r>
      <w:r>
        <w:br/>
        <w:t>GPO Box 9880</w:t>
      </w:r>
      <w:r>
        <w:br/>
        <w:t>CANBERRA ACT 2601</w:t>
      </w:r>
    </w:p>
    <w:p w:rsidR="00FA4D67" w:rsidRDefault="00FA4D67" w:rsidP="00FA4D67">
      <w:r>
        <w:t xml:space="preserve">If, subsequent to consideration by the Group Manager, Research and </w:t>
      </w:r>
      <w:r w:rsidR="00010C81">
        <w:t xml:space="preserve">Economic </w:t>
      </w:r>
      <w:r>
        <w:t xml:space="preserve">Group, an applicant is dissatisfied with the way their application was dealt with by the </w:t>
      </w:r>
      <w:r w:rsidR="002B4976">
        <w:t>department</w:t>
      </w:r>
      <w:r>
        <w:t xml:space="preserve">, they can approach the Commonwealth Ombudsman’s office for external review of the administrative actions of the </w:t>
      </w:r>
      <w:r w:rsidR="002B4976">
        <w:t>department</w:t>
      </w:r>
      <w:r>
        <w:t xml:space="preserve">. </w:t>
      </w:r>
    </w:p>
    <w:p w:rsidR="00FA4D67" w:rsidRDefault="00FA4D67" w:rsidP="00FA4D67">
      <w:r>
        <w:t xml:space="preserve">Applicants may be able to seek judicial review of decisions under the </w:t>
      </w:r>
      <w:r w:rsidRPr="001F1E17">
        <w:rPr>
          <w:i/>
        </w:rPr>
        <w:t>Administrative Decisions (Judicial Review) Act 1977</w:t>
      </w:r>
      <w:r w:rsidRPr="00734C42">
        <w:t xml:space="preserve"> </w:t>
      </w:r>
      <w:r>
        <w:t>or the common law, and should seek their own advice in relation to this.</w:t>
      </w:r>
    </w:p>
    <w:p w:rsidR="00FA4D67" w:rsidRDefault="00FA4D67" w:rsidP="00FA4D67">
      <w:pPr>
        <w:pStyle w:val="Heading2"/>
      </w:pPr>
      <w:bookmarkStart w:id="136" w:name="_Toc379551122"/>
      <w:bookmarkStart w:id="137" w:name="_Toc442715007"/>
      <w:bookmarkEnd w:id="133"/>
      <w:bookmarkEnd w:id="134"/>
      <w:bookmarkEnd w:id="135"/>
      <w:r>
        <w:t>Web-based reporting of grants</w:t>
      </w:r>
      <w:bookmarkEnd w:id="136"/>
      <w:bookmarkEnd w:id="137"/>
    </w:p>
    <w:p w:rsidR="00FA4D67" w:rsidRPr="00AF5FF2" w:rsidRDefault="00FA4D67" w:rsidP="00FA4D67">
      <w:r w:rsidRPr="00AF5FF2">
        <w:t xml:space="preserve">Within 14 days of execution of a Funding Agreement with the Commonwealth, the </w:t>
      </w:r>
      <w:r w:rsidR="002B4976">
        <w:t>d</w:t>
      </w:r>
      <w:r w:rsidR="002B4976" w:rsidRPr="00AF5FF2">
        <w:t xml:space="preserve">epartment </w:t>
      </w:r>
      <w:r w:rsidRPr="00AF5FF2">
        <w:t>will report details regarding the award of each grant on its website, as per the requirements of</w:t>
      </w:r>
      <w:r w:rsidRPr="00AF5FF2">
        <w:rPr>
          <w:i/>
        </w:rPr>
        <w:t xml:space="preserve"> Finance Circular 2013/02:  Grants - Reporting Requirements</w:t>
      </w:r>
      <w:r w:rsidRPr="00AF5FF2">
        <w:t>.</w:t>
      </w:r>
    </w:p>
    <w:p w:rsidR="00FA4D67" w:rsidRDefault="00FA4D67" w:rsidP="00FA4D67">
      <w:pPr>
        <w:pStyle w:val="Heading2"/>
      </w:pPr>
      <w:bookmarkStart w:id="138" w:name="_Toc379551123"/>
      <w:bookmarkStart w:id="139" w:name="_Toc442715008"/>
      <w:r>
        <w:t>Further Information</w:t>
      </w:r>
      <w:bookmarkEnd w:id="138"/>
      <w:bookmarkEnd w:id="139"/>
    </w:p>
    <w:p w:rsidR="00FA4D67" w:rsidRDefault="00FA4D67" w:rsidP="00FA4D67">
      <w:pPr>
        <w:rPr>
          <w:rStyle w:val="Hyperlink"/>
        </w:rPr>
      </w:pPr>
      <w:r>
        <w:t xml:space="preserve">Information on NCRIS and other research infrastructure funding programs is available on the </w:t>
      </w:r>
      <w:r w:rsidR="002B4976">
        <w:t xml:space="preserve">department’s </w:t>
      </w:r>
      <w:r>
        <w:t xml:space="preserve">website </w:t>
      </w:r>
      <w:r w:rsidR="00AF4FDD">
        <w:t>at</w:t>
      </w:r>
      <w:r>
        <w:t xml:space="preserve"> </w:t>
      </w:r>
      <w:hyperlink r:id="rId24" w:history="1">
        <w:r w:rsidR="001E212C" w:rsidRPr="00602DDC">
          <w:rPr>
            <w:rStyle w:val="Hyperlink"/>
          </w:rPr>
          <w:t>http://education.gov.au/national-collaborative-research-infrastructure</w:t>
        </w:r>
      </w:hyperlink>
      <w:r w:rsidR="001E212C">
        <w:t xml:space="preserve"> </w:t>
      </w:r>
    </w:p>
    <w:p w:rsidR="002F621F" w:rsidRDefault="002F621F">
      <w:r>
        <w:br w:type="page"/>
      </w:r>
    </w:p>
    <w:p w:rsidR="00237817" w:rsidRDefault="00237817" w:rsidP="00237817">
      <w:pPr>
        <w:pStyle w:val="Heading2"/>
      </w:pPr>
      <w:bookmarkStart w:id="140" w:name="_Toc442715009"/>
      <w:r>
        <w:lastRenderedPageBreak/>
        <w:t>Attachments</w:t>
      </w:r>
      <w:bookmarkEnd w:id="140"/>
    </w:p>
    <w:p w:rsidR="007535A1" w:rsidRPr="00237817" w:rsidRDefault="007535A1" w:rsidP="00237817">
      <w:pPr>
        <w:pStyle w:val="Heading3"/>
      </w:pPr>
      <w:bookmarkStart w:id="141" w:name="_Toc442715010"/>
      <w:r w:rsidRPr="00237817">
        <w:t>ATTACHMENT A</w:t>
      </w:r>
      <w:r w:rsidR="00237817">
        <w:t xml:space="preserve">: </w:t>
      </w:r>
      <w:r w:rsidRPr="00237817">
        <w:t>N</w:t>
      </w:r>
      <w:r w:rsidR="00234F66" w:rsidRPr="00237817">
        <w:t xml:space="preserve">ATIONAL </w:t>
      </w:r>
      <w:r w:rsidRPr="00237817">
        <w:t>C</w:t>
      </w:r>
      <w:r w:rsidR="00234F66" w:rsidRPr="00237817">
        <w:t xml:space="preserve">OLLABORATIVE </w:t>
      </w:r>
      <w:r w:rsidRPr="00237817">
        <w:t>R</w:t>
      </w:r>
      <w:r w:rsidR="00234F66" w:rsidRPr="00237817">
        <w:t xml:space="preserve">ESEARCH </w:t>
      </w:r>
      <w:r w:rsidRPr="00237817">
        <w:t>I</w:t>
      </w:r>
      <w:r w:rsidR="00234F66" w:rsidRPr="00237817">
        <w:t>NFRASTRUCTURE STRATEGY</w:t>
      </w:r>
      <w:r w:rsidRPr="00237817">
        <w:t xml:space="preserve"> PRINCIPLES</w:t>
      </w:r>
      <w:bookmarkEnd w:id="141"/>
    </w:p>
    <w:p w:rsidR="007535A1" w:rsidRDefault="007535A1"/>
    <w:p w:rsidR="007535A1" w:rsidRDefault="007535A1" w:rsidP="007535A1">
      <w:r>
        <w:t>The key principles underpinning NCRIS are that:</w:t>
      </w:r>
    </w:p>
    <w:p w:rsidR="007535A1" w:rsidRDefault="007535A1" w:rsidP="00234F66">
      <w:pPr>
        <w:pStyle w:val="ListParagraph"/>
        <w:numPr>
          <w:ilvl w:val="0"/>
          <w:numId w:val="27"/>
        </w:numPr>
        <w:spacing w:after="240"/>
        <w:ind w:left="357" w:hanging="357"/>
        <w:contextualSpacing w:val="0"/>
      </w:pPr>
      <w:r>
        <w:t>Australia’s investment in research infrastructure should be planned and developed with the aim of maximising the contributions of the R&amp;D system to</w:t>
      </w:r>
      <w:r w:rsidR="00526895">
        <w:t xml:space="preserve"> </w:t>
      </w:r>
      <w:r w:rsidR="009346EB">
        <w:t>foster innovation,</w:t>
      </w:r>
      <w:r>
        <w:t xml:space="preserve"> economic development, national security, social wellbeing and environmental sustainability</w:t>
      </w:r>
    </w:p>
    <w:p w:rsidR="007535A1" w:rsidRDefault="007D31C5" w:rsidP="00234F66">
      <w:pPr>
        <w:pStyle w:val="ListParagraph"/>
        <w:numPr>
          <w:ilvl w:val="0"/>
          <w:numId w:val="27"/>
        </w:numPr>
        <w:spacing w:after="120"/>
        <w:ind w:left="357" w:hanging="357"/>
        <w:contextualSpacing w:val="0"/>
      </w:pPr>
      <w:r>
        <w:t>i</w:t>
      </w:r>
      <w:r w:rsidR="007535A1">
        <w:t>nfrastructure resources should be focussed in areas where Australia is, or has the potential to be, world-class (in both discovery and application driven research) and provide international leadership</w:t>
      </w:r>
    </w:p>
    <w:p w:rsidR="007535A1" w:rsidRDefault="007D31C5" w:rsidP="00234F66">
      <w:pPr>
        <w:pStyle w:val="ListParagraph"/>
        <w:numPr>
          <w:ilvl w:val="0"/>
          <w:numId w:val="27"/>
        </w:numPr>
        <w:spacing w:after="120"/>
        <w:ind w:left="357" w:hanging="357"/>
        <w:contextualSpacing w:val="0"/>
      </w:pPr>
      <w:r>
        <w:t>m</w:t>
      </w:r>
      <w:r w:rsidR="007535A1">
        <w:t>ajor infrastructure should be developed on a collaborative, national, nonexclusive basis. Infrastructure funded through NCRIS should serve the research and innovation system broadly, not just the host/funded institutions. Funding and eligibility rules should encourage collaboration and coinvestment. It should not be the function of NCRIS to support institutional level (or even small-scale collaborative) infrastructure</w:t>
      </w:r>
    </w:p>
    <w:p w:rsidR="007535A1" w:rsidRDefault="007D31C5" w:rsidP="00234F66">
      <w:pPr>
        <w:pStyle w:val="ListParagraph"/>
        <w:numPr>
          <w:ilvl w:val="0"/>
          <w:numId w:val="27"/>
        </w:numPr>
        <w:spacing w:after="120"/>
        <w:ind w:left="357" w:hanging="357"/>
        <w:contextualSpacing w:val="0"/>
      </w:pPr>
      <w:r>
        <w:t>a</w:t>
      </w:r>
      <w:r w:rsidR="007535A1">
        <w:t>ccess is a critical issue in the drive to optimise Australia’s research infrastructure. In terms of NCRIS funding there should be as few barriers as possible to accessing major infrastructure for those undertaking meritorious research</w:t>
      </w:r>
    </w:p>
    <w:p w:rsidR="007535A1" w:rsidRDefault="007D31C5" w:rsidP="00234F66">
      <w:pPr>
        <w:pStyle w:val="ListParagraph"/>
        <w:numPr>
          <w:ilvl w:val="0"/>
          <w:numId w:val="27"/>
        </w:numPr>
        <w:spacing w:after="120"/>
        <w:ind w:left="357" w:hanging="357"/>
        <w:contextualSpacing w:val="0"/>
      </w:pPr>
      <w:r>
        <w:t>d</w:t>
      </w:r>
      <w:r w:rsidR="007535A1">
        <w:t>ue regard be given to the whole-of-life costs of major infrastructure, with funding available for operational costs where appropriate</w:t>
      </w:r>
    </w:p>
    <w:p w:rsidR="009158AE" w:rsidRDefault="007D31C5" w:rsidP="00234F66">
      <w:pPr>
        <w:pStyle w:val="ListParagraph"/>
        <w:numPr>
          <w:ilvl w:val="0"/>
          <w:numId w:val="27"/>
        </w:numPr>
        <w:ind w:left="357" w:hanging="357"/>
        <w:contextualSpacing w:val="0"/>
      </w:pPr>
      <w:r>
        <w:t>t</w:t>
      </w:r>
      <w:r w:rsidR="007535A1">
        <w:t>he Strategy should seek to enable the fuller participation of Australian researchers in the international research system</w:t>
      </w:r>
    </w:p>
    <w:p w:rsidR="007535A1" w:rsidRDefault="001361FA" w:rsidP="00234F66">
      <w:pPr>
        <w:pStyle w:val="ListParagraph"/>
        <w:numPr>
          <w:ilvl w:val="0"/>
          <w:numId w:val="27"/>
        </w:numPr>
        <w:ind w:left="357" w:hanging="357"/>
        <w:contextualSpacing w:val="0"/>
      </w:pPr>
      <w:r>
        <w:t xml:space="preserve">The Strategy should </w:t>
      </w:r>
      <w:r w:rsidR="009158AE">
        <w:t xml:space="preserve">enable </w:t>
      </w:r>
      <w:r w:rsidR="0015694F">
        <w:t>Government initiatives which seek to maximise opportunities for industry</w:t>
      </w:r>
      <w:r w:rsidR="009346EB">
        <w:t xml:space="preserve"> and intern</w:t>
      </w:r>
      <w:r w:rsidR="006A7654">
        <w:t>a</w:t>
      </w:r>
      <w:r w:rsidR="009346EB">
        <w:t>tional</w:t>
      </w:r>
      <w:r w:rsidR="0015694F">
        <w:t xml:space="preserve"> engagement and commercialisation of research</w:t>
      </w:r>
      <w:r w:rsidR="007535A1">
        <w:t>.</w:t>
      </w:r>
    </w:p>
    <w:p w:rsidR="00EC1B05" w:rsidRDefault="00EC1B05" w:rsidP="00EC1B05"/>
    <w:p w:rsidR="00EC1B05" w:rsidRDefault="00EC1B05">
      <w:r>
        <w:br w:type="page"/>
      </w:r>
    </w:p>
    <w:p w:rsidR="00EC1B05" w:rsidRPr="00237817" w:rsidRDefault="00EC1B05" w:rsidP="00237817">
      <w:pPr>
        <w:pStyle w:val="Heading3"/>
      </w:pPr>
      <w:bookmarkStart w:id="142" w:name="_Toc442715011"/>
      <w:r w:rsidRPr="00237817">
        <w:lastRenderedPageBreak/>
        <w:t>ATTACHMENT B</w:t>
      </w:r>
      <w:r w:rsidR="00237817">
        <w:t xml:space="preserve">: </w:t>
      </w:r>
      <w:r w:rsidRPr="00237817">
        <w:t>TEMPLATE FOR 201</w:t>
      </w:r>
      <w:r w:rsidR="00982B87">
        <w:t>6-17</w:t>
      </w:r>
      <w:r w:rsidRPr="00237817">
        <w:t xml:space="preserve"> ANNUAL BUSINESS PLAN</w:t>
      </w:r>
      <w:bookmarkEnd w:id="142"/>
    </w:p>
    <w:p w:rsidR="00EE5ACF" w:rsidRPr="00D43ABC" w:rsidRDefault="00EE5ACF" w:rsidP="007315ED">
      <w:pPr>
        <w:spacing w:after="0" w:line="240" w:lineRule="auto"/>
        <w:rPr>
          <w:rFonts w:cs="Times New Roman"/>
        </w:rPr>
      </w:pPr>
    </w:p>
    <w:p w:rsidR="00EC1B05" w:rsidRPr="00D43ABC" w:rsidRDefault="00EC1B05" w:rsidP="007315ED">
      <w:pPr>
        <w:spacing w:after="0" w:line="240" w:lineRule="auto"/>
        <w:rPr>
          <w:rFonts w:cs="Times New Roman"/>
        </w:rPr>
      </w:pPr>
      <w:r w:rsidRPr="00D43ABC">
        <w:rPr>
          <w:rFonts w:cs="Times New Roman"/>
        </w:rPr>
        <w:t xml:space="preserve">The purpose of the Annual Business Plan is to provide </w:t>
      </w:r>
      <w:r w:rsidR="008B54E6">
        <w:rPr>
          <w:rFonts w:cs="Times New Roman"/>
        </w:rPr>
        <w:t>a succinct summary</w:t>
      </w:r>
      <w:r w:rsidRPr="00D43ABC">
        <w:rPr>
          <w:rFonts w:cs="Times New Roman"/>
        </w:rPr>
        <w:t xml:space="preserve"> of </w:t>
      </w:r>
      <w:r w:rsidR="008B54E6">
        <w:rPr>
          <w:rFonts w:cs="Times New Roman"/>
        </w:rPr>
        <w:t>the activities for the period 1 </w:t>
      </w:r>
      <w:r w:rsidRPr="00D43ABC">
        <w:rPr>
          <w:rFonts w:cs="Times New Roman"/>
        </w:rPr>
        <w:t>July 201</w:t>
      </w:r>
      <w:r w:rsidR="008F508E">
        <w:rPr>
          <w:rFonts w:cs="Times New Roman"/>
        </w:rPr>
        <w:t>6</w:t>
      </w:r>
      <w:r w:rsidRPr="00D43ABC">
        <w:rPr>
          <w:rFonts w:cs="Times New Roman"/>
        </w:rPr>
        <w:t xml:space="preserve"> to 30 June 201</w:t>
      </w:r>
      <w:r w:rsidR="008F508E">
        <w:rPr>
          <w:rFonts w:cs="Times New Roman"/>
        </w:rPr>
        <w:t>7</w:t>
      </w:r>
      <w:r w:rsidRPr="00D43ABC">
        <w:rPr>
          <w:rFonts w:cs="Times New Roman"/>
        </w:rPr>
        <w:t>.</w:t>
      </w:r>
      <w:r w:rsidR="008B54E6">
        <w:rPr>
          <w:rFonts w:cs="Times New Roman"/>
        </w:rPr>
        <w:t xml:space="preserve"> </w:t>
      </w:r>
      <w:r w:rsidR="00B64278">
        <w:rPr>
          <w:rFonts w:cs="Times New Roman"/>
        </w:rPr>
        <w:t>It is expected that the business plan will be no more than ten pages (without attachments) or three pages (with attachments).</w:t>
      </w:r>
    </w:p>
    <w:p w:rsidR="00EE5ACF" w:rsidRPr="00D43ABC" w:rsidRDefault="00EE5ACF" w:rsidP="007315ED">
      <w:pPr>
        <w:spacing w:after="0" w:line="240" w:lineRule="auto"/>
        <w:rPr>
          <w:rFonts w:cs="Times New Roman"/>
        </w:rPr>
      </w:pPr>
    </w:p>
    <w:p w:rsidR="00EC1B05" w:rsidRPr="00D43ABC" w:rsidRDefault="00EC1B05" w:rsidP="007315ED">
      <w:pPr>
        <w:spacing w:after="0" w:line="240" w:lineRule="auto"/>
        <w:rPr>
          <w:rFonts w:cs="Times New Roman"/>
        </w:rPr>
      </w:pPr>
      <w:r w:rsidRPr="00D43ABC">
        <w:rPr>
          <w:rFonts w:cs="Times New Roman"/>
        </w:rPr>
        <w:t>Each annual business plan must include:</w:t>
      </w:r>
    </w:p>
    <w:p w:rsidR="00EC1B05" w:rsidRPr="00D43ABC" w:rsidRDefault="00EC1B05" w:rsidP="007315ED">
      <w:pPr>
        <w:spacing w:after="0" w:line="240" w:lineRule="auto"/>
        <w:rPr>
          <w:rFonts w:cs="Times New Roman"/>
          <w:lang w:eastAsia="zh-CN" w:bidi="th-TH"/>
        </w:rPr>
      </w:pPr>
    </w:p>
    <w:p w:rsidR="00EC1B05" w:rsidRPr="00D43ABC" w:rsidRDefault="00EC1B05" w:rsidP="007315ED">
      <w:pPr>
        <w:pStyle w:val="ScheduleL5"/>
        <w:spacing w:after="0" w:line="240" w:lineRule="auto"/>
        <w:rPr>
          <w:rFonts w:asciiTheme="minorHAnsi" w:hAnsiTheme="minorHAnsi" w:cs="Times New Roman"/>
        </w:rPr>
      </w:pPr>
      <w:r w:rsidRPr="00D43ABC">
        <w:rPr>
          <w:rFonts w:asciiTheme="minorHAnsi" w:hAnsiTheme="minorHAnsi" w:cs="Times New Roman"/>
        </w:rPr>
        <w:t>An outline of governance and management arrangements</w:t>
      </w:r>
    </w:p>
    <w:p w:rsidR="00EC1B05" w:rsidRPr="00D43ABC" w:rsidRDefault="00EC1B05" w:rsidP="007315ED">
      <w:pPr>
        <w:pStyle w:val="ScheduleL5"/>
        <w:spacing w:after="0" w:line="240" w:lineRule="auto"/>
        <w:rPr>
          <w:rFonts w:asciiTheme="minorHAnsi" w:hAnsiTheme="minorHAnsi" w:cs="Times New Roman"/>
        </w:rPr>
      </w:pPr>
      <w:r w:rsidRPr="00D43ABC">
        <w:rPr>
          <w:rFonts w:asciiTheme="minorHAnsi" w:hAnsiTheme="minorHAnsi" w:cs="Times New Roman"/>
        </w:rPr>
        <w:t xml:space="preserve">Descriptions of each of the project’s </w:t>
      </w:r>
      <w:r w:rsidR="008B54E6">
        <w:rPr>
          <w:rFonts w:asciiTheme="minorHAnsi" w:hAnsiTheme="minorHAnsi" w:cs="Times New Roman"/>
        </w:rPr>
        <w:t xml:space="preserve">major </w:t>
      </w:r>
      <w:r w:rsidRPr="00D43ABC">
        <w:rPr>
          <w:rFonts w:asciiTheme="minorHAnsi" w:hAnsiTheme="minorHAnsi" w:cs="Times New Roman"/>
        </w:rPr>
        <w:t xml:space="preserve">components </w:t>
      </w:r>
    </w:p>
    <w:p w:rsidR="00E142A7" w:rsidRDefault="00E142A7" w:rsidP="007315ED">
      <w:pPr>
        <w:pStyle w:val="ScheduleL5"/>
        <w:spacing w:after="0" w:line="240" w:lineRule="auto"/>
        <w:rPr>
          <w:rFonts w:asciiTheme="minorHAnsi" w:hAnsiTheme="minorHAnsi" w:cs="Times New Roman"/>
        </w:rPr>
      </w:pPr>
      <w:r>
        <w:rPr>
          <w:rFonts w:asciiTheme="minorHAnsi" w:hAnsiTheme="minorHAnsi" w:cs="Times New Roman"/>
        </w:rPr>
        <w:t>Descriptions of linkages to other NCRIS projects and actual or planned mechanisms to increase coordinated delivery of services to researchers</w:t>
      </w:r>
    </w:p>
    <w:p w:rsidR="00006BE3" w:rsidRDefault="00006BE3" w:rsidP="007315ED">
      <w:pPr>
        <w:pStyle w:val="ScheduleL5"/>
        <w:spacing w:after="0" w:line="240" w:lineRule="auto"/>
        <w:rPr>
          <w:rFonts w:asciiTheme="minorHAnsi" w:hAnsiTheme="minorHAnsi" w:cs="Times New Roman"/>
        </w:rPr>
      </w:pPr>
      <w:r>
        <w:rPr>
          <w:rFonts w:asciiTheme="minorHAnsi" w:hAnsiTheme="minorHAnsi" w:cs="Times New Roman"/>
        </w:rPr>
        <w:t xml:space="preserve">A plan for industry </w:t>
      </w:r>
      <w:r w:rsidR="00663C6D">
        <w:rPr>
          <w:rFonts w:asciiTheme="minorHAnsi" w:hAnsiTheme="minorHAnsi" w:cs="Times New Roman"/>
        </w:rPr>
        <w:t xml:space="preserve">and/ </w:t>
      </w:r>
      <w:r>
        <w:rPr>
          <w:rFonts w:asciiTheme="minorHAnsi" w:hAnsiTheme="minorHAnsi" w:cs="Times New Roman"/>
        </w:rPr>
        <w:t>or other end user engagement</w:t>
      </w:r>
    </w:p>
    <w:p w:rsidR="00EC1B05" w:rsidRPr="00D43ABC" w:rsidRDefault="00EE5ACF" w:rsidP="007315ED">
      <w:pPr>
        <w:pStyle w:val="ScheduleL5"/>
        <w:spacing w:after="0" w:line="240" w:lineRule="auto"/>
        <w:rPr>
          <w:rFonts w:asciiTheme="minorHAnsi" w:hAnsiTheme="minorHAnsi" w:cs="Times New Roman"/>
        </w:rPr>
      </w:pPr>
      <w:r w:rsidRPr="00D43ABC">
        <w:rPr>
          <w:rFonts w:asciiTheme="minorHAnsi" w:hAnsiTheme="minorHAnsi" w:cs="Times New Roman"/>
        </w:rPr>
        <w:t xml:space="preserve">A minimum of one </w:t>
      </w:r>
      <w:r w:rsidR="007315ED" w:rsidRPr="00D43ABC">
        <w:rPr>
          <w:rFonts w:asciiTheme="minorHAnsi" w:hAnsiTheme="minorHAnsi" w:cs="Times New Roman"/>
        </w:rPr>
        <w:t>t</w:t>
      </w:r>
      <w:r w:rsidR="00EC1B05" w:rsidRPr="00D43ABC">
        <w:rPr>
          <w:rFonts w:asciiTheme="minorHAnsi" w:hAnsiTheme="minorHAnsi" w:cs="Times New Roman"/>
        </w:rPr>
        <w:t xml:space="preserve">arget performance measure and </w:t>
      </w:r>
      <w:r w:rsidR="00FB0853">
        <w:rPr>
          <w:rFonts w:asciiTheme="minorHAnsi" w:hAnsiTheme="minorHAnsi" w:cs="Times New Roman"/>
        </w:rPr>
        <w:t xml:space="preserve">associated </w:t>
      </w:r>
      <w:r w:rsidR="00EC1B05" w:rsidRPr="00D43ABC">
        <w:rPr>
          <w:rFonts w:asciiTheme="minorHAnsi" w:hAnsiTheme="minorHAnsi" w:cs="Times New Roman"/>
        </w:rPr>
        <w:t>achievement level for each project component</w:t>
      </w:r>
    </w:p>
    <w:p w:rsidR="00602516" w:rsidRDefault="008B54E6" w:rsidP="007315ED">
      <w:pPr>
        <w:pStyle w:val="ScheduleL5"/>
        <w:spacing w:after="0" w:line="240" w:lineRule="auto"/>
        <w:rPr>
          <w:rFonts w:asciiTheme="minorHAnsi" w:hAnsiTheme="minorHAnsi" w:cs="Times New Roman"/>
        </w:rPr>
      </w:pPr>
      <w:r>
        <w:rPr>
          <w:rFonts w:asciiTheme="minorHAnsi" w:hAnsiTheme="minorHAnsi" w:cs="Times New Roman"/>
        </w:rPr>
        <w:t>A summary of</w:t>
      </w:r>
      <w:r w:rsidR="00EC1B05" w:rsidRPr="00D43ABC">
        <w:rPr>
          <w:rFonts w:asciiTheme="minorHAnsi" w:hAnsiTheme="minorHAnsi" w:cs="Times New Roman"/>
        </w:rPr>
        <w:t xml:space="preserve"> expected expenses for each</w:t>
      </w:r>
      <w:r>
        <w:rPr>
          <w:rFonts w:asciiTheme="minorHAnsi" w:hAnsiTheme="minorHAnsi" w:cs="Times New Roman"/>
        </w:rPr>
        <w:t xml:space="preserve"> major</w:t>
      </w:r>
      <w:r w:rsidR="00EC1B05" w:rsidRPr="00D43ABC">
        <w:rPr>
          <w:rFonts w:asciiTheme="minorHAnsi" w:hAnsiTheme="minorHAnsi" w:cs="Times New Roman"/>
        </w:rPr>
        <w:t xml:space="preserve"> </w:t>
      </w:r>
      <w:r w:rsidR="002F279A">
        <w:rPr>
          <w:rFonts w:asciiTheme="minorHAnsi" w:hAnsiTheme="minorHAnsi" w:cs="Times New Roman"/>
        </w:rPr>
        <w:t>c</w:t>
      </w:r>
      <w:r w:rsidR="00EC1B05" w:rsidRPr="00D43ABC">
        <w:rPr>
          <w:rFonts w:asciiTheme="minorHAnsi" w:hAnsiTheme="minorHAnsi" w:cs="Times New Roman"/>
        </w:rPr>
        <w:t>omponent:</w:t>
      </w:r>
    </w:p>
    <w:p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operation, management and governance costs</w:t>
      </w:r>
    </w:p>
    <w:p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salaries and on-costs for technical staff</w:t>
      </w:r>
    </w:p>
    <w:p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infrastructure maintenance</w:t>
      </w:r>
    </w:p>
    <w:p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utilities</w:t>
      </w:r>
    </w:p>
    <w:p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rent</w:t>
      </w:r>
    </w:p>
    <w:p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consumables</w:t>
      </w:r>
    </w:p>
    <w:p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international</w:t>
      </w:r>
    </w:p>
    <w:p w:rsidR="00602516" w:rsidRDefault="00602516" w:rsidP="00602516">
      <w:pPr>
        <w:pStyle w:val="ScheduleL5"/>
        <w:numPr>
          <w:ilvl w:val="0"/>
          <w:numId w:val="34"/>
        </w:numPr>
        <w:spacing w:after="0" w:line="240" w:lineRule="auto"/>
        <w:rPr>
          <w:rFonts w:asciiTheme="minorHAnsi" w:hAnsiTheme="minorHAnsi" w:cs="Times New Roman"/>
        </w:rPr>
      </w:pPr>
      <w:r>
        <w:rPr>
          <w:rFonts w:asciiTheme="minorHAnsi" w:hAnsiTheme="minorHAnsi" w:cs="Times New Roman"/>
        </w:rPr>
        <w:t>industry</w:t>
      </w:r>
      <w:r w:rsidR="00EC1B05" w:rsidRPr="00D43ABC">
        <w:rPr>
          <w:rFonts w:asciiTheme="minorHAnsi" w:hAnsiTheme="minorHAnsi" w:cs="Times New Roman"/>
        </w:rPr>
        <w:t xml:space="preserve"> engagement</w:t>
      </w:r>
      <w:r>
        <w:rPr>
          <w:rFonts w:asciiTheme="minorHAnsi" w:hAnsiTheme="minorHAnsi" w:cs="Times New Roman"/>
        </w:rPr>
        <w:t xml:space="preserve"> and outreach</w:t>
      </w:r>
    </w:p>
    <w:p w:rsidR="00EC1B05" w:rsidRPr="00D43ABC"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other</w:t>
      </w:r>
    </w:p>
    <w:p w:rsidR="00625691" w:rsidRDefault="00625691" w:rsidP="007315ED">
      <w:pPr>
        <w:pStyle w:val="ScheduleL5"/>
        <w:spacing w:after="0" w:line="240" w:lineRule="auto"/>
        <w:rPr>
          <w:rFonts w:asciiTheme="minorHAnsi" w:hAnsiTheme="minorHAnsi" w:cs="Times New Roman"/>
        </w:rPr>
      </w:pPr>
      <w:r>
        <w:rPr>
          <w:rFonts w:asciiTheme="minorHAnsi" w:hAnsiTheme="minorHAnsi" w:cs="Times New Roman"/>
        </w:rPr>
        <w:t>An overall accounting for the total funding provided under NCRIS showing the amounts to be used for major components and the amounts allocated to smaller projects.</w:t>
      </w:r>
    </w:p>
    <w:p w:rsidR="0077794C" w:rsidRDefault="0077794C" w:rsidP="007315ED">
      <w:pPr>
        <w:pStyle w:val="ScheduleL5"/>
        <w:spacing w:after="0" w:line="240" w:lineRule="auto"/>
        <w:rPr>
          <w:rFonts w:asciiTheme="minorHAnsi" w:hAnsiTheme="minorHAnsi" w:cs="Times New Roman"/>
        </w:rPr>
      </w:pPr>
      <w:r>
        <w:rPr>
          <w:rFonts w:asciiTheme="minorHAnsi" w:hAnsiTheme="minorHAnsi" w:cs="Times New Roman"/>
        </w:rPr>
        <w:t xml:space="preserve">A one page Capital </w:t>
      </w:r>
      <w:r w:rsidR="00896EE7">
        <w:rPr>
          <w:rFonts w:asciiTheme="minorHAnsi" w:hAnsiTheme="minorHAnsi" w:cs="Times New Roman"/>
        </w:rPr>
        <w:t>Upgrade</w:t>
      </w:r>
      <w:r>
        <w:rPr>
          <w:rFonts w:asciiTheme="minorHAnsi" w:hAnsiTheme="minorHAnsi" w:cs="Times New Roman"/>
        </w:rPr>
        <w:t xml:space="preserve"> Path, for the coming five financial years, which outlines strategic capital upgrade/renewal requirements, their timing by financial year and estimated total quantum of funding required.</w:t>
      </w:r>
    </w:p>
    <w:p w:rsidR="00625691" w:rsidRDefault="00625691" w:rsidP="00625691">
      <w:pPr>
        <w:pStyle w:val="ScheduleL5"/>
        <w:numPr>
          <w:ilvl w:val="0"/>
          <w:numId w:val="0"/>
        </w:numPr>
        <w:spacing w:after="0" w:line="240" w:lineRule="auto"/>
        <w:rPr>
          <w:rFonts w:asciiTheme="minorHAnsi" w:hAnsiTheme="minorHAnsi" w:cs="Times New Roman"/>
        </w:rPr>
      </w:pPr>
    </w:p>
    <w:p w:rsidR="00EC1B05" w:rsidRPr="00D43ABC" w:rsidRDefault="00625691" w:rsidP="00625691">
      <w:pPr>
        <w:pStyle w:val="ScheduleL5"/>
        <w:numPr>
          <w:ilvl w:val="0"/>
          <w:numId w:val="0"/>
        </w:numPr>
        <w:spacing w:after="0" w:line="240" w:lineRule="auto"/>
        <w:rPr>
          <w:rFonts w:asciiTheme="minorHAnsi" w:hAnsiTheme="minorHAnsi" w:cs="Times New Roman"/>
        </w:rPr>
      </w:pPr>
      <w:r>
        <w:rPr>
          <w:rFonts w:asciiTheme="minorHAnsi" w:hAnsiTheme="minorHAnsi" w:cs="Times New Roman"/>
        </w:rPr>
        <w:t>I</w:t>
      </w:r>
      <w:r w:rsidR="00FB0460">
        <w:rPr>
          <w:rFonts w:asciiTheme="minorHAnsi" w:hAnsiTheme="minorHAnsi" w:cs="Times New Roman"/>
        </w:rPr>
        <w:t>f</w:t>
      </w:r>
      <w:r>
        <w:rPr>
          <w:rFonts w:asciiTheme="minorHAnsi" w:hAnsiTheme="minorHAnsi" w:cs="Times New Roman"/>
        </w:rPr>
        <w:t xml:space="preserve"> any confidential information is provided, it is</w:t>
      </w:r>
      <w:r w:rsidR="00EC1B05" w:rsidRPr="00D43ABC">
        <w:rPr>
          <w:rFonts w:asciiTheme="minorHAnsi" w:hAnsiTheme="minorHAnsi" w:cs="Times New Roman"/>
        </w:rPr>
        <w:t xml:space="preserve"> to be clearly identified as such and presented in a separate attachment.</w:t>
      </w:r>
    </w:p>
    <w:p w:rsidR="00EC1B05" w:rsidRPr="00D43ABC" w:rsidRDefault="00EC1B05" w:rsidP="007315ED">
      <w:pPr>
        <w:spacing w:after="0" w:line="240" w:lineRule="auto"/>
        <w:rPr>
          <w:rFonts w:cs="Times New Roman"/>
        </w:rPr>
      </w:pPr>
    </w:p>
    <w:p w:rsidR="00E7273C" w:rsidRPr="00D43ABC" w:rsidRDefault="00E7273C" w:rsidP="007315ED">
      <w:pPr>
        <w:spacing w:after="0" w:line="240" w:lineRule="auto"/>
        <w:rPr>
          <w:rFonts w:cs="Times New Roman"/>
        </w:rPr>
      </w:pPr>
      <w:r w:rsidRPr="00D43ABC">
        <w:rPr>
          <w:rFonts w:cs="Times New Roman"/>
        </w:rPr>
        <w:t>DECLARATION</w:t>
      </w:r>
    </w:p>
    <w:p w:rsidR="00E7273C" w:rsidRPr="00D43ABC" w:rsidRDefault="00E7273C" w:rsidP="007315ED">
      <w:pPr>
        <w:spacing w:after="0" w:line="240" w:lineRule="auto"/>
        <w:rPr>
          <w:rFonts w:cs="Times New Roman"/>
        </w:rPr>
      </w:pPr>
    </w:p>
    <w:p w:rsidR="00E7273C" w:rsidRPr="00D43ABC" w:rsidRDefault="00E7273C" w:rsidP="007315ED">
      <w:pPr>
        <w:spacing w:after="0" w:line="240" w:lineRule="auto"/>
        <w:rPr>
          <w:rFonts w:cs="Times New Roman"/>
        </w:rPr>
      </w:pPr>
      <w:r w:rsidRPr="00D43ABC">
        <w:rPr>
          <w:rFonts w:cs="Times New Roman"/>
        </w:rPr>
        <w:t>I confirm that the information in this report is true and correct to the best of my knowledge following due investigation.</w:t>
      </w:r>
    </w:p>
    <w:p w:rsidR="00E7273C" w:rsidRPr="00D43ABC" w:rsidRDefault="00E7273C" w:rsidP="007315ED">
      <w:pPr>
        <w:spacing w:after="0" w:line="240" w:lineRule="auto"/>
        <w:rPr>
          <w:rFonts w:cs="Times New Roman"/>
        </w:rPr>
      </w:pPr>
    </w:p>
    <w:p w:rsidR="00E7273C" w:rsidRPr="00D43ABC" w:rsidRDefault="00E7273C" w:rsidP="007315ED">
      <w:pPr>
        <w:spacing w:after="0" w:line="240" w:lineRule="auto"/>
        <w:rPr>
          <w:rFonts w:cs="Times New Roman"/>
        </w:rPr>
      </w:pPr>
    </w:p>
    <w:p w:rsidR="00E7273C" w:rsidRPr="00D43ABC" w:rsidRDefault="00E7273C" w:rsidP="007315ED">
      <w:pPr>
        <w:spacing w:after="0" w:line="240" w:lineRule="auto"/>
        <w:rPr>
          <w:rFonts w:cs="Times New Roman"/>
        </w:rPr>
      </w:pPr>
    </w:p>
    <w:p w:rsidR="00E7273C" w:rsidRPr="00D43ABC" w:rsidRDefault="00E7273C" w:rsidP="007315ED">
      <w:pPr>
        <w:spacing w:after="0" w:line="240" w:lineRule="auto"/>
        <w:rPr>
          <w:rFonts w:cs="Times New Roman"/>
        </w:rPr>
      </w:pPr>
    </w:p>
    <w:p w:rsidR="00E7273C" w:rsidRPr="00D43ABC" w:rsidRDefault="00E7273C" w:rsidP="007315ED">
      <w:pPr>
        <w:spacing w:after="0" w:line="240" w:lineRule="auto"/>
        <w:rPr>
          <w:rFonts w:cs="Times New Roman"/>
        </w:rPr>
      </w:pPr>
      <w:r w:rsidRPr="00D43ABC">
        <w:rPr>
          <w:rFonts w:cs="Times New Roman"/>
        </w:rPr>
        <w:t>…………………………………………</w:t>
      </w:r>
      <w:r w:rsidRPr="00D43ABC">
        <w:rPr>
          <w:rFonts w:cs="Times New Roman"/>
        </w:rPr>
        <w:tab/>
      </w:r>
      <w:r w:rsidRPr="00D43ABC">
        <w:rPr>
          <w:rFonts w:cs="Times New Roman"/>
        </w:rPr>
        <w:tab/>
        <w:t>/</w:t>
      </w:r>
      <w:r w:rsidRPr="00D43ABC">
        <w:rPr>
          <w:rFonts w:cs="Times New Roman"/>
        </w:rPr>
        <w:tab/>
        <w:t>/201</w:t>
      </w:r>
      <w:r w:rsidR="00CD76C9">
        <w:rPr>
          <w:rFonts w:cs="Times New Roman"/>
        </w:rPr>
        <w:t>6</w:t>
      </w:r>
    </w:p>
    <w:p w:rsidR="00E7273C" w:rsidRPr="00D43ABC" w:rsidRDefault="00E7273C" w:rsidP="007315ED">
      <w:pPr>
        <w:spacing w:after="0" w:line="240" w:lineRule="auto"/>
        <w:rPr>
          <w:rFonts w:cs="Times New Roman"/>
        </w:rPr>
      </w:pPr>
      <w:r w:rsidRPr="00D43ABC">
        <w:rPr>
          <w:rFonts w:cs="Times New Roman"/>
        </w:rPr>
        <w:t>Signed</w:t>
      </w:r>
    </w:p>
    <w:p w:rsidR="00E7273C" w:rsidRPr="00D43ABC" w:rsidRDefault="00E7273C" w:rsidP="007315ED">
      <w:pPr>
        <w:spacing w:after="0" w:line="240" w:lineRule="auto"/>
        <w:rPr>
          <w:rFonts w:cs="Times New Roman"/>
        </w:rPr>
      </w:pPr>
    </w:p>
    <w:p w:rsidR="00E7273C" w:rsidRPr="00D43ABC" w:rsidRDefault="00E7273C" w:rsidP="007315ED">
      <w:pPr>
        <w:spacing w:after="0" w:line="240" w:lineRule="auto"/>
        <w:rPr>
          <w:rFonts w:cs="Times New Roman"/>
        </w:rPr>
      </w:pPr>
      <w:r w:rsidRPr="00D43ABC">
        <w:rPr>
          <w:rFonts w:cs="Times New Roman"/>
        </w:rPr>
        <w:t>…………………………………………</w:t>
      </w:r>
    </w:p>
    <w:p w:rsidR="00E7273C" w:rsidRPr="00D43ABC" w:rsidRDefault="00E7273C" w:rsidP="007315ED">
      <w:pPr>
        <w:spacing w:after="0" w:line="240" w:lineRule="auto"/>
        <w:rPr>
          <w:rFonts w:cs="Times New Roman"/>
        </w:rPr>
      </w:pPr>
      <w:r w:rsidRPr="00D43ABC">
        <w:rPr>
          <w:rFonts w:cs="Times New Roman"/>
        </w:rPr>
        <w:t>Name</w:t>
      </w:r>
    </w:p>
    <w:p w:rsidR="00E7273C" w:rsidRPr="00D43ABC" w:rsidRDefault="00E7273C" w:rsidP="007315ED">
      <w:pPr>
        <w:spacing w:after="0" w:line="240" w:lineRule="auto"/>
        <w:rPr>
          <w:rFonts w:cs="Times New Roman"/>
        </w:rPr>
      </w:pPr>
    </w:p>
    <w:p w:rsidR="00E7273C" w:rsidRPr="00D43ABC" w:rsidRDefault="00E7273C" w:rsidP="007315ED">
      <w:pPr>
        <w:spacing w:after="0" w:line="240" w:lineRule="auto"/>
        <w:rPr>
          <w:rFonts w:cs="Times New Roman"/>
        </w:rPr>
      </w:pPr>
      <w:r w:rsidRPr="00D43ABC">
        <w:rPr>
          <w:rFonts w:cs="Times New Roman"/>
        </w:rPr>
        <w:t>…………………………………………</w:t>
      </w:r>
    </w:p>
    <w:p w:rsidR="007535A1" w:rsidRDefault="00E7273C" w:rsidP="00E43155">
      <w:pPr>
        <w:spacing w:after="0" w:line="240" w:lineRule="auto"/>
        <w:rPr>
          <w:rFonts w:cs="Times New Roman"/>
        </w:rPr>
      </w:pPr>
      <w:r w:rsidRPr="00D43ABC">
        <w:rPr>
          <w:rFonts w:cs="Times New Roman"/>
        </w:rPr>
        <w:t>Position</w:t>
      </w:r>
    </w:p>
    <w:p w:rsidR="00445B6B" w:rsidRDefault="00445B6B">
      <w:pPr>
        <w:rPr>
          <w:rFonts w:cs="Times New Roman"/>
        </w:rPr>
      </w:pPr>
      <w:r>
        <w:rPr>
          <w:rFonts w:cs="Times New Roman"/>
        </w:rPr>
        <w:br w:type="page"/>
      </w:r>
    </w:p>
    <w:p w:rsidR="00445B6B" w:rsidRDefault="00445B6B" w:rsidP="00445B6B">
      <w:pPr>
        <w:pStyle w:val="Heading3"/>
      </w:pPr>
      <w:bookmarkStart w:id="143" w:name="_Toc419364199"/>
      <w:bookmarkStart w:id="144" w:name="_Toc442715012"/>
      <w:r>
        <w:lastRenderedPageBreak/>
        <w:t xml:space="preserve">ATTACHMENT C: TEMPLATE FOR NCRIS PROGRAMME </w:t>
      </w:r>
      <w:bookmarkEnd w:id="143"/>
      <w:bookmarkEnd w:id="144"/>
      <w:r w:rsidR="006A7654">
        <w:t>LEVEL REPORTS</w:t>
      </w:r>
    </w:p>
    <w:p w:rsidR="00445B6B" w:rsidRDefault="00445B6B" w:rsidP="00445B6B">
      <w:pPr>
        <w:spacing w:after="0" w:line="240" w:lineRule="auto"/>
      </w:pPr>
    </w:p>
    <w:p w:rsidR="00445B6B" w:rsidRDefault="00445B6B" w:rsidP="00445B6B">
      <w:pPr>
        <w:spacing w:after="0" w:line="240" w:lineRule="auto"/>
      </w:pPr>
      <w:r>
        <w:t xml:space="preserve">The purpose of this template is to enable the aggregation of data from individual NCRIS projects to demonstrate the performance of the NCRIS programme. </w:t>
      </w:r>
    </w:p>
    <w:p w:rsidR="00445B6B" w:rsidRDefault="00445B6B" w:rsidP="00445B6B">
      <w:pPr>
        <w:spacing w:after="0" w:line="240" w:lineRule="auto"/>
      </w:pPr>
    </w:p>
    <w:p w:rsidR="00445B6B" w:rsidRDefault="00445B6B" w:rsidP="00445B6B">
      <w:pPr>
        <w:spacing w:after="0" w:line="240" w:lineRule="auto"/>
      </w:pPr>
      <w:r>
        <w:t>Please provide the following information, where relevant:</w:t>
      </w:r>
    </w:p>
    <w:p w:rsidR="00445B6B" w:rsidRDefault="00445B6B" w:rsidP="00445B6B">
      <w:pPr>
        <w:spacing w:after="0" w:line="240" w:lineRule="auto"/>
      </w:pPr>
    </w:p>
    <w:p w:rsidR="00445B6B" w:rsidRDefault="00445B6B" w:rsidP="00445B6B">
      <w:pPr>
        <w:spacing w:after="0" w:line="240" w:lineRule="auto"/>
        <w:rPr>
          <w:i/>
        </w:rPr>
      </w:pPr>
      <w:r>
        <w:rPr>
          <w:i/>
        </w:rPr>
        <w:t>Effectiveness of financial, administrative and governance arrangements</w:t>
      </w:r>
    </w:p>
    <w:p w:rsidR="00445B6B" w:rsidRDefault="00445B6B" w:rsidP="00445B6B">
      <w:pPr>
        <w:spacing w:after="0" w:line="240" w:lineRule="auto"/>
      </w:pPr>
    </w:p>
    <w:p w:rsidR="00445B6B" w:rsidRDefault="00445B6B" w:rsidP="00445B6B">
      <w:pPr>
        <w:pStyle w:val="ListParagraph"/>
        <w:numPr>
          <w:ilvl w:val="0"/>
          <w:numId w:val="44"/>
        </w:numPr>
        <w:spacing w:after="0" w:line="240" w:lineRule="auto"/>
      </w:pPr>
      <w:r>
        <w:t>Co-investment data, including amount and source</w:t>
      </w:r>
    </w:p>
    <w:p w:rsidR="00445B6B" w:rsidRDefault="00445B6B" w:rsidP="00445B6B">
      <w:pPr>
        <w:pStyle w:val="ListParagraph"/>
        <w:numPr>
          <w:ilvl w:val="0"/>
          <w:numId w:val="44"/>
        </w:numPr>
        <w:spacing w:after="0" w:line="240" w:lineRule="auto"/>
      </w:pPr>
      <w:r>
        <w:t>Philanthropic donations</w:t>
      </w:r>
    </w:p>
    <w:p w:rsidR="00445B6B" w:rsidRDefault="00445B6B" w:rsidP="00445B6B">
      <w:pPr>
        <w:pStyle w:val="ListParagraph"/>
        <w:numPr>
          <w:ilvl w:val="0"/>
          <w:numId w:val="44"/>
        </w:numPr>
        <w:spacing w:after="0" w:line="240" w:lineRule="auto"/>
      </w:pPr>
      <w:r>
        <w:t>Number and nature of any qualified audit findings</w:t>
      </w:r>
    </w:p>
    <w:p w:rsidR="00445B6B" w:rsidRDefault="00445B6B" w:rsidP="00445B6B">
      <w:pPr>
        <w:pStyle w:val="ListParagraph"/>
        <w:numPr>
          <w:ilvl w:val="0"/>
          <w:numId w:val="44"/>
        </w:numPr>
        <w:spacing w:after="0" w:line="240" w:lineRule="auto"/>
      </w:pPr>
      <w:r>
        <w:t>List of all collaborative delivery arrangements</w:t>
      </w:r>
    </w:p>
    <w:p w:rsidR="00445B6B" w:rsidRDefault="00445B6B" w:rsidP="00445B6B">
      <w:pPr>
        <w:pStyle w:val="ListParagraph"/>
        <w:numPr>
          <w:ilvl w:val="0"/>
          <w:numId w:val="44"/>
        </w:numPr>
        <w:spacing w:after="0" w:line="240" w:lineRule="auto"/>
      </w:pPr>
      <w:r>
        <w:t>Number and nature of external consultative mechanisms</w:t>
      </w:r>
    </w:p>
    <w:p w:rsidR="00445B6B" w:rsidRDefault="00445B6B" w:rsidP="00445B6B">
      <w:pPr>
        <w:pStyle w:val="ListParagraph"/>
        <w:numPr>
          <w:ilvl w:val="0"/>
          <w:numId w:val="44"/>
        </w:numPr>
        <w:spacing w:after="0" w:line="240" w:lineRule="auto"/>
      </w:pPr>
      <w:r>
        <w:t>Project employment breakdown by employment category and geographical location</w:t>
      </w:r>
    </w:p>
    <w:p w:rsidR="00445B6B" w:rsidRDefault="00445B6B" w:rsidP="00445B6B">
      <w:pPr>
        <w:pStyle w:val="ListParagraph"/>
        <w:numPr>
          <w:ilvl w:val="0"/>
          <w:numId w:val="44"/>
        </w:numPr>
        <w:spacing w:after="0" w:line="240" w:lineRule="auto"/>
      </w:pPr>
      <w:r>
        <w:t>Number of governance body meetings</w:t>
      </w:r>
    </w:p>
    <w:p w:rsidR="00445B6B" w:rsidRDefault="00445B6B" w:rsidP="00445B6B">
      <w:pPr>
        <w:spacing w:after="0" w:line="240" w:lineRule="auto"/>
      </w:pPr>
    </w:p>
    <w:p w:rsidR="00445B6B" w:rsidRDefault="00445B6B" w:rsidP="00445B6B">
      <w:pPr>
        <w:spacing w:after="0" w:line="240" w:lineRule="auto"/>
        <w:rPr>
          <w:i/>
        </w:rPr>
      </w:pPr>
      <w:r>
        <w:rPr>
          <w:i/>
        </w:rPr>
        <w:t xml:space="preserve">Infrastructure </w:t>
      </w:r>
      <w:r w:rsidR="001361FA">
        <w:rPr>
          <w:i/>
        </w:rPr>
        <w:t>use</w:t>
      </w:r>
      <w:r>
        <w:rPr>
          <w:i/>
        </w:rPr>
        <w:t xml:space="preserve"> and other output measures</w:t>
      </w:r>
    </w:p>
    <w:p w:rsidR="00445B6B" w:rsidRDefault="00445B6B" w:rsidP="00445B6B">
      <w:pPr>
        <w:spacing w:after="0" w:line="240" w:lineRule="auto"/>
      </w:pPr>
    </w:p>
    <w:p w:rsidR="00445B6B" w:rsidRDefault="00445B6B" w:rsidP="00445B6B">
      <w:pPr>
        <w:pStyle w:val="ListParagraph"/>
        <w:numPr>
          <w:ilvl w:val="0"/>
          <w:numId w:val="45"/>
        </w:numPr>
        <w:spacing w:after="0" w:line="240" w:lineRule="auto"/>
      </w:pPr>
      <w:r>
        <w:t>User numbers</w:t>
      </w:r>
    </w:p>
    <w:p w:rsidR="00445B6B" w:rsidRDefault="00445B6B" w:rsidP="00445B6B">
      <w:pPr>
        <w:pStyle w:val="ListParagraph"/>
        <w:numPr>
          <w:ilvl w:val="0"/>
          <w:numId w:val="45"/>
        </w:numPr>
        <w:spacing w:after="0" w:line="240" w:lineRule="auto"/>
      </w:pPr>
      <w:r>
        <w:t>Breakdown of user numbers by host and other institutions</w:t>
      </w:r>
    </w:p>
    <w:p w:rsidR="00445B6B" w:rsidRDefault="00445B6B" w:rsidP="00445B6B">
      <w:pPr>
        <w:pStyle w:val="ListParagraph"/>
        <w:numPr>
          <w:ilvl w:val="0"/>
          <w:numId w:val="45"/>
        </w:numPr>
        <w:spacing w:after="0" w:line="240" w:lineRule="auto"/>
      </w:pPr>
      <w:r>
        <w:t>User institution summary</w:t>
      </w:r>
    </w:p>
    <w:p w:rsidR="00445B6B" w:rsidRDefault="00445B6B" w:rsidP="00445B6B">
      <w:pPr>
        <w:pStyle w:val="ListParagraph"/>
        <w:numPr>
          <w:ilvl w:val="0"/>
          <w:numId w:val="45"/>
        </w:numPr>
        <w:spacing w:after="0" w:line="240" w:lineRule="auto"/>
      </w:pPr>
      <w:r>
        <w:t>Utilisation rates</w:t>
      </w:r>
    </w:p>
    <w:p w:rsidR="00445B6B" w:rsidRDefault="00445B6B" w:rsidP="00445B6B">
      <w:pPr>
        <w:pStyle w:val="ListParagraph"/>
        <w:numPr>
          <w:ilvl w:val="0"/>
          <w:numId w:val="45"/>
        </w:numPr>
        <w:spacing w:after="0" w:line="240" w:lineRule="auto"/>
      </w:pPr>
      <w:r>
        <w:t>Unmet demand measures and levels</w:t>
      </w:r>
    </w:p>
    <w:p w:rsidR="00445B6B" w:rsidRDefault="00445B6B" w:rsidP="00445B6B">
      <w:pPr>
        <w:spacing w:after="0" w:line="240" w:lineRule="auto"/>
      </w:pPr>
    </w:p>
    <w:p w:rsidR="00445B6B" w:rsidRDefault="00445B6B" w:rsidP="00445B6B">
      <w:pPr>
        <w:spacing w:after="0" w:line="240" w:lineRule="auto"/>
        <w:rPr>
          <w:i/>
        </w:rPr>
      </w:pPr>
      <w:r>
        <w:rPr>
          <w:i/>
        </w:rPr>
        <w:t>Impacts of all types, including outreach, industry and international engagement, and, where appropriate, commercial outcomes</w:t>
      </w:r>
    </w:p>
    <w:p w:rsidR="00445B6B" w:rsidRDefault="00445B6B" w:rsidP="00445B6B">
      <w:pPr>
        <w:spacing w:after="0" w:line="240" w:lineRule="auto"/>
      </w:pPr>
    </w:p>
    <w:p w:rsidR="00445B6B" w:rsidRDefault="00445B6B" w:rsidP="00445B6B">
      <w:pPr>
        <w:pStyle w:val="ListParagraph"/>
        <w:numPr>
          <w:ilvl w:val="0"/>
          <w:numId w:val="46"/>
        </w:numPr>
        <w:spacing w:after="0" w:line="240" w:lineRule="auto"/>
      </w:pPr>
      <w:r>
        <w:t>Number and types of publications</w:t>
      </w:r>
    </w:p>
    <w:p w:rsidR="00445B6B" w:rsidRDefault="00445B6B" w:rsidP="00445B6B">
      <w:pPr>
        <w:pStyle w:val="ListParagraph"/>
        <w:numPr>
          <w:ilvl w:val="0"/>
          <w:numId w:val="46"/>
        </w:numPr>
        <w:spacing w:after="0" w:line="240" w:lineRule="auto"/>
      </w:pPr>
      <w:r>
        <w:t>List of outreach activities by key audience</w:t>
      </w:r>
    </w:p>
    <w:p w:rsidR="00445B6B" w:rsidRDefault="00445B6B" w:rsidP="00445B6B">
      <w:pPr>
        <w:pStyle w:val="ListParagraph"/>
        <w:numPr>
          <w:ilvl w:val="0"/>
          <w:numId w:val="46"/>
        </w:numPr>
        <w:spacing w:after="0" w:line="240" w:lineRule="auto"/>
      </w:pPr>
      <w:r>
        <w:t>List of all industry engagement activities</w:t>
      </w:r>
    </w:p>
    <w:p w:rsidR="00445B6B" w:rsidRDefault="00445B6B" w:rsidP="00445B6B">
      <w:pPr>
        <w:pStyle w:val="ListParagraph"/>
        <w:numPr>
          <w:ilvl w:val="0"/>
          <w:numId w:val="46"/>
        </w:numPr>
        <w:spacing w:after="0" w:line="240" w:lineRule="auto"/>
      </w:pPr>
      <w:r>
        <w:t>List of all international engagement activities</w:t>
      </w:r>
    </w:p>
    <w:p w:rsidR="00445B6B" w:rsidRDefault="00445B6B" w:rsidP="00445B6B">
      <w:pPr>
        <w:pStyle w:val="ListParagraph"/>
        <w:numPr>
          <w:ilvl w:val="0"/>
          <w:numId w:val="46"/>
        </w:numPr>
        <w:spacing w:after="0" w:line="240" w:lineRule="auto"/>
      </w:pPr>
      <w:r>
        <w:t>Number and types of commercial outcomes</w:t>
      </w:r>
    </w:p>
    <w:p w:rsidR="00445B6B" w:rsidRDefault="00445B6B" w:rsidP="00445B6B">
      <w:pPr>
        <w:pStyle w:val="ListParagraph"/>
        <w:numPr>
          <w:ilvl w:val="0"/>
          <w:numId w:val="46"/>
        </w:numPr>
        <w:spacing w:after="0" w:line="240" w:lineRule="auto"/>
      </w:pPr>
      <w:r>
        <w:t>List of contributions to the achievement of Australian Government policy objectives</w:t>
      </w:r>
    </w:p>
    <w:p w:rsidR="00445B6B" w:rsidRDefault="00445B6B" w:rsidP="00445B6B">
      <w:pPr>
        <w:spacing w:after="0" w:line="240" w:lineRule="auto"/>
      </w:pPr>
    </w:p>
    <w:p w:rsidR="00445B6B" w:rsidRDefault="00445B6B" w:rsidP="00445B6B">
      <w:pPr>
        <w:spacing w:after="0" w:line="240" w:lineRule="auto"/>
        <w:rPr>
          <w:rFonts w:cs="Times New Roman"/>
        </w:rPr>
      </w:pPr>
      <w:r>
        <w:rPr>
          <w:rFonts w:cs="Times New Roman"/>
        </w:rPr>
        <w:t>DECLARATION</w:t>
      </w:r>
    </w:p>
    <w:p w:rsidR="00445B6B" w:rsidRDefault="00445B6B" w:rsidP="00445B6B">
      <w:pPr>
        <w:spacing w:after="0" w:line="240" w:lineRule="auto"/>
        <w:rPr>
          <w:rFonts w:cs="Times New Roman"/>
        </w:rPr>
      </w:pPr>
    </w:p>
    <w:p w:rsidR="00445B6B" w:rsidRDefault="00445B6B" w:rsidP="00445B6B">
      <w:pPr>
        <w:spacing w:after="0" w:line="240" w:lineRule="auto"/>
        <w:rPr>
          <w:rFonts w:cs="Times New Roman"/>
        </w:rPr>
      </w:pPr>
      <w:r>
        <w:rPr>
          <w:rFonts w:cs="Times New Roman"/>
        </w:rPr>
        <w:t>I confirm that the information in this report is true and correct to the best of my knowledge following due investigation.</w:t>
      </w:r>
    </w:p>
    <w:p w:rsidR="00445B6B" w:rsidRDefault="00445B6B" w:rsidP="00445B6B">
      <w:pPr>
        <w:spacing w:after="0" w:line="240" w:lineRule="auto"/>
        <w:rPr>
          <w:rFonts w:cs="Times New Roman"/>
        </w:rPr>
      </w:pPr>
    </w:p>
    <w:p w:rsidR="00445B6B" w:rsidRDefault="00445B6B" w:rsidP="00445B6B">
      <w:pPr>
        <w:spacing w:after="0" w:line="240" w:lineRule="auto"/>
        <w:rPr>
          <w:rFonts w:cs="Times New Roman"/>
        </w:rPr>
      </w:pPr>
    </w:p>
    <w:p w:rsidR="00445B6B" w:rsidRDefault="00445B6B" w:rsidP="00445B6B">
      <w:pPr>
        <w:spacing w:after="0" w:line="240" w:lineRule="auto"/>
        <w:rPr>
          <w:rFonts w:cs="Times New Roman"/>
        </w:rPr>
      </w:pPr>
    </w:p>
    <w:p w:rsidR="00445B6B" w:rsidRDefault="00445B6B" w:rsidP="00445B6B">
      <w:pPr>
        <w:spacing w:after="0" w:line="240" w:lineRule="auto"/>
        <w:rPr>
          <w:rFonts w:cs="Times New Roman"/>
        </w:rPr>
      </w:pPr>
      <w:r>
        <w:rPr>
          <w:rFonts w:cs="Times New Roman"/>
        </w:rPr>
        <w:t>…………………………………………</w:t>
      </w:r>
      <w:r>
        <w:rPr>
          <w:rFonts w:cs="Times New Roman"/>
        </w:rPr>
        <w:tab/>
      </w:r>
      <w:r>
        <w:rPr>
          <w:rFonts w:cs="Times New Roman"/>
        </w:rPr>
        <w:tab/>
        <w:t>/</w:t>
      </w:r>
      <w:r>
        <w:rPr>
          <w:rFonts w:cs="Times New Roman"/>
        </w:rPr>
        <w:tab/>
        <w:t>/201</w:t>
      </w:r>
      <w:r w:rsidR="00547378">
        <w:rPr>
          <w:rFonts w:cs="Times New Roman"/>
        </w:rPr>
        <w:t>6</w:t>
      </w:r>
    </w:p>
    <w:p w:rsidR="00445B6B" w:rsidRDefault="00445B6B" w:rsidP="00445B6B">
      <w:pPr>
        <w:spacing w:after="0" w:line="240" w:lineRule="auto"/>
        <w:rPr>
          <w:rFonts w:cs="Times New Roman"/>
        </w:rPr>
      </w:pPr>
      <w:r>
        <w:rPr>
          <w:rFonts w:cs="Times New Roman"/>
        </w:rPr>
        <w:t>Signed</w:t>
      </w:r>
    </w:p>
    <w:p w:rsidR="00445B6B" w:rsidRDefault="00445B6B" w:rsidP="00445B6B">
      <w:pPr>
        <w:spacing w:after="0" w:line="240" w:lineRule="auto"/>
        <w:rPr>
          <w:rFonts w:cs="Times New Roman"/>
        </w:rPr>
      </w:pPr>
    </w:p>
    <w:p w:rsidR="00445B6B" w:rsidRDefault="00445B6B" w:rsidP="00445B6B">
      <w:pPr>
        <w:spacing w:after="0" w:line="240" w:lineRule="auto"/>
        <w:rPr>
          <w:rFonts w:cs="Times New Roman"/>
        </w:rPr>
      </w:pPr>
      <w:r>
        <w:rPr>
          <w:rFonts w:cs="Times New Roman"/>
        </w:rPr>
        <w:t>…………………………………………</w:t>
      </w:r>
      <w:r>
        <w:rPr>
          <w:rFonts w:cs="Times New Roman"/>
        </w:rPr>
        <w:tab/>
      </w:r>
      <w:r>
        <w:rPr>
          <w:rFonts w:cs="Times New Roman"/>
        </w:rPr>
        <w:tab/>
      </w:r>
      <w:r>
        <w:rPr>
          <w:rFonts w:cs="Times New Roman"/>
        </w:rPr>
        <w:tab/>
        <w:t>Name</w:t>
      </w:r>
      <w:r>
        <w:rPr>
          <w:rFonts w:cs="Times New Roman"/>
        </w:rPr>
        <w:tab/>
        <w:t>…………………………………………</w:t>
      </w:r>
    </w:p>
    <w:p w:rsidR="00445B6B" w:rsidRDefault="00445B6B" w:rsidP="00445B6B">
      <w:pPr>
        <w:spacing w:after="0" w:line="240" w:lineRule="auto"/>
        <w:rPr>
          <w:rFonts w:cs="Times New Roman"/>
        </w:rPr>
      </w:pPr>
      <w:r>
        <w:rPr>
          <w:rFonts w:cs="Times New Roman"/>
        </w:rPr>
        <w:t>Position</w:t>
      </w:r>
    </w:p>
    <w:p w:rsidR="00445B6B" w:rsidRPr="00E43155" w:rsidRDefault="00445B6B" w:rsidP="00E43155">
      <w:pPr>
        <w:spacing w:after="0" w:line="240" w:lineRule="auto"/>
        <w:rPr>
          <w:rFonts w:cs="Times New Roman"/>
        </w:rPr>
      </w:pPr>
    </w:p>
    <w:sectPr w:rsidR="00445B6B" w:rsidRPr="00E43155" w:rsidSect="00251BAF">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D5E" w:rsidRDefault="00907D5E" w:rsidP="00E16159">
      <w:pPr>
        <w:spacing w:after="0" w:line="240" w:lineRule="auto"/>
      </w:pPr>
      <w:r>
        <w:separator/>
      </w:r>
    </w:p>
  </w:endnote>
  <w:endnote w:type="continuationSeparator" w:id="0">
    <w:p w:rsidR="00907D5E" w:rsidRDefault="00907D5E" w:rsidP="00E1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B" w:rsidRDefault="009346EB">
    <w:pPr>
      <w:pStyle w:val="Footer"/>
      <w:jc w:val="center"/>
    </w:pPr>
  </w:p>
  <w:p w:rsidR="009346EB" w:rsidRPr="00AF3DC6" w:rsidRDefault="009346EB" w:rsidP="00AF3DC6">
    <w:pPr>
      <w:pStyle w:val="Footer"/>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50363"/>
      <w:docPartObj>
        <w:docPartGallery w:val="Page Numbers (Bottom of Page)"/>
        <w:docPartUnique/>
      </w:docPartObj>
    </w:sdtPr>
    <w:sdtEndPr/>
    <w:sdtContent>
      <w:sdt>
        <w:sdtPr>
          <w:id w:val="-163399008"/>
          <w:docPartObj>
            <w:docPartGallery w:val="Page Numbers (Top of Page)"/>
            <w:docPartUnique/>
          </w:docPartObj>
        </w:sdtPr>
        <w:sdtEndPr/>
        <w:sdtContent>
          <w:p w:rsidR="009346EB" w:rsidRDefault="009346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57D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57D5">
              <w:rPr>
                <w:b/>
                <w:bCs/>
                <w:noProof/>
              </w:rPr>
              <w:t>14</w:t>
            </w:r>
            <w:r>
              <w:rPr>
                <w:b/>
                <w:bCs/>
                <w:sz w:val="24"/>
                <w:szCs w:val="24"/>
              </w:rPr>
              <w:fldChar w:fldCharType="end"/>
            </w:r>
          </w:p>
        </w:sdtContent>
      </w:sdt>
    </w:sdtContent>
  </w:sdt>
  <w:p w:rsidR="009346EB" w:rsidRPr="00AF3DC6" w:rsidRDefault="009346EB" w:rsidP="00AF3DC6">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D5E" w:rsidRDefault="00907D5E" w:rsidP="00E16159">
      <w:pPr>
        <w:spacing w:after="0" w:line="240" w:lineRule="auto"/>
      </w:pPr>
      <w:r>
        <w:separator/>
      </w:r>
    </w:p>
  </w:footnote>
  <w:footnote w:type="continuationSeparator" w:id="0">
    <w:p w:rsidR="00907D5E" w:rsidRDefault="00907D5E" w:rsidP="00E16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B" w:rsidRDefault="009346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B" w:rsidRPr="00AF3DC6" w:rsidRDefault="009346EB" w:rsidP="00DF2C5C">
    <w:pPr>
      <w:pStyle w:val="Footer"/>
      <w:jc w:val="right"/>
      <w:rPr>
        <w:b/>
      </w:rPr>
    </w:pPr>
    <w:r>
      <w:rPr>
        <w:noProof/>
        <w:lang w:eastAsia="en-AU"/>
      </w:rPr>
      <w:drawing>
        <wp:anchor distT="0" distB="0" distL="114300" distR="114300" simplePos="0" relativeHeight="251657216" behindDoc="1" locked="0" layoutInCell="1" allowOverlap="1" wp14:anchorId="1E055151" wp14:editId="4D0D52BD">
          <wp:simplePos x="0" y="0"/>
          <wp:positionH relativeFrom="column">
            <wp:posOffset>-938254</wp:posOffset>
          </wp:positionH>
          <wp:positionV relativeFrom="paragraph">
            <wp:posOffset>-270511</wp:posOffset>
          </wp:positionV>
          <wp:extent cx="7657106" cy="10686553"/>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png"/>
                  <pic:cNvPicPr/>
                </pic:nvPicPr>
                <pic:blipFill>
                  <a:blip r:embed="rId1">
                    <a:extLst>
                      <a:ext uri="{28A0092B-C50C-407E-A947-70E740481C1C}">
                        <a14:useLocalDpi xmlns:a14="http://schemas.microsoft.com/office/drawing/2010/main" val="0"/>
                      </a:ext>
                    </a:extLst>
                  </a:blip>
                  <a:stretch>
                    <a:fillRect/>
                  </a:stretch>
                </pic:blipFill>
                <pic:spPr>
                  <a:xfrm>
                    <a:off x="0" y="0"/>
                    <a:ext cx="7656830" cy="10686168"/>
                  </a:xfrm>
                  <a:prstGeom prst="rect">
                    <a:avLst/>
                  </a:prstGeom>
                </pic:spPr>
              </pic:pic>
            </a:graphicData>
          </a:graphic>
          <wp14:sizeRelH relativeFrom="margin">
            <wp14:pctWidth>0</wp14:pctWidth>
          </wp14:sizeRelH>
          <wp14:sizeRelV relativeFrom="margin">
            <wp14:pctHeight>0</wp14:pctHeight>
          </wp14:sizeRelV>
        </wp:anchor>
      </w:drawing>
    </w:r>
    <w:r w:rsidRPr="00AF3DC6">
      <w:rPr>
        <w:b/>
      </w:rPr>
      <w:t xml:space="preserve"> </w:t>
    </w:r>
  </w:p>
  <w:p w:rsidR="009346EB" w:rsidRDefault="009346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B" w:rsidRDefault="009346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B" w:rsidRDefault="009346E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B" w:rsidRDefault="009346EB" w:rsidP="00C724AB">
    <w:pPr>
      <w:pStyle w:val="Footer"/>
      <w:jc w:val="center"/>
      <w:rPr>
        <w:b/>
      </w:rPr>
    </w:pPr>
  </w:p>
  <w:p w:rsidR="009346EB" w:rsidRPr="00C724AB" w:rsidRDefault="009346EB" w:rsidP="003300F6">
    <w:pPr>
      <w:pStyle w:val="Footer"/>
      <w:rPr>
        <w:b/>
      </w:rPr>
    </w:pPr>
  </w:p>
  <w:p w:rsidR="009346EB" w:rsidRDefault="009346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B" w:rsidRDefault="00934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80C"/>
    <w:multiLevelType w:val="hybridMultilevel"/>
    <w:tmpl w:val="4E7669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nsid w:val="03A61A4C"/>
    <w:multiLevelType w:val="hybridMultilevel"/>
    <w:tmpl w:val="200A991E"/>
    <w:lvl w:ilvl="0" w:tplc="0C090001">
      <w:start w:val="1"/>
      <w:numFmt w:val="bullet"/>
      <w:lvlText w:val=""/>
      <w:lvlJc w:val="left"/>
      <w:pPr>
        <w:ind w:left="1607" w:hanging="360"/>
      </w:pPr>
      <w:rPr>
        <w:rFonts w:ascii="Symbol" w:hAnsi="Symbol" w:hint="default"/>
      </w:rPr>
    </w:lvl>
    <w:lvl w:ilvl="1" w:tplc="0C090003" w:tentative="1">
      <w:start w:val="1"/>
      <w:numFmt w:val="bullet"/>
      <w:lvlText w:val="o"/>
      <w:lvlJc w:val="left"/>
      <w:pPr>
        <w:ind w:left="2327" w:hanging="360"/>
      </w:pPr>
      <w:rPr>
        <w:rFonts w:ascii="Courier New" w:hAnsi="Courier New" w:cs="Courier New" w:hint="default"/>
      </w:rPr>
    </w:lvl>
    <w:lvl w:ilvl="2" w:tplc="0C090005" w:tentative="1">
      <w:start w:val="1"/>
      <w:numFmt w:val="bullet"/>
      <w:lvlText w:val=""/>
      <w:lvlJc w:val="left"/>
      <w:pPr>
        <w:ind w:left="3047" w:hanging="360"/>
      </w:pPr>
      <w:rPr>
        <w:rFonts w:ascii="Wingdings" w:hAnsi="Wingdings" w:hint="default"/>
      </w:rPr>
    </w:lvl>
    <w:lvl w:ilvl="3" w:tplc="0C090001" w:tentative="1">
      <w:start w:val="1"/>
      <w:numFmt w:val="bullet"/>
      <w:lvlText w:val=""/>
      <w:lvlJc w:val="left"/>
      <w:pPr>
        <w:ind w:left="3767" w:hanging="360"/>
      </w:pPr>
      <w:rPr>
        <w:rFonts w:ascii="Symbol" w:hAnsi="Symbol" w:hint="default"/>
      </w:rPr>
    </w:lvl>
    <w:lvl w:ilvl="4" w:tplc="0C090003" w:tentative="1">
      <w:start w:val="1"/>
      <w:numFmt w:val="bullet"/>
      <w:lvlText w:val="o"/>
      <w:lvlJc w:val="left"/>
      <w:pPr>
        <w:ind w:left="4487" w:hanging="360"/>
      </w:pPr>
      <w:rPr>
        <w:rFonts w:ascii="Courier New" w:hAnsi="Courier New" w:cs="Courier New" w:hint="default"/>
      </w:rPr>
    </w:lvl>
    <w:lvl w:ilvl="5" w:tplc="0C090005" w:tentative="1">
      <w:start w:val="1"/>
      <w:numFmt w:val="bullet"/>
      <w:lvlText w:val=""/>
      <w:lvlJc w:val="left"/>
      <w:pPr>
        <w:ind w:left="5207" w:hanging="360"/>
      </w:pPr>
      <w:rPr>
        <w:rFonts w:ascii="Wingdings" w:hAnsi="Wingdings" w:hint="default"/>
      </w:rPr>
    </w:lvl>
    <w:lvl w:ilvl="6" w:tplc="0C090001" w:tentative="1">
      <w:start w:val="1"/>
      <w:numFmt w:val="bullet"/>
      <w:lvlText w:val=""/>
      <w:lvlJc w:val="left"/>
      <w:pPr>
        <w:ind w:left="5927" w:hanging="360"/>
      </w:pPr>
      <w:rPr>
        <w:rFonts w:ascii="Symbol" w:hAnsi="Symbol" w:hint="default"/>
      </w:rPr>
    </w:lvl>
    <w:lvl w:ilvl="7" w:tplc="0C090003" w:tentative="1">
      <w:start w:val="1"/>
      <w:numFmt w:val="bullet"/>
      <w:lvlText w:val="o"/>
      <w:lvlJc w:val="left"/>
      <w:pPr>
        <w:ind w:left="6647" w:hanging="360"/>
      </w:pPr>
      <w:rPr>
        <w:rFonts w:ascii="Courier New" w:hAnsi="Courier New" w:cs="Courier New" w:hint="default"/>
      </w:rPr>
    </w:lvl>
    <w:lvl w:ilvl="8" w:tplc="0C090005" w:tentative="1">
      <w:start w:val="1"/>
      <w:numFmt w:val="bullet"/>
      <w:lvlText w:val=""/>
      <w:lvlJc w:val="left"/>
      <w:pPr>
        <w:ind w:left="7367" w:hanging="360"/>
      </w:pPr>
      <w:rPr>
        <w:rFonts w:ascii="Wingdings" w:hAnsi="Wingdings" w:hint="default"/>
      </w:rPr>
    </w:lvl>
  </w:abstractNum>
  <w:abstractNum w:abstractNumId="2">
    <w:nsid w:val="06E1176F"/>
    <w:multiLevelType w:val="hybridMultilevel"/>
    <w:tmpl w:val="9118D7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150DAA"/>
    <w:multiLevelType w:val="hybridMultilevel"/>
    <w:tmpl w:val="BDBC5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DC6E32"/>
    <w:multiLevelType w:val="multilevel"/>
    <w:tmpl w:val="233C13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BCD6830"/>
    <w:multiLevelType w:val="hybridMultilevel"/>
    <w:tmpl w:val="7B9EB9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DE0812"/>
    <w:multiLevelType w:val="hybridMultilevel"/>
    <w:tmpl w:val="7A84B9A4"/>
    <w:lvl w:ilvl="0" w:tplc="04090001">
      <w:start w:val="1"/>
      <w:numFmt w:val="bullet"/>
      <w:lvlText w:val=""/>
      <w:lvlJc w:val="left"/>
      <w:pPr>
        <w:tabs>
          <w:tab w:val="num" w:pos="540"/>
        </w:tabs>
        <w:ind w:left="54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11366DFA"/>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2527E1D"/>
    <w:multiLevelType w:val="hybridMultilevel"/>
    <w:tmpl w:val="DF2AE7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59225E"/>
    <w:multiLevelType w:val="hybridMultilevel"/>
    <w:tmpl w:val="565A2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E22257"/>
    <w:multiLevelType w:val="hybridMultilevel"/>
    <w:tmpl w:val="192AA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8053A64"/>
    <w:multiLevelType w:val="hybridMultilevel"/>
    <w:tmpl w:val="BB567C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A6716B0"/>
    <w:multiLevelType w:val="hybridMultilevel"/>
    <w:tmpl w:val="28D60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B483DA1"/>
    <w:multiLevelType w:val="hybridMultilevel"/>
    <w:tmpl w:val="119A9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B52502E"/>
    <w:multiLevelType w:val="hybridMultilevel"/>
    <w:tmpl w:val="0B563E78"/>
    <w:lvl w:ilvl="0" w:tplc="CAC0C3A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CFA65B1"/>
    <w:multiLevelType w:val="hybridMultilevel"/>
    <w:tmpl w:val="2138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472C51"/>
    <w:multiLevelType w:val="hybridMultilevel"/>
    <w:tmpl w:val="BB4247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4730DE6"/>
    <w:multiLevelType w:val="hybridMultilevel"/>
    <w:tmpl w:val="AA483A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1733777"/>
    <w:multiLevelType w:val="hybridMultilevel"/>
    <w:tmpl w:val="229C4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3185DDB"/>
    <w:multiLevelType w:val="hybridMultilevel"/>
    <w:tmpl w:val="A3B27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BE5DAC"/>
    <w:multiLevelType w:val="hybridMultilevel"/>
    <w:tmpl w:val="C1601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81839D5"/>
    <w:multiLevelType w:val="hybridMultilevel"/>
    <w:tmpl w:val="D0DE5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1A63CC4"/>
    <w:multiLevelType w:val="hybridMultilevel"/>
    <w:tmpl w:val="B39E2C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38E5310"/>
    <w:multiLevelType w:val="hybridMultilevel"/>
    <w:tmpl w:val="C12C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1D0A6E"/>
    <w:multiLevelType w:val="hybridMultilevel"/>
    <w:tmpl w:val="A7FC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331FE5"/>
    <w:multiLevelType w:val="hybridMultilevel"/>
    <w:tmpl w:val="88FA7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FE427F"/>
    <w:multiLevelType w:val="hybridMultilevel"/>
    <w:tmpl w:val="8118EA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8572EC1"/>
    <w:multiLevelType w:val="hybridMultilevel"/>
    <w:tmpl w:val="9A8C9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681"/>
        </w:tabs>
        <w:ind w:left="681" w:hanging="681"/>
      </w:pPr>
      <w:rPr>
        <w:rFonts w:hint="default"/>
      </w:rPr>
    </w:lvl>
    <w:lvl w:ilvl="4">
      <w:start w:val="1"/>
      <w:numFmt w:val="lowerRoman"/>
      <w:pStyle w:val="ScheduleL5"/>
      <w:lvlText w:val="(%5)"/>
      <w:lvlJc w:val="left"/>
      <w:pPr>
        <w:tabs>
          <w:tab w:val="num" w:pos="1247"/>
        </w:tabs>
        <w:ind w:left="1247"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nsid w:val="6F404AEA"/>
    <w:multiLevelType w:val="hybridMultilevel"/>
    <w:tmpl w:val="639C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3BA6F04"/>
    <w:multiLevelType w:val="hybridMultilevel"/>
    <w:tmpl w:val="A87C15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48E4887"/>
    <w:multiLevelType w:val="hybridMultilevel"/>
    <w:tmpl w:val="4D5E5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A0D1B08"/>
    <w:multiLevelType w:val="hybridMultilevel"/>
    <w:tmpl w:val="4F6EA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A2D6DB1"/>
    <w:multiLevelType w:val="hybridMultilevel"/>
    <w:tmpl w:val="EF8E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F066A9C"/>
    <w:multiLevelType w:val="hybridMultilevel"/>
    <w:tmpl w:val="67602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9"/>
  </w:num>
  <w:num w:numId="4">
    <w:abstractNumId w:val="2"/>
  </w:num>
  <w:num w:numId="5">
    <w:abstractNumId w:val="27"/>
  </w:num>
  <w:num w:numId="6">
    <w:abstractNumId w:val="26"/>
  </w:num>
  <w:num w:numId="7">
    <w:abstractNumId w:val="7"/>
  </w:num>
  <w:num w:numId="8">
    <w:abstractNumId w:val="5"/>
  </w:num>
  <w:num w:numId="9">
    <w:abstractNumId w:val="32"/>
  </w:num>
  <w:num w:numId="10">
    <w:abstractNumId w:val="14"/>
  </w:num>
  <w:num w:numId="11">
    <w:abstractNumId w:val="0"/>
  </w:num>
  <w:num w:numId="12">
    <w:abstractNumId w:val="13"/>
  </w:num>
  <w:num w:numId="13">
    <w:abstractNumId w:val="25"/>
  </w:num>
  <w:num w:numId="14">
    <w:abstractNumId w:val="4"/>
  </w:num>
  <w:num w:numId="15">
    <w:abstractNumId w:val="20"/>
  </w:num>
  <w:num w:numId="16">
    <w:abstractNumId w:val="21"/>
  </w:num>
  <w:num w:numId="17">
    <w:abstractNumId w:val="9"/>
  </w:num>
  <w:num w:numId="18">
    <w:abstractNumId w:val="18"/>
  </w:num>
  <w:num w:numId="19">
    <w:abstractNumId w:val="24"/>
  </w:num>
  <w:num w:numId="20">
    <w:abstractNumId w:val="19"/>
  </w:num>
  <w:num w:numId="21">
    <w:abstractNumId w:val="34"/>
  </w:num>
  <w:num w:numId="22">
    <w:abstractNumId w:val="23"/>
  </w:num>
  <w:num w:numId="23">
    <w:abstractNumId w:val="17"/>
  </w:num>
  <w:num w:numId="24">
    <w:abstractNumId w:val="31"/>
  </w:num>
  <w:num w:numId="25">
    <w:abstractNumId w:val="33"/>
  </w:num>
  <w:num w:numId="26">
    <w:abstractNumId w:val="8"/>
  </w:num>
  <w:num w:numId="27">
    <w:abstractNumId w:val="3"/>
  </w:num>
  <w:num w:numId="28">
    <w:abstractNumId w:val="12"/>
  </w:num>
  <w:num w:numId="29">
    <w:abstractNumId w:val="28"/>
  </w:num>
  <w:num w:numId="30">
    <w:abstractNumId w:val="6"/>
  </w:num>
  <w:num w:numId="31">
    <w:abstractNumId w:val="10"/>
  </w:num>
  <w:num w:numId="32">
    <w:abstractNumId w:val="30"/>
  </w:num>
  <w:num w:numId="33">
    <w:abstractNumId w:val="15"/>
  </w:num>
  <w:num w:numId="34">
    <w:abstractNumId w:val="1"/>
  </w:num>
  <w:num w:numId="35">
    <w:abstractNumId w:val="28"/>
  </w:num>
  <w:num w:numId="36">
    <w:abstractNumId w:val="4"/>
  </w:num>
  <w:num w:numId="37">
    <w:abstractNumId w:val="4"/>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4"/>
  </w:num>
  <w:num w:numId="41">
    <w:abstractNumId w:val="4"/>
  </w:num>
  <w:num w:numId="42">
    <w:abstractNumId w:val="4"/>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0"/>
  </w:num>
  <w:num w:numId="46">
    <w:abstractNumId w:val="30"/>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B0"/>
    <w:rsid w:val="00006BE3"/>
    <w:rsid w:val="00010C81"/>
    <w:rsid w:val="00011147"/>
    <w:rsid w:val="00011407"/>
    <w:rsid w:val="00025A43"/>
    <w:rsid w:val="00026619"/>
    <w:rsid w:val="00032131"/>
    <w:rsid w:val="000723AD"/>
    <w:rsid w:val="00073861"/>
    <w:rsid w:val="00073A27"/>
    <w:rsid w:val="00075882"/>
    <w:rsid w:val="00076035"/>
    <w:rsid w:val="0007769E"/>
    <w:rsid w:val="00077967"/>
    <w:rsid w:val="000900B7"/>
    <w:rsid w:val="0009033B"/>
    <w:rsid w:val="00090A1D"/>
    <w:rsid w:val="00091313"/>
    <w:rsid w:val="000A22CF"/>
    <w:rsid w:val="000A29F4"/>
    <w:rsid w:val="000B562C"/>
    <w:rsid w:val="000C59C4"/>
    <w:rsid w:val="000C5DB3"/>
    <w:rsid w:val="000D082B"/>
    <w:rsid w:val="000D3C17"/>
    <w:rsid w:val="000D57D5"/>
    <w:rsid w:val="000E34FD"/>
    <w:rsid w:val="000E75B2"/>
    <w:rsid w:val="000F45FA"/>
    <w:rsid w:val="000F54DF"/>
    <w:rsid w:val="00102CD9"/>
    <w:rsid w:val="0010747A"/>
    <w:rsid w:val="00110427"/>
    <w:rsid w:val="00113A26"/>
    <w:rsid w:val="00125B62"/>
    <w:rsid w:val="001332A7"/>
    <w:rsid w:val="0013429D"/>
    <w:rsid w:val="00136006"/>
    <w:rsid w:val="001361FA"/>
    <w:rsid w:val="00137B96"/>
    <w:rsid w:val="00151045"/>
    <w:rsid w:val="0015694F"/>
    <w:rsid w:val="00162482"/>
    <w:rsid w:val="00167E31"/>
    <w:rsid w:val="00172022"/>
    <w:rsid w:val="00173C53"/>
    <w:rsid w:val="00187875"/>
    <w:rsid w:val="001A199F"/>
    <w:rsid w:val="001A28C4"/>
    <w:rsid w:val="001B0973"/>
    <w:rsid w:val="001B1697"/>
    <w:rsid w:val="001B1A5C"/>
    <w:rsid w:val="001B3218"/>
    <w:rsid w:val="001C31F0"/>
    <w:rsid w:val="001D193C"/>
    <w:rsid w:val="001D28F4"/>
    <w:rsid w:val="001E0AF7"/>
    <w:rsid w:val="001E212C"/>
    <w:rsid w:val="001E2FE0"/>
    <w:rsid w:val="001E481D"/>
    <w:rsid w:val="001F1E17"/>
    <w:rsid w:val="002023FB"/>
    <w:rsid w:val="00205B8D"/>
    <w:rsid w:val="002236DA"/>
    <w:rsid w:val="0022557F"/>
    <w:rsid w:val="0022762C"/>
    <w:rsid w:val="00234F66"/>
    <w:rsid w:val="00237817"/>
    <w:rsid w:val="00241663"/>
    <w:rsid w:val="0024398F"/>
    <w:rsid w:val="00246429"/>
    <w:rsid w:val="00251BAF"/>
    <w:rsid w:val="002571FB"/>
    <w:rsid w:val="00262E2C"/>
    <w:rsid w:val="00274185"/>
    <w:rsid w:val="00277769"/>
    <w:rsid w:val="00280980"/>
    <w:rsid w:val="00281FBB"/>
    <w:rsid w:val="002834D8"/>
    <w:rsid w:val="00283A3B"/>
    <w:rsid w:val="00284A3B"/>
    <w:rsid w:val="0028577E"/>
    <w:rsid w:val="00291528"/>
    <w:rsid w:val="0029157F"/>
    <w:rsid w:val="002B4976"/>
    <w:rsid w:val="002B503D"/>
    <w:rsid w:val="002C2B1F"/>
    <w:rsid w:val="002C42D2"/>
    <w:rsid w:val="002C58AB"/>
    <w:rsid w:val="002C5928"/>
    <w:rsid w:val="002C6F1C"/>
    <w:rsid w:val="002D6EB9"/>
    <w:rsid w:val="002E4D24"/>
    <w:rsid w:val="002F279A"/>
    <w:rsid w:val="002F5E63"/>
    <w:rsid w:val="002F621F"/>
    <w:rsid w:val="002F6263"/>
    <w:rsid w:val="00310A15"/>
    <w:rsid w:val="00317B94"/>
    <w:rsid w:val="00317BA1"/>
    <w:rsid w:val="003222CF"/>
    <w:rsid w:val="00327726"/>
    <w:rsid w:val="003300F6"/>
    <w:rsid w:val="00331BEE"/>
    <w:rsid w:val="00335087"/>
    <w:rsid w:val="003444A5"/>
    <w:rsid w:val="0034518C"/>
    <w:rsid w:val="00346844"/>
    <w:rsid w:val="00347C98"/>
    <w:rsid w:val="00366A0B"/>
    <w:rsid w:val="003677D9"/>
    <w:rsid w:val="00367A4C"/>
    <w:rsid w:val="00372B00"/>
    <w:rsid w:val="00380786"/>
    <w:rsid w:val="00383181"/>
    <w:rsid w:val="003856AC"/>
    <w:rsid w:val="00390813"/>
    <w:rsid w:val="00396A95"/>
    <w:rsid w:val="003A1B4E"/>
    <w:rsid w:val="003B6726"/>
    <w:rsid w:val="003C182A"/>
    <w:rsid w:val="003C2CEA"/>
    <w:rsid w:val="003C7705"/>
    <w:rsid w:val="003D1DE1"/>
    <w:rsid w:val="003D3C47"/>
    <w:rsid w:val="003E1672"/>
    <w:rsid w:val="003E533C"/>
    <w:rsid w:val="003F11A4"/>
    <w:rsid w:val="003F3A8E"/>
    <w:rsid w:val="003F640B"/>
    <w:rsid w:val="00401C7D"/>
    <w:rsid w:val="00402A75"/>
    <w:rsid w:val="004069F4"/>
    <w:rsid w:val="00423147"/>
    <w:rsid w:val="00425FCD"/>
    <w:rsid w:val="00433FFB"/>
    <w:rsid w:val="00434725"/>
    <w:rsid w:val="00437EF4"/>
    <w:rsid w:val="0044027C"/>
    <w:rsid w:val="004405B1"/>
    <w:rsid w:val="00444BBC"/>
    <w:rsid w:val="00445B6B"/>
    <w:rsid w:val="00450F77"/>
    <w:rsid w:val="004512FC"/>
    <w:rsid w:val="0045634E"/>
    <w:rsid w:val="00460DAB"/>
    <w:rsid w:val="00462DEE"/>
    <w:rsid w:val="00465DAD"/>
    <w:rsid w:val="00466F34"/>
    <w:rsid w:val="00467AD9"/>
    <w:rsid w:val="00474451"/>
    <w:rsid w:val="00475A46"/>
    <w:rsid w:val="0047772A"/>
    <w:rsid w:val="00495BA5"/>
    <w:rsid w:val="00497935"/>
    <w:rsid w:val="00497E7F"/>
    <w:rsid w:val="004A2EDC"/>
    <w:rsid w:val="004A3BB4"/>
    <w:rsid w:val="004A7FF8"/>
    <w:rsid w:val="004B1C00"/>
    <w:rsid w:val="004B4F45"/>
    <w:rsid w:val="004B69E3"/>
    <w:rsid w:val="004C14DB"/>
    <w:rsid w:val="004C217D"/>
    <w:rsid w:val="004C31A5"/>
    <w:rsid w:val="004D46B5"/>
    <w:rsid w:val="004E2D0F"/>
    <w:rsid w:val="004F1B31"/>
    <w:rsid w:val="005013D9"/>
    <w:rsid w:val="0050309E"/>
    <w:rsid w:val="005061B6"/>
    <w:rsid w:val="005074AE"/>
    <w:rsid w:val="0051156A"/>
    <w:rsid w:val="00512F0A"/>
    <w:rsid w:val="00514611"/>
    <w:rsid w:val="00526895"/>
    <w:rsid w:val="00535971"/>
    <w:rsid w:val="00547378"/>
    <w:rsid w:val="00557CA8"/>
    <w:rsid w:val="0056321D"/>
    <w:rsid w:val="00563BF5"/>
    <w:rsid w:val="00564885"/>
    <w:rsid w:val="0056706F"/>
    <w:rsid w:val="00570BA5"/>
    <w:rsid w:val="00572BBF"/>
    <w:rsid w:val="00573490"/>
    <w:rsid w:val="00576EA7"/>
    <w:rsid w:val="00577040"/>
    <w:rsid w:val="00577A3C"/>
    <w:rsid w:val="0058386E"/>
    <w:rsid w:val="00587BD3"/>
    <w:rsid w:val="005913B2"/>
    <w:rsid w:val="005931A1"/>
    <w:rsid w:val="0059449E"/>
    <w:rsid w:val="00597DB8"/>
    <w:rsid w:val="00597E7B"/>
    <w:rsid w:val="005A2A37"/>
    <w:rsid w:val="005A41F4"/>
    <w:rsid w:val="005B1604"/>
    <w:rsid w:val="005B3A50"/>
    <w:rsid w:val="005C032B"/>
    <w:rsid w:val="005C0811"/>
    <w:rsid w:val="005D0726"/>
    <w:rsid w:val="005D35B9"/>
    <w:rsid w:val="005D6000"/>
    <w:rsid w:val="005E5055"/>
    <w:rsid w:val="005E5312"/>
    <w:rsid w:val="005E5ACA"/>
    <w:rsid w:val="005F593E"/>
    <w:rsid w:val="00602516"/>
    <w:rsid w:val="00610D39"/>
    <w:rsid w:val="0061411D"/>
    <w:rsid w:val="00620514"/>
    <w:rsid w:val="006207FA"/>
    <w:rsid w:val="0062260A"/>
    <w:rsid w:val="00625691"/>
    <w:rsid w:val="0063404E"/>
    <w:rsid w:val="0063441C"/>
    <w:rsid w:val="00643FD4"/>
    <w:rsid w:val="00652140"/>
    <w:rsid w:val="006530AF"/>
    <w:rsid w:val="00655877"/>
    <w:rsid w:val="006609ED"/>
    <w:rsid w:val="00660CCD"/>
    <w:rsid w:val="00663AE5"/>
    <w:rsid w:val="00663C6D"/>
    <w:rsid w:val="00672AE1"/>
    <w:rsid w:val="00674962"/>
    <w:rsid w:val="00677E2D"/>
    <w:rsid w:val="006830E4"/>
    <w:rsid w:val="00685353"/>
    <w:rsid w:val="00692246"/>
    <w:rsid w:val="006926CF"/>
    <w:rsid w:val="006963D9"/>
    <w:rsid w:val="00697914"/>
    <w:rsid w:val="006A40E9"/>
    <w:rsid w:val="006A4334"/>
    <w:rsid w:val="006A4CE0"/>
    <w:rsid w:val="006A7522"/>
    <w:rsid w:val="006A7654"/>
    <w:rsid w:val="006B334B"/>
    <w:rsid w:val="006C477C"/>
    <w:rsid w:val="006D14EB"/>
    <w:rsid w:val="006D43A3"/>
    <w:rsid w:val="006D7E98"/>
    <w:rsid w:val="006E10B6"/>
    <w:rsid w:val="006E2212"/>
    <w:rsid w:val="006E5A43"/>
    <w:rsid w:val="006E6717"/>
    <w:rsid w:val="006E67A0"/>
    <w:rsid w:val="006F1445"/>
    <w:rsid w:val="006F18F6"/>
    <w:rsid w:val="00704401"/>
    <w:rsid w:val="0071242E"/>
    <w:rsid w:val="00715847"/>
    <w:rsid w:val="007164DC"/>
    <w:rsid w:val="00723CAA"/>
    <w:rsid w:val="00723DF6"/>
    <w:rsid w:val="007315ED"/>
    <w:rsid w:val="00734574"/>
    <w:rsid w:val="00734FC2"/>
    <w:rsid w:val="00745A0F"/>
    <w:rsid w:val="00746F00"/>
    <w:rsid w:val="007470F9"/>
    <w:rsid w:val="0074752A"/>
    <w:rsid w:val="007535A1"/>
    <w:rsid w:val="007546A5"/>
    <w:rsid w:val="00756FA9"/>
    <w:rsid w:val="00766715"/>
    <w:rsid w:val="0077794C"/>
    <w:rsid w:val="007831E2"/>
    <w:rsid w:val="00784C5F"/>
    <w:rsid w:val="007859D6"/>
    <w:rsid w:val="00791317"/>
    <w:rsid w:val="00791701"/>
    <w:rsid w:val="00791BBC"/>
    <w:rsid w:val="00795286"/>
    <w:rsid w:val="00796EF4"/>
    <w:rsid w:val="007A026F"/>
    <w:rsid w:val="007A1799"/>
    <w:rsid w:val="007A2052"/>
    <w:rsid w:val="007B216A"/>
    <w:rsid w:val="007C35B9"/>
    <w:rsid w:val="007C456B"/>
    <w:rsid w:val="007D25EA"/>
    <w:rsid w:val="007D31C5"/>
    <w:rsid w:val="007D6ED0"/>
    <w:rsid w:val="007E189F"/>
    <w:rsid w:val="007F64A5"/>
    <w:rsid w:val="00804399"/>
    <w:rsid w:val="00812436"/>
    <w:rsid w:val="00812BC7"/>
    <w:rsid w:val="00820143"/>
    <w:rsid w:val="00820C4A"/>
    <w:rsid w:val="00824B52"/>
    <w:rsid w:val="00826336"/>
    <w:rsid w:val="008318EB"/>
    <w:rsid w:val="00836D98"/>
    <w:rsid w:val="00842580"/>
    <w:rsid w:val="00845C0C"/>
    <w:rsid w:val="00851B0E"/>
    <w:rsid w:val="00854716"/>
    <w:rsid w:val="00861B97"/>
    <w:rsid w:val="008627BC"/>
    <w:rsid w:val="00867794"/>
    <w:rsid w:val="00867D7E"/>
    <w:rsid w:val="00874F4E"/>
    <w:rsid w:val="008775E2"/>
    <w:rsid w:val="008873EF"/>
    <w:rsid w:val="00894CC6"/>
    <w:rsid w:val="00896EE7"/>
    <w:rsid w:val="008973DE"/>
    <w:rsid w:val="008A3874"/>
    <w:rsid w:val="008A41E9"/>
    <w:rsid w:val="008A4FE3"/>
    <w:rsid w:val="008A7BE5"/>
    <w:rsid w:val="008B185A"/>
    <w:rsid w:val="008B3806"/>
    <w:rsid w:val="008B3FA4"/>
    <w:rsid w:val="008B54E6"/>
    <w:rsid w:val="008B79CC"/>
    <w:rsid w:val="008B79F4"/>
    <w:rsid w:val="008C2079"/>
    <w:rsid w:val="008C3F3E"/>
    <w:rsid w:val="008D02E5"/>
    <w:rsid w:val="008D16A1"/>
    <w:rsid w:val="008D4CB7"/>
    <w:rsid w:val="008E0A44"/>
    <w:rsid w:val="008F27ED"/>
    <w:rsid w:val="008F444D"/>
    <w:rsid w:val="008F508E"/>
    <w:rsid w:val="009016D7"/>
    <w:rsid w:val="00903657"/>
    <w:rsid w:val="00907BF1"/>
    <w:rsid w:val="00907D5E"/>
    <w:rsid w:val="00911D1E"/>
    <w:rsid w:val="009158AE"/>
    <w:rsid w:val="00920709"/>
    <w:rsid w:val="0092565C"/>
    <w:rsid w:val="00927504"/>
    <w:rsid w:val="00932D82"/>
    <w:rsid w:val="009346EB"/>
    <w:rsid w:val="009352D4"/>
    <w:rsid w:val="00946884"/>
    <w:rsid w:val="00960E1A"/>
    <w:rsid w:val="00977FE3"/>
    <w:rsid w:val="009801F1"/>
    <w:rsid w:val="00982B87"/>
    <w:rsid w:val="00985058"/>
    <w:rsid w:val="00987B96"/>
    <w:rsid w:val="00995399"/>
    <w:rsid w:val="009976B1"/>
    <w:rsid w:val="009C0611"/>
    <w:rsid w:val="009D20D6"/>
    <w:rsid w:val="009D5B11"/>
    <w:rsid w:val="009E6F34"/>
    <w:rsid w:val="009F23C7"/>
    <w:rsid w:val="009F4D53"/>
    <w:rsid w:val="009F58F4"/>
    <w:rsid w:val="00A11540"/>
    <w:rsid w:val="00A157DB"/>
    <w:rsid w:val="00A17EE9"/>
    <w:rsid w:val="00A23C69"/>
    <w:rsid w:val="00A30028"/>
    <w:rsid w:val="00A32060"/>
    <w:rsid w:val="00A35EA4"/>
    <w:rsid w:val="00A36931"/>
    <w:rsid w:val="00A37123"/>
    <w:rsid w:val="00A4654B"/>
    <w:rsid w:val="00A53007"/>
    <w:rsid w:val="00A55841"/>
    <w:rsid w:val="00A61449"/>
    <w:rsid w:val="00A70E28"/>
    <w:rsid w:val="00A72978"/>
    <w:rsid w:val="00A72F90"/>
    <w:rsid w:val="00A7433B"/>
    <w:rsid w:val="00A81914"/>
    <w:rsid w:val="00A90D51"/>
    <w:rsid w:val="00A9497A"/>
    <w:rsid w:val="00AA3EB5"/>
    <w:rsid w:val="00AA4F79"/>
    <w:rsid w:val="00AB2070"/>
    <w:rsid w:val="00AB719B"/>
    <w:rsid w:val="00AC2885"/>
    <w:rsid w:val="00AD0A1C"/>
    <w:rsid w:val="00AD3B2C"/>
    <w:rsid w:val="00AD641B"/>
    <w:rsid w:val="00AE1D0F"/>
    <w:rsid w:val="00AE3E87"/>
    <w:rsid w:val="00AE64C0"/>
    <w:rsid w:val="00AF1D05"/>
    <w:rsid w:val="00AF3DC6"/>
    <w:rsid w:val="00AF3F01"/>
    <w:rsid w:val="00AF45AF"/>
    <w:rsid w:val="00AF4FDD"/>
    <w:rsid w:val="00B00C99"/>
    <w:rsid w:val="00B01199"/>
    <w:rsid w:val="00B06B7E"/>
    <w:rsid w:val="00B139B2"/>
    <w:rsid w:val="00B13CE4"/>
    <w:rsid w:val="00B25AD9"/>
    <w:rsid w:val="00B30FFC"/>
    <w:rsid w:val="00B32AB8"/>
    <w:rsid w:val="00B3492B"/>
    <w:rsid w:val="00B36955"/>
    <w:rsid w:val="00B40940"/>
    <w:rsid w:val="00B50EDC"/>
    <w:rsid w:val="00B517F8"/>
    <w:rsid w:val="00B52BCE"/>
    <w:rsid w:val="00B52F04"/>
    <w:rsid w:val="00B541D5"/>
    <w:rsid w:val="00B560B3"/>
    <w:rsid w:val="00B5694E"/>
    <w:rsid w:val="00B63D4D"/>
    <w:rsid w:val="00B64278"/>
    <w:rsid w:val="00B757A1"/>
    <w:rsid w:val="00B7712C"/>
    <w:rsid w:val="00B8248B"/>
    <w:rsid w:val="00B85D95"/>
    <w:rsid w:val="00B86AEC"/>
    <w:rsid w:val="00B932C0"/>
    <w:rsid w:val="00B93FF2"/>
    <w:rsid w:val="00BA302B"/>
    <w:rsid w:val="00BA5891"/>
    <w:rsid w:val="00BA666F"/>
    <w:rsid w:val="00BB1FBC"/>
    <w:rsid w:val="00BB36D9"/>
    <w:rsid w:val="00BB6391"/>
    <w:rsid w:val="00BD4E4B"/>
    <w:rsid w:val="00BD5C13"/>
    <w:rsid w:val="00BE28FC"/>
    <w:rsid w:val="00BE662B"/>
    <w:rsid w:val="00BE7127"/>
    <w:rsid w:val="00BF07E3"/>
    <w:rsid w:val="00BF512F"/>
    <w:rsid w:val="00BF6029"/>
    <w:rsid w:val="00C04C3A"/>
    <w:rsid w:val="00C05D11"/>
    <w:rsid w:val="00C11022"/>
    <w:rsid w:val="00C1179A"/>
    <w:rsid w:val="00C154F5"/>
    <w:rsid w:val="00C20421"/>
    <w:rsid w:val="00C31222"/>
    <w:rsid w:val="00C36171"/>
    <w:rsid w:val="00C4085B"/>
    <w:rsid w:val="00C422E7"/>
    <w:rsid w:val="00C4561F"/>
    <w:rsid w:val="00C4678B"/>
    <w:rsid w:val="00C61F75"/>
    <w:rsid w:val="00C623F7"/>
    <w:rsid w:val="00C64017"/>
    <w:rsid w:val="00C65F5D"/>
    <w:rsid w:val="00C667B0"/>
    <w:rsid w:val="00C66F22"/>
    <w:rsid w:val="00C724AB"/>
    <w:rsid w:val="00C84DDA"/>
    <w:rsid w:val="00C94CCF"/>
    <w:rsid w:val="00C97FBB"/>
    <w:rsid w:val="00CB1C76"/>
    <w:rsid w:val="00CB3F57"/>
    <w:rsid w:val="00CB5543"/>
    <w:rsid w:val="00CB5D46"/>
    <w:rsid w:val="00CD2448"/>
    <w:rsid w:val="00CD4244"/>
    <w:rsid w:val="00CD4299"/>
    <w:rsid w:val="00CD76C9"/>
    <w:rsid w:val="00CE262F"/>
    <w:rsid w:val="00CE7666"/>
    <w:rsid w:val="00CF1561"/>
    <w:rsid w:val="00CF39BC"/>
    <w:rsid w:val="00CF6F5D"/>
    <w:rsid w:val="00D00123"/>
    <w:rsid w:val="00D02AB3"/>
    <w:rsid w:val="00D070E6"/>
    <w:rsid w:val="00D1305C"/>
    <w:rsid w:val="00D15054"/>
    <w:rsid w:val="00D1573D"/>
    <w:rsid w:val="00D16F31"/>
    <w:rsid w:val="00D255F1"/>
    <w:rsid w:val="00D43ABC"/>
    <w:rsid w:val="00D461E2"/>
    <w:rsid w:val="00D468D5"/>
    <w:rsid w:val="00D51403"/>
    <w:rsid w:val="00D517FC"/>
    <w:rsid w:val="00D521F5"/>
    <w:rsid w:val="00D52A2A"/>
    <w:rsid w:val="00D64062"/>
    <w:rsid w:val="00D655A4"/>
    <w:rsid w:val="00D71573"/>
    <w:rsid w:val="00D85D86"/>
    <w:rsid w:val="00D9194E"/>
    <w:rsid w:val="00D938AF"/>
    <w:rsid w:val="00D94BAD"/>
    <w:rsid w:val="00DA0265"/>
    <w:rsid w:val="00DA1ACD"/>
    <w:rsid w:val="00DA2CF1"/>
    <w:rsid w:val="00DA5E78"/>
    <w:rsid w:val="00DB2276"/>
    <w:rsid w:val="00DC029C"/>
    <w:rsid w:val="00DC281D"/>
    <w:rsid w:val="00DC3877"/>
    <w:rsid w:val="00DC60DA"/>
    <w:rsid w:val="00DD14FD"/>
    <w:rsid w:val="00DD21E4"/>
    <w:rsid w:val="00DD3DA6"/>
    <w:rsid w:val="00DE3569"/>
    <w:rsid w:val="00DE3A34"/>
    <w:rsid w:val="00DE3F98"/>
    <w:rsid w:val="00DE45D9"/>
    <w:rsid w:val="00DE6F76"/>
    <w:rsid w:val="00DF2C5C"/>
    <w:rsid w:val="00DF4CE9"/>
    <w:rsid w:val="00E00576"/>
    <w:rsid w:val="00E00A0C"/>
    <w:rsid w:val="00E013F8"/>
    <w:rsid w:val="00E0371A"/>
    <w:rsid w:val="00E0476B"/>
    <w:rsid w:val="00E07FD5"/>
    <w:rsid w:val="00E10856"/>
    <w:rsid w:val="00E142A7"/>
    <w:rsid w:val="00E16159"/>
    <w:rsid w:val="00E16E89"/>
    <w:rsid w:val="00E1782F"/>
    <w:rsid w:val="00E243BE"/>
    <w:rsid w:val="00E30957"/>
    <w:rsid w:val="00E334CC"/>
    <w:rsid w:val="00E344BB"/>
    <w:rsid w:val="00E37E74"/>
    <w:rsid w:val="00E43155"/>
    <w:rsid w:val="00E44C78"/>
    <w:rsid w:val="00E455A0"/>
    <w:rsid w:val="00E456A4"/>
    <w:rsid w:val="00E61258"/>
    <w:rsid w:val="00E61E22"/>
    <w:rsid w:val="00E64CB6"/>
    <w:rsid w:val="00E66486"/>
    <w:rsid w:val="00E706EF"/>
    <w:rsid w:val="00E70AD2"/>
    <w:rsid w:val="00E7273C"/>
    <w:rsid w:val="00E7420C"/>
    <w:rsid w:val="00E775C7"/>
    <w:rsid w:val="00E80269"/>
    <w:rsid w:val="00E87F88"/>
    <w:rsid w:val="00E93DC0"/>
    <w:rsid w:val="00E943C6"/>
    <w:rsid w:val="00E952AD"/>
    <w:rsid w:val="00E96346"/>
    <w:rsid w:val="00EA1FBD"/>
    <w:rsid w:val="00EA2765"/>
    <w:rsid w:val="00EA4768"/>
    <w:rsid w:val="00EA67C8"/>
    <w:rsid w:val="00EA73E7"/>
    <w:rsid w:val="00EB3BB7"/>
    <w:rsid w:val="00EB79A2"/>
    <w:rsid w:val="00EC1B05"/>
    <w:rsid w:val="00EC3040"/>
    <w:rsid w:val="00EC3B05"/>
    <w:rsid w:val="00EC50DB"/>
    <w:rsid w:val="00ED1D0D"/>
    <w:rsid w:val="00ED2E60"/>
    <w:rsid w:val="00ED6A5F"/>
    <w:rsid w:val="00EE0530"/>
    <w:rsid w:val="00EE0C0C"/>
    <w:rsid w:val="00EE3854"/>
    <w:rsid w:val="00EE414F"/>
    <w:rsid w:val="00EE5ACF"/>
    <w:rsid w:val="00EE6FE0"/>
    <w:rsid w:val="00F03F1F"/>
    <w:rsid w:val="00F12EF8"/>
    <w:rsid w:val="00F136FD"/>
    <w:rsid w:val="00F218CA"/>
    <w:rsid w:val="00F27039"/>
    <w:rsid w:val="00F32D91"/>
    <w:rsid w:val="00F3529D"/>
    <w:rsid w:val="00F4001C"/>
    <w:rsid w:val="00F54950"/>
    <w:rsid w:val="00F564BB"/>
    <w:rsid w:val="00F60C0B"/>
    <w:rsid w:val="00F60FF9"/>
    <w:rsid w:val="00F677CE"/>
    <w:rsid w:val="00F7162C"/>
    <w:rsid w:val="00F724A0"/>
    <w:rsid w:val="00F76FBB"/>
    <w:rsid w:val="00F801B6"/>
    <w:rsid w:val="00F80863"/>
    <w:rsid w:val="00F85B53"/>
    <w:rsid w:val="00F85E29"/>
    <w:rsid w:val="00F90C31"/>
    <w:rsid w:val="00F96E9D"/>
    <w:rsid w:val="00FA2F24"/>
    <w:rsid w:val="00FA4D67"/>
    <w:rsid w:val="00FB0460"/>
    <w:rsid w:val="00FB0853"/>
    <w:rsid w:val="00FB1179"/>
    <w:rsid w:val="00FB1C04"/>
    <w:rsid w:val="00FC08CA"/>
    <w:rsid w:val="00FC35A8"/>
    <w:rsid w:val="00FD0C08"/>
    <w:rsid w:val="00FD1021"/>
    <w:rsid w:val="00FE199D"/>
    <w:rsid w:val="00FE3BF1"/>
    <w:rsid w:val="00FF6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6B5"/>
    <w:pPr>
      <w:keepNext/>
      <w:keepLines/>
      <w:numPr>
        <w:numId w:val="14"/>
      </w:numPr>
      <w:spacing w:before="480" w:after="0"/>
      <w:outlineLvl w:val="0"/>
    </w:pPr>
    <w:rPr>
      <w:rFonts w:ascii="Arial" w:eastAsiaTheme="majorEastAsia" w:hAnsi="Arial" w:cstheme="majorBidi"/>
      <w:b/>
      <w:bCs/>
      <w:color w:val="E36C0A" w:themeColor="accent6" w:themeShade="BF"/>
      <w:sz w:val="28"/>
      <w:szCs w:val="28"/>
    </w:rPr>
  </w:style>
  <w:style w:type="paragraph" w:styleId="Heading2">
    <w:name w:val="heading 2"/>
    <w:basedOn w:val="Normal"/>
    <w:next w:val="Normal"/>
    <w:link w:val="Heading2Char"/>
    <w:uiPriority w:val="9"/>
    <w:unhideWhenUsed/>
    <w:qFormat/>
    <w:rsid w:val="004D46B5"/>
    <w:pPr>
      <w:keepNext/>
      <w:keepLines/>
      <w:numPr>
        <w:ilvl w:val="1"/>
        <w:numId w:val="14"/>
      </w:numPr>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4D46B5"/>
    <w:pPr>
      <w:keepNext/>
      <w:keepLines/>
      <w:numPr>
        <w:ilvl w:val="2"/>
        <w:numId w:val="14"/>
      </w:numPr>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F7162C"/>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162C"/>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162C"/>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162C"/>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162C"/>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162C"/>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3E"/>
    <w:pPr>
      <w:ind w:left="720"/>
      <w:contextualSpacing/>
    </w:pPr>
  </w:style>
  <w:style w:type="table" w:styleId="LightShading-Accent3">
    <w:name w:val="Light Shading Accent 3"/>
    <w:basedOn w:val="TableNormal"/>
    <w:uiPriority w:val="60"/>
    <w:rsid w:val="0013429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rsid w:val="004D46B5"/>
    <w:rPr>
      <w:rFonts w:ascii="Arial" w:eastAsiaTheme="majorEastAsia" w:hAnsi="Arial" w:cstheme="majorBidi"/>
      <w:b/>
      <w:bCs/>
      <w:color w:val="E36C0A" w:themeColor="accent6" w:themeShade="BF"/>
      <w:sz w:val="28"/>
      <w:szCs w:val="28"/>
    </w:rPr>
  </w:style>
  <w:style w:type="character" w:customStyle="1" w:styleId="Heading2Char">
    <w:name w:val="Heading 2 Char"/>
    <w:basedOn w:val="DefaultParagraphFont"/>
    <w:link w:val="Heading2"/>
    <w:uiPriority w:val="9"/>
    <w:rsid w:val="004D46B5"/>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4D46B5"/>
    <w:rPr>
      <w:rFonts w:ascii="Arial" w:eastAsiaTheme="majorEastAsia" w:hAnsi="Arial" w:cstheme="majorBidi"/>
      <w:b/>
      <w:bCs/>
    </w:rPr>
  </w:style>
  <w:style w:type="paragraph" w:styleId="BalloonText">
    <w:name w:val="Balloon Text"/>
    <w:basedOn w:val="Normal"/>
    <w:link w:val="BalloonTextChar"/>
    <w:uiPriority w:val="99"/>
    <w:semiHidden/>
    <w:unhideWhenUsed/>
    <w:rsid w:val="005E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CA"/>
    <w:rPr>
      <w:rFonts w:ascii="Tahoma" w:hAnsi="Tahoma" w:cs="Tahoma"/>
      <w:sz w:val="16"/>
      <w:szCs w:val="16"/>
    </w:rPr>
  </w:style>
  <w:style w:type="character" w:customStyle="1" w:styleId="Heading4Char">
    <w:name w:val="Heading 4 Char"/>
    <w:basedOn w:val="DefaultParagraphFont"/>
    <w:link w:val="Heading4"/>
    <w:uiPriority w:val="9"/>
    <w:semiHidden/>
    <w:rsid w:val="00F716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716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716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716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16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162C"/>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16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159"/>
    <w:rPr>
      <w:sz w:val="20"/>
      <w:szCs w:val="20"/>
    </w:rPr>
  </w:style>
  <w:style w:type="character" w:styleId="FootnoteReference">
    <w:name w:val="footnote reference"/>
    <w:basedOn w:val="DefaultParagraphFont"/>
    <w:uiPriority w:val="99"/>
    <w:semiHidden/>
    <w:unhideWhenUsed/>
    <w:rsid w:val="00E16159"/>
    <w:rPr>
      <w:vertAlign w:val="superscript"/>
    </w:rPr>
  </w:style>
  <w:style w:type="character" w:styleId="Hyperlink">
    <w:name w:val="Hyperlink"/>
    <w:basedOn w:val="DefaultParagraphFont"/>
    <w:uiPriority w:val="99"/>
    <w:unhideWhenUsed/>
    <w:rsid w:val="005074AE"/>
    <w:rPr>
      <w:color w:val="0000FF" w:themeColor="hyperlink"/>
      <w:u w:val="single"/>
    </w:rPr>
  </w:style>
  <w:style w:type="paragraph" w:styleId="Header">
    <w:name w:val="header"/>
    <w:basedOn w:val="Normal"/>
    <w:link w:val="HeaderChar"/>
    <w:uiPriority w:val="99"/>
    <w:unhideWhenUsed/>
    <w:rsid w:val="003D1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DE1"/>
  </w:style>
  <w:style w:type="paragraph" w:styleId="Footer">
    <w:name w:val="footer"/>
    <w:basedOn w:val="Normal"/>
    <w:link w:val="FooterChar"/>
    <w:uiPriority w:val="99"/>
    <w:unhideWhenUsed/>
    <w:rsid w:val="003D1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DE1"/>
  </w:style>
  <w:style w:type="paragraph" w:styleId="Title">
    <w:name w:val="Title"/>
    <w:basedOn w:val="Normal"/>
    <w:next w:val="Normal"/>
    <w:link w:val="TitleChar"/>
    <w:uiPriority w:val="10"/>
    <w:qFormat/>
    <w:rsid w:val="004D46B5"/>
    <w:pPr>
      <w:pBdr>
        <w:bottom w:val="single" w:sz="8" w:space="4" w:color="4F81BD" w:themeColor="accent1"/>
      </w:pBdr>
      <w:spacing w:after="300" w:line="240" w:lineRule="auto"/>
      <w:contextualSpacing/>
    </w:pPr>
    <w:rPr>
      <w:rFonts w:ascii="Arial" w:eastAsiaTheme="majorEastAsia" w:hAnsi="Arial" w:cstheme="majorBidi"/>
      <w:b/>
      <w:color w:val="000000" w:themeColor="text1"/>
      <w:spacing w:val="5"/>
      <w:kern w:val="28"/>
      <w:sz w:val="50"/>
      <w:szCs w:val="52"/>
    </w:rPr>
  </w:style>
  <w:style w:type="character" w:customStyle="1" w:styleId="TitleChar">
    <w:name w:val="Title Char"/>
    <w:basedOn w:val="DefaultParagraphFont"/>
    <w:link w:val="Title"/>
    <w:uiPriority w:val="10"/>
    <w:rsid w:val="004D46B5"/>
    <w:rPr>
      <w:rFonts w:ascii="Arial" w:eastAsiaTheme="majorEastAsia" w:hAnsi="Arial" w:cstheme="majorBidi"/>
      <w:b/>
      <w:color w:val="000000" w:themeColor="text1"/>
      <w:spacing w:val="5"/>
      <w:kern w:val="28"/>
      <w:sz w:val="50"/>
      <w:szCs w:val="52"/>
    </w:rPr>
  </w:style>
  <w:style w:type="character" w:styleId="CommentReference">
    <w:name w:val="annotation reference"/>
    <w:basedOn w:val="DefaultParagraphFont"/>
    <w:uiPriority w:val="99"/>
    <w:semiHidden/>
    <w:unhideWhenUsed/>
    <w:rsid w:val="00331BEE"/>
    <w:rPr>
      <w:sz w:val="16"/>
      <w:szCs w:val="16"/>
    </w:rPr>
  </w:style>
  <w:style w:type="paragraph" w:styleId="CommentText">
    <w:name w:val="annotation text"/>
    <w:basedOn w:val="Normal"/>
    <w:link w:val="CommentTextChar"/>
    <w:uiPriority w:val="99"/>
    <w:semiHidden/>
    <w:unhideWhenUsed/>
    <w:rsid w:val="00331BEE"/>
    <w:pPr>
      <w:spacing w:line="240" w:lineRule="auto"/>
    </w:pPr>
    <w:rPr>
      <w:sz w:val="20"/>
      <w:szCs w:val="20"/>
    </w:rPr>
  </w:style>
  <w:style w:type="character" w:customStyle="1" w:styleId="CommentTextChar">
    <w:name w:val="Comment Text Char"/>
    <w:basedOn w:val="DefaultParagraphFont"/>
    <w:link w:val="CommentText"/>
    <w:uiPriority w:val="99"/>
    <w:semiHidden/>
    <w:rsid w:val="00331BEE"/>
    <w:rPr>
      <w:sz w:val="20"/>
      <w:szCs w:val="20"/>
    </w:rPr>
  </w:style>
  <w:style w:type="paragraph" w:styleId="CommentSubject">
    <w:name w:val="annotation subject"/>
    <w:basedOn w:val="CommentText"/>
    <w:next w:val="CommentText"/>
    <w:link w:val="CommentSubjectChar"/>
    <w:uiPriority w:val="99"/>
    <w:semiHidden/>
    <w:unhideWhenUsed/>
    <w:rsid w:val="00331BEE"/>
    <w:rPr>
      <w:b/>
      <w:bCs/>
    </w:rPr>
  </w:style>
  <w:style w:type="character" w:customStyle="1" w:styleId="CommentSubjectChar">
    <w:name w:val="Comment Subject Char"/>
    <w:basedOn w:val="CommentTextChar"/>
    <w:link w:val="CommentSubject"/>
    <w:uiPriority w:val="99"/>
    <w:semiHidden/>
    <w:rsid w:val="00331BEE"/>
    <w:rPr>
      <w:b/>
      <w:bCs/>
      <w:sz w:val="20"/>
      <w:szCs w:val="20"/>
    </w:rPr>
  </w:style>
  <w:style w:type="paragraph" w:styleId="TOCHeading">
    <w:name w:val="TOC Heading"/>
    <w:basedOn w:val="Heading1"/>
    <w:next w:val="Normal"/>
    <w:uiPriority w:val="39"/>
    <w:semiHidden/>
    <w:unhideWhenUsed/>
    <w:qFormat/>
    <w:rsid w:val="00D71573"/>
    <w:pPr>
      <w:numPr>
        <w:numId w:val="0"/>
      </w:num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D71573"/>
    <w:pPr>
      <w:tabs>
        <w:tab w:val="left" w:pos="440"/>
        <w:tab w:val="right" w:leader="dot" w:pos="9016"/>
      </w:tabs>
      <w:spacing w:after="100"/>
    </w:pPr>
    <w:rPr>
      <w:b/>
      <w:noProof/>
    </w:rPr>
  </w:style>
  <w:style w:type="paragraph" w:styleId="TOC2">
    <w:name w:val="toc 2"/>
    <w:basedOn w:val="Normal"/>
    <w:next w:val="Normal"/>
    <w:autoRedefine/>
    <w:uiPriority w:val="39"/>
    <w:unhideWhenUsed/>
    <w:qFormat/>
    <w:rsid w:val="00D71573"/>
    <w:pPr>
      <w:spacing w:after="100"/>
      <w:ind w:left="220"/>
    </w:pPr>
  </w:style>
  <w:style w:type="paragraph" w:styleId="TOC3">
    <w:name w:val="toc 3"/>
    <w:basedOn w:val="Normal"/>
    <w:next w:val="Normal"/>
    <w:autoRedefine/>
    <w:uiPriority w:val="39"/>
    <w:unhideWhenUsed/>
    <w:qFormat/>
    <w:rsid w:val="00D71573"/>
    <w:pPr>
      <w:spacing w:after="100"/>
      <w:ind w:left="440"/>
    </w:pPr>
  </w:style>
  <w:style w:type="table" w:styleId="TableGrid">
    <w:name w:val="Table Grid"/>
    <w:basedOn w:val="TableNormal"/>
    <w:uiPriority w:val="59"/>
    <w:rsid w:val="00C4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7E31"/>
    <w:rPr>
      <w:color w:val="808080"/>
    </w:rPr>
  </w:style>
  <w:style w:type="character" w:styleId="FollowedHyperlink">
    <w:name w:val="FollowedHyperlink"/>
    <w:basedOn w:val="DefaultParagraphFont"/>
    <w:uiPriority w:val="99"/>
    <w:semiHidden/>
    <w:unhideWhenUsed/>
    <w:rsid w:val="00136006"/>
    <w:rPr>
      <w:color w:val="800080" w:themeColor="followedHyperlink"/>
      <w:u w:val="single"/>
    </w:rPr>
  </w:style>
  <w:style w:type="paragraph" w:customStyle="1" w:styleId="ScheduleL1">
    <w:name w:val="Schedule L1"/>
    <w:basedOn w:val="Normal"/>
    <w:next w:val="Normal"/>
    <w:rsid w:val="00EC1B05"/>
    <w:pPr>
      <w:numPr>
        <w:numId w:val="29"/>
      </w:numPr>
      <w:pBdr>
        <w:bottom w:val="single" w:sz="4" w:space="1" w:color="auto"/>
      </w:pBdr>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ScheduleL2">
    <w:name w:val="Schedule L2"/>
    <w:basedOn w:val="Normal"/>
    <w:next w:val="Normal"/>
    <w:rsid w:val="00EC1B05"/>
    <w:pPr>
      <w:keepNext/>
      <w:numPr>
        <w:ilvl w:val="1"/>
        <w:numId w:val="29"/>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ScheduleL3">
    <w:name w:val="Schedule L3"/>
    <w:basedOn w:val="Normal"/>
    <w:next w:val="Normal"/>
    <w:rsid w:val="00EC1B05"/>
    <w:pPr>
      <w:keepNext/>
      <w:numPr>
        <w:ilvl w:val="2"/>
        <w:numId w:val="29"/>
      </w:numPr>
      <w:spacing w:before="60" w:after="60" w:line="280" w:lineRule="atLeast"/>
      <w:outlineLvl w:val="2"/>
    </w:pPr>
    <w:rPr>
      <w:rFonts w:ascii="Arial" w:eastAsia="Times New Roman" w:hAnsi="Arial" w:cs="Angsana New"/>
      <w:b/>
      <w:bCs/>
      <w:w w:val="95"/>
      <w:sz w:val="24"/>
      <w:szCs w:val="24"/>
      <w:lang w:eastAsia="zh-CN" w:bidi="th-TH"/>
    </w:rPr>
  </w:style>
  <w:style w:type="paragraph" w:customStyle="1" w:styleId="ScheduleL4">
    <w:name w:val="Schedule L4"/>
    <w:basedOn w:val="Normal"/>
    <w:rsid w:val="00EC1B05"/>
    <w:pPr>
      <w:numPr>
        <w:ilvl w:val="3"/>
        <w:numId w:val="29"/>
      </w:numPr>
      <w:spacing w:after="140" w:line="280" w:lineRule="atLeast"/>
      <w:outlineLvl w:val="3"/>
    </w:pPr>
    <w:rPr>
      <w:rFonts w:ascii="Times New Roman" w:eastAsia="Times New Roman" w:hAnsi="Times New Roman" w:cs="Angsana New"/>
      <w:lang w:eastAsia="zh-CN" w:bidi="th-TH"/>
    </w:rPr>
  </w:style>
  <w:style w:type="paragraph" w:customStyle="1" w:styleId="ScheduleL5">
    <w:name w:val="Schedule L5"/>
    <w:basedOn w:val="Normal"/>
    <w:rsid w:val="00EC1B05"/>
    <w:pPr>
      <w:numPr>
        <w:ilvl w:val="4"/>
        <w:numId w:val="29"/>
      </w:numPr>
      <w:spacing w:after="140" w:line="280" w:lineRule="atLeast"/>
      <w:outlineLvl w:val="4"/>
    </w:pPr>
    <w:rPr>
      <w:rFonts w:ascii="Times New Roman" w:eastAsia="Times New Roman" w:hAnsi="Times New Roman" w:cs="Angsana New"/>
      <w:lang w:eastAsia="zh-CN" w:bidi="th-TH"/>
    </w:rPr>
  </w:style>
  <w:style w:type="paragraph" w:customStyle="1" w:styleId="ScheduleL6">
    <w:name w:val="Schedule L6"/>
    <w:basedOn w:val="Normal"/>
    <w:rsid w:val="00EC1B05"/>
    <w:pPr>
      <w:numPr>
        <w:ilvl w:val="5"/>
        <w:numId w:val="29"/>
      </w:numPr>
      <w:spacing w:after="140" w:line="280" w:lineRule="atLeast"/>
      <w:outlineLvl w:val="5"/>
    </w:pPr>
    <w:rPr>
      <w:rFonts w:ascii="Times New Roman" w:eastAsia="Times New Roman" w:hAnsi="Times New Roman" w:cs="Angsana New"/>
      <w:lang w:eastAsia="zh-CN"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6B5"/>
    <w:pPr>
      <w:keepNext/>
      <w:keepLines/>
      <w:numPr>
        <w:numId w:val="14"/>
      </w:numPr>
      <w:spacing w:before="480" w:after="0"/>
      <w:outlineLvl w:val="0"/>
    </w:pPr>
    <w:rPr>
      <w:rFonts w:ascii="Arial" w:eastAsiaTheme="majorEastAsia" w:hAnsi="Arial" w:cstheme="majorBidi"/>
      <w:b/>
      <w:bCs/>
      <w:color w:val="E36C0A" w:themeColor="accent6" w:themeShade="BF"/>
      <w:sz w:val="28"/>
      <w:szCs w:val="28"/>
    </w:rPr>
  </w:style>
  <w:style w:type="paragraph" w:styleId="Heading2">
    <w:name w:val="heading 2"/>
    <w:basedOn w:val="Normal"/>
    <w:next w:val="Normal"/>
    <w:link w:val="Heading2Char"/>
    <w:uiPriority w:val="9"/>
    <w:unhideWhenUsed/>
    <w:qFormat/>
    <w:rsid w:val="004D46B5"/>
    <w:pPr>
      <w:keepNext/>
      <w:keepLines/>
      <w:numPr>
        <w:ilvl w:val="1"/>
        <w:numId w:val="14"/>
      </w:numPr>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4D46B5"/>
    <w:pPr>
      <w:keepNext/>
      <w:keepLines/>
      <w:numPr>
        <w:ilvl w:val="2"/>
        <w:numId w:val="14"/>
      </w:numPr>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F7162C"/>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162C"/>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162C"/>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162C"/>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162C"/>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162C"/>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3E"/>
    <w:pPr>
      <w:ind w:left="720"/>
      <w:contextualSpacing/>
    </w:pPr>
  </w:style>
  <w:style w:type="table" w:styleId="LightShading-Accent3">
    <w:name w:val="Light Shading Accent 3"/>
    <w:basedOn w:val="TableNormal"/>
    <w:uiPriority w:val="60"/>
    <w:rsid w:val="0013429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rsid w:val="004D46B5"/>
    <w:rPr>
      <w:rFonts w:ascii="Arial" w:eastAsiaTheme="majorEastAsia" w:hAnsi="Arial" w:cstheme="majorBidi"/>
      <w:b/>
      <w:bCs/>
      <w:color w:val="E36C0A" w:themeColor="accent6" w:themeShade="BF"/>
      <w:sz w:val="28"/>
      <w:szCs w:val="28"/>
    </w:rPr>
  </w:style>
  <w:style w:type="character" w:customStyle="1" w:styleId="Heading2Char">
    <w:name w:val="Heading 2 Char"/>
    <w:basedOn w:val="DefaultParagraphFont"/>
    <w:link w:val="Heading2"/>
    <w:uiPriority w:val="9"/>
    <w:rsid w:val="004D46B5"/>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4D46B5"/>
    <w:rPr>
      <w:rFonts w:ascii="Arial" w:eastAsiaTheme="majorEastAsia" w:hAnsi="Arial" w:cstheme="majorBidi"/>
      <w:b/>
      <w:bCs/>
    </w:rPr>
  </w:style>
  <w:style w:type="paragraph" w:styleId="BalloonText">
    <w:name w:val="Balloon Text"/>
    <w:basedOn w:val="Normal"/>
    <w:link w:val="BalloonTextChar"/>
    <w:uiPriority w:val="99"/>
    <w:semiHidden/>
    <w:unhideWhenUsed/>
    <w:rsid w:val="005E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CA"/>
    <w:rPr>
      <w:rFonts w:ascii="Tahoma" w:hAnsi="Tahoma" w:cs="Tahoma"/>
      <w:sz w:val="16"/>
      <w:szCs w:val="16"/>
    </w:rPr>
  </w:style>
  <w:style w:type="character" w:customStyle="1" w:styleId="Heading4Char">
    <w:name w:val="Heading 4 Char"/>
    <w:basedOn w:val="DefaultParagraphFont"/>
    <w:link w:val="Heading4"/>
    <w:uiPriority w:val="9"/>
    <w:semiHidden/>
    <w:rsid w:val="00F716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716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716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716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16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162C"/>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16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159"/>
    <w:rPr>
      <w:sz w:val="20"/>
      <w:szCs w:val="20"/>
    </w:rPr>
  </w:style>
  <w:style w:type="character" w:styleId="FootnoteReference">
    <w:name w:val="footnote reference"/>
    <w:basedOn w:val="DefaultParagraphFont"/>
    <w:uiPriority w:val="99"/>
    <w:semiHidden/>
    <w:unhideWhenUsed/>
    <w:rsid w:val="00E16159"/>
    <w:rPr>
      <w:vertAlign w:val="superscript"/>
    </w:rPr>
  </w:style>
  <w:style w:type="character" w:styleId="Hyperlink">
    <w:name w:val="Hyperlink"/>
    <w:basedOn w:val="DefaultParagraphFont"/>
    <w:uiPriority w:val="99"/>
    <w:unhideWhenUsed/>
    <w:rsid w:val="005074AE"/>
    <w:rPr>
      <w:color w:val="0000FF" w:themeColor="hyperlink"/>
      <w:u w:val="single"/>
    </w:rPr>
  </w:style>
  <w:style w:type="paragraph" w:styleId="Header">
    <w:name w:val="header"/>
    <w:basedOn w:val="Normal"/>
    <w:link w:val="HeaderChar"/>
    <w:uiPriority w:val="99"/>
    <w:unhideWhenUsed/>
    <w:rsid w:val="003D1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DE1"/>
  </w:style>
  <w:style w:type="paragraph" w:styleId="Footer">
    <w:name w:val="footer"/>
    <w:basedOn w:val="Normal"/>
    <w:link w:val="FooterChar"/>
    <w:uiPriority w:val="99"/>
    <w:unhideWhenUsed/>
    <w:rsid w:val="003D1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DE1"/>
  </w:style>
  <w:style w:type="paragraph" w:styleId="Title">
    <w:name w:val="Title"/>
    <w:basedOn w:val="Normal"/>
    <w:next w:val="Normal"/>
    <w:link w:val="TitleChar"/>
    <w:uiPriority w:val="10"/>
    <w:qFormat/>
    <w:rsid w:val="004D46B5"/>
    <w:pPr>
      <w:pBdr>
        <w:bottom w:val="single" w:sz="8" w:space="4" w:color="4F81BD" w:themeColor="accent1"/>
      </w:pBdr>
      <w:spacing w:after="300" w:line="240" w:lineRule="auto"/>
      <w:contextualSpacing/>
    </w:pPr>
    <w:rPr>
      <w:rFonts w:ascii="Arial" w:eastAsiaTheme="majorEastAsia" w:hAnsi="Arial" w:cstheme="majorBidi"/>
      <w:b/>
      <w:color w:val="000000" w:themeColor="text1"/>
      <w:spacing w:val="5"/>
      <w:kern w:val="28"/>
      <w:sz w:val="50"/>
      <w:szCs w:val="52"/>
    </w:rPr>
  </w:style>
  <w:style w:type="character" w:customStyle="1" w:styleId="TitleChar">
    <w:name w:val="Title Char"/>
    <w:basedOn w:val="DefaultParagraphFont"/>
    <w:link w:val="Title"/>
    <w:uiPriority w:val="10"/>
    <w:rsid w:val="004D46B5"/>
    <w:rPr>
      <w:rFonts w:ascii="Arial" w:eastAsiaTheme="majorEastAsia" w:hAnsi="Arial" w:cstheme="majorBidi"/>
      <w:b/>
      <w:color w:val="000000" w:themeColor="text1"/>
      <w:spacing w:val="5"/>
      <w:kern w:val="28"/>
      <w:sz w:val="50"/>
      <w:szCs w:val="52"/>
    </w:rPr>
  </w:style>
  <w:style w:type="character" w:styleId="CommentReference">
    <w:name w:val="annotation reference"/>
    <w:basedOn w:val="DefaultParagraphFont"/>
    <w:uiPriority w:val="99"/>
    <w:semiHidden/>
    <w:unhideWhenUsed/>
    <w:rsid w:val="00331BEE"/>
    <w:rPr>
      <w:sz w:val="16"/>
      <w:szCs w:val="16"/>
    </w:rPr>
  </w:style>
  <w:style w:type="paragraph" w:styleId="CommentText">
    <w:name w:val="annotation text"/>
    <w:basedOn w:val="Normal"/>
    <w:link w:val="CommentTextChar"/>
    <w:uiPriority w:val="99"/>
    <w:semiHidden/>
    <w:unhideWhenUsed/>
    <w:rsid w:val="00331BEE"/>
    <w:pPr>
      <w:spacing w:line="240" w:lineRule="auto"/>
    </w:pPr>
    <w:rPr>
      <w:sz w:val="20"/>
      <w:szCs w:val="20"/>
    </w:rPr>
  </w:style>
  <w:style w:type="character" w:customStyle="1" w:styleId="CommentTextChar">
    <w:name w:val="Comment Text Char"/>
    <w:basedOn w:val="DefaultParagraphFont"/>
    <w:link w:val="CommentText"/>
    <w:uiPriority w:val="99"/>
    <w:semiHidden/>
    <w:rsid w:val="00331BEE"/>
    <w:rPr>
      <w:sz w:val="20"/>
      <w:szCs w:val="20"/>
    </w:rPr>
  </w:style>
  <w:style w:type="paragraph" w:styleId="CommentSubject">
    <w:name w:val="annotation subject"/>
    <w:basedOn w:val="CommentText"/>
    <w:next w:val="CommentText"/>
    <w:link w:val="CommentSubjectChar"/>
    <w:uiPriority w:val="99"/>
    <w:semiHidden/>
    <w:unhideWhenUsed/>
    <w:rsid w:val="00331BEE"/>
    <w:rPr>
      <w:b/>
      <w:bCs/>
    </w:rPr>
  </w:style>
  <w:style w:type="character" w:customStyle="1" w:styleId="CommentSubjectChar">
    <w:name w:val="Comment Subject Char"/>
    <w:basedOn w:val="CommentTextChar"/>
    <w:link w:val="CommentSubject"/>
    <w:uiPriority w:val="99"/>
    <w:semiHidden/>
    <w:rsid w:val="00331BEE"/>
    <w:rPr>
      <w:b/>
      <w:bCs/>
      <w:sz w:val="20"/>
      <w:szCs w:val="20"/>
    </w:rPr>
  </w:style>
  <w:style w:type="paragraph" w:styleId="TOCHeading">
    <w:name w:val="TOC Heading"/>
    <w:basedOn w:val="Heading1"/>
    <w:next w:val="Normal"/>
    <w:uiPriority w:val="39"/>
    <w:semiHidden/>
    <w:unhideWhenUsed/>
    <w:qFormat/>
    <w:rsid w:val="00D71573"/>
    <w:pPr>
      <w:numPr>
        <w:numId w:val="0"/>
      </w:num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D71573"/>
    <w:pPr>
      <w:tabs>
        <w:tab w:val="left" w:pos="440"/>
        <w:tab w:val="right" w:leader="dot" w:pos="9016"/>
      </w:tabs>
      <w:spacing w:after="100"/>
    </w:pPr>
    <w:rPr>
      <w:b/>
      <w:noProof/>
    </w:rPr>
  </w:style>
  <w:style w:type="paragraph" w:styleId="TOC2">
    <w:name w:val="toc 2"/>
    <w:basedOn w:val="Normal"/>
    <w:next w:val="Normal"/>
    <w:autoRedefine/>
    <w:uiPriority w:val="39"/>
    <w:unhideWhenUsed/>
    <w:qFormat/>
    <w:rsid w:val="00D71573"/>
    <w:pPr>
      <w:spacing w:after="100"/>
      <w:ind w:left="220"/>
    </w:pPr>
  </w:style>
  <w:style w:type="paragraph" w:styleId="TOC3">
    <w:name w:val="toc 3"/>
    <w:basedOn w:val="Normal"/>
    <w:next w:val="Normal"/>
    <w:autoRedefine/>
    <w:uiPriority w:val="39"/>
    <w:unhideWhenUsed/>
    <w:qFormat/>
    <w:rsid w:val="00D71573"/>
    <w:pPr>
      <w:spacing w:after="100"/>
      <w:ind w:left="440"/>
    </w:pPr>
  </w:style>
  <w:style w:type="table" w:styleId="TableGrid">
    <w:name w:val="Table Grid"/>
    <w:basedOn w:val="TableNormal"/>
    <w:uiPriority w:val="59"/>
    <w:rsid w:val="00C4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7E31"/>
    <w:rPr>
      <w:color w:val="808080"/>
    </w:rPr>
  </w:style>
  <w:style w:type="character" w:styleId="FollowedHyperlink">
    <w:name w:val="FollowedHyperlink"/>
    <w:basedOn w:val="DefaultParagraphFont"/>
    <w:uiPriority w:val="99"/>
    <w:semiHidden/>
    <w:unhideWhenUsed/>
    <w:rsid w:val="00136006"/>
    <w:rPr>
      <w:color w:val="800080" w:themeColor="followedHyperlink"/>
      <w:u w:val="single"/>
    </w:rPr>
  </w:style>
  <w:style w:type="paragraph" w:customStyle="1" w:styleId="ScheduleL1">
    <w:name w:val="Schedule L1"/>
    <w:basedOn w:val="Normal"/>
    <w:next w:val="Normal"/>
    <w:rsid w:val="00EC1B05"/>
    <w:pPr>
      <w:numPr>
        <w:numId w:val="29"/>
      </w:numPr>
      <w:pBdr>
        <w:bottom w:val="single" w:sz="4" w:space="1" w:color="auto"/>
      </w:pBdr>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ScheduleL2">
    <w:name w:val="Schedule L2"/>
    <w:basedOn w:val="Normal"/>
    <w:next w:val="Normal"/>
    <w:rsid w:val="00EC1B05"/>
    <w:pPr>
      <w:keepNext/>
      <w:numPr>
        <w:ilvl w:val="1"/>
        <w:numId w:val="29"/>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ScheduleL3">
    <w:name w:val="Schedule L3"/>
    <w:basedOn w:val="Normal"/>
    <w:next w:val="Normal"/>
    <w:rsid w:val="00EC1B05"/>
    <w:pPr>
      <w:keepNext/>
      <w:numPr>
        <w:ilvl w:val="2"/>
        <w:numId w:val="29"/>
      </w:numPr>
      <w:spacing w:before="60" w:after="60" w:line="280" w:lineRule="atLeast"/>
      <w:outlineLvl w:val="2"/>
    </w:pPr>
    <w:rPr>
      <w:rFonts w:ascii="Arial" w:eastAsia="Times New Roman" w:hAnsi="Arial" w:cs="Angsana New"/>
      <w:b/>
      <w:bCs/>
      <w:w w:val="95"/>
      <w:sz w:val="24"/>
      <w:szCs w:val="24"/>
      <w:lang w:eastAsia="zh-CN" w:bidi="th-TH"/>
    </w:rPr>
  </w:style>
  <w:style w:type="paragraph" w:customStyle="1" w:styleId="ScheduleL4">
    <w:name w:val="Schedule L4"/>
    <w:basedOn w:val="Normal"/>
    <w:rsid w:val="00EC1B05"/>
    <w:pPr>
      <w:numPr>
        <w:ilvl w:val="3"/>
        <w:numId w:val="29"/>
      </w:numPr>
      <w:spacing w:after="140" w:line="280" w:lineRule="atLeast"/>
      <w:outlineLvl w:val="3"/>
    </w:pPr>
    <w:rPr>
      <w:rFonts w:ascii="Times New Roman" w:eastAsia="Times New Roman" w:hAnsi="Times New Roman" w:cs="Angsana New"/>
      <w:lang w:eastAsia="zh-CN" w:bidi="th-TH"/>
    </w:rPr>
  </w:style>
  <w:style w:type="paragraph" w:customStyle="1" w:styleId="ScheduleL5">
    <w:name w:val="Schedule L5"/>
    <w:basedOn w:val="Normal"/>
    <w:rsid w:val="00EC1B05"/>
    <w:pPr>
      <w:numPr>
        <w:ilvl w:val="4"/>
        <w:numId w:val="29"/>
      </w:numPr>
      <w:spacing w:after="140" w:line="280" w:lineRule="atLeast"/>
      <w:outlineLvl w:val="4"/>
    </w:pPr>
    <w:rPr>
      <w:rFonts w:ascii="Times New Roman" w:eastAsia="Times New Roman" w:hAnsi="Times New Roman" w:cs="Angsana New"/>
      <w:lang w:eastAsia="zh-CN" w:bidi="th-TH"/>
    </w:rPr>
  </w:style>
  <w:style w:type="paragraph" w:customStyle="1" w:styleId="ScheduleL6">
    <w:name w:val="Schedule L6"/>
    <w:basedOn w:val="Normal"/>
    <w:rsid w:val="00EC1B05"/>
    <w:pPr>
      <w:numPr>
        <w:ilvl w:val="5"/>
        <w:numId w:val="29"/>
      </w:numPr>
      <w:spacing w:after="140" w:line="280" w:lineRule="atLeast"/>
      <w:outlineLvl w:val="5"/>
    </w:pPr>
    <w:rPr>
      <w:rFonts w:ascii="Times New Roman" w:eastAsia="Times New Roman" w:hAnsi="Times New Roman" w:cs="Angsana New"/>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2373">
      <w:bodyDiv w:val="1"/>
      <w:marLeft w:val="0"/>
      <w:marRight w:val="0"/>
      <w:marTop w:val="0"/>
      <w:marBottom w:val="0"/>
      <w:divBdr>
        <w:top w:val="none" w:sz="0" w:space="0" w:color="auto"/>
        <w:left w:val="none" w:sz="0" w:space="0" w:color="auto"/>
        <w:bottom w:val="none" w:sz="0" w:space="0" w:color="auto"/>
        <w:right w:val="none" w:sz="0" w:space="0" w:color="auto"/>
      </w:divBdr>
    </w:div>
    <w:div w:id="268778594">
      <w:bodyDiv w:val="1"/>
      <w:marLeft w:val="0"/>
      <w:marRight w:val="0"/>
      <w:marTop w:val="0"/>
      <w:marBottom w:val="0"/>
      <w:divBdr>
        <w:top w:val="none" w:sz="0" w:space="0" w:color="auto"/>
        <w:left w:val="none" w:sz="0" w:space="0" w:color="auto"/>
        <w:bottom w:val="none" w:sz="0" w:space="0" w:color="auto"/>
        <w:right w:val="none" w:sz="0" w:space="0" w:color="auto"/>
      </w:divBdr>
    </w:div>
    <w:div w:id="360277937">
      <w:bodyDiv w:val="1"/>
      <w:marLeft w:val="0"/>
      <w:marRight w:val="0"/>
      <w:marTop w:val="0"/>
      <w:marBottom w:val="0"/>
      <w:divBdr>
        <w:top w:val="none" w:sz="0" w:space="0" w:color="auto"/>
        <w:left w:val="none" w:sz="0" w:space="0" w:color="auto"/>
        <w:bottom w:val="none" w:sz="0" w:space="0" w:color="auto"/>
        <w:right w:val="none" w:sz="0" w:space="0" w:color="auto"/>
      </w:divBdr>
    </w:div>
    <w:div w:id="507256106">
      <w:bodyDiv w:val="1"/>
      <w:marLeft w:val="0"/>
      <w:marRight w:val="0"/>
      <w:marTop w:val="0"/>
      <w:marBottom w:val="0"/>
      <w:divBdr>
        <w:top w:val="none" w:sz="0" w:space="0" w:color="auto"/>
        <w:left w:val="none" w:sz="0" w:space="0" w:color="auto"/>
        <w:bottom w:val="none" w:sz="0" w:space="0" w:color="auto"/>
        <w:right w:val="none" w:sz="0" w:space="0" w:color="auto"/>
      </w:divBdr>
    </w:div>
    <w:div w:id="537619563">
      <w:bodyDiv w:val="1"/>
      <w:marLeft w:val="0"/>
      <w:marRight w:val="0"/>
      <w:marTop w:val="0"/>
      <w:marBottom w:val="0"/>
      <w:divBdr>
        <w:top w:val="none" w:sz="0" w:space="0" w:color="auto"/>
        <w:left w:val="none" w:sz="0" w:space="0" w:color="auto"/>
        <w:bottom w:val="none" w:sz="0" w:space="0" w:color="auto"/>
        <w:right w:val="none" w:sz="0" w:space="0" w:color="auto"/>
      </w:divBdr>
      <w:divsChild>
        <w:div w:id="1283921088">
          <w:marLeft w:val="0"/>
          <w:marRight w:val="0"/>
          <w:marTop w:val="0"/>
          <w:marBottom w:val="0"/>
          <w:divBdr>
            <w:top w:val="none" w:sz="0" w:space="0" w:color="auto"/>
            <w:left w:val="none" w:sz="0" w:space="0" w:color="auto"/>
            <w:bottom w:val="none" w:sz="0" w:space="0" w:color="auto"/>
            <w:right w:val="none" w:sz="0" w:space="0" w:color="auto"/>
          </w:divBdr>
          <w:divsChild>
            <w:div w:id="303509372">
              <w:marLeft w:val="0"/>
              <w:marRight w:val="0"/>
              <w:marTop w:val="0"/>
              <w:marBottom w:val="0"/>
              <w:divBdr>
                <w:top w:val="none" w:sz="0" w:space="0" w:color="auto"/>
                <w:left w:val="none" w:sz="0" w:space="0" w:color="auto"/>
                <w:bottom w:val="none" w:sz="0" w:space="0" w:color="auto"/>
                <w:right w:val="none" w:sz="0" w:space="0" w:color="auto"/>
              </w:divBdr>
              <w:divsChild>
                <w:div w:id="774252263">
                  <w:marLeft w:val="0"/>
                  <w:marRight w:val="0"/>
                  <w:marTop w:val="0"/>
                  <w:marBottom w:val="0"/>
                  <w:divBdr>
                    <w:top w:val="none" w:sz="0" w:space="0" w:color="auto"/>
                    <w:left w:val="none" w:sz="0" w:space="0" w:color="auto"/>
                    <w:bottom w:val="none" w:sz="0" w:space="0" w:color="auto"/>
                    <w:right w:val="none" w:sz="0" w:space="0" w:color="auto"/>
                  </w:divBdr>
                  <w:divsChild>
                    <w:div w:id="863134348">
                      <w:marLeft w:val="0"/>
                      <w:marRight w:val="0"/>
                      <w:marTop w:val="45"/>
                      <w:marBottom w:val="0"/>
                      <w:divBdr>
                        <w:top w:val="none" w:sz="0" w:space="0" w:color="auto"/>
                        <w:left w:val="none" w:sz="0" w:space="0" w:color="auto"/>
                        <w:bottom w:val="none" w:sz="0" w:space="0" w:color="auto"/>
                        <w:right w:val="none" w:sz="0" w:space="0" w:color="auto"/>
                      </w:divBdr>
                      <w:divsChild>
                        <w:div w:id="1136919817">
                          <w:marLeft w:val="0"/>
                          <w:marRight w:val="0"/>
                          <w:marTop w:val="0"/>
                          <w:marBottom w:val="0"/>
                          <w:divBdr>
                            <w:top w:val="none" w:sz="0" w:space="0" w:color="auto"/>
                            <w:left w:val="none" w:sz="0" w:space="0" w:color="auto"/>
                            <w:bottom w:val="none" w:sz="0" w:space="0" w:color="auto"/>
                            <w:right w:val="none" w:sz="0" w:space="0" w:color="auto"/>
                          </w:divBdr>
                          <w:divsChild>
                            <w:div w:id="2039117230">
                              <w:marLeft w:val="2070"/>
                              <w:marRight w:val="3810"/>
                              <w:marTop w:val="0"/>
                              <w:marBottom w:val="0"/>
                              <w:divBdr>
                                <w:top w:val="none" w:sz="0" w:space="0" w:color="auto"/>
                                <w:left w:val="none" w:sz="0" w:space="0" w:color="auto"/>
                                <w:bottom w:val="none" w:sz="0" w:space="0" w:color="auto"/>
                                <w:right w:val="none" w:sz="0" w:space="0" w:color="auto"/>
                              </w:divBdr>
                              <w:divsChild>
                                <w:div w:id="481896214">
                                  <w:marLeft w:val="0"/>
                                  <w:marRight w:val="0"/>
                                  <w:marTop w:val="0"/>
                                  <w:marBottom w:val="0"/>
                                  <w:divBdr>
                                    <w:top w:val="none" w:sz="0" w:space="0" w:color="auto"/>
                                    <w:left w:val="none" w:sz="0" w:space="0" w:color="auto"/>
                                    <w:bottom w:val="none" w:sz="0" w:space="0" w:color="auto"/>
                                    <w:right w:val="none" w:sz="0" w:space="0" w:color="auto"/>
                                  </w:divBdr>
                                  <w:divsChild>
                                    <w:div w:id="1954895835">
                                      <w:marLeft w:val="0"/>
                                      <w:marRight w:val="0"/>
                                      <w:marTop w:val="0"/>
                                      <w:marBottom w:val="0"/>
                                      <w:divBdr>
                                        <w:top w:val="none" w:sz="0" w:space="0" w:color="auto"/>
                                        <w:left w:val="none" w:sz="0" w:space="0" w:color="auto"/>
                                        <w:bottom w:val="none" w:sz="0" w:space="0" w:color="auto"/>
                                        <w:right w:val="none" w:sz="0" w:space="0" w:color="auto"/>
                                      </w:divBdr>
                                      <w:divsChild>
                                        <w:div w:id="821654759">
                                          <w:marLeft w:val="0"/>
                                          <w:marRight w:val="0"/>
                                          <w:marTop w:val="0"/>
                                          <w:marBottom w:val="0"/>
                                          <w:divBdr>
                                            <w:top w:val="none" w:sz="0" w:space="0" w:color="auto"/>
                                            <w:left w:val="none" w:sz="0" w:space="0" w:color="auto"/>
                                            <w:bottom w:val="none" w:sz="0" w:space="0" w:color="auto"/>
                                            <w:right w:val="none" w:sz="0" w:space="0" w:color="auto"/>
                                          </w:divBdr>
                                          <w:divsChild>
                                            <w:div w:id="381909505">
                                              <w:marLeft w:val="0"/>
                                              <w:marRight w:val="0"/>
                                              <w:marTop w:val="0"/>
                                              <w:marBottom w:val="0"/>
                                              <w:divBdr>
                                                <w:top w:val="none" w:sz="0" w:space="0" w:color="auto"/>
                                                <w:left w:val="none" w:sz="0" w:space="0" w:color="auto"/>
                                                <w:bottom w:val="none" w:sz="0" w:space="0" w:color="auto"/>
                                                <w:right w:val="none" w:sz="0" w:space="0" w:color="auto"/>
                                              </w:divBdr>
                                              <w:divsChild>
                                                <w:div w:id="1889877023">
                                                  <w:marLeft w:val="0"/>
                                                  <w:marRight w:val="0"/>
                                                  <w:marTop w:val="0"/>
                                                  <w:marBottom w:val="0"/>
                                                  <w:divBdr>
                                                    <w:top w:val="none" w:sz="0" w:space="0" w:color="auto"/>
                                                    <w:left w:val="none" w:sz="0" w:space="0" w:color="auto"/>
                                                    <w:bottom w:val="none" w:sz="0" w:space="0" w:color="auto"/>
                                                    <w:right w:val="none" w:sz="0" w:space="0" w:color="auto"/>
                                                  </w:divBdr>
                                                  <w:divsChild>
                                                    <w:div w:id="1412972454">
                                                      <w:marLeft w:val="0"/>
                                                      <w:marRight w:val="0"/>
                                                      <w:marTop w:val="0"/>
                                                      <w:marBottom w:val="0"/>
                                                      <w:divBdr>
                                                        <w:top w:val="none" w:sz="0" w:space="0" w:color="auto"/>
                                                        <w:left w:val="none" w:sz="0" w:space="0" w:color="auto"/>
                                                        <w:bottom w:val="none" w:sz="0" w:space="0" w:color="auto"/>
                                                        <w:right w:val="none" w:sz="0" w:space="0" w:color="auto"/>
                                                      </w:divBdr>
                                                      <w:divsChild>
                                                        <w:div w:id="229656433">
                                                          <w:marLeft w:val="0"/>
                                                          <w:marRight w:val="0"/>
                                                          <w:marTop w:val="0"/>
                                                          <w:marBottom w:val="0"/>
                                                          <w:divBdr>
                                                            <w:top w:val="none" w:sz="0" w:space="0" w:color="auto"/>
                                                            <w:left w:val="none" w:sz="0" w:space="0" w:color="auto"/>
                                                            <w:bottom w:val="none" w:sz="0" w:space="0" w:color="auto"/>
                                                            <w:right w:val="none" w:sz="0" w:space="0" w:color="auto"/>
                                                          </w:divBdr>
                                                          <w:divsChild>
                                                            <w:div w:id="1904631621">
                                                              <w:marLeft w:val="0"/>
                                                              <w:marRight w:val="0"/>
                                                              <w:marTop w:val="0"/>
                                                              <w:marBottom w:val="0"/>
                                                              <w:divBdr>
                                                                <w:top w:val="none" w:sz="0" w:space="0" w:color="auto"/>
                                                                <w:left w:val="none" w:sz="0" w:space="0" w:color="auto"/>
                                                                <w:bottom w:val="none" w:sz="0" w:space="0" w:color="auto"/>
                                                                <w:right w:val="none" w:sz="0" w:space="0" w:color="auto"/>
                                                              </w:divBdr>
                                                              <w:divsChild>
                                                                <w:div w:id="3895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3973145">
      <w:bodyDiv w:val="1"/>
      <w:marLeft w:val="0"/>
      <w:marRight w:val="0"/>
      <w:marTop w:val="0"/>
      <w:marBottom w:val="0"/>
      <w:divBdr>
        <w:top w:val="none" w:sz="0" w:space="0" w:color="auto"/>
        <w:left w:val="none" w:sz="0" w:space="0" w:color="auto"/>
        <w:bottom w:val="none" w:sz="0" w:space="0" w:color="auto"/>
        <w:right w:val="none" w:sz="0" w:space="0" w:color="auto"/>
      </w:divBdr>
    </w:div>
    <w:div w:id="665860035">
      <w:bodyDiv w:val="1"/>
      <w:marLeft w:val="0"/>
      <w:marRight w:val="0"/>
      <w:marTop w:val="0"/>
      <w:marBottom w:val="0"/>
      <w:divBdr>
        <w:top w:val="none" w:sz="0" w:space="0" w:color="auto"/>
        <w:left w:val="none" w:sz="0" w:space="0" w:color="auto"/>
        <w:bottom w:val="none" w:sz="0" w:space="0" w:color="auto"/>
        <w:right w:val="none" w:sz="0" w:space="0" w:color="auto"/>
      </w:divBdr>
    </w:div>
    <w:div w:id="723605677">
      <w:bodyDiv w:val="1"/>
      <w:marLeft w:val="0"/>
      <w:marRight w:val="0"/>
      <w:marTop w:val="0"/>
      <w:marBottom w:val="0"/>
      <w:divBdr>
        <w:top w:val="none" w:sz="0" w:space="0" w:color="auto"/>
        <w:left w:val="none" w:sz="0" w:space="0" w:color="auto"/>
        <w:bottom w:val="none" w:sz="0" w:space="0" w:color="auto"/>
        <w:right w:val="none" w:sz="0" w:space="0" w:color="auto"/>
      </w:divBdr>
    </w:div>
    <w:div w:id="1075081845">
      <w:bodyDiv w:val="1"/>
      <w:marLeft w:val="0"/>
      <w:marRight w:val="0"/>
      <w:marTop w:val="0"/>
      <w:marBottom w:val="0"/>
      <w:divBdr>
        <w:top w:val="none" w:sz="0" w:space="0" w:color="auto"/>
        <w:left w:val="none" w:sz="0" w:space="0" w:color="auto"/>
        <w:bottom w:val="none" w:sz="0" w:space="0" w:color="auto"/>
        <w:right w:val="none" w:sz="0" w:space="0" w:color="auto"/>
      </w:divBdr>
    </w:div>
    <w:div w:id="1114788145">
      <w:bodyDiv w:val="1"/>
      <w:marLeft w:val="0"/>
      <w:marRight w:val="0"/>
      <w:marTop w:val="0"/>
      <w:marBottom w:val="0"/>
      <w:divBdr>
        <w:top w:val="none" w:sz="0" w:space="0" w:color="auto"/>
        <w:left w:val="none" w:sz="0" w:space="0" w:color="auto"/>
        <w:bottom w:val="none" w:sz="0" w:space="0" w:color="auto"/>
        <w:right w:val="none" w:sz="0" w:space="0" w:color="auto"/>
      </w:divBdr>
    </w:div>
    <w:div w:id="1523592417">
      <w:bodyDiv w:val="1"/>
      <w:marLeft w:val="0"/>
      <w:marRight w:val="0"/>
      <w:marTop w:val="0"/>
      <w:marBottom w:val="0"/>
      <w:divBdr>
        <w:top w:val="none" w:sz="0" w:space="0" w:color="auto"/>
        <w:left w:val="none" w:sz="0" w:space="0" w:color="auto"/>
        <w:bottom w:val="none" w:sz="0" w:space="0" w:color="auto"/>
        <w:right w:val="none" w:sz="0" w:space="0" w:color="auto"/>
      </w:divBdr>
    </w:div>
    <w:div w:id="1542401750">
      <w:bodyDiv w:val="1"/>
      <w:marLeft w:val="0"/>
      <w:marRight w:val="0"/>
      <w:marTop w:val="0"/>
      <w:marBottom w:val="0"/>
      <w:divBdr>
        <w:top w:val="none" w:sz="0" w:space="0" w:color="auto"/>
        <w:left w:val="none" w:sz="0" w:space="0" w:color="auto"/>
        <w:bottom w:val="none" w:sz="0" w:space="0" w:color="auto"/>
        <w:right w:val="none" w:sz="0" w:space="0" w:color="auto"/>
      </w:divBdr>
    </w:div>
    <w:div w:id="1707221737">
      <w:bodyDiv w:val="1"/>
      <w:marLeft w:val="0"/>
      <w:marRight w:val="0"/>
      <w:marTop w:val="0"/>
      <w:marBottom w:val="0"/>
      <w:divBdr>
        <w:top w:val="none" w:sz="0" w:space="0" w:color="auto"/>
        <w:left w:val="none" w:sz="0" w:space="0" w:color="auto"/>
        <w:bottom w:val="none" w:sz="0" w:space="0" w:color="auto"/>
        <w:right w:val="none" w:sz="0" w:space="0" w:color="auto"/>
      </w:divBdr>
    </w:div>
    <w:div w:id="1828011626">
      <w:bodyDiv w:val="1"/>
      <w:marLeft w:val="0"/>
      <w:marRight w:val="0"/>
      <w:marTop w:val="0"/>
      <w:marBottom w:val="0"/>
      <w:divBdr>
        <w:top w:val="none" w:sz="0" w:space="0" w:color="auto"/>
        <w:left w:val="none" w:sz="0" w:space="0" w:color="auto"/>
        <w:bottom w:val="none" w:sz="0" w:space="0" w:color="auto"/>
        <w:right w:val="none" w:sz="0" w:space="0" w:color="auto"/>
      </w:divBdr>
    </w:div>
    <w:div w:id="21140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ducation.gov.au/freedom-information-0"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education.gov.au/national-collaborative-research-infrastructur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education.gov.au" TargetMode="Externa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ducation.gov.au/condensed-privacy-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2F7BD17D-B3B3-45D9-A69A-296CE5AB3680" xsi:nil="true"/>
    <pdms_Reason xmlns="2F7BD17D-B3B3-45D9-A69A-296CE5AB3680" xsi:nil="true"/>
    <pdms_SecurityClassification xmlns="2F7BD17D-B3B3-45D9-A69A-296CE5AB3680" xsi:nil="true"/>
    <SecurityClassification xmlns="2F7BD17D-B3B3-45D9-A69A-296CE5AB3680" xsi:nil="true"/>
    <pdms_AttachedBy xmlns="2F7BD17D-B3B3-45D9-A69A-296CE5AB36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4193D363F643749B257055BABFB202C" ma:contentTypeVersion="" ma:contentTypeDescription="PDMS Documentation Content Type" ma:contentTypeScope="" ma:versionID="099377a58aa0760b57f3774ba0ef91b4">
  <xsd:schema xmlns:xsd="http://www.w3.org/2001/XMLSchema" xmlns:xs="http://www.w3.org/2001/XMLSchema" xmlns:p="http://schemas.microsoft.com/office/2006/metadata/properties" xmlns:ns2="2F7BD17D-B3B3-45D9-A69A-296CE5AB3680" targetNamespace="http://schemas.microsoft.com/office/2006/metadata/properties" ma:root="true" ma:fieldsID="e074efad447d0ebf54bf420f2d79144d" ns2:_="">
    <xsd:import namespace="2F7BD17D-B3B3-45D9-A69A-296CE5AB368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D17D-B3B3-45D9-A69A-296CE5AB36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2F22-4F7D-49F8-B4CC-A381F189E81F}">
  <ds:schemaRef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2F7BD17D-B3B3-45D9-A69A-296CE5AB3680"/>
  </ds:schemaRefs>
</ds:datastoreItem>
</file>

<file path=customXml/itemProps2.xml><?xml version="1.0" encoding="utf-8"?>
<ds:datastoreItem xmlns:ds="http://schemas.openxmlformats.org/officeDocument/2006/customXml" ds:itemID="{AE2FE722-5DD8-423C-9DF2-B6565DBCDD18}">
  <ds:schemaRefs>
    <ds:schemaRef ds:uri="http://schemas.microsoft.com/sharepoint/v3/contenttype/forms"/>
  </ds:schemaRefs>
</ds:datastoreItem>
</file>

<file path=customXml/itemProps3.xml><?xml version="1.0" encoding="utf-8"?>
<ds:datastoreItem xmlns:ds="http://schemas.openxmlformats.org/officeDocument/2006/customXml" ds:itemID="{4B58AAEE-DF09-4F76-9AA2-8BD84D40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D17D-B3B3-45D9-A69A-296CE5AB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D95CB-CDE5-4705-A170-3AC15841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Munro</dc:creator>
  <cp:lastModifiedBy>Kirsty Douglas</cp:lastModifiedBy>
  <cp:revision>7</cp:revision>
  <cp:lastPrinted>2016-02-17T01:36:00Z</cp:lastPrinted>
  <dcterms:created xsi:type="dcterms:W3CDTF">2016-02-08T22:36:00Z</dcterms:created>
  <dcterms:modified xsi:type="dcterms:W3CDTF">2016-02-17T01:36:00Z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0x010100266966F133664895A6EE3632470D45F5010044193D363F643749B257055BABFB202C</vt:lpwstr>
  </property>
</Properties>
</file>