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FBB" w:rsidRDefault="00F76049" w:rsidP="00B439B9">
      <w:pPr>
        <w:pStyle w:val="Title"/>
        <w:spacing w:after="240"/>
        <w:ind w:left="709" w:hanging="993"/>
      </w:pPr>
      <w:r>
        <w:rPr>
          <w:noProof/>
          <w:lang w:eastAsia="en-AU"/>
        </w:rPr>
        <w:drawing>
          <wp:inline distT="0" distB="0" distL="0" distR="0" wp14:anchorId="3874D186" wp14:editId="7496D8F8">
            <wp:extent cx="2640965" cy="514103"/>
            <wp:effectExtent l="0" t="0" r="6985" b="635"/>
            <wp:docPr id="5" name="Picture 5"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0965" cy="514103"/>
                    </a:xfrm>
                    <a:prstGeom prst="rect">
                      <a:avLst/>
                    </a:prstGeom>
                  </pic:spPr>
                </pic:pic>
              </a:graphicData>
            </a:graphic>
          </wp:inline>
        </w:drawing>
      </w:r>
      <w:r w:rsidR="00B439B9">
        <w:t xml:space="preserve"> </w:t>
      </w:r>
      <w:r w:rsidR="00B439B9">
        <w:rPr>
          <w:noProof/>
          <w:lang w:eastAsia="en-AU"/>
        </w:rPr>
        <w:lastRenderedPageBreak/>
        <w:drawing>
          <wp:inline distT="0" distB="0" distL="0" distR="0" wp14:anchorId="5A0E9362" wp14:editId="7C390904">
            <wp:extent cx="2252472" cy="560832"/>
            <wp:effectExtent l="0" t="0" r="0" b="0"/>
            <wp:docPr id="2" name="Picture 2" descr="Students Fi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sFirst_Inline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2472" cy="560832"/>
                    </a:xfrm>
                    <a:prstGeom prst="rect">
                      <a:avLst/>
                    </a:prstGeom>
                  </pic:spPr>
                </pic:pic>
              </a:graphicData>
            </a:graphic>
          </wp:inline>
        </w:drawing>
      </w:r>
    </w:p>
    <w:p w:rsidR="00B439B9" w:rsidRDefault="00B439B9" w:rsidP="00AC65DA">
      <w:pPr>
        <w:pStyle w:val="Title"/>
        <w:sectPr w:rsidR="00B439B9" w:rsidSect="00B439B9">
          <w:headerReference w:type="default" r:id="rId11"/>
          <w:footerReference w:type="default" r:id="rId12"/>
          <w:type w:val="continuous"/>
          <w:pgSz w:w="11906" w:h="16838"/>
          <w:pgMar w:top="1276" w:right="1440" w:bottom="1440" w:left="1440" w:header="708" w:footer="566" w:gutter="0"/>
          <w:cols w:num="2" w:space="708"/>
          <w:docGrid w:linePitch="360"/>
        </w:sectPr>
      </w:pPr>
    </w:p>
    <w:p w:rsidR="00F7520B" w:rsidRDefault="00F7520B" w:rsidP="005A5BED">
      <w:pPr>
        <w:pStyle w:val="Title"/>
        <w:rPr>
          <w:sz w:val="36"/>
        </w:rPr>
      </w:pPr>
    </w:p>
    <w:p w:rsidR="005A5BED" w:rsidRPr="00F7520B" w:rsidRDefault="005A5BED" w:rsidP="005A5BED">
      <w:pPr>
        <w:pStyle w:val="Title"/>
        <w:rPr>
          <w:sz w:val="36"/>
        </w:rPr>
      </w:pPr>
      <w:r w:rsidRPr="00F7520B">
        <w:rPr>
          <w:sz w:val="36"/>
        </w:rPr>
        <w:t>Literacy and Numeracy Test</w:t>
      </w:r>
      <w:r w:rsidR="00B50060">
        <w:rPr>
          <w:sz w:val="36"/>
        </w:rPr>
        <w:t xml:space="preserve"> for Initial Teacher Education Students</w:t>
      </w:r>
    </w:p>
    <w:p w:rsidR="00714F9A" w:rsidRPr="00B50060" w:rsidRDefault="005A5BED" w:rsidP="00B50060">
      <w:pPr>
        <w:pStyle w:val="Title"/>
        <w:rPr>
          <w:i/>
          <w:sz w:val="36"/>
        </w:rPr>
      </w:pPr>
      <w:r w:rsidRPr="00B50060">
        <w:rPr>
          <w:i/>
          <w:sz w:val="36"/>
        </w:rPr>
        <w:t>Overview</w:t>
      </w:r>
    </w:p>
    <w:p w:rsidR="004D54E7" w:rsidRPr="004D54E7" w:rsidRDefault="004D54E7" w:rsidP="004D54E7">
      <w:pPr>
        <w:sectPr w:rsidR="004D54E7" w:rsidRPr="004D54E7" w:rsidSect="00F7520B">
          <w:type w:val="continuous"/>
          <w:pgSz w:w="11906" w:h="16838"/>
          <w:pgMar w:top="851" w:right="1440" w:bottom="1440" w:left="1440" w:header="708" w:footer="566" w:gutter="0"/>
          <w:cols w:space="708"/>
          <w:docGrid w:linePitch="360"/>
        </w:sectPr>
      </w:pPr>
      <w:bookmarkStart w:id="0" w:name="_Toc364946114"/>
    </w:p>
    <w:bookmarkEnd w:id="0"/>
    <w:p w:rsidR="005A5BED" w:rsidRDefault="005A5BED" w:rsidP="005A5BED">
      <w:r>
        <w:lastRenderedPageBreak/>
        <w:t xml:space="preserve">The Australian Government believes that the first step to achieving a quality education, which is so critical for the future of young </w:t>
      </w:r>
      <w:r w:rsidRPr="00C04C5A">
        <w:t>Australians and our nation, is to focus on the quality, professionalism, and status of the teaching profession. One aspect of lifting quality is to</w:t>
      </w:r>
      <w:r w:rsidRPr="00F963CD">
        <w:t xml:space="preserve"> ensure that teachers possess </w:t>
      </w:r>
      <w:r>
        <w:t xml:space="preserve">the </w:t>
      </w:r>
      <w:r w:rsidRPr="00F963CD">
        <w:t xml:space="preserve">strong personal literacy and numeracy skills </w:t>
      </w:r>
      <w:r>
        <w:t xml:space="preserve">needed </w:t>
      </w:r>
      <w:r w:rsidRPr="00F963CD">
        <w:t>to foster the development of these skills in their students.</w:t>
      </w:r>
    </w:p>
    <w:p w:rsidR="005A5BED" w:rsidRPr="00C3494A" w:rsidRDefault="005A5BED" w:rsidP="005A5BED">
      <w:r>
        <w:t xml:space="preserve">To give effect to improving the literacy and numeracy of teachers, the Australian Government is introducing the Literacy and Numeracy Test for Initial Teacher Education Students </w:t>
      </w:r>
      <w:r w:rsidRPr="005E1F07">
        <w:t xml:space="preserve">(the Test). The Test will assist higher education providers, teacher employers and the general public to have </w:t>
      </w:r>
      <w:r w:rsidRPr="008F4ED2">
        <w:t>increased confidence</w:t>
      </w:r>
      <w:r w:rsidRPr="005E1F07">
        <w:t xml:space="preserve"> in the skills of graduating teachers.</w:t>
      </w:r>
      <w:r w:rsidRPr="00C3494A">
        <w:t xml:space="preserve"> </w:t>
      </w:r>
    </w:p>
    <w:p w:rsidR="005A5BED" w:rsidRDefault="005A5BED" w:rsidP="005A5BED">
      <w:r w:rsidRPr="00C3494A">
        <w:t xml:space="preserve">The Australian Government </w:t>
      </w:r>
      <w:r w:rsidR="00E957CA">
        <w:t xml:space="preserve">has </w:t>
      </w:r>
      <w:r>
        <w:t>adopt</w:t>
      </w:r>
      <w:r w:rsidR="009A4691">
        <w:t>ed</w:t>
      </w:r>
      <w:r>
        <w:t xml:space="preserve"> a </w:t>
      </w:r>
      <w:r w:rsidRPr="00C3494A">
        <w:t xml:space="preserve">two phased implementation of the Test which will assess aspects of personal literacy and numeracy in students undertaking all initial teacher education courses. </w:t>
      </w:r>
    </w:p>
    <w:p w:rsidR="005A5BED" w:rsidRPr="00F7520B" w:rsidRDefault="005A5BED" w:rsidP="005A5BED">
      <w:pPr>
        <w:pStyle w:val="Heading1"/>
        <w:spacing w:before="120"/>
        <w:rPr>
          <w:sz w:val="32"/>
        </w:rPr>
      </w:pPr>
      <w:r w:rsidRPr="00F7520B">
        <w:rPr>
          <w:sz w:val="32"/>
        </w:rPr>
        <w:t xml:space="preserve">2015 Implementation </w:t>
      </w:r>
    </w:p>
    <w:p w:rsidR="005A5BED" w:rsidRDefault="005A5BED" w:rsidP="005A5BED">
      <w:r>
        <w:t>The first phase of the Test commence</w:t>
      </w:r>
      <w:r w:rsidR="00074ACB">
        <w:t>d</w:t>
      </w:r>
      <w:r>
        <w:t xml:space="preserve"> with a targeted implementation in late August and late September 2015 </w:t>
      </w:r>
      <w:r w:rsidR="009A4691">
        <w:t xml:space="preserve">on a voluntary basis </w:t>
      </w:r>
      <w:r>
        <w:t xml:space="preserve">for up to 5000 students. Delivery of the Test in 2015 </w:t>
      </w:r>
      <w:r w:rsidRPr="00C3494A">
        <w:t>w</w:t>
      </w:r>
      <w:r w:rsidR="00074ACB">
        <w:t>as</w:t>
      </w:r>
      <w:r w:rsidRPr="00C3494A">
        <w:t xml:space="preserve"> funded by the Australian Government</w:t>
      </w:r>
      <w:r w:rsidR="009A4691">
        <w:t>; with</w:t>
      </w:r>
      <w:r w:rsidRPr="00C3494A">
        <w:t xml:space="preserve"> </w:t>
      </w:r>
      <w:r w:rsidR="009A4691">
        <w:t>Testing centres</w:t>
      </w:r>
      <w:r w:rsidR="00074ACB">
        <w:t xml:space="preserve"> located </w:t>
      </w:r>
      <w:r w:rsidRPr="00C3494A">
        <w:t xml:space="preserve"> </w:t>
      </w:r>
      <w:r w:rsidRPr="00B863F3">
        <w:rPr>
          <w:bCs/>
        </w:rPr>
        <w:t xml:space="preserve">in </w:t>
      </w:r>
      <w:r w:rsidR="005F7C4A">
        <w:rPr>
          <w:bCs/>
        </w:rPr>
        <w:t>seven</w:t>
      </w:r>
      <w:r w:rsidRPr="00B863F3">
        <w:rPr>
          <w:bCs/>
        </w:rPr>
        <w:t xml:space="preserve"> capital cities (Perth, Melbourne, Sydney, Brisbane, Adelaide</w:t>
      </w:r>
      <w:r w:rsidR="005F7C4A">
        <w:rPr>
          <w:bCs/>
        </w:rPr>
        <w:t>, Darwin</w:t>
      </w:r>
      <w:r w:rsidRPr="00B863F3">
        <w:rPr>
          <w:bCs/>
        </w:rPr>
        <w:t xml:space="preserve"> and Canberra) and two regional locations (Albury, New South Wales and Ballarat, Victoria</w:t>
      </w:r>
      <w:r>
        <w:rPr>
          <w:bCs/>
        </w:rPr>
        <w:t xml:space="preserve">). </w:t>
      </w:r>
      <w:r w:rsidRPr="00F97A24">
        <w:t>Students who elect</w:t>
      </w:r>
      <w:r w:rsidR="00074ACB">
        <w:t>ed</w:t>
      </w:r>
      <w:r w:rsidRPr="00F97A24">
        <w:t xml:space="preserve"> to sit the Test in 2015</w:t>
      </w:r>
      <w:r>
        <w:t xml:space="preserve"> </w:t>
      </w:r>
      <w:r w:rsidR="00E957CA">
        <w:t xml:space="preserve">have </w:t>
      </w:r>
      <w:r>
        <w:t>benefit</w:t>
      </w:r>
      <w:r w:rsidR="009A4691">
        <w:t>ed from</w:t>
      </w:r>
      <w:r>
        <w:t xml:space="preserve"> being able to establish their levels of personal literacy and numeracy against a national assessment tool at no cost.</w:t>
      </w:r>
    </w:p>
    <w:p w:rsidR="005A5BED" w:rsidRDefault="005A5BED" w:rsidP="005A5BED">
      <w:r w:rsidRPr="00DB609E">
        <w:t xml:space="preserve">A phased implementation </w:t>
      </w:r>
      <w:r w:rsidRPr="0078674A">
        <w:t xml:space="preserve">in 2015 </w:t>
      </w:r>
      <w:r w:rsidR="00074ACB" w:rsidRPr="0078674A">
        <w:rPr>
          <w:rFonts w:ascii="Calibri" w:eastAsia="Times New Roman" w:hAnsi="Calibri" w:cs="Calibri"/>
          <w:lang w:eastAsia="en-AU"/>
        </w:rPr>
        <w:t>provided</w:t>
      </w:r>
      <w:r w:rsidR="009A4691" w:rsidRPr="0078674A">
        <w:rPr>
          <w:rFonts w:ascii="Calibri" w:eastAsia="Times New Roman" w:hAnsi="Calibri" w:cs="Calibri"/>
          <w:lang w:eastAsia="en-AU"/>
        </w:rPr>
        <w:t xml:space="preserve"> experience in the Test’s</w:t>
      </w:r>
      <w:r w:rsidR="00074ACB" w:rsidRPr="0078674A">
        <w:rPr>
          <w:rFonts w:ascii="Calibri" w:eastAsia="Times New Roman" w:hAnsi="Calibri" w:cs="Calibri"/>
          <w:lang w:eastAsia="en-AU"/>
        </w:rPr>
        <w:t xml:space="preserve"> implementation </w:t>
      </w:r>
      <w:r w:rsidRPr="0078674A">
        <w:t xml:space="preserve">before </w:t>
      </w:r>
      <w:r w:rsidRPr="00DB609E">
        <w:t>it becomes a requirement for all students in initial teacher education courses from 1 July 2016.</w:t>
      </w:r>
      <w:r w:rsidRPr="00C3494A">
        <w:t xml:space="preserve"> Students who </w:t>
      </w:r>
      <w:r>
        <w:t>pass</w:t>
      </w:r>
      <w:r w:rsidR="00074ACB">
        <w:t>ed</w:t>
      </w:r>
      <w:r w:rsidRPr="00C3494A">
        <w:t xml:space="preserve"> the </w:t>
      </w:r>
      <w:r>
        <w:t xml:space="preserve">Test in 2015 will be considered to </w:t>
      </w:r>
      <w:r w:rsidRPr="00C3494A">
        <w:t xml:space="preserve">have met the </w:t>
      </w:r>
      <w:r>
        <w:t xml:space="preserve">new </w:t>
      </w:r>
      <w:r w:rsidRPr="00C3494A">
        <w:t>requirements.</w:t>
      </w:r>
    </w:p>
    <w:p w:rsidR="005A5BED" w:rsidRPr="00F7520B" w:rsidRDefault="005A5BED" w:rsidP="005A5BED">
      <w:pPr>
        <w:pStyle w:val="Heading1"/>
        <w:spacing w:before="120"/>
        <w:rPr>
          <w:sz w:val="32"/>
        </w:rPr>
      </w:pPr>
      <w:r w:rsidRPr="00F7520B">
        <w:rPr>
          <w:sz w:val="32"/>
        </w:rPr>
        <w:t xml:space="preserve">2016 </w:t>
      </w:r>
      <w:r w:rsidR="00074ACB">
        <w:rPr>
          <w:sz w:val="32"/>
        </w:rPr>
        <w:t xml:space="preserve">National </w:t>
      </w:r>
      <w:r w:rsidRPr="00F7520B">
        <w:rPr>
          <w:sz w:val="32"/>
        </w:rPr>
        <w:t xml:space="preserve">Implementation </w:t>
      </w:r>
    </w:p>
    <w:p w:rsidR="005A5BED" w:rsidRPr="00F30D13" w:rsidRDefault="005A5BED" w:rsidP="005A5BED">
      <w:pPr>
        <w:rPr>
          <w:rFonts w:cstheme="minorHAnsi"/>
        </w:rPr>
      </w:pPr>
      <w:bookmarkStart w:id="1" w:name="_Toc364946115"/>
      <w:r w:rsidRPr="000840FE">
        <w:t xml:space="preserve">From </w:t>
      </w:r>
      <w:r>
        <w:t xml:space="preserve">1 July </w:t>
      </w:r>
      <w:r w:rsidRPr="000840FE">
        <w:t xml:space="preserve">2016, national implementation of the Test will commence. </w:t>
      </w:r>
      <w:r>
        <w:t>From this point, a</w:t>
      </w:r>
      <w:r w:rsidRPr="000840FE">
        <w:t>ll students undertaking an undergraduate or postgraduate i</w:t>
      </w:r>
      <w:r>
        <w:t>nitial teacher education course</w:t>
      </w:r>
      <w:r w:rsidRPr="000840FE">
        <w:t xml:space="preserve"> will be required to pass the Test to meet the </w:t>
      </w:r>
      <w:r>
        <w:t>new</w:t>
      </w:r>
      <w:r w:rsidRPr="00DB609E">
        <w:t xml:space="preserve"> requirements</w:t>
      </w:r>
      <w:r w:rsidRPr="000840FE">
        <w:t>.</w:t>
      </w:r>
    </w:p>
    <w:p w:rsidR="005A5BED" w:rsidRDefault="005A5BED" w:rsidP="005A5BED">
      <w:r>
        <w:t xml:space="preserve">The Test will be made available to higher education providers in a flexible way so that delivery can take into account students in all locations, as well as students with special consideration or </w:t>
      </w:r>
      <w:r>
        <w:lastRenderedPageBreak/>
        <w:t>circumstances. It is anticipated that higher education providers will determine timing for sitting the Test to take into account individual course structures.</w:t>
      </w:r>
    </w:p>
    <w:p w:rsidR="005A5BED" w:rsidRDefault="005A5BED" w:rsidP="005A5BED">
      <w:r>
        <w:t xml:space="preserve">Students who sit the Test and successfully complete one component of the Test, but not the other, will be able to ‘bank’ the component that they pass and will not have to sit that part of the Test again. However, students will need to successfully pass both components of the Test to meet the new </w:t>
      </w:r>
      <w:r w:rsidRPr="00DB609E">
        <w:t>requirements</w:t>
      </w:r>
      <w:r>
        <w:t>.</w:t>
      </w:r>
    </w:p>
    <w:p w:rsidR="005A5BED" w:rsidRDefault="0078674A" w:rsidP="005A5BED">
      <w:r>
        <w:t xml:space="preserve">It is the Government’s </w:t>
      </w:r>
      <w:bookmarkStart w:id="2" w:name="_GoBack"/>
      <w:bookmarkEnd w:id="2"/>
      <w:r>
        <w:t>expectation that f</w:t>
      </w:r>
      <w:r w:rsidR="005A5BED">
        <w:t>rom 2016 the cost of sitting the Test will be the responsibility of students.</w:t>
      </w:r>
    </w:p>
    <w:p w:rsidR="005A5BED" w:rsidRDefault="005A5BED" w:rsidP="005A5BED">
      <w:r>
        <w:t>The Government is working with stakeholders to confirm arrangements for delivery of the Test in 2016. Further information for initial teacher education students will be released through higher education providers once finalised.</w:t>
      </w:r>
    </w:p>
    <w:p w:rsidR="00714F9A" w:rsidRPr="00714F9A" w:rsidRDefault="00714F9A" w:rsidP="00022D08">
      <w:pPr>
        <w:jc w:val="both"/>
      </w:pPr>
    </w:p>
    <w:bookmarkEnd w:id="1"/>
    <w:sectPr w:rsidR="00714F9A" w:rsidRPr="00714F9A" w:rsidSect="00F7520B">
      <w:headerReference w:type="default" r:id="rId13"/>
      <w:footerReference w:type="default" r:id="rId14"/>
      <w:type w:val="continuous"/>
      <w:pgSz w:w="11906" w:h="16838"/>
      <w:pgMar w:top="1276" w:right="1440" w:bottom="1440" w:left="1440" w:header="708" w:footer="5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923" w:rsidRDefault="00130923" w:rsidP="00130923">
      <w:pPr>
        <w:spacing w:after="0" w:line="240" w:lineRule="auto"/>
      </w:pPr>
      <w:r>
        <w:separator/>
      </w:r>
    </w:p>
  </w:endnote>
  <w:endnote w:type="continuationSeparator" w:id="0">
    <w:p w:rsidR="00130923" w:rsidRDefault="00130923"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Default="0081008C" w:rsidP="00B439B9">
    <w:pPr>
      <w:pStyle w:val="Footer"/>
      <w:tabs>
        <w:tab w:val="clear" w:pos="9026"/>
        <w:tab w:val="right" w:pos="8647"/>
      </w:tabs>
    </w:pPr>
    <w:r>
      <w:rPr>
        <w:noProof/>
        <w:lang w:eastAsia="en-AU"/>
      </w:rPr>
      <w:drawing>
        <wp:anchor distT="0" distB="0" distL="114300" distR="114300" simplePos="0" relativeHeight="251656704" behindDoc="1" locked="0" layoutInCell="1" allowOverlap="1" wp14:anchorId="40883B50" wp14:editId="4558387D">
          <wp:simplePos x="0" y="0"/>
          <wp:positionH relativeFrom="column">
            <wp:posOffset>4424033</wp:posOffset>
          </wp:positionH>
          <wp:positionV relativeFrom="paragraph">
            <wp:posOffset>-1094740</wp:posOffset>
          </wp:positionV>
          <wp:extent cx="2241392" cy="1633491"/>
          <wp:effectExtent l="0" t="0" r="6985" b="5080"/>
          <wp:wrapNone/>
          <wp:docPr id="3" name="Picture 3" descr="H:\!Design Team\Work in Progress\Rob P\Students First_02\LINKS\ED13-0076 SCH Students First_Footer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ign Team\Work in Progress\Rob P\Students First_02\LINKS\ED13-0076 SCH Students First_Footer_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392" cy="163349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Pr="00757395" w:rsidRDefault="0081008C" w:rsidP="00757395">
    <w:pPr>
      <w:pStyle w:val="Footer"/>
    </w:pPr>
    <w:r>
      <w:rPr>
        <w:noProof/>
        <w:lang w:eastAsia="en-AU"/>
      </w:rPr>
      <w:drawing>
        <wp:anchor distT="0" distB="0" distL="114300" distR="114300" simplePos="0" relativeHeight="251657728" behindDoc="1" locked="0" layoutInCell="1" allowOverlap="1" wp14:anchorId="16D414A1" wp14:editId="61283316">
          <wp:simplePos x="0" y="0"/>
          <wp:positionH relativeFrom="column">
            <wp:posOffset>4408170</wp:posOffset>
          </wp:positionH>
          <wp:positionV relativeFrom="paragraph">
            <wp:posOffset>-821702</wp:posOffset>
          </wp:positionV>
          <wp:extent cx="2241392" cy="1633491"/>
          <wp:effectExtent l="0" t="0" r="6985" b="5080"/>
          <wp:wrapNone/>
          <wp:docPr id="4" name="Picture 4" descr="H:\!Design Team\Work in Progress\Rob P\Students First_02\LINKS\ED13-0076 SCH Students First_Footer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ign Team\Work in Progress\Rob P\Students First_02\LINKS\ED13-0076 SCH Students First_Footer_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392" cy="163349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923" w:rsidRDefault="00130923" w:rsidP="00130923">
      <w:pPr>
        <w:spacing w:after="0" w:line="240" w:lineRule="auto"/>
      </w:pPr>
      <w:r>
        <w:separator/>
      </w:r>
    </w:p>
  </w:footnote>
  <w:footnote w:type="continuationSeparator" w:id="0">
    <w:p w:rsidR="00130923" w:rsidRDefault="00130923"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6F7" w:rsidRDefault="00A126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A0" w:rsidRPr="00757395" w:rsidRDefault="00560CA0" w:rsidP="007573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D0ABB8"/>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2FD69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28D7E62"/>
    <w:multiLevelType w:val="hybridMultilevel"/>
    <w:tmpl w:val="8D08E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nsid w:val="24DC3D48"/>
    <w:multiLevelType w:val="hybridMultilevel"/>
    <w:tmpl w:val="C122D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AA6375B"/>
    <w:multiLevelType w:val="multilevel"/>
    <w:tmpl w:val="C1AEB6C2"/>
    <w:lvl w:ilvl="0">
      <w:start w:val="1"/>
      <w:numFmt w:val="bullet"/>
      <w:lvlText w:val=""/>
      <w:lvlJc w:val="left"/>
      <w:pPr>
        <w:ind w:left="360" w:hanging="360"/>
      </w:pPr>
      <w:rPr>
        <w:rFonts w:ascii="Wingdings" w:hAnsi="Wingding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5396571B"/>
    <w:multiLevelType w:val="hybridMultilevel"/>
    <w:tmpl w:val="CC906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8"/>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9"/>
  </w:num>
  <w:num w:numId="15">
    <w:abstractNumId w:val="11"/>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9"/>
  </w:num>
  <w:num w:numId="21">
    <w:abstractNumId w:val="12"/>
  </w:num>
  <w:num w:numId="22">
    <w:abstractNumId w:val="15"/>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1B0D"/>
    <w:rsid w:val="00002721"/>
    <w:rsid w:val="000048F3"/>
    <w:rsid w:val="00022D08"/>
    <w:rsid w:val="00024E24"/>
    <w:rsid w:val="00034EAA"/>
    <w:rsid w:val="00051FF9"/>
    <w:rsid w:val="00074ACB"/>
    <w:rsid w:val="0008462F"/>
    <w:rsid w:val="000861A6"/>
    <w:rsid w:val="00086F2F"/>
    <w:rsid w:val="00095689"/>
    <w:rsid w:val="000E6FBB"/>
    <w:rsid w:val="000E74C8"/>
    <w:rsid w:val="000F0F52"/>
    <w:rsid w:val="000F3BA2"/>
    <w:rsid w:val="00102F16"/>
    <w:rsid w:val="00114042"/>
    <w:rsid w:val="001175BF"/>
    <w:rsid w:val="00130923"/>
    <w:rsid w:val="001414F3"/>
    <w:rsid w:val="00143FCD"/>
    <w:rsid w:val="00146DDA"/>
    <w:rsid w:val="001879F0"/>
    <w:rsid w:val="001B6467"/>
    <w:rsid w:val="001C0724"/>
    <w:rsid w:val="001E34B6"/>
    <w:rsid w:val="00223EB1"/>
    <w:rsid w:val="002270C7"/>
    <w:rsid w:val="00236917"/>
    <w:rsid w:val="00243D6B"/>
    <w:rsid w:val="00280239"/>
    <w:rsid w:val="002B06E6"/>
    <w:rsid w:val="002C59E9"/>
    <w:rsid w:val="002D271F"/>
    <w:rsid w:val="002D6386"/>
    <w:rsid w:val="002D75E4"/>
    <w:rsid w:val="002E10E6"/>
    <w:rsid w:val="00305B35"/>
    <w:rsid w:val="003242B9"/>
    <w:rsid w:val="00336ADE"/>
    <w:rsid w:val="00367A00"/>
    <w:rsid w:val="00372946"/>
    <w:rsid w:val="003D67FC"/>
    <w:rsid w:val="003E22E3"/>
    <w:rsid w:val="003F1073"/>
    <w:rsid w:val="003F11E5"/>
    <w:rsid w:val="00406E5A"/>
    <w:rsid w:val="00407538"/>
    <w:rsid w:val="00423862"/>
    <w:rsid w:val="0043115F"/>
    <w:rsid w:val="00455B34"/>
    <w:rsid w:val="00474131"/>
    <w:rsid w:val="0048762C"/>
    <w:rsid w:val="004A020C"/>
    <w:rsid w:val="004B0A78"/>
    <w:rsid w:val="004B256F"/>
    <w:rsid w:val="004C5911"/>
    <w:rsid w:val="004D54E7"/>
    <w:rsid w:val="005113B6"/>
    <w:rsid w:val="00531817"/>
    <w:rsid w:val="00560CA0"/>
    <w:rsid w:val="005624F3"/>
    <w:rsid w:val="005811EF"/>
    <w:rsid w:val="005A5BED"/>
    <w:rsid w:val="005B0878"/>
    <w:rsid w:val="005C15C0"/>
    <w:rsid w:val="005C332A"/>
    <w:rsid w:val="005C6119"/>
    <w:rsid w:val="005F7C4A"/>
    <w:rsid w:val="00610654"/>
    <w:rsid w:val="006234D9"/>
    <w:rsid w:val="0067026C"/>
    <w:rsid w:val="0067519C"/>
    <w:rsid w:val="006758D0"/>
    <w:rsid w:val="006A25CF"/>
    <w:rsid w:val="006C6360"/>
    <w:rsid w:val="006E2D49"/>
    <w:rsid w:val="006E7B3A"/>
    <w:rsid w:val="00714F9A"/>
    <w:rsid w:val="0073013B"/>
    <w:rsid w:val="007468FC"/>
    <w:rsid w:val="00757395"/>
    <w:rsid w:val="00757C77"/>
    <w:rsid w:val="00765ABB"/>
    <w:rsid w:val="00770294"/>
    <w:rsid w:val="00780BE1"/>
    <w:rsid w:val="0078674A"/>
    <w:rsid w:val="00792CA3"/>
    <w:rsid w:val="007B2FDD"/>
    <w:rsid w:val="007D1219"/>
    <w:rsid w:val="0081008C"/>
    <w:rsid w:val="008326DF"/>
    <w:rsid w:val="0083468A"/>
    <w:rsid w:val="00842D43"/>
    <w:rsid w:val="00843098"/>
    <w:rsid w:val="00856D1C"/>
    <w:rsid w:val="00865C8B"/>
    <w:rsid w:val="00872901"/>
    <w:rsid w:val="00876AC0"/>
    <w:rsid w:val="008A1AD7"/>
    <w:rsid w:val="008B4649"/>
    <w:rsid w:val="008D15B2"/>
    <w:rsid w:val="008F57C7"/>
    <w:rsid w:val="009116EA"/>
    <w:rsid w:val="0091365C"/>
    <w:rsid w:val="00933671"/>
    <w:rsid w:val="0095430C"/>
    <w:rsid w:val="00972DD5"/>
    <w:rsid w:val="0098407E"/>
    <w:rsid w:val="00984879"/>
    <w:rsid w:val="00985632"/>
    <w:rsid w:val="00991B63"/>
    <w:rsid w:val="009A4691"/>
    <w:rsid w:val="009B2428"/>
    <w:rsid w:val="009B5CB7"/>
    <w:rsid w:val="009B6E7B"/>
    <w:rsid w:val="009C6C0B"/>
    <w:rsid w:val="00A01776"/>
    <w:rsid w:val="00A10E86"/>
    <w:rsid w:val="00A126F7"/>
    <w:rsid w:val="00A241A7"/>
    <w:rsid w:val="00A31242"/>
    <w:rsid w:val="00A52530"/>
    <w:rsid w:val="00A551BF"/>
    <w:rsid w:val="00A57921"/>
    <w:rsid w:val="00A70524"/>
    <w:rsid w:val="00A73406"/>
    <w:rsid w:val="00A73E80"/>
    <w:rsid w:val="00A761FE"/>
    <w:rsid w:val="00A87395"/>
    <w:rsid w:val="00AA2EAB"/>
    <w:rsid w:val="00AC65DA"/>
    <w:rsid w:val="00AD4B37"/>
    <w:rsid w:val="00AF0286"/>
    <w:rsid w:val="00B2722A"/>
    <w:rsid w:val="00B33494"/>
    <w:rsid w:val="00B439B9"/>
    <w:rsid w:val="00B44F2F"/>
    <w:rsid w:val="00B47439"/>
    <w:rsid w:val="00B50060"/>
    <w:rsid w:val="00B618BA"/>
    <w:rsid w:val="00B91A97"/>
    <w:rsid w:val="00BC0679"/>
    <w:rsid w:val="00BC1104"/>
    <w:rsid w:val="00C05E74"/>
    <w:rsid w:val="00C10C19"/>
    <w:rsid w:val="00C3798A"/>
    <w:rsid w:val="00C5587C"/>
    <w:rsid w:val="00C5649C"/>
    <w:rsid w:val="00C60BF5"/>
    <w:rsid w:val="00C75486"/>
    <w:rsid w:val="00C8202C"/>
    <w:rsid w:val="00C92A5B"/>
    <w:rsid w:val="00CA0277"/>
    <w:rsid w:val="00CA46EC"/>
    <w:rsid w:val="00D10020"/>
    <w:rsid w:val="00D1394D"/>
    <w:rsid w:val="00D50CDB"/>
    <w:rsid w:val="00D903FD"/>
    <w:rsid w:val="00D94BC5"/>
    <w:rsid w:val="00D96B77"/>
    <w:rsid w:val="00D96C08"/>
    <w:rsid w:val="00DB3085"/>
    <w:rsid w:val="00DD41BE"/>
    <w:rsid w:val="00E02397"/>
    <w:rsid w:val="00E51727"/>
    <w:rsid w:val="00E67C1D"/>
    <w:rsid w:val="00E957CA"/>
    <w:rsid w:val="00E95EAA"/>
    <w:rsid w:val="00ED43D2"/>
    <w:rsid w:val="00EE3B8C"/>
    <w:rsid w:val="00EE62EA"/>
    <w:rsid w:val="00EF4A38"/>
    <w:rsid w:val="00F1005A"/>
    <w:rsid w:val="00F12B80"/>
    <w:rsid w:val="00F60251"/>
    <w:rsid w:val="00F620B9"/>
    <w:rsid w:val="00F7092C"/>
    <w:rsid w:val="00F7520B"/>
    <w:rsid w:val="00F76049"/>
    <w:rsid w:val="00FB0AEA"/>
    <w:rsid w:val="00FB10CB"/>
    <w:rsid w:val="00FB3F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B37"/>
  </w:style>
  <w:style w:type="paragraph" w:styleId="Heading1">
    <w:name w:val="heading 1"/>
    <w:basedOn w:val="Normal"/>
    <w:next w:val="Normal"/>
    <w:link w:val="Heading1Char"/>
    <w:uiPriority w:val="9"/>
    <w:qFormat/>
    <w:rsid w:val="00FB0AEA"/>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FB0AEA"/>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73406"/>
    <w:pPr>
      <w:spacing w:after="240"/>
    </w:pPr>
    <w:rPr>
      <w:rFonts w:ascii="Calibri" w:eastAsiaTheme="majorEastAsia" w:hAnsi="Calibri" w:cstheme="majorBidi"/>
      <w:b/>
      <w:iCs/>
      <w:color w:val="000000" w:themeColor="text1"/>
      <w:spacing w:val="13"/>
      <w:sz w:val="40"/>
      <w:szCs w:val="24"/>
    </w:rPr>
  </w:style>
  <w:style w:type="character" w:customStyle="1" w:styleId="SubtitleChar">
    <w:name w:val="Subtitle Char"/>
    <w:basedOn w:val="DefaultParagraphFont"/>
    <w:link w:val="Subtitle"/>
    <w:uiPriority w:val="11"/>
    <w:rsid w:val="00A73406"/>
    <w:rPr>
      <w:rFonts w:ascii="Calibri" w:eastAsiaTheme="majorEastAsia" w:hAnsi="Calibri" w:cstheme="majorBidi"/>
      <w:b/>
      <w:iCs/>
      <w:color w:val="000000" w:themeColor="text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3D67FC"/>
    <w:pPr>
      <w:spacing w:after="0" w:line="240" w:lineRule="auto"/>
    </w:pPr>
    <w:rPr>
      <w:color w:val="000000" w:themeColor="text1"/>
      <w:sz w:val="20"/>
    </w:rPr>
    <w:tblPr>
      <w:tblStyleRowBandSize w:val="1"/>
      <w:tblBorders>
        <w:bottom w:val="single" w:sz="4" w:space="0" w:color="auto"/>
      </w:tblBorders>
    </w:tblPr>
    <w:tblStylePr w:type="firstRow">
      <w:pPr>
        <w:wordWrap/>
        <w:ind w:leftChars="0" w:left="0" w:rightChars="0" w:right="0"/>
        <w:jc w:val="left"/>
      </w:pPr>
      <w:rPr>
        <w:rFonts w:asciiTheme="minorHAnsi" w:hAnsiTheme="minorHAnsi"/>
        <w:b/>
        <w:color w:val="FFFFFF" w:themeColor="background2"/>
        <w:sz w:val="20"/>
      </w:rPr>
      <w:tbl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paragraph" w:customStyle="1" w:styleId="DeleteText">
    <w:name w:val="Delete Text"/>
    <w:basedOn w:val="Normal"/>
    <w:qFormat/>
    <w:rsid w:val="004D54E7"/>
    <w:rPr>
      <w:color w:val="7030A0"/>
    </w:rPr>
  </w:style>
  <w:style w:type="character" w:styleId="PlaceholderText">
    <w:name w:val="Placeholder Text"/>
    <w:basedOn w:val="DefaultParagraphFont"/>
    <w:uiPriority w:val="99"/>
    <w:semiHidden/>
    <w:rsid w:val="004D54E7"/>
    <w:rPr>
      <w:color w:val="808080"/>
    </w:rPr>
  </w:style>
  <w:style w:type="character" w:styleId="CommentReference">
    <w:name w:val="annotation reference"/>
    <w:basedOn w:val="DefaultParagraphFont"/>
    <w:uiPriority w:val="99"/>
    <w:semiHidden/>
    <w:unhideWhenUsed/>
    <w:rsid w:val="000F0F52"/>
    <w:rPr>
      <w:sz w:val="16"/>
      <w:szCs w:val="16"/>
    </w:rPr>
  </w:style>
  <w:style w:type="paragraph" w:styleId="CommentText">
    <w:name w:val="annotation text"/>
    <w:basedOn w:val="Normal"/>
    <w:link w:val="CommentTextChar"/>
    <w:uiPriority w:val="99"/>
    <w:semiHidden/>
    <w:unhideWhenUsed/>
    <w:rsid w:val="000F0F52"/>
    <w:pPr>
      <w:spacing w:line="240" w:lineRule="auto"/>
    </w:pPr>
    <w:rPr>
      <w:sz w:val="20"/>
      <w:szCs w:val="20"/>
    </w:rPr>
  </w:style>
  <w:style w:type="character" w:customStyle="1" w:styleId="CommentTextChar">
    <w:name w:val="Comment Text Char"/>
    <w:basedOn w:val="DefaultParagraphFont"/>
    <w:link w:val="CommentText"/>
    <w:uiPriority w:val="99"/>
    <w:semiHidden/>
    <w:rsid w:val="000F0F52"/>
    <w:rPr>
      <w:sz w:val="20"/>
      <w:szCs w:val="20"/>
    </w:rPr>
  </w:style>
  <w:style w:type="paragraph" w:styleId="CommentSubject">
    <w:name w:val="annotation subject"/>
    <w:basedOn w:val="CommentText"/>
    <w:next w:val="CommentText"/>
    <w:link w:val="CommentSubjectChar"/>
    <w:uiPriority w:val="99"/>
    <w:semiHidden/>
    <w:unhideWhenUsed/>
    <w:rsid w:val="000F0F52"/>
    <w:rPr>
      <w:b/>
      <w:bCs/>
    </w:rPr>
  </w:style>
  <w:style w:type="character" w:customStyle="1" w:styleId="CommentSubjectChar">
    <w:name w:val="Comment Subject Char"/>
    <w:basedOn w:val="CommentTextChar"/>
    <w:link w:val="CommentSubject"/>
    <w:uiPriority w:val="99"/>
    <w:semiHidden/>
    <w:rsid w:val="000F0F5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B37"/>
  </w:style>
  <w:style w:type="paragraph" w:styleId="Heading1">
    <w:name w:val="heading 1"/>
    <w:basedOn w:val="Normal"/>
    <w:next w:val="Normal"/>
    <w:link w:val="Heading1Char"/>
    <w:uiPriority w:val="9"/>
    <w:qFormat/>
    <w:rsid w:val="00FB0AEA"/>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FB0AEA"/>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73406"/>
    <w:pPr>
      <w:spacing w:after="240"/>
    </w:pPr>
    <w:rPr>
      <w:rFonts w:ascii="Calibri" w:eastAsiaTheme="majorEastAsia" w:hAnsi="Calibri" w:cstheme="majorBidi"/>
      <w:b/>
      <w:iCs/>
      <w:color w:val="000000" w:themeColor="text1"/>
      <w:spacing w:val="13"/>
      <w:sz w:val="40"/>
      <w:szCs w:val="24"/>
    </w:rPr>
  </w:style>
  <w:style w:type="character" w:customStyle="1" w:styleId="SubtitleChar">
    <w:name w:val="Subtitle Char"/>
    <w:basedOn w:val="DefaultParagraphFont"/>
    <w:link w:val="Subtitle"/>
    <w:uiPriority w:val="11"/>
    <w:rsid w:val="00A73406"/>
    <w:rPr>
      <w:rFonts w:ascii="Calibri" w:eastAsiaTheme="majorEastAsia" w:hAnsi="Calibri" w:cstheme="majorBidi"/>
      <w:b/>
      <w:iCs/>
      <w:color w:val="000000" w:themeColor="text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3D67FC"/>
    <w:pPr>
      <w:spacing w:after="0" w:line="240" w:lineRule="auto"/>
    </w:pPr>
    <w:rPr>
      <w:color w:val="000000" w:themeColor="text1"/>
      <w:sz w:val="20"/>
    </w:rPr>
    <w:tblPr>
      <w:tblStyleRowBandSize w:val="1"/>
      <w:tblBorders>
        <w:bottom w:val="single" w:sz="4" w:space="0" w:color="auto"/>
      </w:tblBorders>
    </w:tblPr>
    <w:tblStylePr w:type="firstRow">
      <w:pPr>
        <w:wordWrap/>
        <w:ind w:leftChars="0" w:left="0" w:rightChars="0" w:right="0"/>
        <w:jc w:val="left"/>
      </w:pPr>
      <w:rPr>
        <w:rFonts w:asciiTheme="minorHAnsi" w:hAnsiTheme="minorHAnsi"/>
        <w:b/>
        <w:color w:val="FFFFFF" w:themeColor="background2"/>
        <w:sz w:val="20"/>
      </w:rPr>
      <w:tbl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paragraph" w:customStyle="1" w:styleId="DeleteText">
    <w:name w:val="Delete Text"/>
    <w:basedOn w:val="Normal"/>
    <w:qFormat/>
    <w:rsid w:val="004D54E7"/>
    <w:rPr>
      <w:color w:val="7030A0"/>
    </w:rPr>
  </w:style>
  <w:style w:type="character" w:styleId="PlaceholderText">
    <w:name w:val="Placeholder Text"/>
    <w:basedOn w:val="DefaultParagraphFont"/>
    <w:uiPriority w:val="99"/>
    <w:semiHidden/>
    <w:rsid w:val="004D54E7"/>
    <w:rPr>
      <w:color w:val="808080"/>
    </w:rPr>
  </w:style>
  <w:style w:type="character" w:styleId="CommentReference">
    <w:name w:val="annotation reference"/>
    <w:basedOn w:val="DefaultParagraphFont"/>
    <w:uiPriority w:val="99"/>
    <w:semiHidden/>
    <w:unhideWhenUsed/>
    <w:rsid w:val="000F0F52"/>
    <w:rPr>
      <w:sz w:val="16"/>
      <w:szCs w:val="16"/>
    </w:rPr>
  </w:style>
  <w:style w:type="paragraph" w:styleId="CommentText">
    <w:name w:val="annotation text"/>
    <w:basedOn w:val="Normal"/>
    <w:link w:val="CommentTextChar"/>
    <w:uiPriority w:val="99"/>
    <w:semiHidden/>
    <w:unhideWhenUsed/>
    <w:rsid w:val="000F0F52"/>
    <w:pPr>
      <w:spacing w:line="240" w:lineRule="auto"/>
    </w:pPr>
    <w:rPr>
      <w:sz w:val="20"/>
      <w:szCs w:val="20"/>
    </w:rPr>
  </w:style>
  <w:style w:type="character" w:customStyle="1" w:styleId="CommentTextChar">
    <w:name w:val="Comment Text Char"/>
    <w:basedOn w:val="DefaultParagraphFont"/>
    <w:link w:val="CommentText"/>
    <w:uiPriority w:val="99"/>
    <w:semiHidden/>
    <w:rsid w:val="000F0F52"/>
    <w:rPr>
      <w:sz w:val="20"/>
      <w:szCs w:val="20"/>
    </w:rPr>
  </w:style>
  <w:style w:type="paragraph" w:styleId="CommentSubject">
    <w:name w:val="annotation subject"/>
    <w:basedOn w:val="CommentText"/>
    <w:next w:val="CommentText"/>
    <w:link w:val="CommentSubjectChar"/>
    <w:uiPriority w:val="99"/>
    <w:semiHidden/>
    <w:unhideWhenUsed/>
    <w:rsid w:val="000F0F52"/>
    <w:rPr>
      <w:b/>
      <w:bCs/>
    </w:rPr>
  </w:style>
  <w:style w:type="character" w:customStyle="1" w:styleId="CommentSubjectChar">
    <w:name w:val="Comment Subject Char"/>
    <w:basedOn w:val="CommentTextChar"/>
    <w:link w:val="CommentSubject"/>
    <w:uiPriority w:val="99"/>
    <w:semiHidden/>
    <w:rsid w:val="000F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025984448">
      <w:bodyDiv w:val="1"/>
      <w:marLeft w:val="0"/>
      <w:marRight w:val="0"/>
      <w:marTop w:val="0"/>
      <w:marBottom w:val="0"/>
      <w:divBdr>
        <w:top w:val="none" w:sz="0" w:space="0" w:color="auto"/>
        <w:left w:val="none" w:sz="0" w:space="0" w:color="auto"/>
        <w:bottom w:val="none" w:sz="0" w:space="0" w:color="auto"/>
        <w:right w:val="none" w:sz="0" w:space="0" w:color="auto"/>
      </w:divBdr>
    </w:div>
    <w:div w:id="103797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2D1F5-8E6B-44C3-8CB6-5CC44276D8DE}"/>
</file>

<file path=customXml/itemProps2.xml><?xml version="1.0" encoding="utf-8"?>
<ds:datastoreItem xmlns:ds="http://schemas.openxmlformats.org/officeDocument/2006/customXml" ds:itemID="{08F0ADF9-E1FE-4125-906F-70350A32EAB4}"/>
</file>

<file path=customXml/itemProps3.xml><?xml version="1.0" encoding="utf-8"?>
<ds:datastoreItem xmlns:ds="http://schemas.openxmlformats.org/officeDocument/2006/customXml" ds:itemID="{FAC54C04-1912-449A-823F-4420DF294185}"/>
</file>

<file path=customXml/itemProps4.xml><?xml version="1.0" encoding="utf-8"?>
<ds:datastoreItem xmlns:ds="http://schemas.openxmlformats.org/officeDocument/2006/customXml" ds:itemID="{6FBB149C-659C-4F9D-940C-4AAC7016333C}"/>
</file>

<file path=docProps/app.xml><?xml version="1.0" encoding="utf-8"?>
<Properties xmlns="http://schemas.openxmlformats.org/officeDocument/2006/extended-properties" xmlns:vt="http://schemas.openxmlformats.org/officeDocument/2006/docPropsVTypes">
  <Template>730A7EE5.dotm</Template>
  <TotalTime>96</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Australian Government Response</vt:lpstr>
    </vt:vector>
  </TitlesOfParts>
  <Company>Australian Government</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dc:title>
  <dc:creator>Danny Thomas</dc:creator>
  <cp:lastModifiedBy>Sarah Breach</cp:lastModifiedBy>
  <cp:revision>9</cp:revision>
  <cp:lastPrinted>2015-06-24T04:48:00Z</cp:lastPrinted>
  <dcterms:created xsi:type="dcterms:W3CDTF">2015-06-24T04:30:00Z</dcterms:created>
  <dcterms:modified xsi:type="dcterms:W3CDTF">2015-09-30T04:42:00Z</dcterms:modified>
</cp:coreProperties>
</file>